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AC10" w14:textId="4F213241" w:rsidR="00E47457" w:rsidRPr="00CB0607" w:rsidRDefault="6F085FFA" w:rsidP="0055077E">
      <w:pPr>
        <w:pStyle w:val="Heading1"/>
      </w:pPr>
      <w:r>
        <w:t xml:space="preserve">Barnstable </w:t>
      </w:r>
      <w:r w:rsidR="00CE0FF0">
        <w:t>Public Schools</w:t>
      </w:r>
    </w:p>
    <w:p w14:paraId="7F1243B7" w14:textId="2CC3FDCD" w:rsidR="008E314D" w:rsidRPr="00CB0607" w:rsidRDefault="00FD0F0A" w:rsidP="00457876">
      <w:pPr>
        <w:pStyle w:val="Titlepagesubheading"/>
      </w:pPr>
      <w:bookmarkStart w:id="0" w:name="_Hlk101983091"/>
      <w:r w:rsidRPr="00CB0607">
        <w:t xml:space="preserve">Comprehensive </w:t>
      </w:r>
      <w:r w:rsidR="008E314D" w:rsidRPr="00CB0607">
        <w:t>District Review Report</w:t>
      </w:r>
      <w:bookmarkEnd w:id="0"/>
    </w:p>
    <w:p w14:paraId="3575704A" w14:textId="12281B75" w:rsidR="008E314D" w:rsidRPr="00CB0607" w:rsidRDefault="006B1788" w:rsidP="00457876">
      <w:pPr>
        <w:pStyle w:val="Titlepagedate"/>
      </w:pPr>
      <w:r>
        <w:t>April</w:t>
      </w:r>
      <w:r w:rsidR="00510CFD" w:rsidRPr="00CB0607">
        <w:t xml:space="preserve"> </w:t>
      </w:r>
      <w:r w:rsidR="00D84CF0" w:rsidRPr="00CB0607">
        <w:t>20</w:t>
      </w:r>
      <w:r w:rsidR="001707CD">
        <w:t>25</w:t>
      </w:r>
    </w:p>
    <w:p w14:paraId="0DB0F0E7" w14:textId="77777777" w:rsidR="00A95BAB" w:rsidRPr="00CB0607" w:rsidRDefault="00A95BAB" w:rsidP="008E314D">
      <w:pPr>
        <w:tabs>
          <w:tab w:val="left" w:pos="360"/>
          <w:tab w:val="left" w:pos="720"/>
          <w:tab w:val="left" w:pos="1080"/>
          <w:tab w:val="left" w:pos="1440"/>
          <w:tab w:val="left" w:pos="1800"/>
          <w:tab w:val="left" w:pos="2160"/>
          <w:tab w:val="left" w:pos="2520"/>
          <w:tab w:val="left" w:pos="2880"/>
        </w:tabs>
        <w:ind w:right="3600"/>
        <w:rPr>
          <w:sz w:val="28"/>
          <w:szCs w:val="28"/>
        </w:rPr>
      </w:pPr>
    </w:p>
    <w:p w14:paraId="1B84C381" w14:textId="1507F215" w:rsidR="53987301" w:rsidRDefault="53987301"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798113E"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AD3F062"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0FBEDBBF" w14:textId="77777777" w:rsidR="002025EB" w:rsidRDefault="002025EB"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2DF073D2" w14:textId="77777777" w:rsidR="00B048BD" w:rsidRDefault="00B048BD" w:rsidP="53987301">
      <w:pPr>
        <w:tabs>
          <w:tab w:val="left" w:pos="360"/>
          <w:tab w:val="left" w:pos="720"/>
          <w:tab w:val="left" w:pos="1080"/>
          <w:tab w:val="left" w:pos="1440"/>
          <w:tab w:val="left" w:pos="1800"/>
          <w:tab w:val="left" w:pos="2160"/>
          <w:tab w:val="left" w:pos="2520"/>
          <w:tab w:val="left" w:pos="2880"/>
        </w:tabs>
        <w:spacing w:line="240" w:lineRule="auto"/>
        <w:ind w:right="990"/>
        <w:rPr>
          <w:rFonts w:ascii="Franklin Gothic Demi" w:hAnsi="Franklin Gothic Demi"/>
          <w:sz w:val="28"/>
          <w:szCs w:val="28"/>
        </w:rPr>
      </w:pPr>
    </w:p>
    <w:p w14:paraId="7377D20A" w14:textId="389E5A06" w:rsidR="4DF0ADFC" w:rsidRPr="00CB0607" w:rsidRDefault="4DF0ADFC" w:rsidP="00457876">
      <w:pPr>
        <w:pStyle w:val="Titlepageorganization"/>
      </w:pPr>
      <w:r w:rsidRPr="00CB0607">
        <w:t>Massachusetts Department of Elementary and Secondary Education</w:t>
      </w:r>
    </w:p>
    <w:p w14:paraId="7AB2F13C" w14:textId="0DB8189D" w:rsidR="14BBBE3B" w:rsidRPr="00CB0607" w:rsidRDefault="14BBBE3B" w:rsidP="00457876">
      <w:pPr>
        <w:pStyle w:val="Titlepagetext14pt"/>
      </w:pPr>
      <w:r w:rsidRPr="00CB0607">
        <w:t>Office of District Reviews and Monitoring</w:t>
      </w:r>
    </w:p>
    <w:p w14:paraId="5DC820FA" w14:textId="5046D58B" w:rsidR="26918BE0" w:rsidRPr="00CB0607" w:rsidRDefault="00E34155" w:rsidP="00457876">
      <w:pPr>
        <w:pStyle w:val="Titlepagetext10pt"/>
      </w:pPr>
      <w:r>
        <w:t>135 Santilli Highway</w:t>
      </w:r>
    </w:p>
    <w:p w14:paraId="6DA8D26D" w14:textId="3BBEE20E" w:rsidR="26918BE0" w:rsidRPr="00CB0607" w:rsidRDefault="00E34155" w:rsidP="00457876">
      <w:pPr>
        <w:pStyle w:val="Titlepagetext10pt"/>
      </w:pPr>
      <w:r>
        <w:t>Everett</w:t>
      </w:r>
      <w:r w:rsidR="26918BE0" w:rsidRPr="00CB0607">
        <w:t xml:space="preserve">, MA </w:t>
      </w:r>
      <w:r w:rsidR="001B2E5F">
        <w:t>02149</w:t>
      </w:r>
    </w:p>
    <w:p w14:paraId="7CA72F40" w14:textId="4A091369" w:rsidR="26918BE0" w:rsidRPr="00CB0607" w:rsidRDefault="26918BE0" w:rsidP="00457876">
      <w:pPr>
        <w:pStyle w:val="Titlepagetext10pt"/>
      </w:pPr>
      <w:r w:rsidRPr="00CB0607">
        <w:t>781-338-3000</w:t>
      </w:r>
    </w:p>
    <w:p w14:paraId="33E67B60" w14:textId="7BE75C45" w:rsidR="26918BE0" w:rsidRPr="00CB0607" w:rsidRDefault="26918BE0" w:rsidP="00457876">
      <w:pPr>
        <w:pStyle w:val="Titlepagetext10pt"/>
        <w:rPr>
          <w:rFonts w:eastAsia="Calibri" w:cs="Arial"/>
          <w:b/>
          <w:bCs/>
        </w:rPr>
      </w:pPr>
      <w:hyperlink r:id="rId11" w:history="1">
        <w:r w:rsidRPr="00CB0607">
          <w:t>www.doe.mass.edu</w:t>
        </w:r>
      </w:hyperlink>
    </w:p>
    <w:p w14:paraId="6719BDA7" w14:textId="77777777" w:rsidR="00B048BD"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3007CCC" w14:textId="77777777" w:rsidR="00B048BD" w:rsidRDefault="00B048BD" w:rsidP="53987301">
      <w:pPr>
        <w:tabs>
          <w:tab w:val="left" w:pos="360"/>
          <w:tab w:val="left" w:pos="720"/>
          <w:tab w:val="left" w:pos="1080"/>
          <w:tab w:val="left" w:pos="1440"/>
          <w:tab w:val="left" w:pos="1800"/>
          <w:tab w:val="left" w:pos="2160"/>
          <w:tab w:val="left" w:pos="2520"/>
          <w:tab w:val="left" w:pos="2880"/>
        </w:tabs>
        <w:ind w:right="3600"/>
        <w:rPr>
          <w:rFonts w:eastAsia="Calibri" w:cs="Arial"/>
        </w:rPr>
      </w:pPr>
    </w:p>
    <w:p w14:paraId="6A94FEA6" w14:textId="057E381B" w:rsidR="00E64C7A" w:rsidRPr="00CB0607" w:rsidRDefault="00E64C7A" w:rsidP="00457876">
      <w:pPr>
        <w:pStyle w:val="Titlepageorganization"/>
      </w:pPr>
      <w:r w:rsidRPr="00CB0607">
        <w:t>American Institutes for Research</w:t>
      </w:r>
    </w:p>
    <w:p w14:paraId="7AF9AAE1" w14:textId="1F5EF69F" w:rsidR="00D67779" w:rsidRPr="00CB0607" w:rsidRDefault="00D67779" w:rsidP="00457876">
      <w:pPr>
        <w:pStyle w:val="Titlepagetext14pt"/>
      </w:pPr>
      <w:r w:rsidRPr="00CB0607">
        <w:t xml:space="preserve">Education Systems and Policy </w:t>
      </w:r>
    </w:p>
    <w:p w14:paraId="75CD3090" w14:textId="77777777" w:rsidR="008415C9" w:rsidRPr="00CB0607" w:rsidRDefault="008415C9" w:rsidP="00457876">
      <w:pPr>
        <w:pStyle w:val="Titlepagetext10pt"/>
      </w:pPr>
      <w:r w:rsidRPr="00CB0607">
        <w:rPr>
          <w:shd w:val="clear" w:color="auto" w:fill="FFFFFF"/>
        </w:rPr>
        <w:t>201 Jones Road, Suite 100</w:t>
      </w:r>
      <w:r w:rsidRPr="00CB0607">
        <w:br/>
      </w:r>
      <w:r w:rsidRPr="00CB0607">
        <w:rPr>
          <w:shd w:val="clear" w:color="auto" w:fill="FFFFFF"/>
        </w:rPr>
        <w:t>Waltham, MA 02451</w:t>
      </w:r>
      <w:r w:rsidRPr="00CB0607" w:rsidDel="00281957">
        <w:t xml:space="preserve"> </w:t>
      </w:r>
    </w:p>
    <w:p w14:paraId="2A326DCB" w14:textId="23BDDE59" w:rsidR="00144555" w:rsidRPr="00CB0607" w:rsidRDefault="00144555" w:rsidP="00457876">
      <w:pPr>
        <w:pStyle w:val="Titlepagetext10pt"/>
      </w:pPr>
      <w:r w:rsidRPr="00CB0607">
        <w:t>202</w:t>
      </w:r>
      <w:r w:rsidR="006D04CC">
        <w:t>-</w:t>
      </w:r>
      <w:r w:rsidRPr="00CB0607">
        <w:t xml:space="preserve">403-5000 </w:t>
      </w:r>
    </w:p>
    <w:p w14:paraId="5CEDCF71" w14:textId="446BE90E" w:rsidR="002025EB" w:rsidRDefault="002025EB" w:rsidP="00457876">
      <w:pPr>
        <w:pStyle w:val="Titlepagetext10pt"/>
      </w:pPr>
      <w:hyperlink r:id="rId12" w:history="1">
        <w:r w:rsidRPr="00543D06">
          <w:rPr>
            <w:rStyle w:val="Hyperlink"/>
          </w:rPr>
          <w:t>www.air.org</w:t>
        </w:r>
      </w:hyperlink>
    </w:p>
    <w:p w14:paraId="634A28F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DE730D5"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EFE101B"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2D2669D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4E714ED6"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3A1730F"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CC894CE"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110D768D"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02599213"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F401C2C" w14:textId="77777777"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7D4565DA" w14:textId="4981836F" w:rsidR="0047019E" w:rsidRDefault="0047019E" w:rsidP="00B048BD">
      <w:pPr>
        <w:tabs>
          <w:tab w:val="left" w:pos="360"/>
          <w:tab w:val="left" w:pos="720"/>
          <w:tab w:val="left" w:pos="1080"/>
          <w:tab w:val="left" w:pos="1440"/>
          <w:tab w:val="left" w:pos="1800"/>
          <w:tab w:val="left" w:pos="2160"/>
          <w:tab w:val="left" w:pos="2520"/>
          <w:tab w:val="left" w:pos="2880"/>
        </w:tabs>
        <w:ind w:right="3600"/>
        <w:rPr>
          <w:b/>
          <w:bCs/>
          <w:sz w:val="28"/>
          <w:szCs w:val="28"/>
        </w:rPr>
      </w:pPr>
    </w:p>
    <w:p w14:paraId="569E3084" w14:textId="25EB038D" w:rsidR="00E64C7A" w:rsidRPr="00CB0607" w:rsidRDefault="002025EB" w:rsidP="00457876">
      <w:pPr>
        <w:tabs>
          <w:tab w:val="right" w:pos="9090"/>
        </w:tabs>
        <w:ind w:right="90"/>
        <w:rPr>
          <w:b/>
          <w:bCs/>
          <w:sz w:val="28"/>
          <w:szCs w:val="28"/>
        </w:rPr>
      </w:pPr>
      <w:r>
        <w:rPr>
          <w:noProof/>
        </w:rPr>
        <w:drawing>
          <wp:inline distT="0" distB="0" distL="0" distR="0" wp14:anchorId="019F55E8" wp14:editId="485DB141">
            <wp:extent cx="1806042" cy="731520"/>
            <wp:effectExtent l="0" t="0" r="3810" b="0"/>
            <wp:docPr id="3" name="Picture 3" descr="des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e logo&#10;&#10;"/>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7774"/>
                    <a:stretch/>
                  </pic:blipFill>
                  <pic:spPr bwMode="auto">
                    <a:xfrm>
                      <a:off x="0" y="0"/>
                      <a:ext cx="1806042" cy="731520"/>
                    </a:xfrm>
                    <a:prstGeom prst="rect">
                      <a:avLst/>
                    </a:prstGeom>
                    <a:noFill/>
                    <a:ln>
                      <a:noFill/>
                    </a:ln>
                    <a:extLst>
                      <a:ext uri="{53640926-AAD7-44D8-BBD7-CCE9431645EC}">
                        <a14:shadowObscured xmlns:a14="http://schemas.microsoft.com/office/drawing/2010/main"/>
                      </a:ext>
                    </a:extLst>
                  </pic:spPr>
                </pic:pic>
              </a:graphicData>
            </a:graphic>
          </wp:inline>
        </w:drawing>
      </w:r>
      <w:r w:rsidR="00457876">
        <w:rPr>
          <w:b/>
          <w:bCs/>
          <w:sz w:val="28"/>
          <w:szCs w:val="28"/>
        </w:rPr>
        <w:tab/>
      </w:r>
      <w:r w:rsidR="00457876">
        <w:rPr>
          <w:rFonts w:eastAsia="Calibri" w:cs="Arial"/>
          <w:noProof/>
        </w:rPr>
        <w:drawing>
          <wp:inline distT="0" distB="0" distL="0" distR="0" wp14:anchorId="43F3FAE9" wp14:editId="42E0368D">
            <wp:extent cx="1873332" cy="548640"/>
            <wp:effectExtent l="0" t="0" r="0" b="3810"/>
            <wp:docPr id="8" name="Picture 8" descr="American Institutes for Researc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merican Institutes for Research Logo&#10;&#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3332" cy="548640"/>
                    </a:xfrm>
                    <a:prstGeom prst="rect">
                      <a:avLst/>
                    </a:prstGeom>
                    <a:noFill/>
                  </pic:spPr>
                </pic:pic>
              </a:graphicData>
            </a:graphic>
          </wp:inline>
        </w:drawing>
      </w:r>
      <w:r w:rsidR="005304F8" w:rsidRPr="00CB0607">
        <w:rPr>
          <w:b/>
          <w:bCs/>
          <w:sz w:val="28"/>
          <w:szCs w:val="28"/>
        </w:rPr>
        <w:br w:type="page"/>
      </w:r>
    </w:p>
    <w:p w14:paraId="224357F6" w14:textId="26DBFA6B" w:rsidR="008E314D" w:rsidRPr="00CB0607" w:rsidRDefault="00D84CF0" w:rsidP="0055077E">
      <w:pPr>
        <w:pStyle w:val="TOCHeading"/>
      </w:pPr>
      <w:r w:rsidRPr="00CB0607">
        <w:lastRenderedPageBreak/>
        <w:t>Contents</w:t>
      </w:r>
    </w:p>
    <w:p w14:paraId="6D2862BD" w14:textId="0D4E758E" w:rsidR="00673EAC" w:rsidRDefault="002E7525">
      <w:pPr>
        <w:pStyle w:val="TOC1"/>
        <w:tabs>
          <w:tab w:val="right" w:leader="dot" w:pos="9350"/>
        </w:tabs>
        <w:rPr>
          <w:rFonts w:eastAsiaTheme="minorEastAsia"/>
          <w:noProof/>
          <w:kern w:val="2"/>
          <w:sz w:val="24"/>
          <w:szCs w:val="24"/>
          <w14:ligatures w14:val="standardContextual"/>
        </w:rPr>
      </w:pPr>
      <w:r w:rsidRPr="00CB0607">
        <w:rPr>
          <w:sz w:val="20"/>
          <w:szCs w:val="20"/>
        </w:rPr>
        <w:fldChar w:fldCharType="begin"/>
      </w:r>
      <w:r w:rsidRPr="00CB0607">
        <w:rPr>
          <w:sz w:val="20"/>
          <w:szCs w:val="20"/>
        </w:rPr>
        <w:instrText xml:space="preserve"> TOC \h \z \t "Heading 2,1" </w:instrText>
      </w:r>
      <w:r w:rsidRPr="00CB0607">
        <w:rPr>
          <w:sz w:val="20"/>
          <w:szCs w:val="20"/>
        </w:rPr>
        <w:fldChar w:fldCharType="separate"/>
      </w:r>
      <w:hyperlink w:anchor="_Toc207794770" w:history="1">
        <w:r w:rsidR="00673EAC" w:rsidRPr="00B12266">
          <w:rPr>
            <w:rStyle w:val="Hyperlink"/>
            <w:noProof/>
          </w:rPr>
          <w:t>Executive Summary</w:t>
        </w:r>
        <w:r w:rsidR="00673EAC">
          <w:rPr>
            <w:noProof/>
            <w:webHidden/>
          </w:rPr>
          <w:tab/>
        </w:r>
        <w:r w:rsidR="00673EAC">
          <w:rPr>
            <w:noProof/>
            <w:webHidden/>
          </w:rPr>
          <w:fldChar w:fldCharType="begin"/>
        </w:r>
        <w:r w:rsidR="00673EAC">
          <w:rPr>
            <w:noProof/>
            <w:webHidden/>
          </w:rPr>
          <w:instrText xml:space="preserve"> PAGEREF _Toc207794770 \h </w:instrText>
        </w:r>
        <w:r w:rsidR="00673EAC">
          <w:rPr>
            <w:noProof/>
            <w:webHidden/>
          </w:rPr>
        </w:r>
        <w:r w:rsidR="00673EAC">
          <w:rPr>
            <w:noProof/>
            <w:webHidden/>
          </w:rPr>
          <w:fldChar w:fldCharType="separate"/>
        </w:r>
        <w:r w:rsidR="00673EAC">
          <w:rPr>
            <w:noProof/>
            <w:webHidden/>
          </w:rPr>
          <w:t>4</w:t>
        </w:r>
        <w:r w:rsidR="00673EAC">
          <w:rPr>
            <w:noProof/>
            <w:webHidden/>
          </w:rPr>
          <w:fldChar w:fldCharType="end"/>
        </w:r>
      </w:hyperlink>
    </w:p>
    <w:p w14:paraId="4160CC0B" w14:textId="2CFA5419" w:rsidR="00673EAC" w:rsidRDefault="00673EAC">
      <w:pPr>
        <w:pStyle w:val="TOC1"/>
        <w:tabs>
          <w:tab w:val="right" w:leader="dot" w:pos="9350"/>
        </w:tabs>
        <w:rPr>
          <w:rFonts w:eastAsiaTheme="minorEastAsia"/>
          <w:noProof/>
          <w:kern w:val="2"/>
          <w:sz w:val="24"/>
          <w:szCs w:val="24"/>
          <w14:ligatures w14:val="standardContextual"/>
        </w:rPr>
      </w:pPr>
      <w:hyperlink w:anchor="_Toc207794771" w:history="1">
        <w:r w:rsidRPr="00B12266">
          <w:rPr>
            <w:rStyle w:val="Hyperlink"/>
            <w:noProof/>
          </w:rPr>
          <w:t>Barnstable Public Schools: District Review Overview</w:t>
        </w:r>
        <w:r>
          <w:rPr>
            <w:noProof/>
            <w:webHidden/>
          </w:rPr>
          <w:tab/>
        </w:r>
        <w:r>
          <w:rPr>
            <w:noProof/>
            <w:webHidden/>
          </w:rPr>
          <w:fldChar w:fldCharType="begin"/>
        </w:r>
        <w:r>
          <w:rPr>
            <w:noProof/>
            <w:webHidden/>
          </w:rPr>
          <w:instrText xml:space="preserve"> PAGEREF _Toc207794771 \h </w:instrText>
        </w:r>
        <w:r>
          <w:rPr>
            <w:noProof/>
            <w:webHidden/>
          </w:rPr>
        </w:r>
        <w:r>
          <w:rPr>
            <w:noProof/>
            <w:webHidden/>
          </w:rPr>
          <w:fldChar w:fldCharType="separate"/>
        </w:r>
        <w:r>
          <w:rPr>
            <w:noProof/>
            <w:webHidden/>
          </w:rPr>
          <w:t>7</w:t>
        </w:r>
        <w:r>
          <w:rPr>
            <w:noProof/>
            <w:webHidden/>
          </w:rPr>
          <w:fldChar w:fldCharType="end"/>
        </w:r>
      </w:hyperlink>
    </w:p>
    <w:p w14:paraId="3980A4AD" w14:textId="2EC5700B" w:rsidR="00673EAC" w:rsidRDefault="00673EAC">
      <w:pPr>
        <w:pStyle w:val="TOC1"/>
        <w:tabs>
          <w:tab w:val="right" w:leader="dot" w:pos="9350"/>
        </w:tabs>
        <w:rPr>
          <w:rFonts w:eastAsiaTheme="minorEastAsia"/>
          <w:noProof/>
          <w:kern w:val="2"/>
          <w:sz w:val="24"/>
          <w:szCs w:val="24"/>
          <w14:ligatures w14:val="standardContextual"/>
        </w:rPr>
      </w:pPr>
      <w:hyperlink w:anchor="_Toc207794772" w:history="1">
        <w:r w:rsidRPr="00B12266">
          <w:rPr>
            <w:rStyle w:val="Hyperlink"/>
            <w:noProof/>
          </w:rPr>
          <w:t>Leadership and Governance</w:t>
        </w:r>
        <w:r>
          <w:rPr>
            <w:noProof/>
            <w:webHidden/>
          </w:rPr>
          <w:tab/>
        </w:r>
        <w:r>
          <w:rPr>
            <w:noProof/>
            <w:webHidden/>
          </w:rPr>
          <w:fldChar w:fldCharType="begin"/>
        </w:r>
        <w:r>
          <w:rPr>
            <w:noProof/>
            <w:webHidden/>
          </w:rPr>
          <w:instrText xml:space="preserve"> PAGEREF _Toc207794772 \h </w:instrText>
        </w:r>
        <w:r>
          <w:rPr>
            <w:noProof/>
            <w:webHidden/>
          </w:rPr>
        </w:r>
        <w:r>
          <w:rPr>
            <w:noProof/>
            <w:webHidden/>
          </w:rPr>
          <w:fldChar w:fldCharType="separate"/>
        </w:r>
        <w:r>
          <w:rPr>
            <w:noProof/>
            <w:webHidden/>
          </w:rPr>
          <w:t>13</w:t>
        </w:r>
        <w:r>
          <w:rPr>
            <w:noProof/>
            <w:webHidden/>
          </w:rPr>
          <w:fldChar w:fldCharType="end"/>
        </w:r>
      </w:hyperlink>
    </w:p>
    <w:p w14:paraId="173A6328" w14:textId="2153A9B0" w:rsidR="00673EAC" w:rsidRDefault="00673EAC">
      <w:pPr>
        <w:pStyle w:val="TOC1"/>
        <w:tabs>
          <w:tab w:val="right" w:leader="dot" w:pos="9350"/>
        </w:tabs>
        <w:rPr>
          <w:rFonts w:eastAsiaTheme="minorEastAsia"/>
          <w:noProof/>
          <w:kern w:val="2"/>
          <w:sz w:val="24"/>
          <w:szCs w:val="24"/>
          <w14:ligatures w14:val="standardContextual"/>
        </w:rPr>
      </w:pPr>
      <w:hyperlink w:anchor="_Toc207794773" w:history="1">
        <w:r w:rsidRPr="00B12266">
          <w:rPr>
            <w:rStyle w:val="Hyperlink"/>
            <w:noProof/>
          </w:rPr>
          <w:t>Curriculum and Instruction</w:t>
        </w:r>
        <w:r>
          <w:rPr>
            <w:noProof/>
            <w:webHidden/>
          </w:rPr>
          <w:tab/>
        </w:r>
        <w:r>
          <w:rPr>
            <w:noProof/>
            <w:webHidden/>
          </w:rPr>
          <w:fldChar w:fldCharType="begin"/>
        </w:r>
        <w:r>
          <w:rPr>
            <w:noProof/>
            <w:webHidden/>
          </w:rPr>
          <w:instrText xml:space="preserve"> PAGEREF _Toc207794773 \h </w:instrText>
        </w:r>
        <w:r>
          <w:rPr>
            <w:noProof/>
            <w:webHidden/>
          </w:rPr>
        </w:r>
        <w:r>
          <w:rPr>
            <w:noProof/>
            <w:webHidden/>
          </w:rPr>
          <w:fldChar w:fldCharType="separate"/>
        </w:r>
        <w:r>
          <w:rPr>
            <w:noProof/>
            <w:webHidden/>
          </w:rPr>
          <w:t>22</w:t>
        </w:r>
        <w:r>
          <w:rPr>
            <w:noProof/>
            <w:webHidden/>
          </w:rPr>
          <w:fldChar w:fldCharType="end"/>
        </w:r>
      </w:hyperlink>
    </w:p>
    <w:p w14:paraId="35FAB4FF" w14:textId="4A8CAC91" w:rsidR="00673EAC" w:rsidRDefault="00673EAC">
      <w:pPr>
        <w:pStyle w:val="TOC1"/>
        <w:tabs>
          <w:tab w:val="right" w:leader="dot" w:pos="9350"/>
        </w:tabs>
        <w:rPr>
          <w:rFonts w:eastAsiaTheme="minorEastAsia"/>
          <w:noProof/>
          <w:kern w:val="2"/>
          <w:sz w:val="24"/>
          <w:szCs w:val="24"/>
          <w14:ligatures w14:val="standardContextual"/>
        </w:rPr>
      </w:pPr>
      <w:hyperlink w:anchor="_Toc207794774" w:history="1">
        <w:r w:rsidRPr="00B12266">
          <w:rPr>
            <w:rStyle w:val="Hyperlink"/>
            <w:noProof/>
          </w:rPr>
          <w:t>Assessment</w:t>
        </w:r>
        <w:r>
          <w:rPr>
            <w:noProof/>
            <w:webHidden/>
          </w:rPr>
          <w:tab/>
        </w:r>
        <w:r>
          <w:rPr>
            <w:noProof/>
            <w:webHidden/>
          </w:rPr>
          <w:fldChar w:fldCharType="begin"/>
        </w:r>
        <w:r>
          <w:rPr>
            <w:noProof/>
            <w:webHidden/>
          </w:rPr>
          <w:instrText xml:space="preserve"> PAGEREF _Toc207794774 \h </w:instrText>
        </w:r>
        <w:r>
          <w:rPr>
            <w:noProof/>
            <w:webHidden/>
          </w:rPr>
        </w:r>
        <w:r>
          <w:rPr>
            <w:noProof/>
            <w:webHidden/>
          </w:rPr>
          <w:fldChar w:fldCharType="separate"/>
        </w:r>
        <w:r>
          <w:rPr>
            <w:noProof/>
            <w:webHidden/>
          </w:rPr>
          <w:t>31</w:t>
        </w:r>
        <w:r>
          <w:rPr>
            <w:noProof/>
            <w:webHidden/>
          </w:rPr>
          <w:fldChar w:fldCharType="end"/>
        </w:r>
      </w:hyperlink>
    </w:p>
    <w:p w14:paraId="6DFE6EB4" w14:textId="51E07510" w:rsidR="00673EAC" w:rsidRDefault="00673EAC">
      <w:pPr>
        <w:pStyle w:val="TOC1"/>
        <w:tabs>
          <w:tab w:val="right" w:leader="dot" w:pos="9350"/>
        </w:tabs>
        <w:rPr>
          <w:rFonts w:eastAsiaTheme="minorEastAsia"/>
          <w:noProof/>
          <w:kern w:val="2"/>
          <w:sz w:val="24"/>
          <w:szCs w:val="24"/>
          <w14:ligatures w14:val="standardContextual"/>
        </w:rPr>
      </w:pPr>
      <w:hyperlink w:anchor="_Toc207794775" w:history="1">
        <w:r w:rsidRPr="00B12266">
          <w:rPr>
            <w:rStyle w:val="Hyperlink"/>
            <w:noProof/>
          </w:rPr>
          <w:t>Human Resources and Professional Development</w:t>
        </w:r>
        <w:r>
          <w:rPr>
            <w:noProof/>
            <w:webHidden/>
          </w:rPr>
          <w:tab/>
        </w:r>
        <w:r>
          <w:rPr>
            <w:noProof/>
            <w:webHidden/>
          </w:rPr>
          <w:fldChar w:fldCharType="begin"/>
        </w:r>
        <w:r>
          <w:rPr>
            <w:noProof/>
            <w:webHidden/>
          </w:rPr>
          <w:instrText xml:space="preserve"> PAGEREF _Toc207794775 \h </w:instrText>
        </w:r>
        <w:r>
          <w:rPr>
            <w:noProof/>
            <w:webHidden/>
          </w:rPr>
        </w:r>
        <w:r>
          <w:rPr>
            <w:noProof/>
            <w:webHidden/>
          </w:rPr>
          <w:fldChar w:fldCharType="separate"/>
        </w:r>
        <w:r>
          <w:rPr>
            <w:noProof/>
            <w:webHidden/>
          </w:rPr>
          <w:t>36</w:t>
        </w:r>
        <w:r>
          <w:rPr>
            <w:noProof/>
            <w:webHidden/>
          </w:rPr>
          <w:fldChar w:fldCharType="end"/>
        </w:r>
      </w:hyperlink>
    </w:p>
    <w:p w14:paraId="54E9E7F3" w14:textId="7D1F7E6A" w:rsidR="00673EAC" w:rsidRDefault="00673EAC">
      <w:pPr>
        <w:pStyle w:val="TOC1"/>
        <w:tabs>
          <w:tab w:val="right" w:leader="dot" w:pos="9350"/>
        </w:tabs>
        <w:rPr>
          <w:rFonts w:eastAsiaTheme="minorEastAsia"/>
          <w:noProof/>
          <w:kern w:val="2"/>
          <w:sz w:val="24"/>
          <w:szCs w:val="24"/>
          <w14:ligatures w14:val="standardContextual"/>
        </w:rPr>
      </w:pPr>
      <w:hyperlink w:anchor="_Toc207794776" w:history="1">
        <w:r w:rsidRPr="00B12266">
          <w:rPr>
            <w:rStyle w:val="Hyperlink"/>
            <w:noProof/>
          </w:rPr>
          <w:t>Student Support</w:t>
        </w:r>
        <w:r>
          <w:rPr>
            <w:noProof/>
            <w:webHidden/>
          </w:rPr>
          <w:tab/>
        </w:r>
        <w:r>
          <w:rPr>
            <w:noProof/>
            <w:webHidden/>
          </w:rPr>
          <w:fldChar w:fldCharType="begin"/>
        </w:r>
        <w:r>
          <w:rPr>
            <w:noProof/>
            <w:webHidden/>
          </w:rPr>
          <w:instrText xml:space="preserve"> PAGEREF _Toc207794776 \h </w:instrText>
        </w:r>
        <w:r>
          <w:rPr>
            <w:noProof/>
            <w:webHidden/>
          </w:rPr>
        </w:r>
        <w:r>
          <w:rPr>
            <w:noProof/>
            <w:webHidden/>
          </w:rPr>
          <w:fldChar w:fldCharType="separate"/>
        </w:r>
        <w:r>
          <w:rPr>
            <w:noProof/>
            <w:webHidden/>
          </w:rPr>
          <w:t>47</w:t>
        </w:r>
        <w:r>
          <w:rPr>
            <w:noProof/>
            <w:webHidden/>
          </w:rPr>
          <w:fldChar w:fldCharType="end"/>
        </w:r>
      </w:hyperlink>
    </w:p>
    <w:p w14:paraId="2C743929" w14:textId="3E28BD7B" w:rsidR="00673EAC" w:rsidRDefault="00673EAC">
      <w:pPr>
        <w:pStyle w:val="TOC1"/>
        <w:tabs>
          <w:tab w:val="right" w:leader="dot" w:pos="9350"/>
        </w:tabs>
        <w:rPr>
          <w:rFonts w:eastAsiaTheme="minorEastAsia"/>
          <w:noProof/>
          <w:kern w:val="2"/>
          <w:sz w:val="24"/>
          <w:szCs w:val="24"/>
          <w14:ligatures w14:val="standardContextual"/>
        </w:rPr>
      </w:pPr>
      <w:hyperlink w:anchor="_Toc207794777" w:history="1">
        <w:r w:rsidRPr="00B12266">
          <w:rPr>
            <w:rStyle w:val="Hyperlink"/>
            <w:noProof/>
          </w:rPr>
          <w:t>Financial and Asset Management</w:t>
        </w:r>
        <w:r>
          <w:rPr>
            <w:noProof/>
            <w:webHidden/>
          </w:rPr>
          <w:tab/>
        </w:r>
        <w:r>
          <w:rPr>
            <w:noProof/>
            <w:webHidden/>
          </w:rPr>
          <w:fldChar w:fldCharType="begin"/>
        </w:r>
        <w:r>
          <w:rPr>
            <w:noProof/>
            <w:webHidden/>
          </w:rPr>
          <w:instrText xml:space="preserve"> PAGEREF _Toc207794777 \h </w:instrText>
        </w:r>
        <w:r>
          <w:rPr>
            <w:noProof/>
            <w:webHidden/>
          </w:rPr>
        </w:r>
        <w:r>
          <w:rPr>
            <w:noProof/>
            <w:webHidden/>
          </w:rPr>
          <w:fldChar w:fldCharType="separate"/>
        </w:r>
        <w:r>
          <w:rPr>
            <w:noProof/>
            <w:webHidden/>
          </w:rPr>
          <w:t>53</w:t>
        </w:r>
        <w:r>
          <w:rPr>
            <w:noProof/>
            <w:webHidden/>
          </w:rPr>
          <w:fldChar w:fldCharType="end"/>
        </w:r>
      </w:hyperlink>
    </w:p>
    <w:p w14:paraId="01C1923F" w14:textId="2DBA9DC7" w:rsidR="00673EAC" w:rsidRDefault="00673EAC">
      <w:pPr>
        <w:pStyle w:val="TOC1"/>
        <w:tabs>
          <w:tab w:val="right" w:leader="dot" w:pos="9350"/>
        </w:tabs>
        <w:rPr>
          <w:rFonts w:eastAsiaTheme="minorEastAsia"/>
          <w:noProof/>
          <w:kern w:val="2"/>
          <w:sz w:val="24"/>
          <w:szCs w:val="24"/>
          <w14:ligatures w14:val="standardContextual"/>
        </w:rPr>
      </w:pPr>
      <w:hyperlink w:anchor="_Toc207794778" w:history="1">
        <w:r w:rsidRPr="00B12266">
          <w:rPr>
            <w:rStyle w:val="Hyperlink"/>
            <w:noProof/>
          </w:rPr>
          <w:t>Appendix A. Summary of Site Visit Activities</w:t>
        </w:r>
        <w:r>
          <w:rPr>
            <w:noProof/>
            <w:webHidden/>
          </w:rPr>
          <w:tab/>
          <w:t>A-</w:t>
        </w:r>
        <w:r>
          <w:rPr>
            <w:noProof/>
            <w:webHidden/>
          </w:rPr>
          <w:fldChar w:fldCharType="begin"/>
        </w:r>
        <w:r>
          <w:rPr>
            <w:noProof/>
            <w:webHidden/>
          </w:rPr>
          <w:instrText xml:space="preserve"> PAGEREF _Toc207794778 \h </w:instrText>
        </w:r>
        <w:r>
          <w:rPr>
            <w:noProof/>
            <w:webHidden/>
          </w:rPr>
        </w:r>
        <w:r>
          <w:rPr>
            <w:noProof/>
            <w:webHidden/>
          </w:rPr>
          <w:fldChar w:fldCharType="separate"/>
        </w:r>
        <w:r>
          <w:rPr>
            <w:noProof/>
            <w:webHidden/>
          </w:rPr>
          <w:t>1</w:t>
        </w:r>
        <w:r>
          <w:rPr>
            <w:noProof/>
            <w:webHidden/>
          </w:rPr>
          <w:fldChar w:fldCharType="end"/>
        </w:r>
      </w:hyperlink>
    </w:p>
    <w:p w14:paraId="7A141EC6" w14:textId="1B303D13" w:rsidR="00673EAC" w:rsidRDefault="00673EAC">
      <w:pPr>
        <w:pStyle w:val="TOC1"/>
        <w:tabs>
          <w:tab w:val="right" w:leader="dot" w:pos="9350"/>
        </w:tabs>
        <w:rPr>
          <w:rFonts w:eastAsiaTheme="minorEastAsia"/>
          <w:noProof/>
          <w:kern w:val="2"/>
          <w:sz w:val="24"/>
          <w:szCs w:val="24"/>
          <w14:ligatures w14:val="standardContextual"/>
        </w:rPr>
      </w:pPr>
      <w:hyperlink w:anchor="_Toc207794779" w:history="1">
        <w:r w:rsidRPr="00B12266">
          <w:rPr>
            <w:rStyle w:val="Hyperlink"/>
            <w:noProof/>
          </w:rPr>
          <w:t>Appendix B. Districtwide Instructional Observation Report</w:t>
        </w:r>
        <w:r>
          <w:rPr>
            <w:noProof/>
            <w:webHidden/>
          </w:rPr>
          <w:tab/>
          <w:t>B-</w:t>
        </w:r>
        <w:r>
          <w:rPr>
            <w:noProof/>
            <w:webHidden/>
          </w:rPr>
          <w:fldChar w:fldCharType="begin"/>
        </w:r>
        <w:r>
          <w:rPr>
            <w:noProof/>
            <w:webHidden/>
          </w:rPr>
          <w:instrText xml:space="preserve"> PAGEREF _Toc207794779 \h </w:instrText>
        </w:r>
        <w:r>
          <w:rPr>
            <w:noProof/>
            <w:webHidden/>
          </w:rPr>
        </w:r>
        <w:r>
          <w:rPr>
            <w:noProof/>
            <w:webHidden/>
          </w:rPr>
          <w:fldChar w:fldCharType="separate"/>
        </w:r>
        <w:r>
          <w:rPr>
            <w:noProof/>
            <w:webHidden/>
          </w:rPr>
          <w:t>1</w:t>
        </w:r>
        <w:r>
          <w:rPr>
            <w:noProof/>
            <w:webHidden/>
          </w:rPr>
          <w:fldChar w:fldCharType="end"/>
        </w:r>
      </w:hyperlink>
    </w:p>
    <w:p w14:paraId="70ED925B" w14:textId="3AADF6AA" w:rsidR="00673EAC" w:rsidRDefault="00673EAC">
      <w:pPr>
        <w:pStyle w:val="TOC1"/>
        <w:tabs>
          <w:tab w:val="right" w:leader="dot" w:pos="9350"/>
        </w:tabs>
        <w:rPr>
          <w:rFonts w:eastAsiaTheme="minorEastAsia"/>
          <w:noProof/>
          <w:kern w:val="2"/>
          <w:sz w:val="24"/>
          <w:szCs w:val="24"/>
          <w14:ligatures w14:val="standardContextual"/>
        </w:rPr>
      </w:pPr>
      <w:hyperlink w:anchor="_Toc207794780" w:history="1">
        <w:r w:rsidRPr="00B12266">
          <w:rPr>
            <w:rStyle w:val="Hyperlink"/>
            <w:noProof/>
          </w:rPr>
          <w:t>Appendix C. Resources to Support Implementation of DESE’s District Standards and Indicators</w:t>
        </w:r>
        <w:r>
          <w:rPr>
            <w:noProof/>
            <w:webHidden/>
          </w:rPr>
          <w:tab/>
          <w:t>C-</w:t>
        </w:r>
        <w:r>
          <w:rPr>
            <w:noProof/>
            <w:webHidden/>
          </w:rPr>
          <w:fldChar w:fldCharType="begin"/>
        </w:r>
        <w:r>
          <w:rPr>
            <w:noProof/>
            <w:webHidden/>
          </w:rPr>
          <w:instrText xml:space="preserve"> PAGEREF _Toc207794780 \h </w:instrText>
        </w:r>
        <w:r>
          <w:rPr>
            <w:noProof/>
            <w:webHidden/>
          </w:rPr>
        </w:r>
        <w:r>
          <w:rPr>
            <w:noProof/>
            <w:webHidden/>
          </w:rPr>
          <w:fldChar w:fldCharType="separate"/>
        </w:r>
        <w:r>
          <w:rPr>
            <w:noProof/>
            <w:webHidden/>
          </w:rPr>
          <w:t>1</w:t>
        </w:r>
        <w:r>
          <w:rPr>
            <w:noProof/>
            <w:webHidden/>
          </w:rPr>
          <w:fldChar w:fldCharType="end"/>
        </w:r>
      </w:hyperlink>
    </w:p>
    <w:p w14:paraId="6514AAB6" w14:textId="33E0C8E4" w:rsidR="00673EAC" w:rsidRDefault="00673EAC">
      <w:pPr>
        <w:pStyle w:val="TOC1"/>
        <w:tabs>
          <w:tab w:val="right" w:leader="dot" w:pos="9350"/>
        </w:tabs>
        <w:rPr>
          <w:rFonts w:eastAsiaTheme="minorEastAsia"/>
          <w:noProof/>
          <w:kern w:val="2"/>
          <w:sz w:val="24"/>
          <w:szCs w:val="24"/>
          <w14:ligatures w14:val="standardContextual"/>
        </w:rPr>
      </w:pPr>
      <w:hyperlink w:anchor="_Toc207794781" w:history="1">
        <w:r w:rsidRPr="00B12266">
          <w:rPr>
            <w:rStyle w:val="Hyperlink"/>
            <w:noProof/>
            <w:lang w:val="fr-FR"/>
          </w:rPr>
          <w:t>Appendix D. Enrollment, Attendance, Expenditures</w:t>
        </w:r>
        <w:r>
          <w:rPr>
            <w:noProof/>
            <w:webHidden/>
          </w:rPr>
          <w:tab/>
          <w:t>D-</w:t>
        </w:r>
        <w:r>
          <w:rPr>
            <w:noProof/>
            <w:webHidden/>
          </w:rPr>
          <w:fldChar w:fldCharType="begin"/>
        </w:r>
        <w:r>
          <w:rPr>
            <w:noProof/>
            <w:webHidden/>
          </w:rPr>
          <w:instrText xml:space="preserve"> PAGEREF _Toc207794781 \h </w:instrText>
        </w:r>
        <w:r>
          <w:rPr>
            <w:noProof/>
            <w:webHidden/>
          </w:rPr>
        </w:r>
        <w:r>
          <w:rPr>
            <w:noProof/>
            <w:webHidden/>
          </w:rPr>
          <w:fldChar w:fldCharType="separate"/>
        </w:r>
        <w:r>
          <w:rPr>
            <w:noProof/>
            <w:webHidden/>
          </w:rPr>
          <w:t>1</w:t>
        </w:r>
        <w:r>
          <w:rPr>
            <w:noProof/>
            <w:webHidden/>
          </w:rPr>
          <w:fldChar w:fldCharType="end"/>
        </w:r>
      </w:hyperlink>
    </w:p>
    <w:p w14:paraId="64E5F97B" w14:textId="5E1760DC" w:rsidR="00673EAC" w:rsidRDefault="00673EAC">
      <w:pPr>
        <w:pStyle w:val="TOC1"/>
        <w:tabs>
          <w:tab w:val="right" w:leader="dot" w:pos="9350"/>
        </w:tabs>
        <w:rPr>
          <w:rFonts w:eastAsiaTheme="minorEastAsia"/>
          <w:noProof/>
          <w:kern w:val="2"/>
          <w:sz w:val="24"/>
          <w:szCs w:val="24"/>
          <w14:ligatures w14:val="standardContextual"/>
        </w:rPr>
      </w:pPr>
      <w:hyperlink w:anchor="_Toc207794782" w:history="1">
        <w:r w:rsidRPr="00B12266">
          <w:rPr>
            <w:rStyle w:val="Hyperlink"/>
            <w:noProof/>
          </w:rPr>
          <w:t>Appendix E. Barnstable Public Schools: Student Performance Data</w:t>
        </w:r>
        <w:r>
          <w:rPr>
            <w:noProof/>
            <w:webHidden/>
          </w:rPr>
          <w:tab/>
          <w:t>E-</w:t>
        </w:r>
        <w:r>
          <w:rPr>
            <w:noProof/>
            <w:webHidden/>
          </w:rPr>
          <w:fldChar w:fldCharType="begin"/>
        </w:r>
        <w:r>
          <w:rPr>
            <w:noProof/>
            <w:webHidden/>
          </w:rPr>
          <w:instrText xml:space="preserve"> PAGEREF _Toc207794782 \h </w:instrText>
        </w:r>
        <w:r>
          <w:rPr>
            <w:noProof/>
            <w:webHidden/>
          </w:rPr>
        </w:r>
        <w:r>
          <w:rPr>
            <w:noProof/>
            <w:webHidden/>
          </w:rPr>
          <w:fldChar w:fldCharType="separate"/>
        </w:r>
        <w:r>
          <w:rPr>
            <w:noProof/>
            <w:webHidden/>
          </w:rPr>
          <w:t>1</w:t>
        </w:r>
        <w:r>
          <w:rPr>
            <w:noProof/>
            <w:webHidden/>
          </w:rPr>
          <w:fldChar w:fldCharType="end"/>
        </w:r>
      </w:hyperlink>
    </w:p>
    <w:p w14:paraId="6BA6D8CC" w14:textId="65A0DD11" w:rsidR="002E7525" w:rsidRPr="00CB0607"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CB0607">
        <w:rPr>
          <w:sz w:val="20"/>
          <w:szCs w:val="20"/>
        </w:rPr>
        <w:fldChar w:fldCharType="end"/>
      </w:r>
    </w:p>
    <w:p w14:paraId="4CD42A87" w14:textId="77777777" w:rsidR="002E7525" w:rsidRPr="00CB0607" w:rsidRDefault="002E7525"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p>
    <w:p w14:paraId="47E28774" w14:textId="7AD808BD" w:rsidR="008E314D" w:rsidRPr="00CB0607" w:rsidRDefault="008E314D" w:rsidP="00161ED5">
      <w:pPr>
        <w:tabs>
          <w:tab w:val="left" w:pos="360"/>
          <w:tab w:val="left" w:pos="720"/>
          <w:tab w:val="left" w:pos="1080"/>
          <w:tab w:val="left" w:pos="1440"/>
          <w:tab w:val="left" w:pos="1800"/>
          <w:tab w:val="left" w:pos="2160"/>
          <w:tab w:val="left" w:pos="2520"/>
          <w:tab w:val="left" w:pos="2880"/>
        </w:tabs>
        <w:spacing w:line="240" w:lineRule="auto"/>
        <w:ind w:right="2160"/>
        <w:rPr>
          <w:sz w:val="20"/>
          <w:szCs w:val="20"/>
        </w:rPr>
      </w:pPr>
      <w:r w:rsidRPr="00CB0607">
        <w:rPr>
          <w:sz w:val="20"/>
          <w:szCs w:val="20"/>
        </w:rPr>
        <w:br w:type="page"/>
      </w:r>
    </w:p>
    <w:p w14:paraId="58733E23" w14:textId="0988C18C" w:rsidR="008E314D" w:rsidRPr="00CB0607" w:rsidRDefault="002A28B1" w:rsidP="0066116F">
      <w:pPr>
        <w:tabs>
          <w:tab w:val="right" w:pos="9360"/>
        </w:tabs>
      </w:pPr>
      <w:r>
        <w:rPr>
          <w:noProof/>
        </w:rPr>
        <w:lastRenderedPageBreak/>
        <w:drawing>
          <wp:inline distT="0" distB="0" distL="0" distR="0" wp14:anchorId="7B796C6B" wp14:editId="0082A09B">
            <wp:extent cx="2375064" cy="1416699"/>
            <wp:effectExtent l="0" t="0" r="6350" b="0"/>
            <wp:docPr id="1" name="Picture 1" descr="dese logo; Massachusetts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Massachusetts Department of Elementary and Secondary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1174" cy="1450168"/>
                    </a:xfrm>
                    <a:prstGeom prst="rect">
                      <a:avLst/>
                    </a:prstGeom>
                    <a:noFill/>
                    <a:ln>
                      <a:noFill/>
                    </a:ln>
                  </pic:spPr>
                </pic:pic>
              </a:graphicData>
            </a:graphic>
          </wp:inline>
        </w:drawing>
      </w:r>
      <w:r w:rsidR="008658E4" w:rsidRPr="008658E4">
        <w:t xml:space="preserve"> </w:t>
      </w:r>
      <w:r w:rsidR="0066116F">
        <w:tab/>
      </w:r>
      <w:r w:rsidR="00457876">
        <w:rPr>
          <w:noProof/>
        </w:rPr>
        <w:drawing>
          <wp:inline distT="0" distB="0" distL="0" distR="0" wp14:anchorId="700AC5DB" wp14:editId="2D29091D">
            <wp:extent cx="2585085" cy="1291590"/>
            <wp:effectExtent l="0" t="0" r="5715" b="3810"/>
            <wp:docPr id="9" name="Picture 9" descr="American Institutes for Research Logo. Advancing Evidence. Improv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merican Institutes for Research Logo. Advancing Evidence. Improving Liv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5085" cy="1291590"/>
                    </a:xfrm>
                    <a:prstGeom prst="rect">
                      <a:avLst/>
                    </a:prstGeom>
                    <a:noFill/>
                    <a:ln>
                      <a:noFill/>
                    </a:ln>
                  </pic:spPr>
                </pic:pic>
              </a:graphicData>
            </a:graphic>
          </wp:inline>
        </w:drawing>
      </w:r>
    </w:p>
    <w:p w14:paraId="54DA4A62" w14:textId="77777777" w:rsidR="009A469D" w:rsidRDefault="009A469D" w:rsidP="0055077E">
      <w:pPr>
        <w:tabs>
          <w:tab w:val="left" w:pos="360"/>
          <w:tab w:val="left" w:pos="720"/>
          <w:tab w:val="left" w:pos="1080"/>
          <w:tab w:val="left" w:pos="1440"/>
          <w:tab w:val="left" w:pos="1800"/>
          <w:tab w:val="left" w:pos="2160"/>
          <w:tab w:val="left" w:pos="2520"/>
          <w:tab w:val="left" w:pos="2880"/>
        </w:tabs>
        <w:spacing w:after="240"/>
        <w:jc w:val="center"/>
      </w:pPr>
    </w:p>
    <w:p w14:paraId="5823AC1D" w14:textId="7C0C1F88" w:rsidR="008E314D" w:rsidRPr="00CB0607" w:rsidRDefault="008E314D" w:rsidP="0066116F">
      <w:pPr>
        <w:pStyle w:val="BodyText"/>
        <w:jc w:val="center"/>
      </w:pPr>
      <w:r w:rsidRPr="00CB0607">
        <w:t xml:space="preserve">This document was prepared by the </w:t>
      </w:r>
      <w:r w:rsidR="00740294" w:rsidRPr="00CB0607">
        <w:t xml:space="preserve">American Institutes for Research, </w:t>
      </w:r>
      <w:r w:rsidR="001B4127" w:rsidRPr="00CB0607">
        <w:t xml:space="preserve">in </w:t>
      </w:r>
      <w:r w:rsidR="00181912" w:rsidRPr="00CB0607">
        <w:t xml:space="preserve">collaboration </w:t>
      </w:r>
      <w:r w:rsidR="001B4127" w:rsidRPr="00CB0607">
        <w:t>with the</w:t>
      </w:r>
      <w:r w:rsidRPr="00CB0607">
        <w:br/>
        <w:t>Massachusetts Department of Elementary and Secondary Education</w:t>
      </w:r>
      <w:r w:rsidR="00013AA3">
        <w:t>.</w:t>
      </w:r>
    </w:p>
    <w:p w14:paraId="07584CCA" w14:textId="77777777" w:rsidR="009A469D" w:rsidRDefault="009A469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6D3DF148" w14:textId="77777777" w:rsidR="00013AA3" w:rsidRPr="00CB0607" w:rsidRDefault="00013AA3" w:rsidP="00013AA3">
      <w:pPr>
        <w:tabs>
          <w:tab w:val="left" w:pos="360"/>
          <w:tab w:val="left" w:pos="720"/>
          <w:tab w:val="left" w:pos="1080"/>
          <w:tab w:val="left" w:pos="1440"/>
          <w:tab w:val="left" w:pos="1800"/>
          <w:tab w:val="left" w:pos="2160"/>
          <w:tab w:val="left" w:pos="2520"/>
          <w:tab w:val="left" w:pos="2880"/>
        </w:tabs>
        <w:spacing w:line="240" w:lineRule="auto"/>
        <w:jc w:val="center"/>
      </w:pPr>
      <w:r>
        <w:t>Pedro Martinez</w:t>
      </w:r>
    </w:p>
    <w:p w14:paraId="7C5E3770" w14:textId="77777777" w:rsidR="00013AA3" w:rsidRPr="00CB0607" w:rsidRDefault="00013AA3" w:rsidP="00013AA3">
      <w:pPr>
        <w:tabs>
          <w:tab w:val="left" w:pos="360"/>
          <w:tab w:val="left" w:pos="720"/>
          <w:tab w:val="left" w:pos="1080"/>
          <w:tab w:val="left" w:pos="1440"/>
          <w:tab w:val="left" w:pos="1800"/>
          <w:tab w:val="left" w:pos="2160"/>
          <w:tab w:val="left" w:pos="2520"/>
          <w:tab w:val="left" w:pos="2880"/>
        </w:tabs>
        <w:spacing w:line="240" w:lineRule="auto"/>
        <w:jc w:val="center"/>
      </w:pPr>
      <w:r>
        <w:t>Commissioner</w:t>
      </w:r>
    </w:p>
    <w:p w14:paraId="4581AD43" w14:textId="041289A4" w:rsidR="00013AA3" w:rsidRPr="0060756E" w:rsidRDefault="00776086" w:rsidP="00013AA3">
      <w:pPr>
        <w:tabs>
          <w:tab w:val="left" w:pos="360"/>
          <w:tab w:val="left" w:pos="720"/>
          <w:tab w:val="left" w:pos="1080"/>
          <w:tab w:val="left" w:pos="1440"/>
          <w:tab w:val="left" w:pos="1800"/>
          <w:tab w:val="left" w:pos="2160"/>
          <w:tab w:val="left" w:pos="2520"/>
          <w:tab w:val="left" w:pos="2880"/>
        </w:tabs>
        <w:spacing w:after="240"/>
        <w:jc w:val="center"/>
        <w:rPr>
          <w:rStyle w:val="bold"/>
        </w:rPr>
      </w:pPr>
      <w:r>
        <w:rPr>
          <w:rStyle w:val="bold"/>
        </w:rPr>
        <w:t>October</w:t>
      </w:r>
      <w:r w:rsidR="00013AA3" w:rsidRPr="0060756E">
        <w:rPr>
          <w:rStyle w:val="bold"/>
        </w:rPr>
        <w:t xml:space="preserve"> 2025</w:t>
      </w:r>
    </w:p>
    <w:p w14:paraId="25585579" w14:textId="77777777" w:rsidR="0066787A" w:rsidRDefault="0066787A" w:rsidP="0055077E">
      <w:pPr>
        <w:tabs>
          <w:tab w:val="left" w:pos="360"/>
          <w:tab w:val="left" w:pos="720"/>
          <w:tab w:val="left" w:pos="1080"/>
          <w:tab w:val="left" w:pos="1440"/>
          <w:tab w:val="left" w:pos="1800"/>
          <w:tab w:val="left" w:pos="2160"/>
          <w:tab w:val="left" w:pos="2520"/>
          <w:tab w:val="left" w:pos="2880"/>
        </w:tabs>
        <w:spacing w:after="240"/>
        <w:jc w:val="center"/>
      </w:pPr>
    </w:p>
    <w:p w14:paraId="0EBCF93A" w14:textId="1BF417B6" w:rsidR="008E314D" w:rsidRPr="00CB0607" w:rsidRDefault="008E314D" w:rsidP="0066116F">
      <w:pPr>
        <w:pStyle w:val="BodyText"/>
        <w:jc w:val="center"/>
      </w:pPr>
      <w:r w:rsidRPr="00CB0607">
        <w:t>The Massachusetts Department of Elementary and Secondary 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w:t>
      </w:r>
      <w:r w:rsidR="00B301CE">
        <w:t>’</w:t>
      </w:r>
      <w:r w:rsidRPr="00CB0607">
        <w:t xml:space="preserve">s compliance with Title IX and other civil rights laws may be directed to the Human Resources Director, </w:t>
      </w:r>
      <w:r w:rsidR="004C1845">
        <w:rPr>
          <w:snapToGrid w:val="0"/>
        </w:rPr>
        <w:t>135 Santilli Highway</w:t>
      </w:r>
      <w:r w:rsidRPr="00CB0607">
        <w:t xml:space="preserve">, </w:t>
      </w:r>
      <w:r w:rsidR="004C1845">
        <w:t>Everett</w:t>
      </w:r>
      <w:r w:rsidRPr="00CB0607">
        <w:t>, MA 0214</w:t>
      </w:r>
      <w:r w:rsidR="004C1845">
        <w:t>9</w:t>
      </w:r>
      <w:r w:rsidRPr="00CB0607">
        <w:t>. Phone: 781-338-6105.</w:t>
      </w:r>
    </w:p>
    <w:p w14:paraId="4361469B" w14:textId="5473E196" w:rsidR="001166A5" w:rsidRPr="00CB0607" w:rsidRDefault="001166A5" w:rsidP="0066116F">
      <w:pPr>
        <w:pStyle w:val="BodyTextposthead"/>
        <w:jc w:val="center"/>
      </w:pPr>
      <w:r w:rsidRPr="00CB0607">
        <w:t>© 202</w:t>
      </w:r>
      <w:r w:rsidR="00095F37">
        <w:t>5</w:t>
      </w:r>
      <w:r w:rsidRPr="00CB0607">
        <w:t xml:space="preserve"> Massachusetts Department of Elementary and Secondary Education</w:t>
      </w:r>
    </w:p>
    <w:p w14:paraId="05DE9136" w14:textId="2D95605A" w:rsidR="001166A5" w:rsidRPr="0066116F" w:rsidRDefault="001166A5" w:rsidP="0066116F">
      <w:pPr>
        <w:pStyle w:val="BodyTextposthead"/>
        <w:jc w:val="center"/>
        <w:rPr>
          <w:i/>
          <w:iCs/>
          <w:spacing w:val="-4"/>
        </w:rPr>
      </w:pPr>
      <w:r w:rsidRPr="0066116F">
        <w:rPr>
          <w:i/>
          <w:iCs/>
          <w:spacing w:val="-4"/>
        </w:rPr>
        <w:t xml:space="preserve">Permission is hereby granted to copy any or all parts of this document for non-commercial educational purposes. Please credit the </w:t>
      </w:r>
      <w:r w:rsidR="00B301CE">
        <w:rPr>
          <w:i/>
          <w:iCs/>
          <w:spacing w:val="-4"/>
        </w:rPr>
        <w:t>“</w:t>
      </w:r>
      <w:r w:rsidRPr="0066116F">
        <w:rPr>
          <w:i/>
          <w:iCs/>
          <w:spacing w:val="-4"/>
        </w:rPr>
        <w:t>Massachusetts Department of Elementary and Secondary Education.</w:t>
      </w:r>
      <w:r w:rsidR="00B301CE">
        <w:rPr>
          <w:i/>
          <w:iCs/>
          <w:spacing w:val="-4"/>
        </w:rPr>
        <w:t>”</w:t>
      </w:r>
    </w:p>
    <w:p w14:paraId="4675837B" w14:textId="150DEE5D" w:rsidR="001166A5" w:rsidRPr="00CB0607" w:rsidRDefault="001166A5" w:rsidP="0066116F">
      <w:pPr>
        <w:pStyle w:val="BodyTextposthead"/>
        <w:jc w:val="center"/>
      </w:pPr>
    </w:p>
    <w:p w14:paraId="33BF0CF8" w14:textId="77777777" w:rsidR="001166A5" w:rsidRDefault="001166A5" w:rsidP="00984249">
      <w:pPr>
        <w:tabs>
          <w:tab w:val="left" w:pos="360"/>
          <w:tab w:val="left" w:pos="720"/>
          <w:tab w:val="left" w:pos="1080"/>
          <w:tab w:val="left" w:pos="1440"/>
          <w:tab w:val="left" w:pos="1800"/>
          <w:tab w:val="left" w:pos="2160"/>
          <w:tab w:val="left" w:pos="2520"/>
          <w:tab w:val="left" w:pos="2880"/>
        </w:tabs>
        <w:jc w:val="center"/>
      </w:pPr>
    </w:p>
    <w:p w14:paraId="6C88FA09"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6EAEF66E"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719BB586"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0EFC543C"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6289254F"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59B3A02D"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47AB1B6D" w14:textId="77777777" w:rsidR="0066787A" w:rsidRDefault="0066787A" w:rsidP="00984249">
      <w:pPr>
        <w:tabs>
          <w:tab w:val="left" w:pos="360"/>
          <w:tab w:val="left" w:pos="720"/>
          <w:tab w:val="left" w:pos="1080"/>
          <w:tab w:val="left" w:pos="1440"/>
          <w:tab w:val="left" w:pos="1800"/>
          <w:tab w:val="left" w:pos="2160"/>
          <w:tab w:val="left" w:pos="2520"/>
          <w:tab w:val="left" w:pos="2880"/>
        </w:tabs>
        <w:jc w:val="center"/>
      </w:pPr>
    </w:p>
    <w:p w14:paraId="3E4DE37D"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CB0607">
        <w:t>Massachusetts Department of Elementary and Secondary Education</w:t>
      </w:r>
    </w:p>
    <w:p w14:paraId="4D1D0F8C" w14:textId="2783021D" w:rsidR="008E314D" w:rsidRPr="00CB0607" w:rsidRDefault="00C501A2" w:rsidP="008E314D">
      <w:pPr>
        <w:tabs>
          <w:tab w:val="left" w:pos="360"/>
          <w:tab w:val="left" w:pos="720"/>
          <w:tab w:val="left" w:pos="1080"/>
          <w:tab w:val="left" w:pos="1440"/>
          <w:tab w:val="left" w:pos="1800"/>
          <w:tab w:val="left" w:pos="2160"/>
          <w:tab w:val="left" w:pos="2520"/>
          <w:tab w:val="left" w:pos="2880"/>
        </w:tabs>
        <w:spacing w:line="240" w:lineRule="auto"/>
        <w:jc w:val="center"/>
      </w:pPr>
      <w:r>
        <w:rPr>
          <w:snapToGrid w:val="0"/>
        </w:rPr>
        <w:t>135 Santilli Highway</w:t>
      </w:r>
      <w:r w:rsidR="008E314D" w:rsidRPr="00CB0607">
        <w:t xml:space="preserve">, </w:t>
      </w:r>
      <w:r>
        <w:t>Everett</w:t>
      </w:r>
      <w:r w:rsidR="00B301CE">
        <w:t>,</w:t>
      </w:r>
      <w:r>
        <w:t xml:space="preserve"> </w:t>
      </w:r>
      <w:r w:rsidR="008E314D" w:rsidRPr="00CB0607">
        <w:t>MA 0214</w:t>
      </w:r>
      <w:r>
        <w:t>9</w:t>
      </w:r>
    </w:p>
    <w:p w14:paraId="6EEA3F3B" w14:textId="0B264AC8"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r w:rsidRPr="00CB0607">
        <w:t>Phone</w:t>
      </w:r>
      <w:r w:rsidR="00D84CF0" w:rsidRPr="00CB0607">
        <w:t>:</w:t>
      </w:r>
      <w:r w:rsidRPr="00CB0607">
        <w:t xml:space="preserve"> 781-338-3000</w:t>
      </w:r>
      <w:r w:rsidRPr="00CB0607">
        <w:tab/>
        <w:t>TTY: N.E.T. Relay 800-439-2370</w:t>
      </w:r>
    </w:p>
    <w:p w14:paraId="2B889E51"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hyperlink r:id="rId17" w:history="1">
        <w:r w:rsidRPr="00CB0607">
          <w:rPr>
            <w:rStyle w:val="Hyperlink"/>
          </w:rPr>
          <w:t>ww</w:t>
        </w:r>
        <w:r w:rsidRPr="00CA30EE">
          <w:rPr>
            <w:rStyle w:val="Hyperlink"/>
            <w:color w:val="0563C1"/>
          </w:rPr>
          <w:t>w.doe.m</w:t>
        </w:r>
        <w:r w:rsidRPr="00CB0607">
          <w:rPr>
            <w:rStyle w:val="Hyperlink"/>
          </w:rPr>
          <w:t>ass.edu</w:t>
        </w:r>
      </w:hyperlink>
    </w:p>
    <w:p w14:paraId="332E41D9"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spacing w:line="240" w:lineRule="auto"/>
        <w:jc w:val="center"/>
      </w:pPr>
    </w:p>
    <w:p w14:paraId="10A0F30F" w14:textId="77777777" w:rsidR="008E314D" w:rsidRPr="00CB0607" w:rsidRDefault="008E314D" w:rsidP="008E314D">
      <w:pPr>
        <w:tabs>
          <w:tab w:val="left" w:pos="360"/>
          <w:tab w:val="left" w:pos="720"/>
          <w:tab w:val="left" w:pos="1080"/>
          <w:tab w:val="left" w:pos="1440"/>
          <w:tab w:val="left" w:pos="1800"/>
          <w:tab w:val="left" w:pos="2160"/>
          <w:tab w:val="left" w:pos="2520"/>
          <w:tab w:val="left" w:pos="2880"/>
        </w:tabs>
      </w:pPr>
    </w:p>
    <w:p w14:paraId="09993608" w14:textId="61868EA3" w:rsidR="008E314D" w:rsidRPr="00CB0607"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RPr="00CB0607" w:rsidSect="00D67AD2">
          <w:headerReference w:type="even" r:id="rId18"/>
          <w:headerReference w:type="default" r:id="rId19"/>
          <w:footerReference w:type="default" r:id="rId20"/>
          <w:footerReference w:type="first" r:id="rId21"/>
          <w:endnotePr>
            <w:numFmt w:val="decimal"/>
          </w:endnotePr>
          <w:pgSz w:w="12240" w:h="15840"/>
          <w:pgMar w:top="1440" w:right="1440" w:bottom="1440" w:left="1440" w:header="1440" w:footer="720" w:gutter="0"/>
          <w:pgNumType w:start="1"/>
          <w:cols w:space="720"/>
          <w:noEndnote/>
          <w:titlePg/>
          <w:docGrid w:linePitch="326"/>
        </w:sectPr>
      </w:pPr>
    </w:p>
    <w:p w14:paraId="0B641F30" w14:textId="77777777" w:rsidR="008D6102" w:rsidRPr="00CB0607" w:rsidRDefault="008D6102" w:rsidP="008D6102">
      <w:pPr>
        <w:pStyle w:val="Heading2"/>
      </w:pPr>
      <w:bookmarkStart w:id="1" w:name="_Toc101446225"/>
      <w:bookmarkStart w:id="2" w:name="_Toc207794770"/>
      <w:bookmarkStart w:id="3" w:name="_Toc350870260"/>
      <w:bookmarkStart w:id="4" w:name="_Toc273777167"/>
      <w:bookmarkStart w:id="5" w:name="_Toc277066425"/>
      <w:bookmarkStart w:id="6" w:name="_Toc337817149"/>
      <w:bookmarkStart w:id="7" w:name="_Toc101878649"/>
      <w:r w:rsidRPr="00CB0607">
        <w:lastRenderedPageBreak/>
        <w:t>Executive Summary</w:t>
      </w:r>
      <w:bookmarkEnd w:id="1"/>
      <w:bookmarkEnd w:id="2"/>
    </w:p>
    <w:p w14:paraId="0C1D0C0A" w14:textId="797B2570" w:rsidR="007B718B" w:rsidRPr="007B718B" w:rsidRDefault="000B1DD2" w:rsidP="007B718B">
      <w:bookmarkStart w:id="8" w:name="_Hlk40937737"/>
      <w:bookmarkStart w:id="9" w:name="_Toc104552856"/>
      <w:bookmarkEnd w:id="3"/>
      <w:r w:rsidRPr="00CB0607">
        <w:t xml:space="preserve">In accordance with Massachusetts state law, the Massachusetts Department of Elementary and Secondary Education (DESE) contracted with </w:t>
      </w:r>
      <w:r w:rsidR="0054101D" w:rsidRPr="00CB0607">
        <w:t xml:space="preserve">the </w:t>
      </w:r>
      <w:r w:rsidRPr="00CB0607">
        <w:t>American Institutes for Research</w:t>
      </w:r>
      <w:r w:rsidR="0054101D" w:rsidRPr="00CB0607">
        <w:rPr>
          <w:rFonts w:ascii="Franklin Gothic Book" w:hAnsi="Franklin Gothic Book" w:cs="Calibri"/>
          <w:vertAlign w:val="superscript"/>
        </w:rPr>
        <w:t>®</w:t>
      </w:r>
      <w:r w:rsidRPr="00CB0607">
        <w:t xml:space="preserve"> (AIR</w:t>
      </w:r>
      <w:r w:rsidR="0054101D" w:rsidRPr="00CB0607">
        <w:rPr>
          <w:rFonts w:ascii="Franklin Gothic Book" w:hAnsi="Franklin Gothic Book" w:cs="Calibri"/>
          <w:vertAlign w:val="superscript"/>
        </w:rPr>
        <w:t>®</w:t>
      </w:r>
      <w:r w:rsidRPr="00CB0607">
        <w:t xml:space="preserve">) to conduct a comprehensive review of </w:t>
      </w:r>
      <w:r w:rsidR="00226FD0" w:rsidRPr="00601209">
        <w:t>Barnstable Public Schools</w:t>
      </w:r>
      <w:r w:rsidRPr="00CB0607">
        <w:t xml:space="preserve"> (</w:t>
      </w:r>
      <w:r w:rsidR="0054101D" w:rsidRPr="00CB0607">
        <w:t xml:space="preserve">hereafter, </w:t>
      </w:r>
      <w:r w:rsidR="00BD3051">
        <w:t>Barnstable</w:t>
      </w:r>
      <w:r w:rsidRPr="00CB0607">
        <w:t xml:space="preserve">) in </w:t>
      </w:r>
      <w:r w:rsidR="00983361" w:rsidRPr="00601209">
        <w:t>April</w:t>
      </w:r>
      <w:r w:rsidRPr="00CB0607">
        <w:t xml:space="preserve"> 20</w:t>
      </w:r>
      <w:r w:rsidR="00AD4FB4" w:rsidRPr="00601209">
        <w:t>25</w:t>
      </w:r>
      <w:r w:rsidRPr="00CB0607">
        <w:t xml:space="preserve">. Data collection activities associated with the review </w:t>
      </w:r>
      <w:r w:rsidR="02F46E2F" w:rsidRPr="168806D2">
        <w:rPr>
          <w:rFonts w:ascii="Franklin Gothic Book" w:eastAsia="Franklin Gothic Book" w:hAnsi="Franklin Gothic Book" w:cs="Franklin Gothic Book"/>
        </w:rPr>
        <w:t>included interviews, focus groups, and document reviews and were</w:t>
      </w:r>
      <w:r w:rsidR="02F46E2F" w:rsidRPr="168806D2">
        <w:t xml:space="preserve"> </w:t>
      </w:r>
      <w:r w:rsidR="00DE09E1">
        <w:t>designed to understand</w:t>
      </w:r>
      <w:r w:rsidRPr="00CB0607">
        <w:t xml:space="preserve"> how </w:t>
      </w:r>
      <w:r w:rsidR="00B47B03">
        <w:t>districts</w:t>
      </w:r>
      <w:r w:rsidRPr="00CB0607">
        <w:t xml:space="preserve"> operate in support of continuous improvement efforts. The review focused on the six standards (and related indicators) that DESE has identified as being important components of district effectiveness.</w:t>
      </w:r>
      <w:r w:rsidR="007B718B">
        <w:t xml:space="preserve"> The resulting report </w:t>
      </w:r>
      <w:r w:rsidR="007B718B" w:rsidRPr="007B718B">
        <w:t>provide</w:t>
      </w:r>
      <w:r w:rsidR="002F7904">
        <w:t>s</w:t>
      </w:r>
      <w:r w:rsidR="007E4538">
        <w:t xml:space="preserve"> an in-depth look at district </w:t>
      </w:r>
      <w:r w:rsidR="00D97DA0">
        <w:t xml:space="preserve">systems, </w:t>
      </w:r>
      <w:r w:rsidR="00C612B4">
        <w:t>policies</w:t>
      </w:r>
      <w:r w:rsidR="00D97DA0">
        <w:t xml:space="preserve">, and practices and includes </w:t>
      </w:r>
      <w:r w:rsidR="00D97DA0" w:rsidRPr="007B718B">
        <w:t>recommendations</w:t>
      </w:r>
      <w:r w:rsidR="007B718B" w:rsidRPr="007B718B">
        <w:t xml:space="preserve"> </w:t>
      </w:r>
      <w:r w:rsidR="002F7904">
        <w:t>to</w:t>
      </w:r>
      <w:r w:rsidR="007B718B" w:rsidRPr="007B718B">
        <w:t xml:space="preserve"> promote systemic improvements and advance equitable student outcomes and experiences.</w:t>
      </w:r>
    </w:p>
    <w:p w14:paraId="41D8CE26" w14:textId="3C3C02B8" w:rsidR="000B1DD2" w:rsidRPr="00CB0607" w:rsidRDefault="18845F70" w:rsidP="000B1DD2">
      <w:pPr>
        <w:pStyle w:val="BodyText"/>
      </w:pPr>
      <w:r w:rsidRPr="168806D2">
        <w:rPr>
          <w:rFonts w:ascii="Franklin Gothic Book" w:eastAsia="Franklin Gothic Book" w:hAnsi="Franklin Gothic Book" w:cs="Franklin Gothic Book"/>
        </w:rPr>
        <w:t xml:space="preserve">In addition, to collect data on instructional practices, </w:t>
      </w:r>
      <w:r w:rsidR="00C73FC8">
        <w:rPr>
          <w:rFonts w:ascii="Franklin Gothic Book" w:eastAsia="Franklin Gothic Book" w:hAnsi="Franklin Gothic Book" w:cs="Franklin Gothic Book"/>
        </w:rPr>
        <w:t>three</w:t>
      </w:r>
      <w:r w:rsidR="00F22AC3">
        <w:rPr>
          <w:rFonts w:ascii="Franklin Gothic Book" w:eastAsia="Franklin Gothic Book" w:hAnsi="Franklin Gothic Book" w:cs="Franklin Gothic Book"/>
        </w:rPr>
        <w:t xml:space="preserve"> observers</w:t>
      </w:r>
      <w:r w:rsidR="008672D4" w:rsidRPr="00CB0607">
        <w:t xml:space="preserve">, who focused primarily on instruction in the classroom, visited </w:t>
      </w:r>
      <w:r w:rsidR="00BD3051">
        <w:t>Barnstable</w:t>
      </w:r>
      <w:r w:rsidR="008672D4" w:rsidRPr="00CB0607">
        <w:t xml:space="preserve"> during the week of </w:t>
      </w:r>
      <w:r w:rsidR="00983361" w:rsidRPr="00601209">
        <w:t xml:space="preserve">April </w:t>
      </w:r>
      <w:r w:rsidR="00DD7129" w:rsidRPr="00601209">
        <w:t>28, 2025</w:t>
      </w:r>
      <w:r w:rsidR="008672D4" w:rsidRPr="00CB0607">
        <w:t xml:space="preserve">. The observers conducted </w:t>
      </w:r>
      <w:r w:rsidR="00064047">
        <w:t>91</w:t>
      </w:r>
      <w:r w:rsidR="00C73FC8">
        <w:t xml:space="preserve"> </w:t>
      </w:r>
      <w:r w:rsidR="008672D4" w:rsidRPr="00CB0607">
        <w:t xml:space="preserve">observations in a sample of classrooms across grade levels, focused </w:t>
      </w:r>
      <w:r w:rsidR="007D2F6E">
        <w:t xml:space="preserve">primarily </w:t>
      </w:r>
      <w:r w:rsidR="008672D4" w:rsidRPr="00CB0607">
        <w:t xml:space="preserve">on literacy, </w:t>
      </w:r>
      <w:r w:rsidR="008672D4">
        <w:t>English language arts (</w:t>
      </w:r>
      <w:r w:rsidR="008672D4" w:rsidRPr="00CB0607">
        <w:t>ELA</w:t>
      </w:r>
      <w:r w:rsidR="008672D4">
        <w:t>)</w:t>
      </w:r>
      <w:r w:rsidR="008672D4" w:rsidRPr="00CB0607">
        <w:t>, and mathematics. The Teachstone Classroom Assessment Scoring System (CLASS) protocol, developed by the Center for Advanced Study of Teaching and Learning at the University of Virginia,</w:t>
      </w:r>
      <w:r w:rsidR="008672D4" w:rsidRPr="00CB0607">
        <w:rPr>
          <w:rStyle w:val="FootnoteReference"/>
        </w:rPr>
        <w:footnoteReference w:id="2"/>
      </w:r>
      <w:r w:rsidR="008672D4" w:rsidRPr="00CB0607">
        <w:t xml:space="preserve"> guided all classroom observations in the district. These observations used the three grade-band levels of the CLASS protocols: K-3, Upper Elementary (4-5), and Secondary (6</w:t>
      </w:r>
      <w:r w:rsidR="008672D4" w:rsidRPr="00CB0607">
        <w:noBreakHyphen/>
        <w:t xml:space="preserve">12). </w:t>
      </w:r>
    </w:p>
    <w:p w14:paraId="294F0C09" w14:textId="28C9E3F7" w:rsidR="000B1DD2" w:rsidRDefault="000B1DD2" w:rsidP="0066116F">
      <w:pPr>
        <w:pStyle w:val="Heading3"/>
        <w:rPr>
          <w:rStyle w:val="Hyperlink"/>
        </w:rPr>
      </w:pPr>
      <w:hyperlink w:anchor="_Leadership_and_Governance" w:history="1">
        <w:r w:rsidRPr="00B527CE">
          <w:rPr>
            <w:rStyle w:val="Hyperlink"/>
          </w:rPr>
          <w:t>Leadership and Governance</w:t>
        </w:r>
      </w:hyperlink>
    </w:p>
    <w:p w14:paraId="36FEC4A7" w14:textId="667A018E" w:rsidR="00C442E0" w:rsidRDefault="00416DEB" w:rsidP="008C7DEE">
      <w:pPr>
        <w:pStyle w:val="BodyTextposthead"/>
        <w:rPr>
          <w:rFonts w:ascii="Franklin Gothic Book" w:eastAsia="Franklin Gothic Book" w:hAnsi="Franklin Gothic Book" w:cs="Tahoma"/>
        </w:rPr>
      </w:pPr>
      <w:r>
        <w:rPr>
          <w:rFonts w:ascii="Franklin Gothic Book" w:eastAsia="Franklin Gothic Book" w:hAnsi="Franklin Gothic Book" w:cs="Tahoma"/>
        </w:rPr>
        <w:t xml:space="preserve">Barnstable is led by a superintendent, </w:t>
      </w:r>
      <w:r w:rsidR="00570BA6">
        <w:rPr>
          <w:rFonts w:ascii="Franklin Gothic Book" w:eastAsia="Franklin Gothic Book" w:hAnsi="Franklin Gothic Book" w:cs="Tahoma"/>
        </w:rPr>
        <w:t xml:space="preserve">an </w:t>
      </w:r>
      <w:r>
        <w:rPr>
          <w:rFonts w:ascii="Franklin Gothic Book" w:eastAsia="Franklin Gothic Book" w:hAnsi="Franklin Gothic Book" w:cs="Tahoma"/>
        </w:rPr>
        <w:t>assistant superintendent,</w:t>
      </w:r>
      <w:r w:rsidR="00FA2059">
        <w:rPr>
          <w:rFonts w:ascii="Franklin Gothic Book" w:eastAsia="Franklin Gothic Book" w:hAnsi="Franklin Gothic Book" w:cs="Tahoma"/>
        </w:rPr>
        <w:t xml:space="preserve"> and </w:t>
      </w:r>
      <w:r w:rsidR="00CC0068">
        <w:rPr>
          <w:rFonts w:ascii="Franklin Gothic Book" w:eastAsia="Franklin Gothic Book" w:hAnsi="Franklin Gothic Book" w:cs="Tahoma"/>
        </w:rPr>
        <w:t xml:space="preserve">nine </w:t>
      </w:r>
      <w:r w:rsidR="00FA2059">
        <w:rPr>
          <w:rFonts w:ascii="Franklin Gothic Book" w:eastAsia="Franklin Gothic Book" w:hAnsi="Franklin Gothic Book" w:cs="Tahoma"/>
        </w:rPr>
        <w:t>primary directors.</w:t>
      </w:r>
      <w:r w:rsidR="0078724A">
        <w:rPr>
          <w:rFonts w:ascii="Franklin Gothic Book" w:eastAsia="Franklin Gothic Book" w:hAnsi="Franklin Gothic Book" w:cs="Tahoma"/>
        </w:rPr>
        <w:t xml:space="preserve"> Those leaders joi</w:t>
      </w:r>
      <w:r w:rsidR="007E0A00">
        <w:rPr>
          <w:rFonts w:ascii="Franklin Gothic Book" w:eastAsia="Franklin Gothic Book" w:hAnsi="Franklin Gothic Book" w:cs="Tahoma"/>
        </w:rPr>
        <w:t xml:space="preserve">n with curriculum </w:t>
      </w:r>
      <w:r w:rsidR="00FA2059">
        <w:rPr>
          <w:rFonts w:ascii="Franklin Gothic Book" w:eastAsia="Franklin Gothic Book" w:hAnsi="Franklin Gothic Book" w:cs="Tahoma"/>
        </w:rPr>
        <w:t xml:space="preserve">leaders </w:t>
      </w:r>
      <w:r w:rsidR="00A541A9">
        <w:rPr>
          <w:rFonts w:ascii="Franklin Gothic Book" w:eastAsia="Franklin Gothic Book" w:hAnsi="Franklin Gothic Book" w:cs="Tahoma"/>
        </w:rPr>
        <w:t>and school leaders to form three different district leadership teams that together oversee the functioning of the district.</w:t>
      </w:r>
      <w:r>
        <w:rPr>
          <w:rFonts w:ascii="Franklin Gothic Book" w:eastAsia="Franklin Gothic Book" w:hAnsi="Franklin Gothic Book" w:cs="Tahoma"/>
        </w:rPr>
        <w:t xml:space="preserve"> Barnstable has a </w:t>
      </w:r>
      <w:r w:rsidR="00BB2247">
        <w:rPr>
          <w:rFonts w:ascii="Franklin Gothic Book" w:eastAsia="Franklin Gothic Book" w:hAnsi="Franklin Gothic Book" w:cs="Tahoma"/>
        </w:rPr>
        <w:t>five</w:t>
      </w:r>
      <w:r w:rsidR="00AC1DA5">
        <w:rPr>
          <w:rFonts w:ascii="Franklin Gothic Book" w:eastAsia="Franklin Gothic Book" w:hAnsi="Franklin Gothic Book" w:cs="Tahoma"/>
        </w:rPr>
        <w:t>-member</w:t>
      </w:r>
      <w:r>
        <w:rPr>
          <w:rFonts w:ascii="Franklin Gothic Book" w:eastAsia="Franklin Gothic Book" w:hAnsi="Franklin Gothic Book" w:cs="Tahoma"/>
        </w:rPr>
        <w:t xml:space="preserve"> school committee that </w:t>
      </w:r>
      <w:r w:rsidR="00E20625">
        <w:rPr>
          <w:rFonts w:ascii="Franklin Gothic Book" w:eastAsia="Franklin Gothic Book" w:hAnsi="Franklin Gothic Book" w:cs="Tahoma"/>
        </w:rPr>
        <w:t xml:space="preserve">rewrote its policy handbook </w:t>
      </w:r>
      <w:r w:rsidR="007E7D86">
        <w:rPr>
          <w:rFonts w:ascii="Franklin Gothic Book" w:eastAsia="Franklin Gothic Book" w:hAnsi="Franklin Gothic Book" w:cs="Tahoma"/>
        </w:rPr>
        <w:t xml:space="preserve">starting </w:t>
      </w:r>
      <w:r w:rsidR="0078724A">
        <w:rPr>
          <w:rFonts w:ascii="Franklin Gothic Book" w:eastAsia="Franklin Gothic Book" w:hAnsi="Franklin Gothic Book" w:cs="Tahoma"/>
        </w:rPr>
        <w:t xml:space="preserve">in 2020, fulfills its budget responsibilities, and evaluates the superintendent consistent with the Massachusetts Model for Educator Growth. </w:t>
      </w:r>
    </w:p>
    <w:p w14:paraId="18C32755" w14:textId="5770E5DD" w:rsidR="005E2A10" w:rsidRDefault="007E7D86" w:rsidP="008C7DEE">
      <w:pPr>
        <w:pStyle w:val="BodyTextposthead"/>
        <w:rPr>
          <w:rFonts w:ascii="Franklin Gothic Book" w:eastAsia="Franklin Gothic Book" w:hAnsi="Franklin Gothic Book" w:cs="Tahoma"/>
        </w:rPr>
      </w:pPr>
      <w:r>
        <w:rPr>
          <w:rFonts w:ascii="Franklin Gothic Book" w:eastAsia="Franklin Gothic Book" w:hAnsi="Franklin Gothic Book" w:cs="Tahoma"/>
        </w:rPr>
        <w:t>Barnstable has established multiple effective</w:t>
      </w:r>
      <w:r w:rsidR="005E2A10">
        <w:rPr>
          <w:rFonts w:ascii="Franklin Gothic Book" w:eastAsia="Franklin Gothic Book" w:hAnsi="Franklin Gothic Book" w:cs="Tahoma"/>
        </w:rPr>
        <w:t xml:space="preserve"> governance structures</w:t>
      </w:r>
      <w:r>
        <w:rPr>
          <w:rFonts w:ascii="Franklin Gothic Book" w:eastAsia="Franklin Gothic Book" w:hAnsi="Franklin Gothic Book" w:cs="Tahoma"/>
        </w:rPr>
        <w:t>: the school committee revises policy in a</w:t>
      </w:r>
      <w:r w:rsidR="00D347C2">
        <w:rPr>
          <w:rFonts w:ascii="Franklin Gothic Book" w:eastAsia="Franklin Gothic Book" w:hAnsi="Franklin Gothic Book" w:cs="Tahoma"/>
        </w:rPr>
        <w:t xml:space="preserve"> systematic and collaborative manner, while school councils advise school leaders with a similar level of thoughtfulness and comprehensiveness.</w:t>
      </w:r>
      <w:r w:rsidR="00AC4841">
        <w:rPr>
          <w:rFonts w:ascii="Franklin Gothic Book" w:eastAsia="Franklin Gothic Book" w:hAnsi="Franklin Gothic Book" w:cs="Tahoma"/>
        </w:rPr>
        <w:t xml:space="preserve"> </w:t>
      </w:r>
      <w:r w:rsidR="00C23E23">
        <w:rPr>
          <w:rFonts w:ascii="Franklin Gothic Book" w:eastAsia="Franklin Gothic Book" w:hAnsi="Franklin Gothic Book" w:cs="Tahoma"/>
        </w:rPr>
        <w:t>In contrast</w:t>
      </w:r>
      <w:r w:rsidR="007E7C59">
        <w:rPr>
          <w:rFonts w:ascii="Franklin Gothic Book" w:eastAsia="Franklin Gothic Book" w:hAnsi="Franklin Gothic Book" w:cs="Tahoma"/>
        </w:rPr>
        <w:t xml:space="preserve">, </w:t>
      </w:r>
      <w:r w:rsidR="00CA0C57">
        <w:rPr>
          <w:rFonts w:ascii="Franklin Gothic Book" w:eastAsia="Franklin Gothic Book" w:hAnsi="Franklin Gothic Book" w:cs="Tahoma"/>
        </w:rPr>
        <w:t xml:space="preserve">in many cases, </w:t>
      </w:r>
      <w:r w:rsidR="008241B6" w:rsidRPr="008241B6">
        <w:rPr>
          <w:rFonts w:ascii="Franklin Gothic Book" w:eastAsia="Franklin Gothic Book" w:hAnsi="Franklin Gothic Book" w:cs="Tahoma"/>
        </w:rPr>
        <w:t>most district and school leaders did not report consistently engaging with district-level parent councils</w:t>
      </w:r>
      <w:r w:rsidR="005E1884">
        <w:rPr>
          <w:rFonts w:ascii="Franklin Gothic Book" w:eastAsia="Franklin Gothic Book" w:hAnsi="Franklin Gothic Book" w:cs="Tahoma"/>
        </w:rPr>
        <w:t xml:space="preserve">. </w:t>
      </w:r>
    </w:p>
    <w:p w14:paraId="6FC11F89" w14:textId="664CA0DC" w:rsidR="007E7D86" w:rsidRDefault="005E2A10" w:rsidP="008C7DEE">
      <w:pPr>
        <w:pStyle w:val="BodyTextposthead"/>
        <w:rPr>
          <w:rFonts w:ascii="Franklin Gothic Book" w:eastAsia="Franklin Gothic Book" w:hAnsi="Franklin Gothic Book" w:cs="Tahoma"/>
        </w:rPr>
      </w:pPr>
      <w:r>
        <w:rPr>
          <w:rFonts w:ascii="Franklin Gothic Book" w:eastAsia="Franklin Gothic Book" w:hAnsi="Franklin Gothic Book" w:cs="Tahoma"/>
        </w:rPr>
        <w:t>The efforts of leader</w:t>
      </w:r>
      <w:r w:rsidR="005E1884">
        <w:rPr>
          <w:rFonts w:ascii="Franklin Gothic Book" w:eastAsia="Franklin Gothic Book" w:hAnsi="Franklin Gothic Book" w:cs="Tahoma"/>
        </w:rPr>
        <w:t>s</w:t>
      </w:r>
      <w:r>
        <w:rPr>
          <w:rFonts w:ascii="Franklin Gothic Book" w:eastAsia="Franklin Gothic Book" w:hAnsi="Franklin Gothic Book" w:cs="Tahoma"/>
        </w:rPr>
        <w:t xml:space="preserve"> are </w:t>
      </w:r>
      <w:r w:rsidR="005E1884">
        <w:rPr>
          <w:rFonts w:ascii="Franklin Gothic Book" w:eastAsia="Franklin Gothic Book" w:hAnsi="Franklin Gothic Book" w:cs="Tahoma"/>
        </w:rPr>
        <w:t>supported by</w:t>
      </w:r>
      <w:r w:rsidR="002C0F9F">
        <w:rPr>
          <w:rFonts w:ascii="Franklin Gothic Book" w:eastAsia="Franklin Gothic Book" w:hAnsi="Franklin Gothic Book" w:cs="Tahoma"/>
        </w:rPr>
        <w:t xml:space="preserve"> </w:t>
      </w:r>
      <w:r w:rsidR="004B56F9">
        <w:rPr>
          <w:rFonts w:ascii="Franklin Gothic Book" w:eastAsia="Franklin Gothic Book" w:hAnsi="Franklin Gothic Book" w:cs="Tahoma"/>
        </w:rPr>
        <w:t xml:space="preserve">a clear vision that is manifest in its portrait of a graduate, </w:t>
      </w:r>
      <w:r w:rsidR="00E12035">
        <w:rPr>
          <w:rFonts w:ascii="Franklin Gothic Book" w:eastAsia="Franklin Gothic Book" w:hAnsi="Franklin Gothic Book" w:cs="Tahoma"/>
        </w:rPr>
        <w:t>the</w:t>
      </w:r>
      <w:r w:rsidR="004B56F9">
        <w:rPr>
          <w:rFonts w:ascii="Franklin Gothic Book" w:eastAsia="Franklin Gothic Book" w:hAnsi="Franklin Gothic Book" w:cs="Tahoma"/>
        </w:rPr>
        <w:t xml:space="preserve"> measurable and actionable district improvement plan, and the tailored </w:t>
      </w:r>
      <w:r w:rsidR="00C95829">
        <w:rPr>
          <w:rFonts w:ascii="Franklin Gothic Book" w:eastAsia="Franklin Gothic Book" w:hAnsi="Franklin Gothic Book" w:cs="Tahoma"/>
        </w:rPr>
        <w:t xml:space="preserve">equity imperatives </w:t>
      </w:r>
      <w:r w:rsidR="004B56F9">
        <w:rPr>
          <w:rFonts w:ascii="Franklin Gothic Book" w:eastAsia="Franklin Gothic Book" w:hAnsi="Franklin Gothic Book" w:cs="Tahoma"/>
        </w:rPr>
        <w:t xml:space="preserve">of its school improvement plans. </w:t>
      </w:r>
      <w:r w:rsidR="000F515B">
        <w:rPr>
          <w:rFonts w:ascii="Franklin Gothic Book" w:eastAsia="Franklin Gothic Book" w:hAnsi="Franklin Gothic Book" w:cs="Tahoma"/>
        </w:rPr>
        <w:t>T</w:t>
      </w:r>
      <w:r w:rsidR="004B56F9">
        <w:rPr>
          <w:rFonts w:ascii="Franklin Gothic Book" w:eastAsia="Franklin Gothic Book" w:hAnsi="Franklin Gothic Book" w:cs="Tahoma"/>
        </w:rPr>
        <w:t>he school improvement plans</w:t>
      </w:r>
      <w:r w:rsidR="000F515B">
        <w:rPr>
          <w:rFonts w:ascii="Franklin Gothic Book" w:eastAsia="Franklin Gothic Book" w:hAnsi="Franklin Gothic Book" w:cs="Tahoma"/>
        </w:rPr>
        <w:t>, though,</w:t>
      </w:r>
      <w:r w:rsidR="004A12FA">
        <w:rPr>
          <w:rFonts w:ascii="Franklin Gothic Book" w:eastAsia="Franklin Gothic Book" w:hAnsi="Franklin Gothic Book" w:cs="Tahoma"/>
        </w:rPr>
        <w:t xml:space="preserve"> are less measurable or actionable when compared with the district improvement plan. </w:t>
      </w:r>
    </w:p>
    <w:p w14:paraId="4529CE25" w14:textId="6B6623E8" w:rsidR="004A12FA" w:rsidRDefault="00B94E3E" w:rsidP="008241B6">
      <w:pPr>
        <w:pStyle w:val="BodyTextposthead"/>
      </w:pPr>
      <w:r w:rsidRPr="00B94E3E">
        <w:t xml:space="preserve">The district has developed a positive working culture that is led by a highly regarded superintendent. However, staff expressed distrust in the reliability of leadership due to turnover, and despite opportunities for a rotating group of students to present at school committee meetings, the </w:t>
      </w:r>
      <w:r w:rsidR="006C4C44">
        <w:t>committee’s student representatives are</w:t>
      </w:r>
      <w:r w:rsidR="00C068D2">
        <w:t xml:space="preserve"> not selected in </w:t>
      </w:r>
      <w:r w:rsidR="00670D41">
        <w:t>accordance with state statute</w:t>
      </w:r>
      <w:r w:rsidRPr="00B94E3E">
        <w:t xml:space="preserve">. </w:t>
      </w:r>
    </w:p>
    <w:bookmarkEnd w:id="8"/>
    <w:p w14:paraId="770E4914" w14:textId="6E16FBC7" w:rsidR="000B1DD2" w:rsidRPr="00CB0607" w:rsidRDefault="000B1DD2" w:rsidP="000B1DD2">
      <w:pPr>
        <w:pStyle w:val="Heading3"/>
      </w:pPr>
      <w:r>
        <w:lastRenderedPageBreak/>
        <w:fldChar w:fldCharType="begin"/>
      </w:r>
      <w:r>
        <w:instrText>HYPERLINK \l "_Curriculum_and_Instruction"</w:instrText>
      </w:r>
      <w:r>
        <w:fldChar w:fldCharType="separate"/>
      </w:r>
      <w:r w:rsidRPr="00B527CE">
        <w:rPr>
          <w:rStyle w:val="Hyperlink"/>
        </w:rPr>
        <w:t>Curriculum and Instruction</w:t>
      </w:r>
      <w:r>
        <w:fldChar w:fldCharType="end"/>
      </w:r>
    </w:p>
    <w:p w14:paraId="4F9001F8" w14:textId="0FF74B33" w:rsidR="000C6C02" w:rsidRPr="00AC3390" w:rsidRDefault="00AC3390" w:rsidP="000C6C02">
      <w:pPr>
        <w:pStyle w:val="BodyTextposthead"/>
      </w:pPr>
      <w:r w:rsidRPr="00AC3390">
        <w:t xml:space="preserve">Barnstable has an </w:t>
      </w:r>
      <w:r w:rsidR="00AA6C90" w:rsidRPr="00AC3390">
        <w:t>assistant superintendent</w:t>
      </w:r>
      <w:r w:rsidRPr="00AC3390">
        <w:t>, curriculum coordinators, and department heads who oversee curriculum and instruction for the district. Currently</w:t>
      </w:r>
      <w:r w:rsidR="00AA6C90">
        <w:t>,</w:t>
      </w:r>
      <w:r w:rsidRPr="00AC3390">
        <w:t xml:space="preserve"> the district is still lacking an </w:t>
      </w:r>
      <w:r w:rsidR="00387FA4" w:rsidRPr="00387FA4">
        <w:t xml:space="preserve">instructional leadership team </w:t>
      </w:r>
      <w:r w:rsidR="00387FA4">
        <w:t>(</w:t>
      </w:r>
      <w:r w:rsidRPr="00AC3390">
        <w:t>ILT</w:t>
      </w:r>
      <w:r w:rsidR="00387FA4">
        <w:t>)</w:t>
      </w:r>
      <w:r w:rsidRPr="00AC3390">
        <w:t xml:space="preserve"> at each school, but they have identified this as an area for growth and are planning to establish expectations for ILTs in the coming years. In elementary literacy and at the middle school</w:t>
      </w:r>
      <w:r w:rsidR="00AA6C90">
        <w:t>,</w:t>
      </w:r>
      <w:r w:rsidRPr="00AC3390">
        <w:t xml:space="preserve"> there are consistent instructional models used that align with the DIP and strategic priorities. However, while the district has an instructional vision articulated at the district leadership level, this vision is not widely </w:t>
      </w:r>
      <w:r w:rsidR="00215D8D" w:rsidRPr="00AC3390">
        <w:t>shared,</w:t>
      </w:r>
      <w:r w:rsidRPr="00AC3390">
        <w:t xml:space="preserve"> and the district does not</w:t>
      </w:r>
      <w:r w:rsidR="005C57F7">
        <w:t xml:space="preserve"> currently</w:t>
      </w:r>
      <w:r w:rsidRPr="00AC3390">
        <w:t xml:space="preserve"> have systems to implement the instructional vision. The district has developed and implemented a structured process for curricular review and selection that involves multiple participants</w:t>
      </w:r>
      <w:r w:rsidR="005B4B21">
        <w:t>,</w:t>
      </w:r>
      <w:r w:rsidRPr="00AC3390">
        <w:t xml:space="preserve"> although high-quality instructional material</w:t>
      </w:r>
      <w:r w:rsidR="003021EC">
        <w:t>s</w:t>
      </w:r>
      <w:r w:rsidR="002F4946">
        <w:t xml:space="preserve"> (HQIM)</w:t>
      </w:r>
      <w:r w:rsidRPr="00AC3390">
        <w:t xml:space="preserve"> </w:t>
      </w:r>
      <w:r w:rsidR="003021EC">
        <w:t xml:space="preserve">are not </w:t>
      </w:r>
      <w:r w:rsidR="0045589D">
        <w:t xml:space="preserve">selected and </w:t>
      </w:r>
      <w:r w:rsidRPr="00AC3390">
        <w:t xml:space="preserve">implemented </w:t>
      </w:r>
      <w:r w:rsidR="0045589D">
        <w:t xml:space="preserve">uniformly across grades and departments </w:t>
      </w:r>
      <w:r w:rsidRPr="00AC3390">
        <w:t>yet. All schools across the district have academic interventions and all have dedicated time during the school day to provide students with interventions and supports, but at the high school level</w:t>
      </w:r>
      <w:r w:rsidR="005B4B21">
        <w:t>,</w:t>
      </w:r>
      <w:r w:rsidRPr="00AC3390">
        <w:t xml:space="preserve"> there is a need for more Tier 2 and </w:t>
      </w:r>
      <w:r w:rsidR="005B4B21">
        <w:t xml:space="preserve">Tier </w:t>
      </w:r>
      <w:r w:rsidRPr="00AC3390">
        <w:t>3 interventions. A review of the district</w:t>
      </w:r>
      <w:r w:rsidR="00B301CE">
        <w:t>’</w:t>
      </w:r>
      <w:r w:rsidRPr="00AC3390">
        <w:t xml:space="preserve">s course catalogue and reports from teachers indicated that Barnstable provides </w:t>
      </w:r>
      <w:r w:rsidR="00666701">
        <w:t>s</w:t>
      </w:r>
      <w:r w:rsidRPr="00AC3390">
        <w:t>tudents with equitable access to a range of rigorous coursework in most grades. Last, teachers across all grade levels agreed that the district provides supports for developing a safe and supportive learning environment in which most students can engage in academic content.</w:t>
      </w:r>
    </w:p>
    <w:p w14:paraId="65498654" w14:textId="3E760A2A" w:rsidR="000B1DD2" w:rsidRPr="00CB0607" w:rsidRDefault="000B1DD2" w:rsidP="000B1DD2">
      <w:pPr>
        <w:pStyle w:val="Heading3"/>
        <w:rPr>
          <w:rFonts w:cstheme="minorHAnsi"/>
          <w:color w:val="000000" w:themeColor="text1"/>
        </w:rPr>
      </w:pPr>
      <w:hyperlink w:anchor="_Assessment" w:history="1">
        <w:r w:rsidRPr="00B527CE">
          <w:rPr>
            <w:rStyle w:val="Hyperlink"/>
            <w:bdr w:val="none" w:sz="0" w:space="0" w:color="auto" w:frame="1"/>
          </w:rPr>
          <w:t>Assessment</w:t>
        </w:r>
      </w:hyperlink>
    </w:p>
    <w:p w14:paraId="2165B313" w14:textId="34B4FA53" w:rsidR="005B21F6" w:rsidRPr="005B21F6" w:rsidRDefault="00603B25" w:rsidP="005B21F6">
      <w:r>
        <w:rPr>
          <w:rStyle w:val="eop"/>
          <w:rFonts w:ascii="Franklin Gothic Book" w:hAnsi="Franklin Gothic Book"/>
          <w:color w:val="000000"/>
          <w:shd w:val="clear" w:color="auto" w:fill="FFFFFF"/>
        </w:rPr>
        <w:t xml:space="preserve">In Barnstable, the assistant superintendent and PK-5 director of teaching and learning oversee </w:t>
      </w:r>
      <w:r w:rsidR="000B2345">
        <w:rPr>
          <w:rStyle w:val="eop"/>
          <w:rFonts w:ascii="Franklin Gothic Book" w:hAnsi="Franklin Gothic Book"/>
          <w:color w:val="000000"/>
          <w:shd w:val="clear" w:color="auto" w:fill="FFFFFF"/>
        </w:rPr>
        <w:t xml:space="preserve">most </w:t>
      </w:r>
      <w:r>
        <w:rPr>
          <w:rStyle w:val="eop"/>
          <w:rFonts w:ascii="Franklin Gothic Book" w:hAnsi="Franklin Gothic Book"/>
          <w:color w:val="000000"/>
          <w:shd w:val="clear" w:color="auto" w:fill="FFFFFF"/>
        </w:rPr>
        <w:t xml:space="preserve">assessments. In addition, the district has a </w:t>
      </w:r>
      <w:r w:rsidR="005D432C">
        <w:rPr>
          <w:rStyle w:val="eop"/>
          <w:rFonts w:ascii="Franklin Gothic Book" w:hAnsi="Franklin Gothic Book"/>
          <w:color w:val="000000"/>
          <w:shd w:val="clear" w:color="auto" w:fill="FFFFFF"/>
        </w:rPr>
        <w:t>d</w:t>
      </w:r>
      <w:r w:rsidR="00FB1A21" w:rsidRPr="00FB1A21">
        <w:rPr>
          <w:rStyle w:val="eop"/>
          <w:rFonts w:ascii="Franklin Gothic Book" w:hAnsi="Franklin Gothic Book"/>
          <w:color w:val="000000"/>
          <w:shd w:val="clear" w:color="auto" w:fill="FFFFFF"/>
        </w:rPr>
        <w:t xml:space="preserve">ata and </w:t>
      </w:r>
      <w:r w:rsidR="005D432C">
        <w:rPr>
          <w:rStyle w:val="eop"/>
          <w:rFonts w:ascii="Franklin Gothic Book" w:hAnsi="Franklin Gothic Book"/>
          <w:color w:val="000000"/>
          <w:shd w:val="clear" w:color="auto" w:fill="FFFFFF"/>
        </w:rPr>
        <w:t>a</w:t>
      </w:r>
      <w:r w:rsidR="00FB1A21" w:rsidRPr="00FB1A21">
        <w:rPr>
          <w:rStyle w:val="eop"/>
          <w:rFonts w:ascii="Franklin Gothic Book" w:hAnsi="Franklin Gothic Book"/>
          <w:color w:val="000000"/>
          <w:shd w:val="clear" w:color="auto" w:fill="FFFFFF"/>
        </w:rPr>
        <w:t xml:space="preserve">ccountability </w:t>
      </w:r>
      <w:r w:rsidR="005D432C">
        <w:rPr>
          <w:rStyle w:val="eop"/>
          <w:rFonts w:ascii="Franklin Gothic Book" w:hAnsi="Franklin Gothic Book"/>
          <w:color w:val="000000"/>
          <w:shd w:val="clear" w:color="auto" w:fill="FFFFFF"/>
        </w:rPr>
        <w:t>a</w:t>
      </w:r>
      <w:r w:rsidR="00FB1A21" w:rsidRPr="00FB1A21">
        <w:rPr>
          <w:rStyle w:val="eop"/>
          <w:rFonts w:ascii="Franklin Gothic Book" w:hAnsi="Franklin Gothic Book"/>
          <w:color w:val="000000"/>
          <w:shd w:val="clear" w:color="auto" w:fill="FFFFFF"/>
        </w:rPr>
        <w:t>nalyst</w:t>
      </w:r>
      <w:r w:rsidR="00FB1A21">
        <w:rPr>
          <w:rStyle w:val="eop"/>
          <w:rFonts w:ascii="Franklin Gothic Book" w:hAnsi="Franklin Gothic Book"/>
          <w:color w:val="000000"/>
          <w:shd w:val="clear" w:color="auto" w:fill="FFFFFF"/>
        </w:rPr>
        <w:t>.</w:t>
      </w:r>
      <w:r>
        <w:rPr>
          <w:rStyle w:val="eop"/>
          <w:rFonts w:ascii="Franklin Gothic Book" w:hAnsi="Franklin Gothic Book"/>
          <w:color w:val="000000"/>
          <w:shd w:val="clear" w:color="auto" w:fill="FFFFFF"/>
        </w:rPr>
        <w:t xml:space="preserve"> </w:t>
      </w:r>
      <w:r w:rsidR="005B21F6">
        <w:rPr>
          <w:rStyle w:val="eop"/>
          <w:rFonts w:ascii="Franklin Gothic Book" w:hAnsi="Franklin Gothic Book"/>
          <w:color w:val="000000"/>
          <w:shd w:val="clear" w:color="auto" w:fill="FFFFFF"/>
        </w:rPr>
        <w:t xml:space="preserve">Barnstable uses a variety of data, including both academic and nonacademic information, for each student. Data </w:t>
      </w:r>
      <w:r w:rsidR="00215D8D">
        <w:rPr>
          <w:rStyle w:val="eop"/>
          <w:rFonts w:ascii="Franklin Gothic Book" w:hAnsi="Franklin Gothic Book"/>
          <w:color w:val="000000"/>
          <w:shd w:val="clear" w:color="auto" w:fill="FFFFFF"/>
        </w:rPr>
        <w:t>is</w:t>
      </w:r>
      <w:r w:rsidR="005B21F6">
        <w:rPr>
          <w:rStyle w:val="eop"/>
          <w:rFonts w:ascii="Franklin Gothic Book" w:hAnsi="Franklin Gothic Book"/>
          <w:color w:val="000000"/>
          <w:shd w:val="clear" w:color="auto" w:fill="FFFFFF"/>
        </w:rPr>
        <w:t xml:space="preserve"> disaggregated to inform district planning, </w:t>
      </w:r>
      <w:r w:rsidR="00352BCF">
        <w:rPr>
          <w:rStyle w:val="eop"/>
          <w:rFonts w:ascii="Franklin Gothic Book" w:hAnsi="Franklin Gothic Book"/>
          <w:color w:val="000000"/>
          <w:shd w:val="clear" w:color="auto" w:fill="FFFFFF"/>
        </w:rPr>
        <w:t>decision-making</w:t>
      </w:r>
      <w:r w:rsidR="005B21F6">
        <w:rPr>
          <w:rStyle w:val="eop"/>
          <w:rFonts w:ascii="Franklin Gothic Book" w:hAnsi="Franklin Gothic Book"/>
          <w:color w:val="000000"/>
          <w:shd w:val="clear" w:color="auto" w:fill="FFFFFF"/>
        </w:rPr>
        <w:t xml:space="preserve">, policies, and practice. </w:t>
      </w:r>
      <w:r w:rsidR="00D8125F">
        <w:rPr>
          <w:rStyle w:val="eop"/>
          <w:rFonts w:ascii="Franklin Gothic Book" w:hAnsi="Franklin Gothic Book"/>
          <w:color w:val="000000"/>
          <w:shd w:val="clear" w:color="auto" w:fill="FFFFFF"/>
        </w:rPr>
        <w:t xml:space="preserve">Assessments are strategically selected and implemented </w:t>
      </w:r>
      <w:r w:rsidR="00536F05">
        <w:rPr>
          <w:rStyle w:val="eop"/>
          <w:rFonts w:ascii="Franklin Gothic Book" w:hAnsi="Franklin Gothic Book"/>
          <w:color w:val="000000"/>
          <w:shd w:val="clear" w:color="auto" w:fill="FFFFFF"/>
        </w:rPr>
        <w:t>to align with instructional content.</w:t>
      </w:r>
      <w:r w:rsidR="005B21F6">
        <w:rPr>
          <w:rStyle w:val="eop"/>
          <w:rFonts w:ascii="Franklin Gothic Book" w:hAnsi="Franklin Gothic Book"/>
          <w:color w:val="000000"/>
          <w:shd w:val="clear" w:color="auto" w:fill="FFFFFF"/>
        </w:rPr>
        <w:t xml:space="preserve"> In addition, d</w:t>
      </w:r>
      <w:r w:rsidR="005B21F6" w:rsidRPr="00D0482B">
        <w:rPr>
          <w:rStyle w:val="eop"/>
          <w:rFonts w:ascii="Franklin Gothic Book" w:hAnsi="Franklin Gothic Book"/>
          <w:color w:val="000000"/>
          <w:shd w:val="clear" w:color="auto" w:fill="FFFFFF"/>
        </w:rPr>
        <w:t>istrict, school, and classroom leaders agreed that they have a shared understanding of how data use informs strategic priorities.</w:t>
      </w:r>
      <w:r w:rsidR="005B21F6">
        <w:rPr>
          <w:rStyle w:val="eop"/>
          <w:rFonts w:ascii="Franklin Gothic Book" w:hAnsi="Franklin Gothic Book"/>
          <w:color w:val="000000"/>
          <w:shd w:val="clear" w:color="auto" w:fill="FFFFFF"/>
        </w:rPr>
        <w:t xml:space="preserve"> However, staff reported </w:t>
      </w:r>
      <w:r w:rsidR="00FB3DD9">
        <w:rPr>
          <w:rStyle w:val="eop"/>
          <w:rFonts w:ascii="Franklin Gothic Book" w:hAnsi="Franklin Gothic Book"/>
          <w:color w:val="000000"/>
          <w:shd w:val="clear" w:color="auto" w:fill="FFFFFF"/>
        </w:rPr>
        <w:t xml:space="preserve">that </w:t>
      </w:r>
      <w:r w:rsidR="005B21F6">
        <w:rPr>
          <w:rStyle w:val="eop"/>
          <w:rFonts w:ascii="Franklin Gothic Book" w:hAnsi="Franklin Gothic Book"/>
          <w:color w:val="000000"/>
          <w:shd w:val="clear" w:color="auto" w:fill="FFFFFF"/>
        </w:rPr>
        <w:t xml:space="preserve">there is </w:t>
      </w:r>
      <w:r w:rsidR="002F59F7">
        <w:rPr>
          <w:rStyle w:val="eop"/>
          <w:rFonts w:ascii="Franklin Gothic Book" w:hAnsi="Franklin Gothic Book"/>
          <w:color w:val="000000"/>
          <w:shd w:val="clear" w:color="auto" w:fill="FFFFFF"/>
        </w:rPr>
        <w:t>no</w:t>
      </w:r>
      <w:r w:rsidR="005B21F6">
        <w:rPr>
          <w:rStyle w:val="eop"/>
          <w:rFonts w:ascii="Franklin Gothic Book" w:hAnsi="Franklin Gothic Book"/>
          <w:color w:val="000000"/>
          <w:shd w:val="clear" w:color="auto" w:fill="FFFFFF"/>
        </w:rPr>
        <w:t xml:space="preserve"> guidance </w:t>
      </w:r>
      <w:r w:rsidR="001A7DF1">
        <w:rPr>
          <w:rStyle w:val="eop"/>
          <w:rFonts w:ascii="Franklin Gothic Book" w:hAnsi="Franklin Gothic Book"/>
          <w:color w:val="000000"/>
          <w:shd w:val="clear" w:color="auto" w:fill="FFFFFF"/>
        </w:rPr>
        <w:t>concerning</w:t>
      </w:r>
      <w:r w:rsidR="005B21F6">
        <w:rPr>
          <w:rStyle w:val="eop"/>
          <w:rFonts w:ascii="Franklin Gothic Book" w:hAnsi="Franklin Gothic Book"/>
          <w:color w:val="000000"/>
          <w:shd w:val="clear" w:color="auto" w:fill="FFFFFF"/>
        </w:rPr>
        <w:t xml:space="preserve"> reviewing student data and facilitation of regular cycles of data review. Barnstable has established systems and processes for communicating student achievement with families</w:t>
      </w:r>
      <w:r w:rsidR="009C421F">
        <w:rPr>
          <w:rStyle w:val="eop"/>
          <w:rFonts w:ascii="Franklin Gothic Book" w:hAnsi="Franklin Gothic Book"/>
          <w:color w:val="000000"/>
          <w:shd w:val="clear" w:color="auto" w:fill="FFFFFF"/>
        </w:rPr>
        <w:t xml:space="preserve">. </w:t>
      </w:r>
      <w:r w:rsidR="00CB0460">
        <w:rPr>
          <w:rStyle w:val="eop"/>
          <w:rFonts w:ascii="Franklin Gothic Book" w:hAnsi="Franklin Gothic Book"/>
          <w:color w:val="000000"/>
          <w:shd w:val="clear" w:color="auto" w:fill="FFFFFF"/>
        </w:rPr>
        <w:t xml:space="preserve">Both district leaders and teachers share updates with families. </w:t>
      </w:r>
      <w:r w:rsidR="00C50A07">
        <w:rPr>
          <w:rStyle w:val="eop"/>
          <w:rFonts w:ascii="Franklin Gothic Book" w:hAnsi="Franklin Gothic Book"/>
          <w:color w:val="000000"/>
          <w:shd w:val="clear" w:color="auto" w:fill="FFFFFF"/>
        </w:rPr>
        <w:t>In Barnstable, both district and school-level staff identified that</w:t>
      </w:r>
      <w:r w:rsidR="005B21F6">
        <w:rPr>
          <w:rStyle w:val="eop"/>
          <w:rFonts w:ascii="Franklin Gothic Book" w:hAnsi="Franklin Gothic Book"/>
          <w:color w:val="000000"/>
          <w:shd w:val="clear" w:color="auto" w:fill="FFFFFF"/>
        </w:rPr>
        <w:t xml:space="preserve"> there are not consistent grading policies across schools, which </w:t>
      </w:r>
      <w:r w:rsidR="005B21F6">
        <w:rPr>
          <w:rFonts w:ascii="Franklin Gothic Book" w:eastAsia="Franklin Gothic Book" w:hAnsi="Franklin Gothic Book" w:cs="Tahoma"/>
        </w:rPr>
        <w:t>d</w:t>
      </w:r>
      <w:r w:rsidR="005B21F6" w:rsidRPr="00FB3505">
        <w:rPr>
          <w:rFonts w:ascii="Franklin Gothic Book" w:eastAsia="Franklin Gothic Book" w:hAnsi="Franklin Gothic Book" w:cs="Tahoma"/>
        </w:rPr>
        <w:t>istrict leaders highlighted a</w:t>
      </w:r>
      <w:r w:rsidR="005B21F6">
        <w:rPr>
          <w:rFonts w:ascii="Franklin Gothic Book" w:eastAsia="Franklin Gothic Book" w:hAnsi="Franklin Gothic Book" w:cs="Tahoma"/>
        </w:rPr>
        <w:t>s a</w:t>
      </w:r>
      <w:r w:rsidR="005B21F6" w:rsidRPr="00FB3505">
        <w:rPr>
          <w:rFonts w:ascii="Franklin Gothic Book" w:eastAsia="Franklin Gothic Book" w:hAnsi="Franklin Gothic Book" w:cs="Tahoma"/>
        </w:rPr>
        <w:t xml:space="preserve"> critical need</w:t>
      </w:r>
      <w:r w:rsidR="005B21F6">
        <w:rPr>
          <w:rFonts w:ascii="Franklin Gothic Book" w:eastAsia="Franklin Gothic Book" w:hAnsi="Franklin Gothic Book" w:cs="Tahoma"/>
        </w:rPr>
        <w:t>.</w:t>
      </w:r>
      <w:r w:rsidR="00B952EB">
        <w:rPr>
          <w:rFonts w:ascii="Franklin Gothic Book" w:eastAsia="Franklin Gothic Book" w:hAnsi="Franklin Gothic Book" w:cs="Tahoma"/>
        </w:rPr>
        <w:t xml:space="preserve"> Additionally</w:t>
      </w:r>
      <w:r w:rsidR="007D0436">
        <w:rPr>
          <w:rFonts w:ascii="Franklin Gothic Book" w:eastAsia="Franklin Gothic Book" w:hAnsi="Franklin Gothic Book" w:cs="Tahoma"/>
        </w:rPr>
        <w:t xml:space="preserve">, teachers and students reported that there are </w:t>
      </w:r>
      <w:r w:rsidR="00AB2415">
        <w:rPr>
          <w:rFonts w:ascii="Franklin Gothic Book" w:eastAsia="Franklin Gothic Book" w:hAnsi="Franklin Gothic Book" w:cs="Tahoma"/>
        </w:rPr>
        <w:t>no</w:t>
      </w:r>
      <w:r w:rsidR="007D0436">
        <w:rPr>
          <w:rFonts w:ascii="Franklin Gothic Book" w:eastAsia="Franklin Gothic Book" w:hAnsi="Franklin Gothic Book" w:cs="Tahoma"/>
        </w:rPr>
        <w:t xml:space="preserve"> expectations for engaging all students in goal setting and data review</w:t>
      </w:r>
    </w:p>
    <w:p w14:paraId="05B6D72B" w14:textId="149183DD" w:rsidR="000B1DD2" w:rsidRPr="00CB0607" w:rsidRDefault="000B1DD2" w:rsidP="000B1DD2">
      <w:pPr>
        <w:pStyle w:val="Heading3"/>
      </w:pPr>
      <w:hyperlink w:anchor="_Human_Resources_and" w:history="1">
        <w:r w:rsidRPr="00B527CE">
          <w:rPr>
            <w:rStyle w:val="Hyperlink"/>
          </w:rPr>
          <w:t>Human Resources and Professional Development</w:t>
        </w:r>
      </w:hyperlink>
    </w:p>
    <w:p w14:paraId="1A695170" w14:textId="7EE1882B" w:rsidR="008C328E" w:rsidRDefault="008C328E" w:rsidP="000C6C02">
      <w:pPr>
        <w:pStyle w:val="BodyTextposthead"/>
      </w:pPr>
      <w:r w:rsidRPr="008C328E">
        <w:t xml:space="preserve">The Town of Barnstable maintains a consolidated human resources department. It comprises 10 staff who support all town departments. These staff facilitate a variety of functions for the school district, such as recruitment, hiring, personnel issues, leave, compensation, certification, and personnel records. Payroll is managed by the treasury department. Substantive decisions regarding topics such as hiring and retention are managed by school and district leaders, and professional development is managed by the assistant superintendent and content leaders (e.g., department heads and other district-level directors). </w:t>
      </w:r>
    </w:p>
    <w:p w14:paraId="5ED1FB15" w14:textId="7B3E26F4" w:rsidR="000C6C02" w:rsidRPr="00F61461" w:rsidRDefault="00FA42D2" w:rsidP="000C6C02">
      <w:pPr>
        <w:pStyle w:val="BodyTextposthead"/>
      </w:pPr>
      <w:r>
        <w:lastRenderedPageBreak/>
        <w:t xml:space="preserve">The district faces issues with </w:t>
      </w:r>
      <w:r w:rsidR="00F410B3">
        <w:t>hiring and retention, particularly</w:t>
      </w:r>
      <w:r w:rsidR="00361482">
        <w:t xml:space="preserve"> of demographically representative </w:t>
      </w:r>
      <w:r w:rsidR="00F410B3">
        <w:t>staff. The efforts of Barnstable to</w:t>
      </w:r>
      <w:r w:rsidR="00E52327">
        <w:t xml:space="preserve"> recruit, retain, and advance </w:t>
      </w:r>
      <w:r w:rsidR="00E52327" w:rsidRPr="00ED7A09">
        <w:t>within the local community</w:t>
      </w:r>
      <w:r w:rsidR="00E52327">
        <w:t xml:space="preserve"> </w:t>
      </w:r>
      <w:r w:rsidR="004C4E27">
        <w:t xml:space="preserve">have positively </w:t>
      </w:r>
      <w:r w:rsidR="00D30F74">
        <w:t xml:space="preserve">addressed this challenge. However, </w:t>
      </w:r>
      <w:r w:rsidR="00F4541B">
        <w:t xml:space="preserve">difficulties with timely processing of new hires </w:t>
      </w:r>
      <w:r w:rsidR="00E0524B">
        <w:t>have</w:t>
      </w:r>
      <w:r w:rsidR="00F4541B">
        <w:t xml:space="preserve"> impeded staffing efforts. </w:t>
      </w:r>
      <w:r w:rsidR="008A096C">
        <w:t xml:space="preserve">Furthermore, </w:t>
      </w:r>
      <w:r w:rsidR="00C538D8">
        <w:t xml:space="preserve">current staff </w:t>
      </w:r>
      <w:r w:rsidR="00D72CC5">
        <w:t>described a lack of</w:t>
      </w:r>
      <w:r w:rsidR="00C538D8">
        <w:t xml:space="preserve"> support in receiving timely </w:t>
      </w:r>
      <w:r w:rsidR="004808E3">
        <w:t xml:space="preserve">and accurate pay and payroll information, </w:t>
      </w:r>
      <w:r w:rsidR="00EF2056">
        <w:t>growth-based</w:t>
      </w:r>
      <w:r w:rsidR="00FD54B3">
        <w:t xml:space="preserve"> feedback through observations</w:t>
      </w:r>
      <w:r w:rsidR="00DA20CD">
        <w:t xml:space="preserve">, </w:t>
      </w:r>
      <w:r w:rsidR="00954C3B">
        <w:t xml:space="preserve">and </w:t>
      </w:r>
      <w:r w:rsidR="00DA20CD">
        <w:t>protocols for collaboration time</w:t>
      </w:r>
      <w:r w:rsidR="00B8485D">
        <w:t>.</w:t>
      </w:r>
      <w:r w:rsidR="00DA20CD">
        <w:t xml:space="preserve"> </w:t>
      </w:r>
    </w:p>
    <w:p w14:paraId="2D5F1324" w14:textId="3E4B4BAC" w:rsidR="000B1DD2" w:rsidRPr="00CB0607" w:rsidRDefault="000B1DD2" w:rsidP="000B1DD2">
      <w:pPr>
        <w:pStyle w:val="Heading3"/>
      </w:pPr>
      <w:hyperlink w:anchor="_Student_Support" w:history="1">
        <w:r w:rsidRPr="00B527CE">
          <w:rPr>
            <w:rStyle w:val="Hyperlink"/>
          </w:rPr>
          <w:t>Student Support</w:t>
        </w:r>
      </w:hyperlink>
    </w:p>
    <w:p w14:paraId="549F74EE" w14:textId="4FABF43C" w:rsidR="005B2D4D" w:rsidRDefault="007765AB" w:rsidP="000C6C02">
      <w:pPr>
        <w:pStyle w:val="BodyTextposthead"/>
      </w:pPr>
      <w:r w:rsidRPr="007765AB">
        <w:t xml:space="preserve">In Barnstable, the </w:t>
      </w:r>
      <w:r w:rsidR="00782BC9" w:rsidRPr="007765AB">
        <w:t>co-directors of special education</w:t>
      </w:r>
      <w:r w:rsidR="00956F37">
        <w:t>, the director of Multilingual Learning,</w:t>
      </w:r>
      <w:r w:rsidR="00782BC9" w:rsidRPr="007765AB">
        <w:t xml:space="preserve"> and the</w:t>
      </w:r>
      <w:r w:rsidR="00CF3400" w:rsidRPr="00CF3400">
        <w:t xml:space="preserve"> executive director of social-emotional learning </w:t>
      </w:r>
      <w:r w:rsidR="002E3CCB">
        <w:t>and</w:t>
      </w:r>
      <w:r w:rsidR="00CF3400" w:rsidRPr="00CF3400">
        <w:t xml:space="preserve"> student services</w:t>
      </w:r>
      <w:r w:rsidR="00782BC9" w:rsidRPr="007765AB">
        <w:t xml:space="preserve"> </w:t>
      </w:r>
      <w:r w:rsidRPr="007765AB">
        <w:t xml:space="preserve">are responsible for overseeing student </w:t>
      </w:r>
      <w:r w:rsidR="00215D8D" w:rsidRPr="007765AB">
        <w:t>support</w:t>
      </w:r>
      <w:r w:rsidRPr="007765AB">
        <w:t xml:space="preserve"> in the district. Barnstable has created a safe and supportive climate for </w:t>
      </w:r>
      <w:r w:rsidR="00AC6843">
        <w:t>elementary</w:t>
      </w:r>
      <w:r w:rsidRPr="007765AB">
        <w:t xml:space="preserve"> and </w:t>
      </w:r>
      <w:r w:rsidR="00AC6843">
        <w:t xml:space="preserve">middle school </w:t>
      </w:r>
      <w:r w:rsidRPr="007765AB">
        <w:t>students and their families. The district is actively implementing strategies to mitigate the effects of chronic absenteeism and also offers supports for students</w:t>
      </w:r>
      <w:r w:rsidR="00B301CE">
        <w:t>’</w:t>
      </w:r>
      <w:r w:rsidRPr="007765AB">
        <w:t xml:space="preserve"> mental and emotional well-being.</w:t>
      </w:r>
    </w:p>
    <w:p w14:paraId="06D475DE" w14:textId="1A52F96C" w:rsidR="000C6C02" w:rsidRPr="007765AB" w:rsidRDefault="005B2D4D" w:rsidP="000C6C02">
      <w:pPr>
        <w:pStyle w:val="BodyTextposthead"/>
      </w:pPr>
      <w:r>
        <w:t>Furthermore,</w:t>
      </w:r>
      <w:r w:rsidR="007765AB" w:rsidRPr="007765AB">
        <w:t xml:space="preserve"> Barnstable also has community partnerships </w:t>
      </w:r>
      <w:r w:rsidR="00E46070">
        <w:t>that</w:t>
      </w:r>
      <w:r w:rsidR="007765AB" w:rsidRPr="007765AB">
        <w:t xml:space="preserve"> allow for a range of wraparound services to both families and students. While these supports exist, student support staff and educators highlighted a lack of consistent policies and resources to respond to behavioral concerns across classrooms. </w:t>
      </w:r>
      <w:r w:rsidR="004C050B">
        <w:t>Finally</w:t>
      </w:r>
      <w:r w:rsidR="007765AB" w:rsidRPr="007765AB">
        <w:t xml:space="preserve">, the district does not provide clear guidance for school leaders on </w:t>
      </w:r>
      <w:r w:rsidR="00971B7B" w:rsidRPr="007765AB">
        <w:t>implementing components</w:t>
      </w:r>
      <w:r w:rsidR="007765AB" w:rsidRPr="007765AB">
        <w:t xml:space="preserve"> of </w:t>
      </w:r>
      <w:r w:rsidR="00734F77">
        <w:t>the multitiered systems of support (</w:t>
      </w:r>
      <w:r w:rsidR="007765AB" w:rsidRPr="007765AB">
        <w:t>MTSS</w:t>
      </w:r>
      <w:r w:rsidR="00734F77">
        <w:t>)</w:t>
      </w:r>
      <w:r w:rsidR="007765AB" w:rsidRPr="007765AB">
        <w:t xml:space="preserve"> at the school level. </w:t>
      </w:r>
    </w:p>
    <w:p w14:paraId="202DC286" w14:textId="586E6819" w:rsidR="000B1DD2" w:rsidRDefault="000B1DD2" w:rsidP="000B1DD2">
      <w:pPr>
        <w:pStyle w:val="Heading3"/>
      </w:pPr>
      <w:hyperlink w:anchor="_Financial_and_Asset" w:history="1">
        <w:r w:rsidRPr="00B527CE">
          <w:rPr>
            <w:rStyle w:val="Hyperlink"/>
          </w:rPr>
          <w:t>Financial and Asset Management</w:t>
        </w:r>
      </w:hyperlink>
    </w:p>
    <w:p w14:paraId="398D204D" w14:textId="22DCB385" w:rsidR="00BC4D58" w:rsidRPr="00BC4D58" w:rsidRDefault="00BC4D58" w:rsidP="00BC4D58">
      <w:pPr>
        <w:pStyle w:val="BodyTextposthead"/>
      </w:pPr>
      <w:r>
        <w:t xml:space="preserve">Barnstable maintains a consolidated finance department. </w:t>
      </w:r>
      <w:r w:rsidR="00E91423">
        <w:t xml:space="preserve">Barnstable has strong systems in place to </w:t>
      </w:r>
      <w:r w:rsidR="00EE0750">
        <w:t>divide responsibilities across</w:t>
      </w:r>
      <w:r w:rsidR="00CA3208">
        <w:t xml:space="preserve"> the town and district</w:t>
      </w:r>
      <w:r w:rsidR="00EE0750">
        <w:t xml:space="preserve">, </w:t>
      </w:r>
      <w:r w:rsidR="00CA3208">
        <w:t xml:space="preserve">monitor and implement a transparent budget process, save funds to </w:t>
      </w:r>
      <w:r w:rsidR="004061A2">
        <w:t xml:space="preserve">insulate the district from significant risk, </w:t>
      </w:r>
      <w:r w:rsidR="00CF3D98">
        <w:t xml:space="preserve">and monitor capital assets. </w:t>
      </w:r>
      <w:r w:rsidR="0000524F">
        <w:t>However</w:t>
      </w:r>
      <w:r w:rsidR="00CF3D98">
        <w:t>, some of the day-to-day operations of the district lack sufficient support from the district, particularly building maintenance</w:t>
      </w:r>
      <w:r w:rsidR="004E07F8">
        <w:t>.</w:t>
      </w:r>
      <w:r w:rsidR="00CF3D98">
        <w:t xml:space="preserve"> </w:t>
      </w:r>
      <w:r w:rsidR="00C36744">
        <w:t xml:space="preserve">Some interviewees thought feedback on the capital plan </w:t>
      </w:r>
      <w:r w:rsidR="00526FF5">
        <w:t xml:space="preserve">is </w:t>
      </w:r>
      <w:r w:rsidR="00C36744" w:rsidRPr="00C36744">
        <w:t xml:space="preserve">only </w:t>
      </w:r>
      <w:r w:rsidR="00BD6F9F">
        <w:t xml:space="preserve">considered </w:t>
      </w:r>
      <w:r w:rsidR="00C36744" w:rsidRPr="00C36744">
        <w:t xml:space="preserve">when problems arise, </w:t>
      </w:r>
      <w:r w:rsidR="00BD6F9F">
        <w:t xml:space="preserve">but </w:t>
      </w:r>
      <w:r w:rsidR="00CE79E3">
        <w:t xml:space="preserve">other district leaders </w:t>
      </w:r>
      <w:r w:rsidR="00C36744" w:rsidRPr="00C36744">
        <w:t>stated that the district and town hold public hearings regarding the plan, principals discuss it in meetings each fall, and it is discussed in public Financial Advisory Committees</w:t>
      </w:r>
      <w:r w:rsidR="00CE79E3">
        <w:t>.</w:t>
      </w:r>
      <w:r w:rsidR="00CF3D98">
        <w:t xml:space="preserve"> </w:t>
      </w:r>
    </w:p>
    <w:p w14:paraId="7A47C448" w14:textId="3D4BA25C" w:rsidR="003D6ECF" w:rsidRPr="00CB0607" w:rsidRDefault="00BD3051" w:rsidP="003D6ECF">
      <w:pPr>
        <w:pStyle w:val="Heading2"/>
      </w:pPr>
      <w:bookmarkStart w:id="10" w:name="_Toc207794771"/>
      <w:bookmarkEnd w:id="9"/>
      <w:r w:rsidRPr="00601209">
        <w:lastRenderedPageBreak/>
        <w:t>Barnstable</w:t>
      </w:r>
      <w:r w:rsidR="003D6ECF" w:rsidRPr="00CB0607">
        <w:t xml:space="preserve"> </w:t>
      </w:r>
      <w:r w:rsidR="00D30A74" w:rsidRPr="00CB0607">
        <w:t xml:space="preserve">Public Schools: </w:t>
      </w:r>
      <w:r w:rsidR="003D6ECF" w:rsidRPr="00CB0607">
        <w:t>District Review Overview</w:t>
      </w:r>
      <w:bookmarkEnd w:id="10"/>
    </w:p>
    <w:p w14:paraId="2E41F691" w14:textId="77777777" w:rsidR="003D6ECF" w:rsidRPr="00CB0607" w:rsidRDefault="003D6ECF" w:rsidP="003D6ECF">
      <w:pPr>
        <w:pStyle w:val="Heading3"/>
        <w:rPr>
          <w:color w:val="C00000"/>
        </w:rPr>
      </w:pPr>
      <w:bookmarkStart w:id="11" w:name="_Toc273777149"/>
      <w:bookmarkStart w:id="12" w:name="_Toc277066412"/>
      <w:bookmarkStart w:id="13" w:name="_Toc338665638"/>
      <w:r w:rsidRPr="00CB0607">
        <w:t>Purpose</w:t>
      </w:r>
      <w:bookmarkEnd w:id="11"/>
      <w:bookmarkEnd w:id="12"/>
      <w:bookmarkEnd w:id="13"/>
    </w:p>
    <w:p w14:paraId="339CEE9F" w14:textId="742AA364" w:rsidR="003D6ECF" w:rsidRPr="00B53F86" w:rsidRDefault="003D6ECF" w:rsidP="003D6ECF">
      <w:pPr>
        <w:pStyle w:val="BodyTextposthead"/>
        <w:rPr>
          <w:rFonts w:cs="Calibri"/>
          <w:bCs/>
        </w:rPr>
      </w:pPr>
      <w:r w:rsidRPr="00CB0607">
        <w:t xml:space="preserve">Conducted under Chapter 15, Section 55A of the Massachusetts General Laws, </w:t>
      </w:r>
      <w:r w:rsidR="00D30A74" w:rsidRPr="00CB0607">
        <w:t xml:space="preserve">comprehensive </w:t>
      </w:r>
      <w:r w:rsidRPr="00CB0607">
        <w:t xml:space="preserve">district reviews support local school districts in establishing or strengthening a cycle of continuous improvement. Reviews </w:t>
      </w:r>
      <w:r w:rsidR="00D30A74" w:rsidRPr="00CB0607">
        <w:t xml:space="preserve">carefully </w:t>
      </w:r>
      <w:r w:rsidRPr="00CB0607">
        <w:t xml:space="preserve">consider the effectiveness of systemwide functions, </w:t>
      </w:r>
      <w:r w:rsidR="00D30A74" w:rsidRPr="00CB0607">
        <w:t>referring</w:t>
      </w:r>
      <w:r w:rsidRPr="00CB0607">
        <w:t xml:space="preserve"> to the six district standards used by DESE: Leadership and Governance, Curriculum and Instruction, Assessment, Human Resources and Professional Development, Student Support, and Financial and Asset Management.</w:t>
      </w:r>
      <w:r w:rsidRPr="00CB0607">
        <w:rPr>
          <w:rStyle w:val="FootnoteReference"/>
        </w:rPr>
        <w:footnoteReference w:id="3"/>
      </w:r>
      <w:r w:rsidRPr="00CB0607">
        <w:t xml:space="preserve"> Reviews </w:t>
      </w:r>
      <w:r w:rsidR="00D740FB" w:rsidRPr="00D740FB">
        <w:t>provide the state, district leaders, and the public with an in-depth look into the systems, structures, and practices of a district and how they affect student experiences and opportunities.</w:t>
      </w:r>
      <w:r w:rsidR="0079466E">
        <w:t xml:space="preserve"> Dis</w:t>
      </w:r>
      <w:r w:rsidR="00F01D16">
        <w:t>trict reviews provide information and recommendations</w:t>
      </w:r>
      <w:r w:rsidR="00793B34">
        <w:t xml:space="preserve"> to </w:t>
      </w:r>
      <w:r w:rsidR="00B81D99">
        <w:t>support districts in</w:t>
      </w:r>
      <w:r w:rsidR="00793B34">
        <w:rPr>
          <w:rFonts w:cs="Calibri"/>
          <w:bCs/>
        </w:rPr>
        <w:t xml:space="preserve"> </w:t>
      </w:r>
      <w:r w:rsidR="00B81D99">
        <w:rPr>
          <w:rFonts w:cs="Calibri"/>
          <w:bCs/>
        </w:rPr>
        <w:t xml:space="preserve">implementing </w:t>
      </w:r>
      <w:r w:rsidR="007E7A6E" w:rsidRPr="007E7A6E">
        <w:rPr>
          <w:rFonts w:cs="Calibri"/>
          <w:bCs/>
        </w:rPr>
        <w:t>systemic improvements and advance equitable student outcomes and experiences.</w:t>
      </w:r>
      <w:r w:rsidR="00B53F86">
        <w:rPr>
          <w:rFonts w:cs="Calibri"/>
          <w:bCs/>
        </w:rPr>
        <w:t xml:space="preserve"> </w:t>
      </w:r>
    </w:p>
    <w:p w14:paraId="267B0A5A" w14:textId="77777777" w:rsidR="003D6ECF" w:rsidRPr="00CB0607" w:rsidRDefault="003D6ECF" w:rsidP="003D6ECF">
      <w:pPr>
        <w:pStyle w:val="Heading3"/>
      </w:pPr>
      <w:bookmarkStart w:id="14" w:name="_Toc273777151"/>
      <w:bookmarkStart w:id="15" w:name="_Toc277066413"/>
      <w:bookmarkStart w:id="16" w:name="_Toc338665639"/>
      <w:r w:rsidRPr="00CB0607">
        <w:t>Methodology</w:t>
      </w:r>
      <w:bookmarkEnd w:id="14"/>
      <w:bookmarkEnd w:id="15"/>
      <w:bookmarkEnd w:id="16"/>
    </w:p>
    <w:p w14:paraId="6A0B0F11" w14:textId="14CF84C9" w:rsidR="009D0554" w:rsidRDefault="003D6ECF" w:rsidP="003D6ECF">
      <w:pPr>
        <w:pStyle w:val="BodyTextposthead"/>
      </w:pPr>
      <w:r w:rsidRPr="00CB0607">
        <w:t>A district review team consisting of AIR staff members and subcontractors, with expertise in each district standard, reviews documentation and extant data prior to conducting an on</w:t>
      </w:r>
      <w:r w:rsidR="00D30A74" w:rsidRPr="00CB0607">
        <w:t>-</w:t>
      </w:r>
      <w:r w:rsidRPr="00CB0607">
        <w:t>site visit. On</w:t>
      </w:r>
      <w:r w:rsidR="00D30A74" w:rsidRPr="00CB0607">
        <w:t>-</w:t>
      </w:r>
      <w:r w:rsidRPr="00CB0607">
        <w:t xml:space="preserve">site data collection includes team members conducting interviews and focus group sessions with a wide range of stakeholders, including </w:t>
      </w:r>
      <w:r w:rsidR="009F03CD">
        <w:t xml:space="preserve">municipal </w:t>
      </w:r>
      <w:r w:rsidR="00132A2B">
        <w:t>staff</w:t>
      </w:r>
      <w:r w:rsidR="009F03CD">
        <w:t xml:space="preserve">, </w:t>
      </w:r>
      <w:r w:rsidRPr="00CB0607">
        <w:t>school committee members, teachers</w:t>
      </w:r>
      <w:r w:rsidR="00B301CE">
        <w:t>’</w:t>
      </w:r>
      <w:r w:rsidRPr="00CB0607">
        <w:t xml:space="preserve"> association representatives, district and school administrators, teachers, students, and students</w:t>
      </w:r>
      <w:r w:rsidR="00B301CE">
        <w:t>’</w:t>
      </w:r>
      <w:r w:rsidRPr="00CB0607">
        <w:t xml:space="preserve"> families. </w:t>
      </w:r>
      <w:r w:rsidR="00F97066">
        <w:t>Reviewers also conduct focus groups and v</w:t>
      </w:r>
      <w:r w:rsidR="005803A6" w:rsidRPr="00CB0607">
        <w:t xml:space="preserve">irtual interviews as needed. </w:t>
      </w:r>
      <w:r w:rsidR="00491ACB" w:rsidRPr="00CB0607">
        <w:t xml:space="preserve">Information about review activities and the site visit schedule is in Appendix </w:t>
      </w:r>
      <w:r w:rsidR="00491ACB">
        <w:t>A</w:t>
      </w:r>
      <w:r w:rsidR="00491ACB" w:rsidRPr="00CB0607">
        <w:t xml:space="preserve">. </w:t>
      </w:r>
      <w:r w:rsidRPr="00CB0607">
        <w:t xml:space="preserve">Team members also observe classroom instruction and collect data using the CLASS protocol. </w:t>
      </w:r>
      <w:r w:rsidR="005803A6" w:rsidRPr="00CB0607">
        <w:t>The Districtwide Instructional Observation Report</w:t>
      </w:r>
      <w:r w:rsidR="00006535">
        <w:t xml:space="preserve"> resulting from these classroom observations</w:t>
      </w:r>
      <w:r w:rsidR="005803A6" w:rsidRPr="00CB0607">
        <w:t xml:space="preserve"> is </w:t>
      </w:r>
      <w:r w:rsidR="009D0554">
        <w:t>i</w:t>
      </w:r>
      <w:r w:rsidR="005803A6" w:rsidRPr="00CB0607">
        <w:t xml:space="preserve">n Appendix </w:t>
      </w:r>
      <w:r w:rsidR="00006535">
        <w:t>B</w:t>
      </w:r>
      <w:r w:rsidR="005803A6" w:rsidRPr="00CB0607">
        <w:t>.</w:t>
      </w:r>
      <w:r w:rsidR="005803A6">
        <w:t xml:space="preserve"> </w:t>
      </w:r>
    </w:p>
    <w:p w14:paraId="5948E833" w14:textId="2BEAC2AF" w:rsidR="003D6ECF" w:rsidRPr="00CB0607" w:rsidRDefault="007A3B7C" w:rsidP="0066116F">
      <w:pPr>
        <w:pStyle w:val="BodyText"/>
        <w:rPr>
          <w:color w:val="000080"/>
        </w:rPr>
      </w:pPr>
      <w:r w:rsidRPr="007A3B7C">
        <w:t xml:space="preserve">Following the site visit, all interview and focus group data </w:t>
      </w:r>
      <w:r w:rsidR="008D647B">
        <w:t>are</w:t>
      </w:r>
      <w:r w:rsidRPr="007A3B7C">
        <w:t xml:space="preserve"> transcribed using automated transcription. The transcripts are then coded using both deterministic coding, based on the protocol questions, </w:t>
      </w:r>
      <w:r w:rsidR="008D647B">
        <w:t>and</w:t>
      </w:r>
      <w:r w:rsidRPr="007A3B7C">
        <w:t xml:space="preserve"> natural language processing models. Team members analyze the coded data to develop a set of objective findings.</w:t>
      </w:r>
      <w:r>
        <w:t xml:space="preserve"> </w:t>
      </w:r>
      <w:r w:rsidR="003D6ECF" w:rsidRPr="00CB0607">
        <w:t xml:space="preserve">The team lead and multiple quality assurance reviewers, including DESE staff, then review the initial draft of the report. DESE staff provide recommendations for the district, based on the findings of strengths and areas </w:t>
      </w:r>
      <w:r w:rsidR="000B5956">
        <w:t>for</w:t>
      </w:r>
      <w:r w:rsidR="003D6ECF" w:rsidRPr="00CB0607">
        <w:t xml:space="preserve"> growth identified</w:t>
      </w:r>
      <w:r w:rsidR="00D30A74" w:rsidRPr="00CB0607">
        <w:t>,</w:t>
      </w:r>
      <w:r w:rsidR="003D6ECF" w:rsidRPr="00CB0607">
        <w:t xml:space="preserve"> before AIR finalizes and submits the report to DESE</w:t>
      </w:r>
      <w:r w:rsidR="003D6ECF" w:rsidRPr="00CB0607">
        <w:rPr>
          <w:color w:val="000080"/>
        </w:rPr>
        <w:t>. D</w:t>
      </w:r>
      <w:r w:rsidR="003D6ECF" w:rsidRPr="00CB0607">
        <w:t>ESE previews and then sends the report to the district for factual review before publishing it on the DESE website.</w:t>
      </w:r>
      <w:r w:rsidR="00C268FD">
        <w:t xml:space="preserve"> </w:t>
      </w:r>
      <w:r w:rsidR="00D3025F">
        <w:t xml:space="preserve">DESE also provides </w:t>
      </w:r>
      <w:r w:rsidR="00C268FD" w:rsidRPr="00CB0607">
        <w:t>additional resources to support implementation of DESE</w:t>
      </w:r>
      <w:r w:rsidR="00B301CE">
        <w:t>’</w:t>
      </w:r>
      <w:r w:rsidR="00C268FD" w:rsidRPr="00CB0607">
        <w:t>s District Standards and Indicators</w:t>
      </w:r>
      <w:r w:rsidR="009D0554">
        <w:t>, summarized</w:t>
      </w:r>
      <w:r w:rsidR="00D3025F">
        <w:t xml:space="preserve"> in Appendix </w:t>
      </w:r>
      <w:r w:rsidR="00006535">
        <w:t>C</w:t>
      </w:r>
      <w:r w:rsidR="00C268FD" w:rsidRPr="00CB0607">
        <w:t>.</w:t>
      </w:r>
    </w:p>
    <w:p w14:paraId="1C65AD99" w14:textId="77777777" w:rsidR="003D6ECF" w:rsidRPr="00CB0607" w:rsidRDefault="003D6ECF" w:rsidP="003D6ECF">
      <w:pPr>
        <w:pStyle w:val="Heading3"/>
      </w:pPr>
      <w:r w:rsidRPr="00CB0607">
        <w:t>Site Visit</w:t>
      </w:r>
    </w:p>
    <w:p w14:paraId="03C177F7" w14:textId="079A1485" w:rsidR="0096057D" w:rsidRPr="0096057D" w:rsidRDefault="0096057D" w:rsidP="0096057D">
      <w:pPr>
        <w:pStyle w:val="BodyTextposthead"/>
        <w:rPr>
          <w:rStyle w:val="normaltextrun"/>
          <w:rFonts w:ascii="Franklin Gothic Book" w:eastAsia="Franklin Gothic Book" w:hAnsi="Franklin Gothic Book" w:cs="Franklin Gothic Book"/>
        </w:rPr>
      </w:pPr>
      <w:r w:rsidRPr="0096057D">
        <w:t>The site visit to Barnstable</w:t>
      </w:r>
      <w:r w:rsidRPr="0096057D" w:rsidDel="00C5519C">
        <w:t xml:space="preserve"> </w:t>
      </w:r>
      <w:r w:rsidRPr="0096057D">
        <w:t>was conducted during the week of April 28, 2025. The site visit included 26 hours of interviews and focus groups with approximately 84 stakeholders, including school committee members, district administrators, school staff, students, students</w:t>
      </w:r>
      <w:r w:rsidR="00B301CE">
        <w:t>’</w:t>
      </w:r>
      <w:r w:rsidRPr="0096057D">
        <w:t xml:space="preserve"> families, and teachers</w:t>
      </w:r>
      <w:r w:rsidR="00B301CE">
        <w:t>’</w:t>
      </w:r>
      <w:r w:rsidRPr="0096057D">
        <w:t xml:space="preserve"> association representatives. The review team conducted </w:t>
      </w:r>
      <w:r w:rsidR="00445BC2">
        <w:t>three</w:t>
      </w:r>
      <w:r w:rsidRPr="0096057D">
        <w:t xml:space="preserve"> teacher focus groups with </w:t>
      </w:r>
      <w:r w:rsidR="00445BC2">
        <w:t>seven</w:t>
      </w:r>
      <w:r w:rsidRPr="0096057D">
        <w:t xml:space="preserve"> elementary school teachers, </w:t>
      </w:r>
      <w:r w:rsidR="00445BC2">
        <w:t>six</w:t>
      </w:r>
      <w:r w:rsidRPr="0096057D">
        <w:t xml:space="preserve"> middle school teachers, and </w:t>
      </w:r>
      <w:r w:rsidR="00445BC2">
        <w:t>six</w:t>
      </w:r>
      <w:r w:rsidRPr="0096057D">
        <w:t xml:space="preserve"> high school teachers; </w:t>
      </w:r>
      <w:r w:rsidR="00445BC2">
        <w:lastRenderedPageBreak/>
        <w:t>two</w:t>
      </w:r>
      <w:r w:rsidRPr="0096057D">
        <w:t> </w:t>
      </w:r>
      <w:r w:rsidRPr="0096057D">
        <w:rPr>
          <w:rStyle w:val="normaltextrun"/>
          <w:rFonts w:ascii="Franklin Gothic Book" w:hAnsi="Franklin Gothic Book"/>
          <w:color w:val="000000"/>
          <w:shd w:val="clear" w:color="auto" w:fill="FFFFFF"/>
        </w:rPr>
        <w:t xml:space="preserve">focus groups with </w:t>
      </w:r>
      <w:r w:rsidR="00445BC2">
        <w:rPr>
          <w:rStyle w:val="normaltextrun"/>
          <w:rFonts w:ascii="Franklin Gothic Book" w:hAnsi="Franklin Gothic Book"/>
          <w:color w:val="000000"/>
          <w:shd w:val="clear" w:color="auto" w:fill="FFFFFF"/>
        </w:rPr>
        <w:t>eight</w:t>
      </w:r>
      <w:r w:rsidRPr="0096057D">
        <w:t> </w:t>
      </w:r>
      <w:r w:rsidRPr="0096057D">
        <w:rPr>
          <w:rStyle w:val="normaltextrun"/>
          <w:rFonts w:ascii="Franklin Gothic Book" w:hAnsi="Franklin Gothic Book"/>
          <w:color w:val="000000"/>
          <w:shd w:val="clear" w:color="auto" w:fill="FFFFFF"/>
        </w:rPr>
        <w:t xml:space="preserve">middle school and </w:t>
      </w:r>
      <w:r w:rsidR="00445BC2">
        <w:rPr>
          <w:rStyle w:val="normaltextrun"/>
          <w:rFonts w:ascii="Franklin Gothic Book" w:hAnsi="Franklin Gothic Book"/>
          <w:color w:val="000000"/>
          <w:shd w:val="clear" w:color="auto" w:fill="FFFFFF"/>
        </w:rPr>
        <w:t>five</w:t>
      </w:r>
      <w:r w:rsidRPr="0096057D">
        <w:t> </w:t>
      </w:r>
      <w:r w:rsidRPr="0096057D">
        <w:rPr>
          <w:rStyle w:val="normaltextrun"/>
          <w:rFonts w:ascii="Franklin Gothic Book" w:hAnsi="Franklin Gothic Book"/>
          <w:color w:val="000000"/>
          <w:shd w:val="clear" w:color="auto" w:fill="FFFFFF"/>
        </w:rPr>
        <w:t xml:space="preserve">high school students; and </w:t>
      </w:r>
      <w:r w:rsidR="00445BC2">
        <w:rPr>
          <w:rStyle w:val="normaltextrun"/>
          <w:rFonts w:ascii="Franklin Gothic Book" w:hAnsi="Franklin Gothic Book"/>
          <w:color w:val="000000"/>
          <w:shd w:val="clear" w:color="auto" w:fill="FFFFFF"/>
        </w:rPr>
        <w:t>two</w:t>
      </w:r>
      <w:r w:rsidRPr="0096057D">
        <w:t> </w:t>
      </w:r>
      <w:r w:rsidRPr="0096057D">
        <w:rPr>
          <w:rStyle w:val="normaltextrun"/>
          <w:rFonts w:ascii="Franklin Gothic Book" w:hAnsi="Franklin Gothic Book"/>
          <w:color w:val="000000"/>
          <w:shd w:val="clear" w:color="auto" w:fill="FFFFFF"/>
        </w:rPr>
        <w:t xml:space="preserve">family focus groups with </w:t>
      </w:r>
      <w:r w:rsidR="00445BC2">
        <w:rPr>
          <w:rStyle w:val="normaltextrun"/>
          <w:rFonts w:ascii="Franklin Gothic Book" w:hAnsi="Franklin Gothic Book"/>
          <w:color w:val="000000"/>
          <w:shd w:val="clear" w:color="auto" w:fill="FFFFFF"/>
        </w:rPr>
        <w:t>six</w:t>
      </w:r>
      <w:r w:rsidRPr="0096057D">
        <w:t> </w:t>
      </w:r>
      <w:r w:rsidRPr="0096057D">
        <w:rPr>
          <w:rStyle w:val="normaltextrun"/>
          <w:rFonts w:ascii="Franklin Gothic Book" w:hAnsi="Franklin Gothic Book"/>
          <w:color w:val="000000"/>
          <w:shd w:val="clear" w:color="auto" w:fill="FFFFFF"/>
        </w:rPr>
        <w:t>parents</w:t>
      </w:r>
      <w:r w:rsidRPr="0096057D">
        <w:rPr>
          <w:rStyle w:val="normaltextrun"/>
          <w:rFonts w:ascii="Franklin Gothic Book" w:hAnsi="Franklin Gothic Book"/>
          <w:shd w:val="clear" w:color="auto" w:fill="FFFFFF"/>
        </w:rPr>
        <w:t xml:space="preserve">. </w:t>
      </w:r>
      <w:r w:rsidRPr="0096057D">
        <w:rPr>
          <w:rStyle w:val="normaltextrun"/>
          <w:rFonts w:ascii="Franklin Gothic Book" w:eastAsia="Franklin Gothic Book" w:hAnsi="Franklin Gothic Book" w:cs="Franklin Gothic Book"/>
        </w:rPr>
        <w:t xml:space="preserve">Data collection also included distributing a questionnaire to district leaders, as well as to each principal, to gather information about district and school processes and operations; respondents in Barnstable completed the district questionnaire in full and </w:t>
      </w:r>
      <w:r w:rsidR="00445BC2">
        <w:rPr>
          <w:rStyle w:val="normaltextrun"/>
          <w:rFonts w:ascii="Franklin Gothic Book" w:eastAsia="Franklin Gothic Book" w:hAnsi="Franklin Gothic Book" w:cs="Franklin Gothic Book"/>
        </w:rPr>
        <w:t>eight</w:t>
      </w:r>
      <w:r w:rsidRPr="0096057D">
        <w:rPr>
          <w:rStyle w:val="normaltextrun"/>
          <w:rFonts w:ascii="Franklin Gothic Book" w:eastAsia="Franklin Gothic Book" w:hAnsi="Franklin Gothic Book" w:cs="Franklin Gothic Book"/>
        </w:rPr>
        <w:t xml:space="preserve"> of </w:t>
      </w:r>
      <w:r w:rsidR="00445BC2">
        <w:rPr>
          <w:rStyle w:val="normaltextrun"/>
          <w:rFonts w:ascii="Franklin Gothic Book" w:eastAsia="Franklin Gothic Book" w:hAnsi="Franklin Gothic Book" w:cs="Franklin Gothic Book"/>
        </w:rPr>
        <w:t>eight</w:t>
      </w:r>
      <w:r w:rsidRPr="0096057D">
        <w:rPr>
          <w:rStyle w:val="normaltextrun"/>
          <w:rFonts w:ascii="Franklin Gothic Book" w:eastAsia="Franklin Gothic Book" w:hAnsi="Franklin Gothic Book" w:cs="Franklin Gothic Book"/>
        </w:rPr>
        <w:t xml:space="preserve"> principal questionnaires.</w:t>
      </w:r>
    </w:p>
    <w:p w14:paraId="3023E6BE" w14:textId="29AA14E5" w:rsidR="003D6ECF" w:rsidRPr="00CB0607" w:rsidRDefault="003D6ECF" w:rsidP="00605669">
      <w:pPr>
        <w:pStyle w:val="BodyText"/>
      </w:pPr>
      <w:r w:rsidRPr="00CB0607">
        <w:t xml:space="preserve">The site team also conducted </w:t>
      </w:r>
      <w:r w:rsidR="00E67CB4" w:rsidRPr="0096057D">
        <w:t>91</w:t>
      </w:r>
      <w:r w:rsidRPr="00CB0607">
        <w:t xml:space="preserve"> observations of classroom instruction in </w:t>
      </w:r>
      <w:r w:rsidR="00744C35">
        <w:t>eight</w:t>
      </w:r>
      <w:r w:rsidR="0096057D" w:rsidRPr="0096057D">
        <w:t xml:space="preserve"> schools</w:t>
      </w:r>
      <w:r w:rsidR="00A30DB9">
        <w:t xml:space="preserve"> serving </w:t>
      </w:r>
      <w:r w:rsidR="00744C35">
        <w:t>G</w:t>
      </w:r>
      <w:r w:rsidR="00A30DB9">
        <w:t>rades K-12</w:t>
      </w:r>
      <w:r w:rsidR="0096057D" w:rsidRPr="0096057D">
        <w:t>.</w:t>
      </w:r>
      <w:r w:rsidR="00B72349" w:rsidRPr="00CB0607">
        <w:rPr>
          <w:rStyle w:val="CommentReference"/>
        </w:rPr>
        <w:t xml:space="preserve"> </w:t>
      </w:r>
      <w:r w:rsidR="00D30A74" w:rsidRPr="00CB0607">
        <w:t>C</w:t>
      </w:r>
      <w:r w:rsidRPr="00CB0607">
        <w:t xml:space="preserve">ertified team members conducted instructional observations using the Teachstone CLASS protocol. </w:t>
      </w:r>
    </w:p>
    <w:p w14:paraId="6C57E0B6" w14:textId="77777777" w:rsidR="00C836B9" w:rsidRPr="00C836B9" w:rsidRDefault="00C836B9" w:rsidP="003601AD">
      <w:pPr>
        <w:pStyle w:val="Heading3"/>
      </w:pPr>
      <w:r w:rsidRPr="00C836B9">
        <w:t>District Profile </w:t>
      </w:r>
    </w:p>
    <w:p w14:paraId="02549038" w14:textId="0048FF5B" w:rsidR="00C836B9" w:rsidRPr="00C836B9" w:rsidRDefault="00C836B9" w:rsidP="0021341A">
      <w:pPr>
        <w:pStyle w:val="BodyText"/>
        <w:spacing w:before="0"/>
      </w:pPr>
      <w:r w:rsidRPr="00C836B9">
        <w:t xml:space="preserve">The </w:t>
      </w:r>
      <w:r w:rsidR="004727C9">
        <w:t>Town</w:t>
      </w:r>
      <w:r w:rsidRPr="00C836B9">
        <w:t xml:space="preserve"> of Barnstable is located southeast of Boston and borders the </w:t>
      </w:r>
      <w:r>
        <w:t xml:space="preserve">towns of Sandwich, Mashpee, </w:t>
      </w:r>
      <w:r w:rsidR="0096057D" w:rsidRPr="00C836B9">
        <w:t>and Yarmouth.</w:t>
      </w:r>
      <w:r w:rsidRPr="00C836B9">
        <w:t xml:space="preserve"> According to </w:t>
      </w:r>
      <w:hyperlink r:id="rId22" w:tgtFrame="_blank" w:history="1">
        <w:r w:rsidRPr="00C836B9">
          <w:rPr>
            <w:rStyle w:val="Hyperlink"/>
          </w:rPr>
          <w:t>census data</w:t>
        </w:r>
      </w:hyperlink>
      <w:r w:rsidRPr="00C836B9">
        <w:t>, Barnstable</w:t>
      </w:r>
      <w:r w:rsidR="00B301CE">
        <w:t>’</w:t>
      </w:r>
      <w:r w:rsidRPr="00C836B9">
        <w:t>s median income from 2019</w:t>
      </w:r>
      <w:r w:rsidR="00033609">
        <w:t xml:space="preserve"> to </w:t>
      </w:r>
      <w:r w:rsidRPr="00C836B9">
        <w:t>2023 was $97,348, which is below the state median income of $101,341. In 2023, Barnstable had an estimated 49,709 residents. </w:t>
      </w:r>
    </w:p>
    <w:p w14:paraId="012D6F9E" w14:textId="463D234C" w:rsidR="00C836B9" w:rsidRPr="00C836B9" w:rsidRDefault="0096057D" w:rsidP="0021341A">
      <w:pPr>
        <w:pStyle w:val="BodyText"/>
        <w:spacing w:before="0"/>
      </w:pPr>
      <w:r w:rsidRPr="00C836B9">
        <w:t xml:space="preserve">The </w:t>
      </w:r>
      <w:r w:rsidR="00EE4E25">
        <w:t>s</w:t>
      </w:r>
      <w:r w:rsidRPr="00C836B9">
        <w:t>uperintendent of Barnstable is Dr. Sara</w:t>
      </w:r>
      <w:r w:rsidRPr="00C836B9" w:rsidDel="00BB3D37">
        <w:t xml:space="preserve"> </w:t>
      </w:r>
      <w:r w:rsidRPr="00C836B9">
        <w:t>Ahern, who was appointed in</w:t>
      </w:r>
      <w:r>
        <w:t xml:space="preserve"> 2022.</w:t>
      </w:r>
      <w:r w:rsidRPr="00C836B9">
        <w:t xml:space="preserve"> </w:t>
      </w:r>
      <w:r w:rsidR="00C836B9" w:rsidRPr="00C836B9">
        <w:t xml:space="preserve">Additionally, the district is governed by a school committee composed of </w:t>
      </w:r>
      <w:r w:rsidR="000F2FFF">
        <w:t xml:space="preserve">five </w:t>
      </w:r>
      <w:r w:rsidR="00C836B9" w:rsidRPr="00C836B9">
        <w:t xml:space="preserve">members who are elected for </w:t>
      </w:r>
      <w:r w:rsidR="00DD6C53">
        <w:t>four</w:t>
      </w:r>
      <w:r w:rsidR="00C836B9" w:rsidRPr="00C836B9">
        <w:t xml:space="preserve">-year </w:t>
      </w:r>
      <w:r w:rsidRPr="00C836B9">
        <w:t>terms.</w:t>
      </w:r>
      <w:r w:rsidR="00C836B9" w:rsidRPr="00C836B9">
        <w:t> </w:t>
      </w:r>
    </w:p>
    <w:p w14:paraId="471FA783" w14:textId="3BCB2751" w:rsidR="00C836B9" w:rsidRPr="00C836B9" w:rsidRDefault="00C836B9" w:rsidP="0021341A">
      <w:pPr>
        <w:pStyle w:val="BodyText"/>
        <w:spacing w:before="0"/>
      </w:pPr>
      <w:r w:rsidRPr="00C836B9">
        <w:t>In the 2024-2025 school year, the district served 4,680 students across its nine schools. Since the 2020-</w:t>
      </w:r>
      <w:r w:rsidR="00263764">
        <w:t>20</w:t>
      </w:r>
      <w:r w:rsidRPr="00C836B9">
        <w:t>21 school year, total enrollment has decreased by 33 students. Table 1 provides an overview of student enrollment by school for the 2024-2025 school year. </w:t>
      </w:r>
    </w:p>
    <w:p w14:paraId="246A3662" w14:textId="77777777" w:rsidR="00C836B9" w:rsidRPr="00C836B9" w:rsidRDefault="00C836B9" w:rsidP="00EF03CC">
      <w:pPr>
        <w:pStyle w:val="TableTitle0"/>
      </w:pPr>
      <w:r w:rsidRPr="00C836B9">
        <w:t>Table 1. Schools, Type, Grades Served, and Enrollment, 2024-2025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980"/>
        <w:gridCol w:w="1605"/>
        <w:gridCol w:w="1890"/>
      </w:tblGrid>
      <w:tr w:rsidR="00C836B9" w:rsidRPr="00C836B9" w14:paraId="75CEB7E4" w14:textId="77777777" w:rsidTr="00CC7B47">
        <w:trPr>
          <w:trHeight w:val="20"/>
        </w:trPr>
        <w:tc>
          <w:tcPr>
            <w:tcW w:w="3810" w:type="dxa"/>
            <w:tcBorders>
              <w:top w:val="single" w:sz="6" w:space="0" w:color="2F5496"/>
              <w:left w:val="single" w:sz="6" w:space="0" w:color="2F5496"/>
              <w:bottom w:val="single" w:sz="6" w:space="0" w:color="2F5496"/>
              <w:right w:val="single" w:sz="6" w:space="0" w:color="FFFFFF"/>
            </w:tcBorders>
            <w:shd w:val="clear" w:color="auto" w:fill="2F5496"/>
            <w:hideMark/>
          </w:tcPr>
          <w:p w14:paraId="19B5269E" w14:textId="0E70F4AD" w:rsidR="00C836B9" w:rsidRPr="00C836B9" w:rsidRDefault="00C836B9" w:rsidP="004515F2">
            <w:pPr>
              <w:pStyle w:val="TableColHeadingLeft"/>
              <w:jc w:val="center"/>
            </w:pPr>
            <w:r w:rsidRPr="00C836B9">
              <w:t>School</w:t>
            </w:r>
          </w:p>
        </w:tc>
        <w:tc>
          <w:tcPr>
            <w:tcW w:w="1980" w:type="dxa"/>
            <w:tcBorders>
              <w:top w:val="single" w:sz="6" w:space="0" w:color="2F5496"/>
              <w:left w:val="single" w:sz="6" w:space="0" w:color="FFFFFF"/>
              <w:bottom w:val="single" w:sz="6" w:space="0" w:color="2F5496"/>
              <w:right w:val="single" w:sz="6" w:space="0" w:color="FFFFFF"/>
            </w:tcBorders>
            <w:shd w:val="clear" w:color="auto" w:fill="2F5496"/>
            <w:hideMark/>
          </w:tcPr>
          <w:p w14:paraId="55974D25" w14:textId="1E674693" w:rsidR="00C836B9" w:rsidRPr="00C836B9" w:rsidRDefault="00C836B9" w:rsidP="004515F2">
            <w:pPr>
              <w:pStyle w:val="TableColHeadingLeft"/>
              <w:jc w:val="center"/>
            </w:pPr>
            <w:r w:rsidRPr="00C836B9">
              <w:t>Type</w:t>
            </w:r>
          </w:p>
        </w:tc>
        <w:tc>
          <w:tcPr>
            <w:tcW w:w="1605" w:type="dxa"/>
            <w:tcBorders>
              <w:top w:val="single" w:sz="6" w:space="0" w:color="2F5496"/>
              <w:left w:val="single" w:sz="6" w:space="0" w:color="FFFFFF"/>
              <w:bottom w:val="single" w:sz="6" w:space="0" w:color="2F5496"/>
              <w:right w:val="single" w:sz="6" w:space="0" w:color="FFFFFF"/>
            </w:tcBorders>
            <w:shd w:val="clear" w:color="auto" w:fill="2F5496"/>
            <w:hideMark/>
          </w:tcPr>
          <w:p w14:paraId="287764CD" w14:textId="7B0B31F1" w:rsidR="00C836B9" w:rsidRPr="00C836B9" w:rsidRDefault="00C836B9" w:rsidP="004515F2">
            <w:pPr>
              <w:pStyle w:val="TableColHeadingLeft"/>
              <w:jc w:val="center"/>
            </w:pPr>
            <w:r w:rsidRPr="00C836B9">
              <w:t>Grades served</w:t>
            </w:r>
          </w:p>
        </w:tc>
        <w:tc>
          <w:tcPr>
            <w:tcW w:w="1890" w:type="dxa"/>
            <w:tcBorders>
              <w:top w:val="single" w:sz="6" w:space="0" w:color="2F5496"/>
              <w:left w:val="single" w:sz="6" w:space="0" w:color="FFFFFF"/>
              <w:bottom w:val="single" w:sz="6" w:space="0" w:color="2F5496"/>
              <w:right w:val="single" w:sz="6" w:space="0" w:color="2F5496"/>
            </w:tcBorders>
            <w:shd w:val="clear" w:color="auto" w:fill="2F5496"/>
            <w:hideMark/>
          </w:tcPr>
          <w:p w14:paraId="0762D695" w14:textId="7787E1C2" w:rsidR="00C836B9" w:rsidRPr="00C836B9" w:rsidRDefault="00C836B9" w:rsidP="004515F2">
            <w:pPr>
              <w:pStyle w:val="TableColHeadingLeft"/>
              <w:jc w:val="center"/>
            </w:pPr>
            <w:r w:rsidRPr="00C836B9">
              <w:t>Enrollment</w:t>
            </w:r>
          </w:p>
        </w:tc>
      </w:tr>
      <w:tr w:rsidR="00C836B9" w:rsidRPr="00C836B9" w14:paraId="337335E7"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167194A6" w14:textId="77777777" w:rsidR="00C836B9" w:rsidRPr="00C836B9" w:rsidRDefault="00C836B9" w:rsidP="00EF03CC">
            <w:pPr>
              <w:pStyle w:val="TableText"/>
            </w:pPr>
            <w:r w:rsidRPr="00C836B9">
              <w:t>Enoch Cobb Early Learning Center </w:t>
            </w:r>
          </w:p>
        </w:tc>
        <w:tc>
          <w:tcPr>
            <w:tcW w:w="1980" w:type="dxa"/>
            <w:tcBorders>
              <w:top w:val="single" w:sz="6" w:space="0" w:color="2F5496"/>
              <w:left w:val="single" w:sz="6" w:space="0" w:color="2F5496"/>
              <w:bottom w:val="single" w:sz="6" w:space="0" w:color="2F5496"/>
              <w:right w:val="single" w:sz="6" w:space="0" w:color="2F5496"/>
            </w:tcBorders>
            <w:hideMark/>
          </w:tcPr>
          <w:p w14:paraId="1E6070A9" w14:textId="1C531B92" w:rsidR="00C836B9" w:rsidRPr="00C836B9" w:rsidRDefault="00C836B9" w:rsidP="00054A5B">
            <w:pPr>
              <w:pStyle w:val="TableText"/>
              <w:jc w:val="center"/>
            </w:pPr>
            <w:r w:rsidRPr="00C836B9">
              <w:t>Pre</w:t>
            </w:r>
            <w:r w:rsidR="003C4AB7">
              <w:t>k</w:t>
            </w:r>
            <w:r w:rsidRPr="00C836B9">
              <w:t>indergarten</w:t>
            </w:r>
          </w:p>
        </w:tc>
        <w:tc>
          <w:tcPr>
            <w:tcW w:w="1605" w:type="dxa"/>
            <w:tcBorders>
              <w:top w:val="single" w:sz="6" w:space="0" w:color="2F5496"/>
              <w:left w:val="single" w:sz="6" w:space="0" w:color="2F5496"/>
              <w:bottom w:val="single" w:sz="6" w:space="0" w:color="2F5496"/>
              <w:right w:val="single" w:sz="6" w:space="0" w:color="2F5496"/>
            </w:tcBorders>
            <w:hideMark/>
          </w:tcPr>
          <w:p w14:paraId="74CEBA64" w14:textId="3B556D8E" w:rsidR="00C836B9" w:rsidRPr="00C836B9" w:rsidRDefault="00C836B9" w:rsidP="00054A5B">
            <w:pPr>
              <w:pStyle w:val="TableText"/>
              <w:jc w:val="center"/>
            </w:pPr>
            <w:r w:rsidRPr="00C836B9">
              <w:t>PK</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39D1749B" w14:textId="5758BF4B" w:rsidR="00C836B9" w:rsidRPr="00C836B9" w:rsidRDefault="00C836B9" w:rsidP="00054A5B">
            <w:pPr>
              <w:pStyle w:val="TableText"/>
              <w:jc w:val="center"/>
            </w:pPr>
            <w:r w:rsidRPr="00C836B9">
              <w:t>150</w:t>
            </w:r>
          </w:p>
        </w:tc>
      </w:tr>
      <w:tr w:rsidR="00C836B9" w:rsidRPr="00C836B9" w14:paraId="701B17FB"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65E79F5B" w14:textId="77777777" w:rsidR="00C836B9" w:rsidRPr="00C836B9" w:rsidRDefault="00C836B9" w:rsidP="00EF03CC">
            <w:pPr>
              <w:pStyle w:val="TableText"/>
            </w:pPr>
            <w:r w:rsidRPr="00C836B9">
              <w:t>Centerville Elementary </w:t>
            </w:r>
          </w:p>
        </w:tc>
        <w:tc>
          <w:tcPr>
            <w:tcW w:w="1980" w:type="dxa"/>
            <w:tcBorders>
              <w:top w:val="single" w:sz="6" w:space="0" w:color="2F5496"/>
              <w:left w:val="single" w:sz="6" w:space="0" w:color="2F5496"/>
              <w:bottom w:val="single" w:sz="6" w:space="0" w:color="2F5496"/>
              <w:right w:val="single" w:sz="6" w:space="0" w:color="2F5496"/>
            </w:tcBorders>
            <w:hideMark/>
          </w:tcPr>
          <w:p w14:paraId="01D947FE" w14:textId="02AF90DE" w:rsidR="00C836B9" w:rsidRPr="00C836B9" w:rsidRDefault="00C836B9" w:rsidP="00054A5B">
            <w:pPr>
              <w:pStyle w:val="TableText"/>
              <w:jc w:val="center"/>
            </w:pPr>
            <w:r w:rsidRPr="00C836B9">
              <w:t>Elementary</w:t>
            </w:r>
          </w:p>
        </w:tc>
        <w:tc>
          <w:tcPr>
            <w:tcW w:w="1605" w:type="dxa"/>
            <w:tcBorders>
              <w:top w:val="single" w:sz="6" w:space="0" w:color="2F5496"/>
              <w:left w:val="single" w:sz="6" w:space="0" w:color="2F5496"/>
              <w:bottom w:val="single" w:sz="6" w:space="0" w:color="2F5496"/>
              <w:right w:val="single" w:sz="6" w:space="0" w:color="2F5496"/>
            </w:tcBorders>
            <w:hideMark/>
          </w:tcPr>
          <w:p w14:paraId="07AB9E43" w14:textId="2455485A" w:rsidR="00C836B9" w:rsidRPr="00C836B9" w:rsidRDefault="00C836B9" w:rsidP="00054A5B">
            <w:pPr>
              <w:pStyle w:val="TableText"/>
              <w:jc w:val="center"/>
            </w:pPr>
            <w:r w:rsidRPr="00C836B9">
              <w:t>K-3</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5DE332A7" w14:textId="76C564E8" w:rsidR="00C836B9" w:rsidRPr="00C836B9" w:rsidRDefault="00C836B9" w:rsidP="00054A5B">
            <w:pPr>
              <w:pStyle w:val="TableText"/>
              <w:jc w:val="center"/>
            </w:pPr>
            <w:r w:rsidRPr="00C836B9">
              <w:t>267</w:t>
            </w:r>
          </w:p>
        </w:tc>
      </w:tr>
      <w:tr w:rsidR="00C836B9" w:rsidRPr="00C836B9" w14:paraId="4B6EB9CB"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5A73FB9B" w14:textId="77777777" w:rsidR="00C836B9" w:rsidRPr="00C836B9" w:rsidRDefault="00C836B9" w:rsidP="00EF03CC">
            <w:pPr>
              <w:pStyle w:val="TableText"/>
            </w:pPr>
            <w:r w:rsidRPr="00C836B9">
              <w:t>Hyannis West Elementary </w:t>
            </w:r>
          </w:p>
        </w:tc>
        <w:tc>
          <w:tcPr>
            <w:tcW w:w="1980" w:type="dxa"/>
            <w:tcBorders>
              <w:top w:val="single" w:sz="6" w:space="0" w:color="2F5496"/>
              <w:left w:val="single" w:sz="6" w:space="0" w:color="2F5496"/>
              <w:bottom w:val="single" w:sz="6" w:space="0" w:color="2F5496"/>
              <w:right w:val="single" w:sz="6" w:space="0" w:color="2F5496"/>
            </w:tcBorders>
            <w:hideMark/>
          </w:tcPr>
          <w:p w14:paraId="2E885A3A" w14:textId="0DBD22AD" w:rsidR="00C836B9" w:rsidRPr="00C836B9" w:rsidRDefault="00C836B9" w:rsidP="00054A5B">
            <w:pPr>
              <w:pStyle w:val="TableText"/>
              <w:jc w:val="center"/>
            </w:pPr>
            <w:r w:rsidRPr="00C836B9">
              <w:t>Elementary</w:t>
            </w:r>
          </w:p>
        </w:tc>
        <w:tc>
          <w:tcPr>
            <w:tcW w:w="1605" w:type="dxa"/>
            <w:tcBorders>
              <w:top w:val="single" w:sz="6" w:space="0" w:color="2F5496"/>
              <w:left w:val="single" w:sz="6" w:space="0" w:color="2F5496"/>
              <w:bottom w:val="single" w:sz="6" w:space="0" w:color="2F5496"/>
              <w:right w:val="single" w:sz="6" w:space="0" w:color="2F5496"/>
            </w:tcBorders>
            <w:hideMark/>
          </w:tcPr>
          <w:p w14:paraId="3FFA32A5" w14:textId="2BE80D35" w:rsidR="00C836B9" w:rsidRPr="00C836B9" w:rsidRDefault="00C836B9" w:rsidP="00054A5B">
            <w:pPr>
              <w:pStyle w:val="TableText"/>
              <w:jc w:val="center"/>
            </w:pPr>
            <w:r w:rsidRPr="00C836B9">
              <w:t>K-3</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7C75BA08" w14:textId="004F733D" w:rsidR="00C836B9" w:rsidRPr="00C836B9" w:rsidRDefault="00C836B9" w:rsidP="00054A5B">
            <w:pPr>
              <w:pStyle w:val="TableText"/>
              <w:jc w:val="center"/>
            </w:pPr>
            <w:r w:rsidRPr="00C836B9">
              <w:t>309</w:t>
            </w:r>
          </w:p>
        </w:tc>
      </w:tr>
      <w:tr w:rsidR="00C836B9" w:rsidRPr="00C836B9" w14:paraId="48EC5CD6"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71DA885F" w14:textId="77777777" w:rsidR="00C836B9" w:rsidRPr="00C836B9" w:rsidRDefault="00C836B9" w:rsidP="00EF03CC">
            <w:pPr>
              <w:pStyle w:val="TableText"/>
            </w:pPr>
            <w:r w:rsidRPr="00C836B9">
              <w:t>West Barnstable Elementary </w:t>
            </w:r>
          </w:p>
        </w:tc>
        <w:tc>
          <w:tcPr>
            <w:tcW w:w="1980" w:type="dxa"/>
            <w:tcBorders>
              <w:top w:val="single" w:sz="6" w:space="0" w:color="2F5496"/>
              <w:left w:val="single" w:sz="6" w:space="0" w:color="2F5496"/>
              <w:bottom w:val="single" w:sz="6" w:space="0" w:color="2F5496"/>
              <w:right w:val="single" w:sz="6" w:space="0" w:color="2F5496"/>
            </w:tcBorders>
            <w:hideMark/>
          </w:tcPr>
          <w:p w14:paraId="67AE865E" w14:textId="03049B7E" w:rsidR="00C836B9" w:rsidRPr="00C836B9" w:rsidRDefault="00C836B9" w:rsidP="00054A5B">
            <w:pPr>
              <w:pStyle w:val="TableText"/>
              <w:jc w:val="center"/>
            </w:pPr>
            <w:r w:rsidRPr="00C836B9">
              <w:t>Elementary</w:t>
            </w:r>
          </w:p>
        </w:tc>
        <w:tc>
          <w:tcPr>
            <w:tcW w:w="1605" w:type="dxa"/>
            <w:tcBorders>
              <w:top w:val="single" w:sz="6" w:space="0" w:color="2F5496"/>
              <w:left w:val="single" w:sz="6" w:space="0" w:color="2F5496"/>
              <w:bottom w:val="single" w:sz="6" w:space="0" w:color="2F5496"/>
              <w:right w:val="single" w:sz="6" w:space="0" w:color="2F5496"/>
            </w:tcBorders>
            <w:hideMark/>
          </w:tcPr>
          <w:p w14:paraId="2D65A6AE" w14:textId="62CDEA51" w:rsidR="00C836B9" w:rsidRPr="00C836B9" w:rsidRDefault="00C836B9" w:rsidP="00054A5B">
            <w:pPr>
              <w:pStyle w:val="TableText"/>
              <w:jc w:val="center"/>
            </w:pPr>
            <w:r w:rsidRPr="00C836B9">
              <w:t>K-3</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2FB83595" w14:textId="10A320D3" w:rsidR="00C836B9" w:rsidRPr="00C836B9" w:rsidRDefault="00C836B9" w:rsidP="00054A5B">
            <w:pPr>
              <w:pStyle w:val="TableText"/>
              <w:jc w:val="center"/>
            </w:pPr>
            <w:r w:rsidRPr="00C836B9">
              <w:t>237</w:t>
            </w:r>
          </w:p>
        </w:tc>
      </w:tr>
      <w:tr w:rsidR="00C836B9" w:rsidRPr="00C836B9" w14:paraId="75A19150"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2EB25110" w14:textId="77777777" w:rsidR="00C836B9" w:rsidRPr="00C836B9" w:rsidRDefault="00C836B9" w:rsidP="00EF03CC">
            <w:pPr>
              <w:pStyle w:val="TableText"/>
            </w:pPr>
            <w:r w:rsidRPr="00C836B9">
              <w:t>West Villages Elementary </w:t>
            </w:r>
          </w:p>
        </w:tc>
        <w:tc>
          <w:tcPr>
            <w:tcW w:w="1980" w:type="dxa"/>
            <w:tcBorders>
              <w:top w:val="single" w:sz="6" w:space="0" w:color="2F5496"/>
              <w:left w:val="single" w:sz="6" w:space="0" w:color="2F5496"/>
              <w:bottom w:val="single" w:sz="6" w:space="0" w:color="2F5496"/>
              <w:right w:val="single" w:sz="6" w:space="0" w:color="2F5496"/>
            </w:tcBorders>
            <w:hideMark/>
          </w:tcPr>
          <w:p w14:paraId="09DCAC0E" w14:textId="5D2EF86C" w:rsidR="00C836B9" w:rsidRPr="00C836B9" w:rsidRDefault="00C836B9" w:rsidP="00054A5B">
            <w:pPr>
              <w:pStyle w:val="TableText"/>
              <w:jc w:val="center"/>
            </w:pPr>
            <w:r w:rsidRPr="00C836B9">
              <w:t>Elementary</w:t>
            </w:r>
          </w:p>
        </w:tc>
        <w:tc>
          <w:tcPr>
            <w:tcW w:w="1605" w:type="dxa"/>
            <w:tcBorders>
              <w:top w:val="single" w:sz="6" w:space="0" w:color="2F5496"/>
              <w:left w:val="single" w:sz="6" w:space="0" w:color="2F5496"/>
              <w:bottom w:val="single" w:sz="6" w:space="0" w:color="2F5496"/>
              <w:right w:val="single" w:sz="6" w:space="0" w:color="2F5496"/>
            </w:tcBorders>
            <w:hideMark/>
          </w:tcPr>
          <w:p w14:paraId="71C1555F" w14:textId="6DFD22CB" w:rsidR="00C836B9" w:rsidRPr="00C836B9" w:rsidRDefault="00C836B9" w:rsidP="00054A5B">
            <w:pPr>
              <w:pStyle w:val="TableText"/>
              <w:jc w:val="center"/>
            </w:pPr>
            <w:r w:rsidRPr="00C836B9">
              <w:t>K-3</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20F517DF" w14:textId="232CC49A" w:rsidR="00C836B9" w:rsidRPr="00C836B9" w:rsidRDefault="00C836B9" w:rsidP="00054A5B">
            <w:pPr>
              <w:pStyle w:val="TableText"/>
              <w:jc w:val="center"/>
            </w:pPr>
            <w:r w:rsidRPr="00C836B9">
              <w:t>416</w:t>
            </w:r>
          </w:p>
        </w:tc>
      </w:tr>
      <w:tr w:rsidR="00C836B9" w:rsidRPr="00C836B9" w14:paraId="181415B8"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525098F5" w14:textId="77777777" w:rsidR="00C836B9" w:rsidRPr="00C836B9" w:rsidRDefault="00C836B9" w:rsidP="00EF03CC">
            <w:pPr>
              <w:pStyle w:val="TableText"/>
            </w:pPr>
            <w:r w:rsidRPr="00C836B9">
              <w:t>Barnstable Community Innovation School </w:t>
            </w:r>
          </w:p>
        </w:tc>
        <w:tc>
          <w:tcPr>
            <w:tcW w:w="1980" w:type="dxa"/>
            <w:tcBorders>
              <w:top w:val="single" w:sz="6" w:space="0" w:color="2F5496"/>
              <w:left w:val="single" w:sz="6" w:space="0" w:color="2F5496"/>
              <w:bottom w:val="single" w:sz="6" w:space="0" w:color="2F5496"/>
              <w:right w:val="single" w:sz="6" w:space="0" w:color="2F5496"/>
            </w:tcBorders>
            <w:hideMark/>
          </w:tcPr>
          <w:p w14:paraId="7908C23F" w14:textId="077F0F5B" w:rsidR="00C836B9" w:rsidRPr="00C836B9" w:rsidRDefault="00C836B9" w:rsidP="00054A5B">
            <w:pPr>
              <w:pStyle w:val="TableText"/>
              <w:jc w:val="center"/>
            </w:pPr>
            <w:r w:rsidRPr="00C836B9">
              <w:t>Elementary</w:t>
            </w:r>
          </w:p>
        </w:tc>
        <w:tc>
          <w:tcPr>
            <w:tcW w:w="1605" w:type="dxa"/>
            <w:tcBorders>
              <w:top w:val="single" w:sz="6" w:space="0" w:color="2F5496"/>
              <w:left w:val="single" w:sz="6" w:space="0" w:color="2F5496"/>
              <w:bottom w:val="single" w:sz="6" w:space="0" w:color="2F5496"/>
              <w:right w:val="single" w:sz="6" w:space="0" w:color="2F5496"/>
            </w:tcBorders>
            <w:hideMark/>
          </w:tcPr>
          <w:p w14:paraId="6010E385" w14:textId="307CCD82" w:rsidR="00C836B9" w:rsidRPr="00C836B9" w:rsidRDefault="00C836B9" w:rsidP="00054A5B">
            <w:pPr>
              <w:pStyle w:val="TableText"/>
              <w:jc w:val="center"/>
            </w:pPr>
            <w:r w:rsidRPr="00C836B9">
              <w:t>K-3</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02F5503E" w14:textId="3EE4B796" w:rsidR="00C836B9" w:rsidRPr="00C836B9" w:rsidRDefault="00C836B9" w:rsidP="00054A5B">
            <w:pPr>
              <w:pStyle w:val="TableText"/>
              <w:jc w:val="center"/>
            </w:pPr>
            <w:r w:rsidRPr="00C836B9">
              <w:t>293</w:t>
            </w:r>
          </w:p>
        </w:tc>
      </w:tr>
      <w:tr w:rsidR="00C836B9" w:rsidRPr="00C836B9" w14:paraId="7BDE049D"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5591FA5A" w14:textId="77777777" w:rsidR="00C836B9" w:rsidRPr="00C836B9" w:rsidRDefault="00C836B9" w:rsidP="00EF03CC">
            <w:pPr>
              <w:pStyle w:val="TableText"/>
            </w:pPr>
            <w:r w:rsidRPr="00C836B9">
              <w:t>Barnstable United Elementary School </w:t>
            </w:r>
          </w:p>
        </w:tc>
        <w:tc>
          <w:tcPr>
            <w:tcW w:w="1980" w:type="dxa"/>
            <w:tcBorders>
              <w:top w:val="single" w:sz="6" w:space="0" w:color="2F5496"/>
              <w:left w:val="single" w:sz="6" w:space="0" w:color="2F5496"/>
              <w:bottom w:val="single" w:sz="6" w:space="0" w:color="2F5496"/>
              <w:right w:val="single" w:sz="6" w:space="0" w:color="2F5496"/>
            </w:tcBorders>
            <w:hideMark/>
          </w:tcPr>
          <w:p w14:paraId="5C3E3C9D" w14:textId="6763DAA5" w:rsidR="00C836B9" w:rsidRPr="00C836B9" w:rsidRDefault="00C836B9" w:rsidP="00054A5B">
            <w:pPr>
              <w:pStyle w:val="TableText"/>
              <w:jc w:val="center"/>
            </w:pPr>
            <w:r w:rsidRPr="00C836B9">
              <w:t>Elementary</w:t>
            </w:r>
          </w:p>
        </w:tc>
        <w:tc>
          <w:tcPr>
            <w:tcW w:w="1605" w:type="dxa"/>
            <w:tcBorders>
              <w:top w:val="single" w:sz="6" w:space="0" w:color="2F5496"/>
              <w:left w:val="single" w:sz="6" w:space="0" w:color="2F5496"/>
              <w:bottom w:val="single" w:sz="6" w:space="0" w:color="2F5496"/>
              <w:right w:val="single" w:sz="6" w:space="0" w:color="2F5496"/>
            </w:tcBorders>
            <w:hideMark/>
          </w:tcPr>
          <w:p w14:paraId="5AA83EC8" w14:textId="7CC7CE05" w:rsidR="00C836B9" w:rsidRPr="00C836B9" w:rsidRDefault="00C836B9" w:rsidP="00054A5B">
            <w:pPr>
              <w:pStyle w:val="TableText"/>
              <w:jc w:val="center"/>
            </w:pPr>
            <w:r w:rsidRPr="00C836B9">
              <w:t>4-5</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037D6024" w14:textId="18378D1B" w:rsidR="00C836B9" w:rsidRPr="00C836B9" w:rsidRDefault="00C836B9" w:rsidP="00054A5B">
            <w:pPr>
              <w:pStyle w:val="TableText"/>
              <w:jc w:val="center"/>
            </w:pPr>
            <w:r w:rsidRPr="00C836B9">
              <w:t>714</w:t>
            </w:r>
          </w:p>
        </w:tc>
      </w:tr>
      <w:tr w:rsidR="00C836B9" w:rsidRPr="00C836B9" w14:paraId="1683BC9C"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0F63FC71" w14:textId="77777777" w:rsidR="00C836B9" w:rsidRPr="00C836B9" w:rsidRDefault="00C836B9" w:rsidP="00EF03CC">
            <w:pPr>
              <w:pStyle w:val="TableText"/>
            </w:pPr>
            <w:r w:rsidRPr="00C836B9">
              <w:t>Barnstable Intermediate School </w:t>
            </w:r>
          </w:p>
        </w:tc>
        <w:tc>
          <w:tcPr>
            <w:tcW w:w="1980" w:type="dxa"/>
            <w:tcBorders>
              <w:top w:val="single" w:sz="6" w:space="0" w:color="2F5496"/>
              <w:left w:val="single" w:sz="6" w:space="0" w:color="2F5496"/>
              <w:bottom w:val="single" w:sz="6" w:space="0" w:color="2F5496"/>
              <w:right w:val="single" w:sz="6" w:space="0" w:color="2F5496"/>
            </w:tcBorders>
            <w:hideMark/>
          </w:tcPr>
          <w:p w14:paraId="09D822D7" w14:textId="262CFEE1" w:rsidR="00C836B9" w:rsidRPr="00C836B9" w:rsidRDefault="00C836B9" w:rsidP="00054A5B">
            <w:pPr>
              <w:pStyle w:val="TableText"/>
              <w:jc w:val="center"/>
            </w:pPr>
            <w:r w:rsidRPr="00C836B9">
              <w:t>Middle</w:t>
            </w:r>
          </w:p>
        </w:tc>
        <w:tc>
          <w:tcPr>
            <w:tcW w:w="1605" w:type="dxa"/>
            <w:tcBorders>
              <w:top w:val="single" w:sz="6" w:space="0" w:color="2F5496"/>
              <w:left w:val="single" w:sz="6" w:space="0" w:color="2F5496"/>
              <w:bottom w:val="single" w:sz="6" w:space="0" w:color="2F5496"/>
              <w:right w:val="single" w:sz="6" w:space="0" w:color="2F5496"/>
            </w:tcBorders>
            <w:hideMark/>
          </w:tcPr>
          <w:p w14:paraId="43BD56E4" w14:textId="273ACED0" w:rsidR="00C836B9" w:rsidRPr="00C836B9" w:rsidRDefault="00C836B9" w:rsidP="00054A5B">
            <w:pPr>
              <w:pStyle w:val="TableText"/>
              <w:jc w:val="center"/>
            </w:pPr>
            <w:r w:rsidRPr="00C836B9">
              <w:t>6-7</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51BB38ED" w14:textId="161CC992" w:rsidR="00C836B9" w:rsidRPr="00C836B9" w:rsidRDefault="00C836B9" w:rsidP="00054A5B">
            <w:pPr>
              <w:pStyle w:val="TableText"/>
              <w:jc w:val="center"/>
            </w:pPr>
            <w:r w:rsidRPr="00C836B9">
              <w:t>642</w:t>
            </w:r>
          </w:p>
        </w:tc>
      </w:tr>
      <w:tr w:rsidR="00C836B9" w:rsidRPr="00C836B9" w14:paraId="3394E6DE"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56E75E59" w14:textId="77777777" w:rsidR="00C836B9" w:rsidRPr="00C836B9" w:rsidRDefault="00C836B9" w:rsidP="00EF03CC">
            <w:pPr>
              <w:pStyle w:val="TableText"/>
            </w:pPr>
            <w:r w:rsidRPr="00C836B9">
              <w:t>Barnstable High </w:t>
            </w:r>
          </w:p>
        </w:tc>
        <w:tc>
          <w:tcPr>
            <w:tcW w:w="1980" w:type="dxa"/>
            <w:tcBorders>
              <w:top w:val="single" w:sz="6" w:space="0" w:color="2F5496"/>
              <w:left w:val="single" w:sz="6" w:space="0" w:color="2F5496"/>
              <w:bottom w:val="single" w:sz="6" w:space="0" w:color="2F5496"/>
              <w:right w:val="single" w:sz="6" w:space="0" w:color="2F5496"/>
            </w:tcBorders>
            <w:hideMark/>
          </w:tcPr>
          <w:p w14:paraId="051B6696" w14:textId="696DAEDE" w:rsidR="00C836B9" w:rsidRPr="00C836B9" w:rsidRDefault="00C836B9" w:rsidP="00054A5B">
            <w:pPr>
              <w:pStyle w:val="TableText"/>
              <w:jc w:val="center"/>
            </w:pPr>
            <w:r w:rsidRPr="00C836B9">
              <w:t>High</w:t>
            </w:r>
          </w:p>
        </w:tc>
        <w:tc>
          <w:tcPr>
            <w:tcW w:w="1605" w:type="dxa"/>
            <w:tcBorders>
              <w:top w:val="single" w:sz="6" w:space="0" w:color="2F5496"/>
              <w:left w:val="single" w:sz="6" w:space="0" w:color="2F5496"/>
              <w:bottom w:val="single" w:sz="6" w:space="0" w:color="2F5496"/>
              <w:right w:val="single" w:sz="6" w:space="0" w:color="2F5496"/>
            </w:tcBorders>
            <w:hideMark/>
          </w:tcPr>
          <w:p w14:paraId="073B2B56" w14:textId="2FDA69C5" w:rsidR="00C836B9" w:rsidRPr="00C836B9" w:rsidRDefault="00C836B9" w:rsidP="00054A5B">
            <w:pPr>
              <w:pStyle w:val="TableText"/>
              <w:jc w:val="center"/>
            </w:pPr>
            <w:r w:rsidRPr="00C836B9">
              <w:t>8-12</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03FA477B" w14:textId="69186C5A" w:rsidR="00C836B9" w:rsidRPr="00C836B9" w:rsidRDefault="00C836B9" w:rsidP="00054A5B">
            <w:pPr>
              <w:pStyle w:val="TableText"/>
              <w:jc w:val="center"/>
            </w:pPr>
            <w:r w:rsidRPr="00C836B9">
              <w:t>1,652</w:t>
            </w:r>
          </w:p>
        </w:tc>
      </w:tr>
      <w:tr w:rsidR="00C836B9" w:rsidRPr="00C836B9" w14:paraId="43FC15B6" w14:textId="77777777" w:rsidTr="00CC7B47">
        <w:trPr>
          <w:trHeight w:val="20"/>
        </w:trPr>
        <w:tc>
          <w:tcPr>
            <w:tcW w:w="3810" w:type="dxa"/>
            <w:tcBorders>
              <w:top w:val="single" w:sz="6" w:space="0" w:color="2F5496"/>
              <w:left w:val="single" w:sz="6" w:space="0" w:color="2F5496"/>
              <w:bottom w:val="single" w:sz="6" w:space="0" w:color="2F5496"/>
              <w:right w:val="single" w:sz="6" w:space="0" w:color="2F5496"/>
            </w:tcBorders>
            <w:hideMark/>
          </w:tcPr>
          <w:p w14:paraId="72699A6D" w14:textId="77777777" w:rsidR="00C836B9" w:rsidRPr="00EF03CC" w:rsidRDefault="00C836B9" w:rsidP="00EF03CC">
            <w:pPr>
              <w:pStyle w:val="TableText"/>
              <w:rPr>
                <w:b/>
              </w:rPr>
            </w:pPr>
            <w:r w:rsidRPr="00EF03CC">
              <w:rPr>
                <w:b/>
              </w:rPr>
              <w:t> </w:t>
            </w:r>
          </w:p>
        </w:tc>
        <w:tc>
          <w:tcPr>
            <w:tcW w:w="1980" w:type="dxa"/>
            <w:tcBorders>
              <w:top w:val="single" w:sz="6" w:space="0" w:color="2F5496"/>
              <w:left w:val="single" w:sz="6" w:space="0" w:color="2F5496"/>
              <w:bottom w:val="single" w:sz="6" w:space="0" w:color="2F5496"/>
              <w:right w:val="single" w:sz="6" w:space="0" w:color="2F5496"/>
            </w:tcBorders>
            <w:hideMark/>
          </w:tcPr>
          <w:p w14:paraId="58564840" w14:textId="6901A4F7" w:rsidR="00C836B9" w:rsidRPr="00EF03CC" w:rsidRDefault="00C836B9" w:rsidP="00054A5B">
            <w:pPr>
              <w:pStyle w:val="TableText"/>
              <w:jc w:val="center"/>
              <w:rPr>
                <w:b/>
              </w:rPr>
            </w:pPr>
          </w:p>
        </w:tc>
        <w:tc>
          <w:tcPr>
            <w:tcW w:w="1605" w:type="dxa"/>
            <w:tcBorders>
              <w:top w:val="single" w:sz="6" w:space="0" w:color="2F5496"/>
              <w:left w:val="single" w:sz="6" w:space="0" w:color="2F5496"/>
              <w:bottom w:val="single" w:sz="6" w:space="0" w:color="2F5496"/>
              <w:right w:val="single" w:sz="6" w:space="0" w:color="2F5496"/>
            </w:tcBorders>
            <w:hideMark/>
          </w:tcPr>
          <w:p w14:paraId="011E9473" w14:textId="7F2283A0" w:rsidR="00C836B9" w:rsidRPr="00EF03CC" w:rsidRDefault="00C836B9" w:rsidP="00054A5B">
            <w:pPr>
              <w:pStyle w:val="TableText"/>
              <w:jc w:val="center"/>
              <w:rPr>
                <w:b/>
              </w:rPr>
            </w:pPr>
            <w:r w:rsidRPr="00EF03CC">
              <w:rPr>
                <w:b/>
              </w:rPr>
              <w:t>Total</w:t>
            </w:r>
          </w:p>
        </w:tc>
        <w:tc>
          <w:tcPr>
            <w:tcW w:w="1890" w:type="dxa"/>
            <w:tcBorders>
              <w:top w:val="single" w:sz="6" w:space="0" w:color="2F5496"/>
              <w:left w:val="single" w:sz="6" w:space="0" w:color="2F5496"/>
              <w:bottom w:val="single" w:sz="6" w:space="0" w:color="2F5496"/>
              <w:right w:val="single" w:sz="6" w:space="0" w:color="2F5496"/>
            </w:tcBorders>
            <w:shd w:val="clear" w:color="auto" w:fill="D9E2F3"/>
            <w:hideMark/>
          </w:tcPr>
          <w:p w14:paraId="0D31A10D" w14:textId="6A20808B" w:rsidR="00C836B9" w:rsidRPr="00EF03CC" w:rsidRDefault="00C836B9" w:rsidP="00054A5B">
            <w:pPr>
              <w:pStyle w:val="TableText"/>
              <w:jc w:val="center"/>
              <w:rPr>
                <w:b/>
              </w:rPr>
            </w:pPr>
            <w:r w:rsidRPr="00EF03CC">
              <w:rPr>
                <w:b/>
              </w:rPr>
              <w:t>4,680</w:t>
            </w:r>
          </w:p>
        </w:tc>
      </w:tr>
    </w:tbl>
    <w:p w14:paraId="38D9CFFB" w14:textId="6440B627" w:rsidR="00C836B9" w:rsidRPr="00C836B9" w:rsidRDefault="00C836B9" w:rsidP="00C836B9">
      <w:pPr>
        <w:pStyle w:val="BodyText"/>
      </w:pPr>
      <w:r w:rsidRPr="00C836B9">
        <w:t>Figure 1 shows the distribution of Barnstable</w:t>
      </w:r>
      <w:r w:rsidR="00B301CE">
        <w:t>’</w:t>
      </w:r>
      <w:r w:rsidRPr="00C836B9">
        <w:t xml:space="preserve">s students by race/ethnicity. </w:t>
      </w:r>
      <w:r w:rsidRPr="0021341A">
        <w:t xml:space="preserve">Figure 2 shows student makeup for selected populations compared to state averages. </w:t>
      </w:r>
      <w:r w:rsidRPr="00C836B9">
        <w:t>Full enrollment figures compared with the state are in Tables D1 and D2 in Appendix D. Appendix D also provides additional information about district enrollment, student attendance, and expenditures. </w:t>
      </w:r>
    </w:p>
    <w:p w14:paraId="170C9EB6" w14:textId="6C631DEB" w:rsidR="00C836B9" w:rsidRPr="00C836B9" w:rsidRDefault="00C836B9" w:rsidP="00EF03CC">
      <w:pPr>
        <w:pStyle w:val="TableTitle0"/>
      </w:pPr>
      <w:r w:rsidRPr="00C836B9">
        <w:lastRenderedPageBreak/>
        <w:t>Figure 1. Distribution of Students, by Race/Ethnicity (2024-</w:t>
      </w:r>
      <w:r w:rsidR="00B9612B">
        <w:t>20</w:t>
      </w:r>
      <w:r w:rsidRPr="00C836B9">
        <w:t>25) </w:t>
      </w:r>
    </w:p>
    <w:p w14:paraId="1CBA1F70" w14:textId="254589D1" w:rsidR="001B3F4D" w:rsidRPr="00C836B9" w:rsidRDefault="001B3F4D" w:rsidP="00EF03CC">
      <w:pPr>
        <w:pStyle w:val="TableTitle0"/>
      </w:pPr>
      <w:r>
        <w:rPr>
          <w:noProof/>
        </w:rPr>
        <w:drawing>
          <wp:inline distT="0" distB="0" distL="0" distR="0" wp14:anchorId="74E208B4" wp14:editId="0967BEB2">
            <wp:extent cx="5994400" cy="2152650"/>
            <wp:effectExtent l="0" t="0" r="6350" b="0"/>
            <wp:docPr id="1671151760" name="Chart 1" descr="This is a pie chart showing the distribution of students by race/ethnicity. About half of the students (47%) are White; 33% are Hispanic or Latino; and the remainder are Black or African American (10%), Multi-Race (8%) or Asian (2%).">
              <a:extLst xmlns:a="http://schemas.openxmlformats.org/drawingml/2006/main">
                <a:ext uri="{FF2B5EF4-FFF2-40B4-BE49-F238E27FC236}">
                  <a16:creationId xmlns:a16="http://schemas.microsoft.com/office/drawing/2014/main" id="{6442E775-BF81-480A-8AE9-7A4857D123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3E0418" w14:textId="7E96565E" w:rsidR="00C836B9" w:rsidRPr="00C836B9" w:rsidRDefault="00C836B9" w:rsidP="00EF03CC">
      <w:pPr>
        <w:pStyle w:val="TableTitle0"/>
      </w:pPr>
      <w:r w:rsidRPr="00C836B9">
        <w:t>Figure 2. Distribution of Students, by Selected Populations (2024-</w:t>
      </w:r>
      <w:r w:rsidR="00B9612B">
        <w:t>20</w:t>
      </w:r>
      <w:r w:rsidRPr="00C836B9">
        <w:t>25) </w:t>
      </w:r>
    </w:p>
    <w:p w14:paraId="51A091AD" w14:textId="77C4DD5B" w:rsidR="00F465BC" w:rsidRPr="00C836B9" w:rsidRDefault="00F465BC" w:rsidP="00EF03CC">
      <w:pPr>
        <w:pStyle w:val="TableTitle0"/>
      </w:pPr>
      <w:r>
        <w:rPr>
          <w:noProof/>
        </w:rPr>
        <w:drawing>
          <wp:inline distT="0" distB="0" distL="0" distR="0" wp14:anchorId="7E3D2BE3" wp14:editId="73608DF6">
            <wp:extent cx="5911850" cy="2692400"/>
            <wp:effectExtent l="0" t="0" r="12700" b="12700"/>
            <wp:docPr id="441475226" name="Chart 1" descr="This is a clustered column chart showing the distribution of students by selected populations (High Needs, English Learners, First Language Not English, Low Income, and Students With Disabilities) for Barnstable and the state. Barnstable has a larger portion of High Needs, English Learners, First Language Not English, and Low Income students than the state average.">
              <a:extLst xmlns:a="http://schemas.openxmlformats.org/drawingml/2006/main">
                <a:ext uri="{FF2B5EF4-FFF2-40B4-BE49-F238E27FC236}">
                  <a16:creationId xmlns:a16="http://schemas.microsoft.com/office/drawing/2014/main" id="{6BA91307-21C5-46DD-8680-5BD22CAC8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F47EE0" w14:textId="72283471" w:rsidR="00C836B9" w:rsidRPr="00C836B9" w:rsidRDefault="00C836B9" w:rsidP="00C836B9">
      <w:pPr>
        <w:pStyle w:val="BodyText"/>
      </w:pPr>
      <w:r w:rsidRPr="00C836B9">
        <w:t>Figure 3 shows the percentage of Barnstable</w:t>
      </w:r>
      <w:r w:rsidR="00B301CE">
        <w:t>’</w:t>
      </w:r>
      <w:r w:rsidRPr="00C836B9">
        <w:t xml:space="preserve">s students meeting or exceeding expectations on </w:t>
      </w:r>
      <w:r w:rsidR="00251E8B">
        <w:t xml:space="preserve">the </w:t>
      </w:r>
      <w:r w:rsidR="006E690E" w:rsidRPr="006E690E">
        <w:t xml:space="preserve">Massachusetts Comprehensive Assessment System </w:t>
      </w:r>
      <w:r w:rsidR="006E690E">
        <w:t>(</w:t>
      </w:r>
      <w:r w:rsidRPr="00C836B9">
        <w:t>MCAS</w:t>
      </w:r>
      <w:r w:rsidR="006E690E">
        <w:t>)</w:t>
      </w:r>
      <w:r w:rsidRPr="00C836B9">
        <w:t xml:space="preserve">, compared to the statewide percentage of students meeting or exceeding expectations on MCAS. In 2024, the percentage of students meeting or exceeding expectations was lower for Barnstable than for the state in </w:t>
      </w:r>
      <w:r w:rsidR="00DE0BB3">
        <w:t>G</w:t>
      </w:r>
      <w:r w:rsidRPr="00C836B9">
        <w:t xml:space="preserve">rades 3-8 (ELA and </w:t>
      </w:r>
      <w:r w:rsidR="00735993">
        <w:t>m</w:t>
      </w:r>
      <w:r w:rsidRPr="00C836B9">
        <w:t>ath), 5 and 8 (</w:t>
      </w:r>
      <w:r w:rsidR="00626952">
        <w:t>s</w:t>
      </w:r>
      <w:r w:rsidRPr="00C836B9">
        <w:t xml:space="preserve">cience), and 10 (ELA, </w:t>
      </w:r>
      <w:r w:rsidR="00626952">
        <w:t>m</w:t>
      </w:r>
      <w:r w:rsidRPr="00C836B9">
        <w:t xml:space="preserve">ath, </w:t>
      </w:r>
      <w:r w:rsidR="00626952">
        <w:t>s</w:t>
      </w:r>
      <w:r w:rsidRPr="00C836B9">
        <w:t>cience).</w:t>
      </w:r>
      <w:r w:rsidR="00B301CE">
        <w:t xml:space="preserve"> </w:t>
      </w:r>
    </w:p>
    <w:p w14:paraId="62B44DAF" w14:textId="645A4F22" w:rsidR="00C836B9" w:rsidRPr="00C836B9" w:rsidRDefault="00C836B9" w:rsidP="00EF03CC">
      <w:pPr>
        <w:pStyle w:val="TableTitle0"/>
      </w:pPr>
      <w:r w:rsidRPr="00C836B9">
        <w:lastRenderedPageBreak/>
        <w:t>Figure 3. Percentage of Students Meeting or Exceeding Expectations, MCAS, 2024 </w:t>
      </w:r>
    </w:p>
    <w:p w14:paraId="1E991FF0" w14:textId="58AFD09D" w:rsidR="00013BB0" w:rsidRPr="00C836B9" w:rsidRDefault="00013BB0" w:rsidP="00EF03CC">
      <w:pPr>
        <w:pStyle w:val="TableTitle0"/>
      </w:pPr>
      <w:r>
        <w:rPr>
          <w:noProof/>
        </w:rPr>
        <w:drawing>
          <wp:inline distT="0" distB="0" distL="0" distR="0" wp14:anchorId="6BE30BB2" wp14:editId="3E80D7F0">
            <wp:extent cx="5670550" cy="2470150"/>
            <wp:effectExtent l="0" t="0" r="6350" b="6350"/>
            <wp:docPr id="1139368166" name="Chart 1" descr="A column chart showing the percentage of Barnstable's students overall meeting or exceeding expectations on the Massachusetts Comprehensive Assessment System (MCAS), compared with the statewide percentage of students meeting or exceeding expectations on MCAS in 2024 across grades and subjects. ">
              <a:extLst xmlns:a="http://schemas.openxmlformats.org/drawingml/2006/main">
                <a:ext uri="{FF2B5EF4-FFF2-40B4-BE49-F238E27FC236}">
                  <a16:creationId xmlns:a16="http://schemas.microsoft.com/office/drawing/2014/main" id="{91769E6C-52CA-564D-B52C-AF8B67F5D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35DA61" w14:textId="6D090DCF" w:rsidR="00C836B9" w:rsidRPr="00C836B9" w:rsidRDefault="00C836B9" w:rsidP="00C836B9">
      <w:pPr>
        <w:pStyle w:val="BodyText"/>
      </w:pPr>
      <w:r w:rsidRPr="00C836B9">
        <w:t>Barnstable</w:t>
      </w:r>
      <w:r w:rsidR="00B301CE">
        <w:t>’</w:t>
      </w:r>
      <w:r w:rsidRPr="00C836B9">
        <w:t>s High Needs students, who comprise</w:t>
      </w:r>
      <w:r w:rsidR="00380191">
        <w:t>d</w:t>
      </w:r>
      <w:r w:rsidRPr="00C836B9">
        <w:t xml:space="preserve"> 67.4 percent of the district</w:t>
      </w:r>
      <w:r w:rsidR="00D60429">
        <w:t xml:space="preserve"> in 2024</w:t>
      </w:r>
      <w:r w:rsidRPr="00C836B9">
        <w:t xml:space="preserve">, met or exceeded expectations on the 2024 MCAS assessments at rates </w:t>
      </w:r>
      <w:r w:rsidR="00DE4175">
        <w:t>3</w:t>
      </w:r>
      <w:r w:rsidRPr="00C836B9">
        <w:t xml:space="preserve"> </w:t>
      </w:r>
      <w:r w:rsidR="00735993" w:rsidRPr="00C836B9">
        <w:t xml:space="preserve">percentage points </w:t>
      </w:r>
      <w:r w:rsidRPr="00C836B9">
        <w:t xml:space="preserve">to 11 percentage points below High Needs students across the state (see Figure </w:t>
      </w:r>
      <w:r w:rsidR="007A7B92">
        <w:t>4</w:t>
      </w:r>
      <w:r w:rsidRPr="00C836B9">
        <w:t>).</w:t>
      </w:r>
      <w:r w:rsidR="00B301CE">
        <w:t xml:space="preserve"> </w:t>
      </w:r>
    </w:p>
    <w:p w14:paraId="79A99E05" w14:textId="5478CAC8" w:rsidR="0096057D" w:rsidRDefault="00C836B9" w:rsidP="0021341A">
      <w:pPr>
        <w:pStyle w:val="TableTitle0"/>
      </w:pPr>
      <w:r w:rsidRPr="00C836B9">
        <w:t>Figure 4. Percentage of High Needs Students Meeting or Exceeding Expectations, MCAS, 2024 </w:t>
      </w:r>
    </w:p>
    <w:p w14:paraId="2A2530A0" w14:textId="6295C763" w:rsidR="001233AA" w:rsidRPr="00C836B9" w:rsidRDefault="00C24F23" w:rsidP="0021341A">
      <w:pPr>
        <w:pStyle w:val="TableTitle0"/>
      </w:pPr>
      <w:r>
        <w:rPr>
          <w:noProof/>
        </w:rPr>
        <w:drawing>
          <wp:inline distT="0" distB="0" distL="0" distR="0" wp14:anchorId="690D560C" wp14:editId="5F257124">
            <wp:extent cx="5626100" cy="2844800"/>
            <wp:effectExtent l="0" t="0" r="12700" b="12700"/>
            <wp:docPr id="326490305" name="Chart 1" descr="A column chart showing the percentage of Barnstable's High Needs students meeting or exceeding expectations on the Massachusetts Comprehensive Assessment System (MCAS), compared with the statewide percentage of High Needs students meeting or exceeding expectations on MCAS in 2024 across grades and subjects. ">
              <a:extLst xmlns:a="http://schemas.openxmlformats.org/drawingml/2006/main">
                <a:ext uri="{FF2B5EF4-FFF2-40B4-BE49-F238E27FC236}">
                  <a16:creationId xmlns:a16="http://schemas.microsoft.com/office/drawing/2014/main" id="{1102F843-E1E7-0119-BF01-FD2371EFF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82F1B39" w14:textId="58D359E3" w:rsidR="0096057D" w:rsidRDefault="0096057D" w:rsidP="0096057D">
      <w:pPr>
        <w:pStyle w:val="BodyText"/>
      </w:pPr>
      <w:r>
        <w:t>In 2023-</w:t>
      </w:r>
      <w:r w:rsidR="00DE0BB3">
        <w:t>20</w:t>
      </w:r>
      <w:r>
        <w:t>24, approximately half (48.7</w:t>
      </w:r>
      <w:r w:rsidR="002F0B6E">
        <w:t xml:space="preserve"> percent</w:t>
      </w:r>
      <w:r>
        <w:t xml:space="preserve">) of Barnstable students in Grades 11 </w:t>
      </w:r>
      <w:r w:rsidR="00DE0BB3">
        <w:t>and</w:t>
      </w:r>
      <w:r>
        <w:t xml:space="preserve"> 12 </w:t>
      </w:r>
      <w:r w:rsidR="00A51328">
        <w:t>completed</w:t>
      </w:r>
      <w:r>
        <w:t xml:space="preserve"> </w:t>
      </w:r>
      <w:r w:rsidR="00191C79">
        <w:t xml:space="preserve">at least one </w:t>
      </w:r>
      <w:r>
        <w:t>advanced course, almost 20 percent less than the statewide rate (67.2</w:t>
      </w:r>
      <w:r w:rsidR="002F0B6E" w:rsidRPr="002F0B6E">
        <w:t xml:space="preserve"> </w:t>
      </w:r>
      <w:r w:rsidR="002F0B6E">
        <w:t>percent</w:t>
      </w:r>
      <w:r>
        <w:t>), with most student groups also differing by about 20</w:t>
      </w:r>
      <w:r w:rsidR="002F0B6E">
        <w:t xml:space="preserve"> percent</w:t>
      </w:r>
      <w:r w:rsidR="00D665B6">
        <w:t>age points</w:t>
      </w:r>
      <w:r>
        <w:t xml:space="preserve"> from their statewide peers. The only exceptions were for Asian (81.3</w:t>
      </w:r>
      <w:r w:rsidR="002F0B6E" w:rsidRPr="002F0B6E">
        <w:t xml:space="preserve"> </w:t>
      </w:r>
      <w:r w:rsidR="00971B7B">
        <w:t>percent)</w:t>
      </w:r>
      <w:r>
        <w:t xml:space="preserve"> and White (60.6</w:t>
      </w:r>
      <w:r w:rsidR="004F73A2" w:rsidRPr="004F73A2">
        <w:t xml:space="preserve"> </w:t>
      </w:r>
      <w:r w:rsidR="00971B7B">
        <w:t>percent)</w:t>
      </w:r>
      <w:r w:rsidR="004F73A2">
        <w:t xml:space="preserve"> students</w:t>
      </w:r>
      <w:r>
        <w:t>, who participated at a rate 5</w:t>
      </w:r>
      <w:r w:rsidR="004F73A2" w:rsidRPr="004F73A2">
        <w:t xml:space="preserve"> </w:t>
      </w:r>
      <w:r w:rsidR="004F73A2">
        <w:t>percent</w:t>
      </w:r>
      <w:r w:rsidR="00D665B6">
        <w:t>age point</w:t>
      </w:r>
      <w:r w:rsidR="00DE4D1F">
        <w:t>s</w:t>
      </w:r>
      <w:r w:rsidR="004F73A2">
        <w:t xml:space="preserve"> </w:t>
      </w:r>
      <w:r>
        <w:t xml:space="preserve">and </w:t>
      </w:r>
      <w:r w:rsidR="006430F7">
        <w:t>11</w:t>
      </w:r>
      <w:r w:rsidR="006430F7" w:rsidRPr="004F73A2">
        <w:t xml:space="preserve"> </w:t>
      </w:r>
      <w:r w:rsidR="004F73A2">
        <w:t>percent</w:t>
      </w:r>
      <w:r w:rsidR="00DE4D1F">
        <w:t>age points</w:t>
      </w:r>
      <w:r w:rsidR="004F73A2">
        <w:t xml:space="preserve"> </w:t>
      </w:r>
      <w:r>
        <w:t>below their statewide peers</w:t>
      </w:r>
      <w:r w:rsidR="00C66EA9">
        <w:t>,</w:t>
      </w:r>
      <w:r>
        <w:t xml:space="preserve"> respectively. Among those at Barnstable High School </w:t>
      </w:r>
      <w:r w:rsidR="003758C5">
        <w:t xml:space="preserve">(BHS) </w:t>
      </w:r>
      <w:r>
        <w:t xml:space="preserve">who completed an </w:t>
      </w:r>
      <w:r w:rsidR="00B90A03">
        <w:t>A</w:t>
      </w:r>
      <w:r>
        <w:t xml:space="preserve">dvanced </w:t>
      </w:r>
      <w:r w:rsidR="00B90A03">
        <w:t>P</w:t>
      </w:r>
      <w:r>
        <w:t xml:space="preserve">lacement </w:t>
      </w:r>
      <w:r>
        <w:lastRenderedPageBreak/>
        <w:t>(AP) test</w:t>
      </w:r>
      <w:r w:rsidR="00DD63B0">
        <w:t xml:space="preserve"> in 2024</w:t>
      </w:r>
      <w:r>
        <w:t>, 51 percent achieved a 3 or higher, which is 19 percentage points lower than the state rate (70</w:t>
      </w:r>
      <w:r w:rsidR="00C66EA9" w:rsidRPr="00C66EA9">
        <w:t xml:space="preserve"> </w:t>
      </w:r>
      <w:r w:rsidR="00C66EA9">
        <w:t>percent</w:t>
      </w:r>
      <w:r>
        <w:t>).</w:t>
      </w:r>
    </w:p>
    <w:p w14:paraId="62341739" w14:textId="07EFB7F5" w:rsidR="0096057D" w:rsidRPr="00C836B9" w:rsidRDefault="0096057D" w:rsidP="0096057D">
      <w:pPr>
        <w:pStyle w:val="BodyText"/>
      </w:pPr>
      <w:r>
        <w:t>Barnstable</w:t>
      </w:r>
      <w:r w:rsidR="00B301CE">
        <w:t>‘</w:t>
      </w:r>
      <w:r w:rsidRPr="00C836B9">
        <w:t>s 202</w:t>
      </w:r>
      <w:r>
        <w:t>4</w:t>
      </w:r>
      <w:r w:rsidRPr="00C836B9">
        <w:t xml:space="preserve"> </w:t>
      </w:r>
      <w:r w:rsidR="00D13ED0">
        <w:t>four</w:t>
      </w:r>
      <w:r w:rsidRPr="00C836B9">
        <w:t>-year cohort graduation rate (</w:t>
      </w:r>
      <w:r>
        <w:t>8</w:t>
      </w:r>
      <w:r w:rsidRPr="00C836B9">
        <w:t>4.1</w:t>
      </w:r>
      <w:r w:rsidR="00240448">
        <w:t xml:space="preserve"> percent</w:t>
      </w:r>
      <w:r w:rsidRPr="00C836B9">
        <w:t xml:space="preserve">) was </w:t>
      </w:r>
      <w:r>
        <w:t xml:space="preserve">4 </w:t>
      </w:r>
      <w:r w:rsidRPr="00C836B9">
        <w:t>percentage points lower than the state rate (8</w:t>
      </w:r>
      <w:r>
        <w:t>8</w:t>
      </w:r>
      <w:r w:rsidRPr="00C836B9">
        <w:t>.</w:t>
      </w:r>
      <w:r>
        <w:t>4</w:t>
      </w:r>
      <w:r w:rsidR="00240448">
        <w:t xml:space="preserve"> percent</w:t>
      </w:r>
      <w:r w:rsidRPr="00C836B9">
        <w:t xml:space="preserve">). </w:t>
      </w:r>
      <w:r>
        <w:t>For that cohort, 7.4</w:t>
      </w:r>
      <w:r w:rsidR="00240448">
        <w:t xml:space="preserve"> percent</w:t>
      </w:r>
      <w:r>
        <w:t xml:space="preserve"> of students dropped out, compared to 5.3</w:t>
      </w:r>
      <w:r w:rsidR="00240448">
        <w:t xml:space="preserve"> percent</w:t>
      </w:r>
      <w:r>
        <w:t xml:space="preserve"> of students statewide. While Barnstable</w:t>
      </w:r>
      <w:r w:rsidR="00B301CE">
        <w:t>’</w:t>
      </w:r>
      <w:r>
        <w:t xml:space="preserve">s 2024 </w:t>
      </w:r>
      <w:r w:rsidR="005C0BE5">
        <w:t>four</w:t>
      </w:r>
      <w:r>
        <w:t>-year cohort</w:t>
      </w:r>
      <w:r w:rsidR="00B301CE">
        <w:t>’</w:t>
      </w:r>
      <w:r>
        <w:t>s dropout rate for English Learners (12.8</w:t>
      </w:r>
      <w:r w:rsidR="00240448">
        <w:t xml:space="preserve"> percent</w:t>
      </w:r>
      <w:r>
        <w:t>) was lower than the state rate (16.2</w:t>
      </w:r>
      <w:r w:rsidR="00240448">
        <w:t xml:space="preserve"> percent</w:t>
      </w:r>
      <w:r>
        <w:t>), the dropout rate</w:t>
      </w:r>
      <w:r w:rsidR="00EC2DCD">
        <w:t>s</w:t>
      </w:r>
      <w:r>
        <w:t xml:space="preserve"> for </w:t>
      </w:r>
      <w:r w:rsidR="004657E9">
        <w:t xml:space="preserve">Black or </w:t>
      </w:r>
      <w:r>
        <w:t xml:space="preserve">African American </w:t>
      </w:r>
      <w:r w:rsidR="00380C41">
        <w:t xml:space="preserve">students </w:t>
      </w:r>
      <w:r>
        <w:t>(11.4</w:t>
      </w:r>
      <w:r w:rsidR="00240448">
        <w:t xml:space="preserve"> percent</w:t>
      </w:r>
      <w:r>
        <w:t xml:space="preserve">) and </w:t>
      </w:r>
      <w:r w:rsidR="004657E9">
        <w:t>S</w:t>
      </w:r>
      <w:r>
        <w:t xml:space="preserve">tudents with </w:t>
      </w:r>
      <w:r w:rsidR="004657E9">
        <w:t>D</w:t>
      </w:r>
      <w:r>
        <w:t>isabilities (14.5</w:t>
      </w:r>
      <w:r w:rsidR="00240448">
        <w:t xml:space="preserve"> percent</w:t>
      </w:r>
      <w:r>
        <w:t xml:space="preserve">) </w:t>
      </w:r>
      <w:r w:rsidR="00EC2DCD">
        <w:t xml:space="preserve">were </w:t>
      </w:r>
      <w:r>
        <w:t>nearly double the state rate.</w:t>
      </w:r>
      <w:r w:rsidR="00B301CE">
        <w:t xml:space="preserve"> </w:t>
      </w:r>
    </w:p>
    <w:p w14:paraId="64183F57" w14:textId="0885C968" w:rsidR="00A46EE1" w:rsidRPr="00A46EE1" w:rsidRDefault="00A46EE1" w:rsidP="00A46EE1">
      <w:pPr>
        <w:spacing w:after="120"/>
        <w:rPr>
          <w:rFonts w:ascii="Franklin Gothic Book" w:eastAsia="Franklin Gothic Book" w:hAnsi="Franklin Gothic Book" w:cs="Franklin Gothic Book"/>
          <w:color w:val="000000" w:themeColor="text1"/>
        </w:rPr>
      </w:pPr>
      <w:r w:rsidRPr="59DF20B3">
        <w:rPr>
          <w:rFonts w:ascii="Franklin Gothic Book" w:eastAsia="Franklin Gothic Book" w:hAnsi="Franklin Gothic Book" w:cs="Franklin Gothic Book"/>
          <w:color w:val="000000" w:themeColor="text1"/>
        </w:rPr>
        <w:t>Of students who graduated from the district in 202</w:t>
      </w:r>
      <w:r>
        <w:rPr>
          <w:rFonts w:ascii="Franklin Gothic Book" w:eastAsia="Franklin Gothic Book" w:hAnsi="Franklin Gothic Book" w:cs="Franklin Gothic Book"/>
          <w:color w:val="000000" w:themeColor="text1"/>
        </w:rPr>
        <w:t>2-</w:t>
      </w:r>
      <w:r w:rsidR="00380C41">
        <w:rPr>
          <w:rFonts w:ascii="Franklin Gothic Book" w:eastAsia="Franklin Gothic Book" w:hAnsi="Franklin Gothic Book" w:cs="Franklin Gothic Book"/>
          <w:color w:val="000000" w:themeColor="text1"/>
        </w:rPr>
        <w:t>20</w:t>
      </w:r>
      <w:r>
        <w:rPr>
          <w:rFonts w:ascii="Franklin Gothic Book" w:eastAsia="Franklin Gothic Book" w:hAnsi="Franklin Gothic Book" w:cs="Franklin Gothic Book"/>
          <w:color w:val="000000" w:themeColor="text1"/>
        </w:rPr>
        <w:t>23</w:t>
      </w:r>
      <w:r w:rsidRPr="59DF20B3">
        <w:rPr>
          <w:rFonts w:ascii="Franklin Gothic Book" w:eastAsia="Franklin Gothic Book" w:hAnsi="Franklin Gothic Book" w:cs="Franklin Gothic Book"/>
          <w:color w:val="000000" w:themeColor="text1"/>
        </w:rPr>
        <w:t xml:space="preserve">, </w:t>
      </w:r>
      <w:r>
        <w:rPr>
          <w:rFonts w:ascii="Franklin Gothic Book" w:eastAsia="Franklin Gothic Book" w:hAnsi="Franklin Gothic Book" w:cs="Franklin Gothic Book"/>
          <w:color w:val="000000" w:themeColor="text1"/>
        </w:rPr>
        <w:t>58</w:t>
      </w:r>
      <w:r w:rsidRPr="59DF20B3">
        <w:rPr>
          <w:rFonts w:ascii="Franklin Gothic Book" w:eastAsia="Franklin Gothic Book" w:hAnsi="Franklin Gothic Book" w:cs="Franklin Gothic Book"/>
          <w:color w:val="000000" w:themeColor="text1"/>
        </w:rPr>
        <w:t xml:space="preserve"> percent went on to attend </w:t>
      </w:r>
      <w:r w:rsidR="00380C41">
        <w:rPr>
          <w:rFonts w:ascii="Franklin Gothic Book" w:eastAsia="Franklin Gothic Book" w:hAnsi="Franklin Gothic Book" w:cs="Franklin Gothic Book"/>
          <w:color w:val="000000" w:themeColor="text1"/>
        </w:rPr>
        <w:t xml:space="preserve">a </w:t>
      </w:r>
      <w:r w:rsidRPr="59DF20B3">
        <w:rPr>
          <w:rFonts w:ascii="Franklin Gothic Book" w:eastAsia="Franklin Gothic Book" w:hAnsi="Franklin Gothic Book" w:cs="Franklin Gothic Book"/>
          <w:color w:val="000000" w:themeColor="text1"/>
        </w:rPr>
        <w:t>college or university by March 2023, which is</w:t>
      </w:r>
      <w:r>
        <w:rPr>
          <w:rFonts w:ascii="Franklin Gothic Book" w:eastAsia="Franklin Gothic Book" w:hAnsi="Franklin Gothic Book" w:cs="Franklin Gothic Book"/>
          <w:color w:val="000000" w:themeColor="text1"/>
        </w:rPr>
        <w:t xml:space="preserve"> slightly</w:t>
      </w:r>
      <w:r w:rsidRPr="59DF20B3">
        <w:rPr>
          <w:rFonts w:ascii="Franklin Gothic Book" w:eastAsia="Franklin Gothic Book" w:hAnsi="Franklin Gothic Book" w:cs="Franklin Gothic Book"/>
          <w:color w:val="000000" w:themeColor="text1"/>
        </w:rPr>
        <w:t xml:space="preserve"> less than the state rate of 6</w:t>
      </w:r>
      <w:r>
        <w:rPr>
          <w:rFonts w:ascii="Franklin Gothic Book" w:eastAsia="Franklin Gothic Book" w:hAnsi="Franklin Gothic Book" w:cs="Franklin Gothic Book"/>
          <w:color w:val="000000" w:themeColor="text1"/>
        </w:rPr>
        <w:t>3.2</w:t>
      </w:r>
      <w:r w:rsidRPr="59DF20B3">
        <w:rPr>
          <w:rFonts w:ascii="Franklin Gothic Book" w:eastAsia="Franklin Gothic Book" w:hAnsi="Franklin Gothic Book" w:cs="Franklin Gothic Book"/>
          <w:color w:val="000000" w:themeColor="text1"/>
        </w:rPr>
        <w:t xml:space="preserve"> percent. Additionally, </w:t>
      </w:r>
      <w:r>
        <w:rPr>
          <w:rFonts w:ascii="Franklin Gothic Book" w:eastAsia="Franklin Gothic Book" w:hAnsi="Franklin Gothic Book" w:cs="Franklin Gothic Book"/>
          <w:color w:val="000000" w:themeColor="text1"/>
        </w:rPr>
        <w:t>11.8</w:t>
      </w:r>
      <w:r w:rsidRPr="59DF20B3">
        <w:rPr>
          <w:rFonts w:ascii="Franklin Gothic Book" w:eastAsia="Franklin Gothic Book" w:hAnsi="Franklin Gothic Book" w:cs="Franklin Gothic Book"/>
          <w:color w:val="000000" w:themeColor="text1"/>
        </w:rPr>
        <w:t xml:space="preserve"> percent of 202</w:t>
      </w:r>
      <w:r>
        <w:rPr>
          <w:rFonts w:ascii="Franklin Gothic Book" w:eastAsia="Franklin Gothic Book" w:hAnsi="Franklin Gothic Book" w:cs="Franklin Gothic Book"/>
          <w:color w:val="000000" w:themeColor="text1"/>
        </w:rPr>
        <w:t>3</w:t>
      </w:r>
      <w:r w:rsidRPr="59DF20B3">
        <w:rPr>
          <w:rFonts w:ascii="Franklin Gothic Book" w:eastAsia="Franklin Gothic Book" w:hAnsi="Franklin Gothic Book" w:cs="Franklin Gothic Book"/>
          <w:color w:val="000000" w:themeColor="text1"/>
        </w:rPr>
        <w:t>-</w:t>
      </w:r>
      <w:r w:rsidR="00A6369D">
        <w:rPr>
          <w:rFonts w:ascii="Franklin Gothic Book" w:eastAsia="Franklin Gothic Book" w:hAnsi="Franklin Gothic Book" w:cs="Franklin Gothic Book"/>
          <w:color w:val="000000" w:themeColor="text1"/>
        </w:rPr>
        <w:t>20</w:t>
      </w:r>
      <w:r w:rsidRPr="59DF20B3">
        <w:rPr>
          <w:rFonts w:ascii="Franklin Gothic Book" w:eastAsia="Franklin Gothic Book" w:hAnsi="Franklin Gothic Book" w:cs="Franklin Gothic Book"/>
          <w:color w:val="000000" w:themeColor="text1"/>
        </w:rPr>
        <w:t>2</w:t>
      </w:r>
      <w:r>
        <w:rPr>
          <w:rFonts w:ascii="Franklin Gothic Book" w:eastAsia="Franklin Gothic Book" w:hAnsi="Franklin Gothic Book" w:cs="Franklin Gothic Book"/>
          <w:color w:val="000000" w:themeColor="text1"/>
        </w:rPr>
        <w:t>4</w:t>
      </w:r>
      <w:r w:rsidRPr="59DF20B3">
        <w:rPr>
          <w:rFonts w:ascii="Franklin Gothic Book" w:eastAsia="Franklin Gothic Book" w:hAnsi="Franklin Gothic Book" w:cs="Franklin Gothic Book"/>
          <w:color w:val="000000" w:themeColor="text1"/>
        </w:rPr>
        <w:t xml:space="preserve"> graduates planned on entering the workforce or an apprenticeship after high school, compared to 14.</w:t>
      </w:r>
      <w:r>
        <w:rPr>
          <w:rFonts w:ascii="Franklin Gothic Book" w:eastAsia="Franklin Gothic Book" w:hAnsi="Franklin Gothic Book" w:cs="Franklin Gothic Book"/>
          <w:color w:val="000000" w:themeColor="text1"/>
        </w:rPr>
        <w:t>6</w:t>
      </w:r>
      <w:r w:rsidRPr="59DF20B3">
        <w:rPr>
          <w:rFonts w:ascii="Franklin Gothic Book" w:eastAsia="Franklin Gothic Book" w:hAnsi="Franklin Gothic Book" w:cs="Franklin Gothic Book"/>
          <w:color w:val="000000" w:themeColor="text1"/>
        </w:rPr>
        <w:t xml:space="preserve"> percent of students across the state. </w:t>
      </w:r>
    </w:p>
    <w:p w14:paraId="66024B05" w14:textId="72E7D962" w:rsidR="00FF0AFB" w:rsidRDefault="00FF0AFB" w:rsidP="00FF0AFB">
      <w:pPr>
        <w:spacing w:after="120"/>
        <w:rPr>
          <w:rFonts w:ascii="Franklin Gothic Book" w:eastAsia="Franklin Gothic Book" w:hAnsi="Franklin Gothic Book" w:cs="Franklin Gothic Book"/>
          <w:color w:val="000000" w:themeColor="text1"/>
        </w:rPr>
      </w:pPr>
      <w:r w:rsidRPr="59DF20B3">
        <w:rPr>
          <w:rFonts w:ascii="Franklin Gothic Book" w:eastAsia="Franklin Gothic Book" w:hAnsi="Franklin Gothic Book" w:cs="Franklin Gothic Book"/>
          <w:color w:val="000000" w:themeColor="text1"/>
        </w:rPr>
        <w:t xml:space="preserve">In </w:t>
      </w:r>
      <w:r w:rsidR="00A6369D">
        <w:rPr>
          <w:rFonts w:ascii="Franklin Gothic Book" w:eastAsia="Franklin Gothic Book" w:hAnsi="Franklin Gothic Book" w:cs="Franklin Gothic Book"/>
          <w:color w:val="000000" w:themeColor="text1"/>
        </w:rPr>
        <w:t xml:space="preserve">the </w:t>
      </w:r>
      <w:r w:rsidRPr="59DF20B3">
        <w:rPr>
          <w:rFonts w:ascii="Franklin Gothic Book" w:eastAsia="Franklin Gothic Book" w:hAnsi="Franklin Gothic Book" w:cs="Franklin Gothic Book"/>
          <w:color w:val="000000" w:themeColor="text1"/>
        </w:rPr>
        <w:t xml:space="preserve">2024 statewide accountability results, </w:t>
      </w:r>
      <w:r w:rsidR="00CD3021" w:rsidRPr="59DF20B3">
        <w:rPr>
          <w:rFonts w:ascii="Franklin Gothic Book" w:eastAsia="Franklin Gothic Book" w:hAnsi="Franklin Gothic Book" w:cs="Franklin Gothic Book"/>
          <w:color w:val="000000" w:themeColor="text1"/>
        </w:rPr>
        <w:t xml:space="preserve">the district was classified as </w:t>
      </w:r>
      <w:r w:rsidR="00B301CE">
        <w:rPr>
          <w:rFonts w:ascii="Franklin Gothic Book" w:eastAsia="Franklin Gothic Book" w:hAnsi="Franklin Gothic Book" w:cs="Franklin Gothic Book"/>
          <w:color w:val="000000" w:themeColor="text1"/>
        </w:rPr>
        <w:t>“</w:t>
      </w:r>
      <w:r w:rsidR="00CD3021">
        <w:rPr>
          <w:rFonts w:ascii="Franklin Gothic Book" w:eastAsia="Franklin Gothic Book" w:hAnsi="Franklin Gothic Book" w:cs="Franklin Gothic Book"/>
          <w:color w:val="000000" w:themeColor="text1"/>
        </w:rPr>
        <w:t>not requiring assistance or intervention</w:t>
      </w:r>
      <w:r w:rsidR="00B301CE">
        <w:rPr>
          <w:rFonts w:ascii="Franklin Gothic Book" w:eastAsia="Franklin Gothic Book" w:hAnsi="Franklin Gothic Book" w:cs="Franklin Gothic Book"/>
          <w:color w:val="000000" w:themeColor="text1"/>
        </w:rPr>
        <w:t>”</w:t>
      </w:r>
      <w:r w:rsidR="00CD3021" w:rsidRPr="59DF20B3">
        <w:rPr>
          <w:rFonts w:ascii="Franklin Gothic Book" w:eastAsia="Franklin Gothic Book" w:hAnsi="Franklin Gothic Book" w:cs="Franklin Gothic Book"/>
          <w:color w:val="000000" w:themeColor="text1"/>
        </w:rPr>
        <w:t xml:space="preserve"> </w:t>
      </w:r>
      <w:r w:rsidR="00E0587A">
        <w:rPr>
          <w:rFonts w:ascii="Franklin Gothic Book" w:eastAsia="Franklin Gothic Book" w:hAnsi="Franklin Gothic Book" w:cs="Franklin Gothic Book"/>
          <w:color w:val="000000" w:themeColor="text1"/>
        </w:rPr>
        <w:t>and made</w:t>
      </w:r>
      <w:r w:rsidR="00CD3021" w:rsidRPr="59DF20B3">
        <w:rPr>
          <w:rFonts w:ascii="Franklin Gothic Book" w:eastAsia="Franklin Gothic Book" w:hAnsi="Franklin Gothic Book" w:cs="Franklin Gothic Book"/>
          <w:color w:val="000000" w:themeColor="text1"/>
        </w:rPr>
        <w:t xml:space="preserve"> </w:t>
      </w:r>
      <w:r w:rsidR="00B301CE">
        <w:rPr>
          <w:rFonts w:ascii="Franklin Gothic Book" w:eastAsia="Franklin Gothic Book" w:hAnsi="Franklin Gothic Book" w:cs="Franklin Gothic Book"/>
          <w:color w:val="000000" w:themeColor="text1"/>
        </w:rPr>
        <w:t>“</w:t>
      </w:r>
      <w:r w:rsidR="00CD3021" w:rsidRPr="59DF20B3">
        <w:rPr>
          <w:rFonts w:ascii="Franklin Gothic Book" w:eastAsia="Franklin Gothic Book" w:hAnsi="Franklin Gothic Book" w:cs="Franklin Gothic Book"/>
          <w:color w:val="000000" w:themeColor="text1"/>
        </w:rPr>
        <w:t>moderate progress</w:t>
      </w:r>
      <w:r w:rsidR="00B301CE">
        <w:rPr>
          <w:rFonts w:ascii="Franklin Gothic Book" w:eastAsia="Franklin Gothic Book" w:hAnsi="Franklin Gothic Book" w:cs="Franklin Gothic Book"/>
          <w:color w:val="000000" w:themeColor="text1"/>
        </w:rPr>
        <w:t>”</w:t>
      </w:r>
      <w:r w:rsidR="00CD3021" w:rsidRPr="59DF20B3">
        <w:rPr>
          <w:rFonts w:ascii="Franklin Gothic Book" w:eastAsia="Franklin Gothic Book" w:hAnsi="Franklin Gothic Book" w:cs="Franklin Gothic Book"/>
          <w:color w:val="000000" w:themeColor="text1"/>
        </w:rPr>
        <w:t xml:space="preserve"> toward achieving its accountability targets, as set by DESE. </w:t>
      </w:r>
      <w:r w:rsidR="00D03496">
        <w:rPr>
          <w:rFonts w:ascii="Franklin Gothic Book" w:eastAsia="Franklin Gothic Book" w:hAnsi="Franklin Gothic Book" w:cs="Franklin Gothic Book"/>
          <w:color w:val="000000" w:themeColor="text1"/>
        </w:rPr>
        <w:t>N</w:t>
      </w:r>
      <w:r w:rsidR="0057581A">
        <w:rPr>
          <w:rFonts w:ascii="Franklin Gothic Book" w:eastAsia="Franklin Gothic Book" w:hAnsi="Franklin Gothic Book" w:cs="Franklin Gothic Book"/>
          <w:color w:val="000000" w:themeColor="text1"/>
        </w:rPr>
        <w:t>o</w:t>
      </w:r>
      <w:r w:rsidRPr="59DF20B3">
        <w:rPr>
          <w:rFonts w:ascii="Franklin Gothic Book" w:eastAsia="Franklin Gothic Book" w:hAnsi="Franklin Gothic Book" w:cs="Franklin Gothic Book"/>
          <w:color w:val="000000" w:themeColor="text1"/>
        </w:rPr>
        <w:t xml:space="preserve"> schools </w:t>
      </w:r>
      <w:r w:rsidR="0057581A">
        <w:rPr>
          <w:rFonts w:ascii="Franklin Gothic Book" w:eastAsia="Franklin Gothic Book" w:hAnsi="Franklin Gothic Book" w:cs="Franklin Gothic Book"/>
          <w:color w:val="000000" w:themeColor="text1"/>
        </w:rPr>
        <w:t xml:space="preserve">in the district </w:t>
      </w:r>
      <w:r w:rsidRPr="59DF20B3">
        <w:rPr>
          <w:rFonts w:ascii="Franklin Gothic Book" w:eastAsia="Franklin Gothic Book" w:hAnsi="Franklin Gothic Book" w:cs="Franklin Gothic Book"/>
          <w:color w:val="000000" w:themeColor="text1"/>
        </w:rPr>
        <w:t xml:space="preserve">were identified as requiring assistance or intervention. </w:t>
      </w:r>
    </w:p>
    <w:p w14:paraId="036BC46C" w14:textId="241B1EBF" w:rsidR="00C836B9" w:rsidRPr="00C836B9" w:rsidRDefault="00C836B9" w:rsidP="00C836B9">
      <w:pPr>
        <w:pStyle w:val="BodyText"/>
      </w:pPr>
      <w:r w:rsidRPr="00C836B9">
        <w:t>In fiscal year 2023, the total in-district per-pupil expenditure for Barnstable was $21,017, which is $913 more than the average in-district per-pupil expenditure in districts with similar demographics ($20,104) and $1,038 less than the average in-district per-pupil expenditure in districts of similar wealth ($22,055).</w:t>
      </w:r>
      <w:r w:rsidR="00C11D97">
        <w:rPr>
          <w:rStyle w:val="FootnoteReference"/>
        </w:rPr>
        <w:footnoteReference w:id="4"/>
      </w:r>
      <w:r w:rsidRPr="00C836B9">
        <w:t xml:space="preserve"> In-district per</w:t>
      </w:r>
      <w:r w:rsidR="00BF33D5">
        <w:t>-</w:t>
      </w:r>
      <w:r w:rsidRPr="00C836B9">
        <w:t>pupil expenditures for Barnstable were $239 less than the average state spending per pupil ($21,256). Actual net school spending was greater than what is required by the Chapter 70 state education aid program, as shown in Table D</w:t>
      </w:r>
      <w:r w:rsidR="0017680A">
        <w:t>5</w:t>
      </w:r>
      <w:r w:rsidRPr="00C836B9">
        <w:t xml:space="preserve"> in Appendix D. </w:t>
      </w:r>
    </w:p>
    <w:p w14:paraId="585B0720" w14:textId="01C58B90" w:rsidR="00C836B9" w:rsidRPr="00C836B9" w:rsidRDefault="00C836B9" w:rsidP="008253EB">
      <w:pPr>
        <w:pStyle w:val="Heading3"/>
      </w:pPr>
      <w:r w:rsidRPr="00C836B9">
        <w:t>Classroom Observations</w:t>
      </w:r>
      <w:r w:rsidR="00B301CE">
        <w:t xml:space="preserve"> </w:t>
      </w:r>
    </w:p>
    <w:p w14:paraId="372D30B1" w14:textId="7EC8BD34" w:rsidR="0096057D" w:rsidRPr="00C836B9" w:rsidRDefault="0096057D" w:rsidP="0096057D">
      <w:pPr>
        <w:pStyle w:val="BodyText"/>
      </w:pPr>
      <w:r>
        <w:t xml:space="preserve">Three </w:t>
      </w:r>
      <w:r w:rsidRPr="00C836B9">
        <w:t xml:space="preserve">observers, who focused primarily on instruction in the classroom, visited </w:t>
      </w:r>
      <w:r w:rsidR="005D008D">
        <w:t>Barnstable</w:t>
      </w:r>
      <w:r w:rsidRPr="00C836B9">
        <w:t xml:space="preserve"> during the week of </w:t>
      </w:r>
      <w:r>
        <w:t xml:space="preserve">April 28, 2025. </w:t>
      </w:r>
      <w:r w:rsidRPr="00C836B9">
        <w:t xml:space="preserve">The observers conducted </w:t>
      </w:r>
      <w:r>
        <w:t>91</w:t>
      </w:r>
      <w:r w:rsidRPr="00C836B9">
        <w:t xml:space="preserve"> observations in a sample of classrooms across grade levels, focused on literacy, ELA, and mathematics. The CLASS protocol guided all classroom observations in the district. These observations used the three CLASS protocols: </w:t>
      </w:r>
      <w:r>
        <w:t>P</w:t>
      </w:r>
      <w:r w:rsidRPr="00C836B9">
        <w:t>K-3</w:t>
      </w:r>
      <w:r>
        <w:t xml:space="preserve"> protocol for </w:t>
      </w:r>
      <w:r w:rsidR="00D41344">
        <w:t>G</w:t>
      </w:r>
      <w:r>
        <w:t>rades K-3</w:t>
      </w:r>
      <w:r w:rsidRPr="00C836B9">
        <w:t>, Upper Elementary</w:t>
      </w:r>
      <w:r>
        <w:t xml:space="preserve"> protocol for </w:t>
      </w:r>
      <w:r w:rsidR="00D41344">
        <w:t>G</w:t>
      </w:r>
      <w:r>
        <w:t xml:space="preserve">rades 4 </w:t>
      </w:r>
      <w:r w:rsidR="00CF56D7">
        <w:t>and</w:t>
      </w:r>
      <w:r w:rsidR="00A95F50">
        <w:t xml:space="preserve"> </w:t>
      </w:r>
      <w:r>
        <w:t>5,</w:t>
      </w:r>
      <w:r w:rsidRPr="00C836B9">
        <w:t xml:space="preserve"> and Secondary</w:t>
      </w:r>
      <w:r>
        <w:t xml:space="preserve"> protocol for </w:t>
      </w:r>
      <w:r w:rsidR="00D41344">
        <w:t>G</w:t>
      </w:r>
      <w:r>
        <w:t>rades 6 through 12.</w:t>
      </w:r>
    </w:p>
    <w:p w14:paraId="5BB1B683" w14:textId="57E5A368" w:rsidR="00C836B9" w:rsidRPr="00C836B9" w:rsidRDefault="00C836B9" w:rsidP="00C836B9">
      <w:pPr>
        <w:pStyle w:val="BodyText"/>
      </w:pPr>
      <w:r w:rsidRPr="00C836B9">
        <w:t xml:space="preserve">The </w:t>
      </w:r>
      <w:r w:rsidR="00D41344">
        <w:t>P</w:t>
      </w:r>
      <w:r w:rsidRPr="00C836B9">
        <w:t xml:space="preserve">K-3 protocol includes 10 classroom dimensions related to three domains: Emotional Support, Classroom Organization, and Instructional Support. The Upper Elementary and Secondary protocols include 11 classroom dimensions related to three domains: Emotional Support, Classroom Organization, and Instructional Support, in addition to Student Engagement. The three domains observed at all levels are </w:t>
      </w:r>
      <w:r w:rsidR="00CF56D7" w:rsidRPr="00C836B9">
        <w:t xml:space="preserve">broadly </w:t>
      </w:r>
      <w:r w:rsidRPr="00C836B9">
        <w:t>defined as follows: </w:t>
      </w:r>
    </w:p>
    <w:p w14:paraId="4BB3B2FB" w14:textId="77777777" w:rsidR="00C836B9" w:rsidRPr="00C836B9" w:rsidRDefault="00C836B9" w:rsidP="0049634F">
      <w:pPr>
        <w:pStyle w:val="BodyText"/>
        <w:numPr>
          <w:ilvl w:val="0"/>
          <w:numId w:val="18"/>
        </w:numPr>
      </w:pPr>
      <w:r w:rsidRPr="008045D5">
        <w:rPr>
          <w:b/>
          <w:bCs/>
        </w:rPr>
        <w:t>Emotional Support.</w:t>
      </w:r>
      <w:r w:rsidRPr="00C836B9">
        <w:t xml:space="preserve"> Describes the social-emotional functioning of the classroom, including teacher-student relationships and responsiveness to social-emotional needs. </w:t>
      </w:r>
    </w:p>
    <w:p w14:paraId="47E61688" w14:textId="6334156C" w:rsidR="00C836B9" w:rsidRPr="00C836B9" w:rsidRDefault="00C836B9" w:rsidP="0049634F">
      <w:pPr>
        <w:pStyle w:val="BodyText"/>
        <w:numPr>
          <w:ilvl w:val="0"/>
          <w:numId w:val="18"/>
        </w:numPr>
      </w:pPr>
      <w:r w:rsidRPr="008045D5">
        <w:rPr>
          <w:b/>
          <w:bCs/>
        </w:rPr>
        <w:lastRenderedPageBreak/>
        <w:t>Classroom Organization.</w:t>
      </w:r>
      <w:r w:rsidRPr="00C836B9">
        <w:t xml:space="preserve"> Describes the management of students</w:t>
      </w:r>
      <w:r w:rsidR="00B301CE">
        <w:t>’</w:t>
      </w:r>
      <w:r w:rsidRPr="00C836B9">
        <w:t xml:space="preserve"> behavior, time, and attention in the classroom. </w:t>
      </w:r>
    </w:p>
    <w:p w14:paraId="60FB46F5" w14:textId="16FF1258" w:rsidR="00C836B9" w:rsidRPr="00C836B9" w:rsidRDefault="00C836B9" w:rsidP="0049634F">
      <w:pPr>
        <w:pStyle w:val="BodyText"/>
        <w:numPr>
          <w:ilvl w:val="0"/>
          <w:numId w:val="18"/>
        </w:numPr>
      </w:pPr>
      <w:r w:rsidRPr="008045D5">
        <w:rPr>
          <w:b/>
          <w:bCs/>
        </w:rPr>
        <w:t>Instructional Support.</w:t>
      </w:r>
      <w:r w:rsidRPr="00C836B9">
        <w:t xml:space="preserve"> Describes the efforts to support cognitive and language development, including cognitive demand of the assigned tasks, the focus on higher</w:t>
      </w:r>
      <w:r w:rsidR="00477094">
        <w:t>-</w:t>
      </w:r>
      <w:r w:rsidRPr="00C836B9">
        <w:t>order thinking skills, and the use of process-oriented feedback. </w:t>
      </w:r>
    </w:p>
    <w:p w14:paraId="22DDFFE5" w14:textId="77777777" w:rsidR="00C836B9" w:rsidRPr="00C836B9" w:rsidRDefault="00C836B9" w:rsidP="00C836B9">
      <w:pPr>
        <w:pStyle w:val="BodyText"/>
      </w:pPr>
      <w:r w:rsidRPr="00C836B9">
        <w:t>When conducting a classroom visit, the observer rates each dimension (including Student Engagement) on a scale of 1 to 7. A rating of 1 or 2 (low range) indicates that the dimension was never or rarely evident during the visit. A rating of 3, 4, or 5 (middle range) indicates that the dimension was evident but not exhibited consistently or in a way that included all students. A rating of 6 or 7 (high range) indicates that the dimension was reflected in all or most classroom activities and in a way that included all or most students. </w:t>
      </w:r>
    </w:p>
    <w:p w14:paraId="39AEB455" w14:textId="7DAC1D39" w:rsidR="00C836B9" w:rsidRPr="00C836B9" w:rsidRDefault="0096057D" w:rsidP="00C836B9">
      <w:pPr>
        <w:pStyle w:val="BodyText"/>
      </w:pPr>
      <w:r w:rsidRPr="00C836B9">
        <w:t>In</w:t>
      </w:r>
      <w:r w:rsidR="00DF07C6">
        <w:t xml:space="preserve"> Barnstable</w:t>
      </w:r>
      <w:r w:rsidR="00C836B9" w:rsidRPr="00C836B9">
        <w:t xml:space="preserve">, ratings are provided across three grade bands: K-5, 6-8, and 9-12. For each grade band, ratings are provided across the overarching domains as well as at individual dimensions within those domains. Figure </w:t>
      </w:r>
      <w:r w:rsidR="00682DE8">
        <w:t>5</w:t>
      </w:r>
      <w:r w:rsidR="00C836B9" w:rsidRPr="00C836B9">
        <w:t xml:space="preserve"> shows average ratings, by domain, for each grade band. The full report of findings from observations conducted in </w:t>
      </w:r>
      <w:r w:rsidR="00401711">
        <w:t>Barnstable</w:t>
      </w:r>
      <w:r w:rsidR="00401711" w:rsidRPr="00C836B9">
        <w:t xml:space="preserve"> </w:t>
      </w:r>
      <w:r w:rsidR="00C836B9" w:rsidRPr="00C836B9">
        <w:t>is in Appendix</w:t>
      </w:r>
      <w:r w:rsidR="00C836B9" w:rsidRPr="00C836B9">
        <w:rPr>
          <w:rFonts w:ascii="Arial" w:hAnsi="Arial" w:cs="Arial"/>
        </w:rPr>
        <w:t> </w:t>
      </w:r>
      <w:r w:rsidR="00C836B9" w:rsidRPr="00C836B9">
        <w:t>B, and summary results are in Tables 17, 18, and 19 in this appendix.</w:t>
      </w:r>
      <w:r w:rsidR="00B301CE">
        <w:t xml:space="preserve"> </w:t>
      </w:r>
    </w:p>
    <w:p w14:paraId="69ECADB4" w14:textId="7FB5A657" w:rsidR="003D5CA7" w:rsidRDefault="00C836B9" w:rsidP="00EF03CC">
      <w:pPr>
        <w:pStyle w:val="TableTitle0"/>
      </w:pPr>
      <w:r w:rsidRPr="00C836B9">
        <w:t>Figure 5. Barnstable CLASS Domain Averages by Grade Band </w:t>
      </w:r>
    </w:p>
    <w:p w14:paraId="5884D102" w14:textId="4B3BA836" w:rsidR="00AD5635" w:rsidRPr="00C836B9" w:rsidRDefault="00AD5635" w:rsidP="00EF03CC">
      <w:pPr>
        <w:pStyle w:val="TableTitle0"/>
      </w:pPr>
      <w:r>
        <w:rPr>
          <w:noProof/>
        </w:rPr>
        <w:drawing>
          <wp:inline distT="0" distB="0" distL="0" distR="0" wp14:anchorId="4AB0F8DB" wp14:editId="506E96F2">
            <wp:extent cx="5600700" cy="2654300"/>
            <wp:effectExtent l="0" t="0" r="0" b="12700"/>
            <wp:docPr id="2113784460" name="Chart 1" descr="This is a clustered column chart showing CLASS domain averages by grade band. Grades K-5 scored higher than other grade bands for Emotional Support, Instructional Support, and Student Engagement; Grades 6-8 scored higher than other grade bands for Classroom Organization. ">
              <a:extLst xmlns:a="http://schemas.openxmlformats.org/drawingml/2006/main">
                <a:ext uri="{FF2B5EF4-FFF2-40B4-BE49-F238E27FC236}">
                  <a16:creationId xmlns:a16="http://schemas.microsoft.com/office/drawing/2014/main" id="{988B057A-3A95-4047-9870-F8B0C3E29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3892B1" w14:textId="51287F85" w:rsidR="00A942D3" w:rsidRPr="0066116F" w:rsidRDefault="00C836B9" w:rsidP="008D6102">
      <w:pPr>
        <w:pStyle w:val="BodyText"/>
      </w:pPr>
      <w:r w:rsidRPr="00C836B9">
        <w:t>Overall, in the K-5 grade band, instructional observations suggest generally strong emotional support, high classroom organization and student engagement (Grades 4-5)</w:t>
      </w:r>
      <w:r w:rsidR="00B71D23">
        <w:t>,</w:t>
      </w:r>
      <w:r w:rsidRPr="00C836B9">
        <w:t xml:space="preserve"> and mixed evidence of consistently rigorous instructional support. In the 6-8 grade band, instructional observations provide mixed evidence of consistently strong emotional support, strong classroom organization and student engagement, and mixed evidence of consistently rigorous instructional support. In the 9-12 grade band, instructional observations provide mixed evidence of strong emotional support, strong evidence of classroom organization, and mixed evidence of student engagement or consistently rigorous instructional support. </w:t>
      </w:r>
    </w:p>
    <w:p w14:paraId="5A4DB43F" w14:textId="77777777" w:rsidR="008D6102" w:rsidRPr="00CB0607" w:rsidRDefault="008D6102" w:rsidP="00D84912">
      <w:pPr>
        <w:pStyle w:val="Heading2"/>
      </w:pPr>
      <w:bookmarkStart w:id="17" w:name="_Leadership_and_Governance"/>
      <w:bookmarkStart w:id="18" w:name="_Toc101446227"/>
      <w:bookmarkStart w:id="19" w:name="_Toc207794772"/>
      <w:bookmarkStart w:id="20" w:name="_Toc350870261"/>
      <w:bookmarkEnd w:id="17"/>
      <w:r w:rsidRPr="00CB0607">
        <w:lastRenderedPageBreak/>
        <w:t>Leadership and Governance</w:t>
      </w:r>
      <w:bookmarkEnd w:id="18"/>
      <w:bookmarkEnd w:id="19"/>
    </w:p>
    <w:p w14:paraId="63244A6E" w14:textId="77777777" w:rsidR="00A7777E" w:rsidRPr="003C2063" w:rsidRDefault="00A7777E" w:rsidP="00A7777E">
      <w:r w:rsidRPr="003C2063">
        <w:t>This section examines the extent to which school committees, district leaders, school leaders, and advisory council members work collaboratively and strategically to promote high-quality teaching and learning that is antiracist, inclusive, multilingual, and multicultural; that values and affirms each student and their families; and that creates equitable opportunities and experiences for all students, particularly those who have been historically underserved. It also focuses on the extent to which districts establish, implement, and evaluate policies, plans, procedures, systems, and budgets with a primary focus on achieving districtwide strategic objectives, in part through equitable and effective use of resources, that ultimately lead to high-quality teaching and learning for all students.</w:t>
      </w:r>
    </w:p>
    <w:p w14:paraId="6CCEFE2D" w14:textId="0CF45FE5" w:rsidR="00B72349" w:rsidRDefault="00944D9E" w:rsidP="004C51A8">
      <w:pPr>
        <w:pStyle w:val="BodyText"/>
        <w:rPr>
          <w:rFonts w:ascii="Franklin Gothic Demi" w:hAnsi="Franklin Gothic Demi"/>
        </w:rPr>
      </w:pPr>
      <w:r>
        <w:t xml:space="preserve">Table </w:t>
      </w:r>
      <w:r w:rsidR="000F34B4">
        <w:t xml:space="preserve">2 </w:t>
      </w:r>
      <w:r>
        <w:t>summarizes key strengths and areas for growth in leadership and governance</w:t>
      </w:r>
      <w:r w:rsidR="00672224">
        <w:t xml:space="preserve"> in </w:t>
      </w:r>
      <w:r w:rsidR="3CD2E6CB" w:rsidRPr="00203B3F">
        <w:t>Barnstable</w:t>
      </w:r>
      <w:r>
        <w:t>.</w:t>
      </w:r>
    </w:p>
    <w:p w14:paraId="76F88279" w14:textId="77777777" w:rsidR="003D6ECF" w:rsidRPr="00CB0607" w:rsidRDefault="003D6ECF" w:rsidP="00946862">
      <w:pPr>
        <w:pStyle w:val="TableTitle0"/>
      </w:pPr>
      <w:r w:rsidRPr="00CB0607">
        <w:t xml:space="preserve">Table </w:t>
      </w:r>
      <w:r w:rsidR="00BD049B">
        <w:t>2</w:t>
      </w:r>
      <w:r w:rsidRPr="00CB0607">
        <w:t xml:space="preserve">. Summary of </w:t>
      </w:r>
      <w:r w:rsidR="00944D9E" w:rsidRPr="00CB0607">
        <w:t xml:space="preserve">Key Strengths </w:t>
      </w:r>
      <w:r w:rsidRPr="00CB0607">
        <w:t xml:space="preserve">and </w:t>
      </w:r>
      <w:r w:rsidR="00944D9E" w:rsidRPr="00CB0607">
        <w:t xml:space="preserve">Areas </w:t>
      </w:r>
      <w:r w:rsidRPr="00CB0607">
        <w:t xml:space="preserve">for </w:t>
      </w:r>
      <w:r w:rsidR="00944D9E" w:rsidRPr="00CB0607">
        <w:t>Growth:</w:t>
      </w:r>
      <w:r w:rsidRPr="00CB0607">
        <w:t xml:space="preserve"> Leadership and Governance</w:t>
      </w:r>
      <w:r w:rsidR="00C0766E" w:rsidRPr="00CB0607">
        <w:t xml:space="preserve"> Standard</w:t>
      </w:r>
    </w:p>
    <w:tbl>
      <w:tblPr>
        <w:tblStyle w:val="MSVTable1"/>
        <w:tblW w:w="5000" w:type="pct"/>
        <w:tblLayout w:type="fixed"/>
        <w:tblLook w:val="04A0" w:firstRow="1" w:lastRow="0" w:firstColumn="1" w:lastColumn="0" w:noHBand="0" w:noVBand="1"/>
      </w:tblPr>
      <w:tblGrid>
        <w:gridCol w:w="1702"/>
        <w:gridCol w:w="4079"/>
        <w:gridCol w:w="3563"/>
      </w:tblGrid>
      <w:tr w:rsidR="001B2EF6" w:rsidRPr="00CB0607" w14:paraId="4DEF6EE6" w14:textId="77777777">
        <w:trPr>
          <w:cnfStyle w:val="100000000000" w:firstRow="1" w:lastRow="0" w:firstColumn="0" w:lastColumn="0" w:oddVBand="0" w:evenVBand="0" w:oddHBand="0" w:evenHBand="0" w:firstRowFirstColumn="0" w:firstRowLastColumn="0" w:lastRowFirstColumn="0" w:lastRowLastColumn="0"/>
          <w:tblHeader/>
        </w:trPr>
        <w:tc>
          <w:tcPr>
            <w:tcW w:w="1702" w:type="dxa"/>
          </w:tcPr>
          <w:p w14:paraId="36B24C20" w14:textId="6B5F3594" w:rsidR="007B5FCF" w:rsidRPr="00837162" w:rsidRDefault="007B5FCF">
            <w:pPr>
              <w:pStyle w:val="TableColHeadingCenter"/>
            </w:pPr>
            <w:r w:rsidRPr="00837162">
              <w:t>Indicator</w:t>
            </w:r>
          </w:p>
        </w:tc>
        <w:tc>
          <w:tcPr>
            <w:tcW w:w="4079" w:type="dxa"/>
          </w:tcPr>
          <w:p w14:paraId="711F3E50" w14:textId="77777777" w:rsidR="007B5FCF" w:rsidRPr="00CB0607" w:rsidRDefault="007B5FCF">
            <w:pPr>
              <w:pStyle w:val="TableColHeadingCenter"/>
            </w:pPr>
            <w:r w:rsidRPr="00CB0607">
              <w:t>Strengths</w:t>
            </w:r>
          </w:p>
        </w:tc>
        <w:tc>
          <w:tcPr>
            <w:tcW w:w="3563" w:type="dxa"/>
          </w:tcPr>
          <w:p w14:paraId="56A68955" w14:textId="77777777" w:rsidR="007B5FCF" w:rsidRPr="00CB0607" w:rsidRDefault="007B5FCF">
            <w:pPr>
              <w:pStyle w:val="TableColHeadingCenter"/>
            </w:pPr>
            <w:r w:rsidRPr="00CB0607">
              <w:t>Areas for growth</w:t>
            </w:r>
          </w:p>
        </w:tc>
      </w:tr>
      <w:tr w:rsidR="00AF4680" w:rsidRPr="00CB0607" w14:paraId="427F7640" w14:textId="77777777">
        <w:trPr>
          <w:cnfStyle w:val="000000100000" w:firstRow="0" w:lastRow="0" w:firstColumn="0" w:lastColumn="0" w:oddVBand="0" w:evenVBand="0" w:oddHBand="1" w:evenHBand="0" w:firstRowFirstColumn="0" w:firstRowLastColumn="0" w:lastRowFirstColumn="0" w:lastRowLastColumn="0"/>
        </w:trPr>
        <w:tc>
          <w:tcPr>
            <w:tcW w:w="1702" w:type="dxa"/>
          </w:tcPr>
          <w:p w14:paraId="757E5268" w14:textId="2B026B70" w:rsidR="007B5FCF" w:rsidRPr="00CB0607" w:rsidRDefault="007B5FCF">
            <w:pPr>
              <w:pStyle w:val="TableSubheading"/>
            </w:pPr>
            <w:hyperlink w:anchor="_Leadership_and_Governing" w:history="1">
              <w:r w:rsidRPr="00B80EE7">
                <w:rPr>
                  <w:rStyle w:val="Hyperlink"/>
                </w:rPr>
                <w:t>Leadership and Governing Structures</w:t>
              </w:r>
            </w:hyperlink>
          </w:p>
        </w:tc>
        <w:tc>
          <w:tcPr>
            <w:tcW w:w="4079" w:type="dxa"/>
          </w:tcPr>
          <w:p w14:paraId="55E8B6D0" w14:textId="017A35B5" w:rsidR="00EC5D89" w:rsidRDefault="00EC5D89">
            <w:pPr>
              <w:pStyle w:val="TableBullet1"/>
              <w:rPr>
                <w:rFonts w:ascii="Franklin Gothic Book" w:eastAsia="Franklin Gothic Book" w:hAnsi="Franklin Gothic Book" w:cs="Tahoma"/>
              </w:rPr>
            </w:pPr>
            <w:r>
              <w:rPr>
                <w:rFonts w:ascii="Franklin Gothic Book" w:eastAsia="Franklin Gothic Book" w:hAnsi="Franklin Gothic Book" w:cs="Tahoma"/>
              </w:rPr>
              <w:t>The school committee has a systematic and collaborative approach to creating a</w:t>
            </w:r>
            <w:r w:rsidR="00995970">
              <w:rPr>
                <w:rFonts w:ascii="Franklin Gothic Book" w:eastAsia="Franklin Gothic Book" w:hAnsi="Franklin Gothic Book" w:cs="Tahoma"/>
              </w:rPr>
              <w:t xml:space="preserve">nd updating its </w:t>
            </w:r>
            <w:r>
              <w:rPr>
                <w:rFonts w:ascii="Franklin Gothic Book" w:eastAsia="Franklin Gothic Book" w:hAnsi="Franklin Gothic Book" w:cs="Tahoma"/>
              </w:rPr>
              <w:t>policy manual that is consistent with collective bargaining agreements, state law, and district priorities.</w:t>
            </w:r>
          </w:p>
          <w:p w14:paraId="0A2C4C5B" w14:textId="30BFC177" w:rsidR="007B5FCF" w:rsidRPr="00396307" w:rsidRDefault="009506C1">
            <w:pPr>
              <w:pStyle w:val="TableBullet1"/>
              <w:rPr>
                <w:rFonts w:ascii="Franklin Gothic Book" w:eastAsia="Franklin Gothic Book" w:hAnsi="Franklin Gothic Book" w:cs="Tahoma"/>
              </w:rPr>
            </w:pPr>
            <w:r>
              <w:rPr>
                <w:rFonts w:ascii="Franklin Gothic Book" w:eastAsia="Franklin Gothic Book" w:hAnsi="Franklin Gothic Book" w:cs="Tahoma"/>
              </w:rPr>
              <w:t xml:space="preserve">School councils play an active and comprehensive role in school-level </w:t>
            </w:r>
            <w:r w:rsidR="00F555CF">
              <w:rPr>
                <w:rFonts w:ascii="Franklin Gothic Book" w:eastAsia="Franklin Gothic Book" w:hAnsi="Franklin Gothic Book" w:cs="Tahoma"/>
              </w:rPr>
              <w:t>decision-making</w:t>
            </w:r>
            <w:r w:rsidR="00EC5D89">
              <w:rPr>
                <w:rFonts w:ascii="Franklin Gothic Book" w:eastAsia="Franklin Gothic Book" w:hAnsi="Franklin Gothic Book" w:cs="Tahoma"/>
              </w:rPr>
              <w:t>.</w:t>
            </w:r>
          </w:p>
        </w:tc>
        <w:tc>
          <w:tcPr>
            <w:tcW w:w="3563" w:type="dxa"/>
          </w:tcPr>
          <w:p w14:paraId="6583DFB5" w14:textId="77777777" w:rsidR="007B5FCF" w:rsidRDefault="007B5FCF">
            <w:pPr>
              <w:pStyle w:val="TableBullet1"/>
              <w:rPr>
                <w:rFonts w:ascii="Franklin Gothic Book" w:eastAsia="Franklin Gothic Book" w:hAnsi="Franklin Gothic Book" w:cs="Tahoma"/>
                <w:szCs w:val="20"/>
              </w:rPr>
            </w:pPr>
            <w:r w:rsidRPr="4A8A6671">
              <w:rPr>
                <w:rFonts w:ascii="Franklin Gothic Book" w:eastAsia="Franklin Gothic Book" w:hAnsi="Franklin Gothic Book" w:cs="Tahoma"/>
                <w:szCs w:val="20"/>
              </w:rPr>
              <w:t>Consistently engaging with parent councils that align with district initiatives</w:t>
            </w:r>
          </w:p>
          <w:p w14:paraId="6079FA2D" w14:textId="32B5EE9A" w:rsidR="007B5FCF" w:rsidRPr="00396307" w:rsidRDefault="007B5FCF" w:rsidP="002029D4">
            <w:pPr>
              <w:pStyle w:val="TableBullet1"/>
              <w:numPr>
                <w:ilvl w:val="0"/>
                <w:numId w:val="0"/>
              </w:numPr>
              <w:ind w:left="360"/>
              <w:rPr>
                <w:rFonts w:ascii="Franklin Gothic Book" w:eastAsia="Franklin Gothic Book" w:hAnsi="Franklin Gothic Book" w:cs="Tahoma"/>
                <w:szCs w:val="20"/>
              </w:rPr>
            </w:pPr>
          </w:p>
        </w:tc>
      </w:tr>
      <w:tr w:rsidR="007B5FCF" w:rsidRPr="00CB0607" w14:paraId="373AC24B" w14:textId="77777777">
        <w:tc>
          <w:tcPr>
            <w:tcW w:w="1702" w:type="dxa"/>
          </w:tcPr>
          <w:p w14:paraId="2EE8504A" w14:textId="77777777" w:rsidR="007B5FCF" w:rsidRPr="00CB0607" w:rsidRDefault="007B5FCF">
            <w:pPr>
              <w:pStyle w:val="TableSubheading"/>
            </w:pPr>
            <w:hyperlink w:anchor="_Strategic_Planning,_Implementation," w:history="1">
              <w:r>
                <w:rPr>
                  <w:rStyle w:val="Hyperlink"/>
                </w:rPr>
                <w:t>Strategic Planning, Implementation, and Monitoring</w:t>
              </w:r>
            </w:hyperlink>
          </w:p>
        </w:tc>
        <w:tc>
          <w:tcPr>
            <w:tcW w:w="4079" w:type="dxa"/>
          </w:tcPr>
          <w:p w14:paraId="17B19306" w14:textId="6048C2CE" w:rsidR="009B410A" w:rsidRDefault="009B410A">
            <w:pPr>
              <w:pStyle w:val="TableBullet1"/>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 xml:space="preserve">The district’s </w:t>
            </w:r>
            <w:r w:rsidR="00925012">
              <w:rPr>
                <w:rFonts w:ascii="Franklin Gothic Book" w:eastAsia="Franklin Gothic Book" w:hAnsi="Franklin Gothic Book" w:cs="Tahoma"/>
                <w:color w:val="000000" w:themeColor="text1"/>
              </w:rPr>
              <w:t>strong vision is widely shared and referenced, a strength of the district.</w:t>
            </w:r>
          </w:p>
          <w:p w14:paraId="78237276" w14:textId="476DB97D" w:rsidR="007B5FCF" w:rsidRDefault="007B5FCF">
            <w:pPr>
              <w:pStyle w:val="TableBullet1"/>
              <w:rPr>
                <w:rFonts w:ascii="Franklin Gothic Book" w:eastAsia="Franklin Gothic Book" w:hAnsi="Franklin Gothic Book" w:cs="Tahoma"/>
                <w:color w:val="000000" w:themeColor="text1"/>
              </w:rPr>
            </w:pPr>
            <w:r w:rsidRPr="2A243346">
              <w:rPr>
                <w:rFonts w:ascii="Franklin Gothic Book" w:eastAsia="Franklin Gothic Book" w:hAnsi="Franklin Gothic Book" w:cs="Tahoma"/>
                <w:color w:val="000000" w:themeColor="text1"/>
              </w:rPr>
              <w:t xml:space="preserve">The district has clear processes for </w:t>
            </w:r>
            <w:r w:rsidR="004F0432">
              <w:rPr>
                <w:rFonts w:ascii="Franklin Gothic Book" w:eastAsia="Franklin Gothic Book" w:hAnsi="Franklin Gothic Book" w:cs="Tahoma"/>
                <w:color w:val="000000" w:themeColor="text1"/>
              </w:rPr>
              <w:t>monitoring progress toward the</w:t>
            </w:r>
            <w:r w:rsidR="000A4813">
              <w:rPr>
                <w:rFonts w:ascii="Franklin Gothic Book" w:eastAsia="Franklin Gothic Book" w:hAnsi="Franklin Gothic Book" w:cs="Tahoma"/>
                <w:color w:val="000000" w:themeColor="text1"/>
              </w:rPr>
              <w:t xml:space="preserve"> goals stated in its district improvement plan</w:t>
            </w:r>
            <w:r w:rsidR="00D21E3E">
              <w:rPr>
                <w:rFonts w:ascii="Franklin Gothic Book" w:eastAsia="Franklin Gothic Book" w:hAnsi="Franklin Gothic Book" w:cs="Tahoma"/>
                <w:color w:val="000000" w:themeColor="text1"/>
              </w:rPr>
              <w:t>.</w:t>
            </w:r>
          </w:p>
          <w:p w14:paraId="215CF4F6" w14:textId="49636CCE" w:rsidR="00487755" w:rsidRPr="00396307" w:rsidRDefault="00487755">
            <w:pPr>
              <w:pStyle w:val="TableBullet1"/>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 xml:space="preserve">Most </w:t>
            </w:r>
            <w:r w:rsidR="00595469">
              <w:rPr>
                <w:rFonts w:ascii="Franklin Gothic Book" w:eastAsia="Franklin Gothic Book" w:hAnsi="Franklin Gothic Book" w:cs="Tahoma"/>
                <w:color w:val="000000" w:themeColor="text1"/>
              </w:rPr>
              <w:t>SIPs have an equity imperative tailored to their schoo</w:t>
            </w:r>
            <w:r w:rsidR="00403CDB">
              <w:rPr>
                <w:rFonts w:ascii="Franklin Gothic Book" w:eastAsia="Franklin Gothic Book" w:hAnsi="Franklin Gothic Book" w:cs="Tahoma"/>
                <w:color w:val="000000" w:themeColor="text1"/>
              </w:rPr>
              <w:t xml:space="preserve">l. </w:t>
            </w:r>
            <w:r w:rsidR="00595469">
              <w:rPr>
                <w:rFonts w:ascii="Franklin Gothic Book" w:eastAsia="Franklin Gothic Book" w:hAnsi="Franklin Gothic Book" w:cs="Tahoma"/>
                <w:color w:val="000000" w:themeColor="text1"/>
              </w:rPr>
              <w:t xml:space="preserve"> </w:t>
            </w:r>
          </w:p>
        </w:tc>
        <w:tc>
          <w:tcPr>
            <w:tcW w:w="3563" w:type="dxa"/>
          </w:tcPr>
          <w:p w14:paraId="062E3F30" w14:textId="64BDD5F7" w:rsidR="007B5FCF" w:rsidRPr="00396307" w:rsidRDefault="0026135E">
            <w:pPr>
              <w:pStyle w:val="TableBullet1"/>
            </w:pPr>
            <w:r>
              <w:t>Consistently using SMART goals</w:t>
            </w:r>
            <w:r w:rsidR="00783138">
              <w:t xml:space="preserve"> across school improvement plans </w:t>
            </w:r>
          </w:p>
        </w:tc>
      </w:tr>
      <w:tr w:rsidR="00AF4680" w:rsidRPr="00CB0607" w14:paraId="4EE19210" w14:textId="77777777">
        <w:trPr>
          <w:cnfStyle w:val="000000100000" w:firstRow="0" w:lastRow="0" w:firstColumn="0" w:lastColumn="0" w:oddVBand="0" w:evenVBand="0" w:oddHBand="1" w:evenHBand="0" w:firstRowFirstColumn="0" w:firstRowLastColumn="0" w:lastRowFirstColumn="0" w:lastRowLastColumn="0"/>
        </w:trPr>
        <w:tc>
          <w:tcPr>
            <w:tcW w:w="1702" w:type="dxa"/>
          </w:tcPr>
          <w:p w14:paraId="643C9761" w14:textId="77777777" w:rsidR="007B5FCF" w:rsidRPr="00CB0607" w:rsidRDefault="007B5FCF">
            <w:pPr>
              <w:pStyle w:val="TableSubheading"/>
            </w:pPr>
            <w:hyperlink w:anchor="_District_Culture" w:history="1">
              <w:r w:rsidRPr="00B527CE">
                <w:rPr>
                  <w:rStyle w:val="Hyperlink"/>
                </w:rPr>
                <w:t xml:space="preserve">District </w:t>
              </w:r>
              <w:r>
                <w:rPr>
                  <w:rStyle w:val="Hyperlink"/>
                </w:rPr>
                <w:t>Culture</w:t>
              </w:r>
            </w:hyperlink>
          </w:p>
        </w:tc>
        <w:tc>
          <w:tcPr>
            <w:tcW w:w="4079" w:type="dxa"/>
          </w:tcPr>
          <w:p w14:paraId="03883FCE" w14:textId="388E3773" w:rsidR="007B5FCF" w:rsidRPr="00396307" w:rsidRDefault="007B5FCF">
            <w:pPr>
              <w:pStyle w:val="TableBullet1"/>
              <w:rPr>
                <w:rFonts w:ascii="Franklin Gothic Book" w:eastAsia="Franklin Gothic Book" w:hAnsi="Franklin Gothic Book" w:cs="Tahoma"/>
              </w:rPr>
            </w:pPr>
            <w:r>
              <w:rPr>
                <w:rFonts w:ascii="Franklin Gothic Book" w:eastAsia="Franklin Gothic Book" w:hAnsi="Franklin Gothic Book" w:cs="Tahoma"/>
              </w:rPr>
              <w:t>The superintendent has developed strong</w:t>
            </w:r>
            <w:r w:rsidR="00B301CE">
              <w:rPr>
                <w:rFonts w:ascii="Franklin Gothic Book" w:eastAsia="Franklin Gothic Book" w:hAnsi="Franklin Gothic Book" w:cs="Tahoma"/>
              </w:rPr>
              <w:t xml:space="preserve"> </w:t>
            </w:r>
            <w:r>
              <w:rPr>
                <w:rFonts w:ascii="Franklin Gothic Book" w:eastAsia="Franklin Gothic Book" w:hAnsi="Franklin Gothic Book" w:cs="Tahoma"/>
              </w:rPr>
              <w:t xml:space="preserve">relationships with the school community and is widely held in positive regard. </w:t>
            </w:r>
          </w:p>
        </w:tc>
        <w:tc>
          <w:tcPr>
            <w:tcW w:w="3563" w:type="dxa"/>
          </w:tcPr>
          <w:p w14:paraId="45E054D7" w14:textId="184FFA36" w:rsidR="0068222C" w:rsidRDefault="0068222C">
            <w:pPr>
              <w:pStyle w:val="TableBullet1"/>
            </w:pPr>
            <w:r>
              <w:t>Promoting leadership stability</w:t>
            </w:r>
          </w:p>
          <w:p w14:paraId="1D0473F7" w14:textId="5771C048" w:rsidR="007B5FCF" w:rsidRPr="00396307" w:rsidRDefault="001A2751">
            <w:pPr>
              <w:pStyle w:val="TableBullet1"/>
            </w:pPr>
            <w:r>
              <w:t xml:space="preserve">Increasing student voice and participation in </w:t>
            </w:r>
            <w:r w:rsidR="00F555CF">
              <w:t>decision-making</w:t>
            </w:r>
          </w:p>
        </w:tc>
      </w:tr>
    </w:tbl>
    <w:p w14:paraId="3EAD46A8" w14:textId="77777777" w:rsidR="007B5FCF" w:rsidRDefault="007B5FCF" w:rsidP="007B5FCF">
      <w:pPr>
        <w:pStyle w:val="Heading3"/>
      </w:pPr>
      <w:bookmarkStart w:id="21" w:name="_School_Committee_Governance"/>
      <w:bookmarkStart w:id="22" w:name="_Leadership_and_Governing"/>
      <w:bookmarkEnd w:id="21"/>
      <w:bookmarkEnd w:id="22"/>
      <w:r>
        <w:t>Leadership and Governing Structures</w:t>
      </w:r>
    </w:p>
    <w:p w14:paraId="3C9C0EE4" w14:textId="77777777" w:rsidR="00605CEF" w:rsidRDefault="00605CEF" w:rsidP="00605CEF">
      <w:pPr>
        <w:pBdr>
          <w:top w:val="nil"/>
          <w:left w:val="nil"/>
          <w:bottom w:val="nil"/>
          <w:right w:val="nil"/>
          <w:between w:val="nil"/>
        </w:pBdr>
        <w:spacing w:after="120"/>
        <w:rPr>
          <w:color w:val="000000"/>
        </w:rPr>
      </w:pPr>
      <w:r>
        <w:rPr>
          <w:color w:val="000000"/>
        </w:rPr>
        <w:t xml:space="preserve">Barnstable is led by Superintendent Sara Ahern, who was appointed in 2022. The superintendent is supported by an assistant superintendent who primarily oversees teaching and learning.  </w:t>
      </w:r>
      <w:sdt>
        <w:sdtPr>
          <w:tag w:val="goog_rdk_27"/>
          <w:id w:val="-121345397"/>
        </w:sdtPr>
        <w:sdtContent/>
      </w:sdt>
      <w:r>
        <w:rPr>
          <w:color w:val="000000"/>
        </w:rPr>
        <w:t xml:space="preserve">Other district leaders include an executive director of social-emotional learning and student services, a director of health services, a director of transportation, a director of facilities, a director of food services, a director of technology, a director of English Learners, a director of special education for kindergarten through Grade 5, and a director of special education for Grades 6 through 12. Barnstable’s school committee comprises five elected members: a chair, a vice chair, and three other school committee members. There are two school committee subcommittees: one for school </w:t>
      </w:r>
      <w:r>
        <w:rPr>
          <w:color w:val="000000"/>
        </w:rPr>
        <w:lastRenderedPageBreak/>
        <w:t>committee policies and another for facilities. The district shares its human resources and finance departments with the Town of Barnstable.</w:t>
      </w:r>
    </w:p>
    <w:p w14:paraId="187C6284" w14:textId="3DD25BDB" w:rsidR="007B5FCF" w:rsidRPr="00E65B4B" w:rsidRDefault="007B5FCF" w:rsidP="007B5FCF">
      <w:pPr>
        <w:pStyle w:val="BodyTextposthead"/>
        <w:rPr>
          <w:rFonts w:ascii="Franklin Gothic Book" w:eastAsia="Franklin Gothic Book" w:hAnsi="Franklin Gothic Book" w:cs="Tahoma"/>
        </w:rPr>
      </w:pPr>
      <w:r w:rsidRPr="4A8A6671">
        <w:rPr>
          <w:rFonts w:ascii="Franklin Gothic Book" w:eastAsia="Franklin Gothic Book" w:hAnsi="Franklin Gothic Book" w:cs="Tahoma"/>
        </w:rPr>
        <w:t>.</w:t>
      </w:r>
    </w:p>
    <w:p w14:paraId="76DC205E" w14:textId="6285E584" w:rsidR="007B5FCF" w:rsidRDefault="007B5FCF" w:rsidP="007B5FCF">
      <w:pPr>
        <w:pStyle w:val="BodyTextposthead"/>
        <w:rPr>
          <w:rFonts w:ascii="Franklin Gothic Book" w:eastAsia="Franklin Gothic Book" w:hAnsi="Franklin Gothic Book" w:cs="Tahoma"/>
        </w:rPr>
      </w:pPr>
      <w:r w:rsidRPr="4A8A6671">
        <w:rPr>
          <w:rFonts w:ascii="Franklin Gothic Book" w:eastAsia="Franklin Gothic Book" w:hAnsi="Franklin Gothic Book" w:cs="Tahoma"/>
        </w:rPr>
        <w:t>A review of the district</w:t>
      </w:r>
      <w:r w:rsidR="00B301CE">
        <w:rPr>
          <w:rFonts w:ascii="Franklin Gothic Book" w:eastAsia="Franklin Gothic Book" w:hAnsi="Franklin Gothic Book" w:cs="Tahoma"/>
        </w:rPr>
        <w:t>’</w:t>
      </w:r>
      <w:r w:rsidRPr="4A8A6671">
        <w:rPr>
          <w:rFonts w:ascii="Franklin Gothic Book" w:eastAsia="Franklin Gothic Book" w:hAnsi="Franklin Gothic Book" w:cs="Tahoma"/>
        </w:rPr>
        <w:t>s website and interviews with school committee members</w:t>
      </w:r>
      <w:r>
        <w:rPr>
          <w:rFonts w:ascii="Franklin Gothic Book" w:eastAsia="Franklin Gothic Book" w:hAnsi="Franklin Gothic Book" w:cs="Tahoma"/>
        </w:rPr>
        <w:t xml:space="preserve"> indicate</w:t>
      </w:r>
      <w:r w:rsidR="00AF01F8">
        <w:rPr>
          <w:rFonts w:ascii="Franklin Gothic Book" w:eastAsia="Franklin Gothic Book" w:hAnsi="Franklin Gothic Book" w:cs="Tahoma"/>
        </w:rPr>
        <w:t>d</w:t>
      </w:r>
      <w:r w:rsidRPr="4A8A6671">
        <w:rPr>
          <w:rFonts w:ascii="Franklin Gothic Book" w:eastAsia="Franklin Gothic Book" w:hAnsi="Franklin Gothic Book" w:cs="Tahoma"/>
        </w:rPr>
        <w:t xml:space="preserve"> that the committee</w:t>
      </w:r>
      <w:r>
        <w:rPr>
          <w:rFonts w:ascii="Franklin Gothic Book" w:eastAsia="Franklin Gothic Book" w:hAnsi="Franklin Gothic Book" w:cs="Tahoma"/>
        </w:rPr>
        <w:t xml:space="preserve"> has a </w:t>
      </w:r>
      <w:r w:rsidRPr="00C21C06">
        <w:rPr>
          <w:rFonts w:ascii="Franklin Gothic Book" w:eastAsia="Franklin Gothic Book" w:hAnsi="Franklin Gothic Book" w:cs="Tahoma"/>
        </w:rPr>
        <w:t>working governance structure that fulfills its statutory responsibilities</w:t>
      </w:r>
      <w:r w:rsidRPr="4A8A6671">
        <w:rPr>
          <w:rFonts w:ascii="Franklin Gothic Book" w:eastAsia="Franklin Gothic Book" w:hAnsi="Franklin Gothic Book" w:cs="Tahoma"/>
        </w:rPr>
        <w:t xml:space="preserve">. </w:t>
      </w:r>
      <w:r w:rsidR="00023D13">
        <w:rPr>
          <w:rFonts w:ascii="Franklin Gothic Book" w:eastAsia="Franklin Gothic Book" w:hAnsi="Franklin Gothic Book" w:cs="Tahoma"/>
        </w:rPr>
        <w:t>This was further supported by c</w:t>
      </w:r>
      <w:r w:rsidRPr="4A8A6671">
        <w:rPr>
          <w:rFonts w:ascii="Franklin Gothic Book" w:eastAsia="Franklin Gothic Book" w:hAnsi="Franklin Gothic Book" w:cs="Tahoma"/>
        </w:rPr>
        <w:t xml:space="preserve">ommittee members </w:t>
      </w:r>
      <w:r w:rsidR="00AF01F8">
        <w:rPr>
          <w:rFonts w:ascii="Franklin Gothic Book" w:eastAsia="Franklin Gothic Book" w:hAnsi="Franklin Gothic Book" w:cs="Tahoma"/>
        </w:rPr>
        <w:t>who</w:t>
      </w:r>
      <w:r w:rsidR="00023D13">
        <w:rPr>
          <w:rFonts w:ascii="Franklin Gothic Book" w:eastAsia="Franklin Gothic Book" w:hAnsi="Franklin Gothic Book" w:cs="Tahoma"/>
        </w:rPr>
        <w:t xml:space="preserve"> </w:t>
      </w:r>
      <w:r w:rsidRPr="4A8A6671">
        <w:rPr>
          <w:rFonts w:ascii="Franklin Gothic Book" w:eastAsia="Franklin Gothic Book" w:hAnsi="Franklin Gothic Book" w:cs="Tahoma"/>
        </w:rPr>
        <w:t xml:space="preserve">highlighted their responsibilities in conducting policy reviews, weighing in on resource allocations, and </w:t>
      </w:r>
      <w:r w:rsidR="00AE1095">
        <w:rPr>
          <w:rFonts w:ascii="Franklin Gothic Book" w:eastAsia="Franklin Gothic Book" w:hAnsi="Franklin Gothic Book" w:cs="Tahoma"/>
        </w:rPr>
        <w:t>conducting</w:t>
      </w:r>
      <w:r w:rsidRPr="4A8A6671">
        <w:rPr>
          <w:rFonts w:ascii="Franklin Gothic Book" w:eastAsia="Franklin Gothic Book" w:hAnsi="Franklin Gothic Book" w:cs="Tahoma"/>
        </w:rPr>
        <w:t xml:space="preserve"> the </w:t>
      </w:r>
      <w:r w:rsidR="00AF01F8">
        <w:rPr>
          <w:rFonts w:ascii="Franklin Gothic Book" w:eastAsia="Franklin Gothic Book" w:hAnsi="Franklin Gothic Book" w:cs="Tahoma"/>
        </w:rPr>
        <w:t>s</w:t>
      </w:r>
      <w:r w:rsidRPr="4A8A6671">
        <w:rPr>
          <w:rFonts w:ascii="Franklin Gothic Book" w:eastAsia="Franklin Gothic Book" w:hAnsi="Franklin Gothic Book" w:cs="Tahoma"/>
        </w:rPr>
        <w:t>uperintendent</w:t>
      </w:r>
      <w:r w:rsidR="00B301CE">
        <w:rPr>
          <w:rFonts w:ascii="Franklin Gothic Book" w:eastAsia="Franklin Gothic Book" w:hAnsi="Franklin Gothic Book" w:cs="Tahoma"/>
        </w:rPr>
        <w:t>’</w:t>
      </w:r>
      <w:r w:rsidR="00AE1095">
        <w:rPr>
          <w:rFonts w:ascii="Franklin Gothic Book" w:eastAsia="Franklin Gothic Book" w:hAnsi="Franklin Gothic Book" w:cs="Tahoma"/>
        </w:rPr>
        <w:t>s evaluation</w:t>
      </w:r>
      <w:r w:rsidRPr="4A8A6671">
        <w:rPr>
          <w:rFonts w:ascii="Franklin Gothic Book" w:eastAsia="Franklin Gothic Book" w:hAnsi="Franklin Gothic Book" w:cs="Tahoma"/>
        </w:rPr>
        <w:t xml:space="preserve">. </w:t>
      </w:r>
    </w:p>
    <w:p w14:paraId="75D29BC0" w14:textId="130D7ECE" w:rsidR="007B5FCF" w:rsidRDefault="0053617B" w:rsidP="007B5FCF">
      <w:pPr>
        <w:pStyle w:val="BodyTextposthead"/>
        <w:rPr>
          <w:rFonts w:ascii="Franklin Gothic Book" w:eastAsia="Franklin Gothic Book" w:hAnsi="Franklin Gothic Book" w:cs="Tahoma"/>
        </w:rPr>
      </w:pPr>
      <w:r w:rsidRPr="2F2F2507">
        <w:rPr>
          <w:rFonts w:ascii="Franklin Gothic Book" w:eastAsia="Franklin Gothic Book" w:hAnsi="Franklin Gothic Book" w:cs="Tahoma"/>
        </w:rPr>
        <w:t xml:space="preserve">To fulfill their policy-making responsibilities, the </w:t>
      </w:r>
      <w:r w:rsidR="007B5FCF" w:rsidRPr="4A8A6671">
        <w:rPr>
          <w:rFonts w:ascii="Franklin Gothic Book" w:eastAsia="Franklin Gothic Book" w:hAnsi="Franklin Gothic Book" w:cs="Tahoma"/>
        </w:rPr>
        <w:t xml:space="preserve">school committee created a </w:t>
      </w:r>
      <w:r w:rsidR="007B5FCF" w:rsidRPr="10E2CA79">
        <w:rPr>
          <w:rFonts w:ascii="Franklin Gothic Book" w:eastAsia="Franklin Gothic Book" w:hAnsi="Franklin Gothic Book" w:cs="Tahoma"/>
        </w:rPr>
        <w:t xml:space="preserve">policy </w:t>
      </w:r>
      <w:r w:rsidR="007B5FCF" w:rsidRPr="4A8A6671">
        <w:rPr>
          <w:rFonts w:ascii="Franklin Gothic Book" w:eastAsia="Franklin Gothic Book" w:hAnsi="Franklin Gothic Book" w:cs="Tahoma"/>
        </w:rPr>
        <w:t>subcommittee in 2020</w:t>
      </w:r>
      <w:r w:rsidR="007B5FCF">
        <w:rPr>
          <w:rFonts w:ascii="Franklin Gothic Book" w:eastAsia="Franklin Gothic Book" w:hAnsi="Franklin Gothic Book" w:cs="Tahoma"/>
        </w:rPr>
        <w:t xml:space="preserve"> to </w:t>
      </w:r>
      <w:r w:rsidR="007B5FCF" w:rsidRPr="10E2CA79">
        <w:rPr>
          <w:rFonts w:ascii="Franklin Gothic Book" w:eastAsia="Franklin Gothic Book" w:hAnsi="Franklin Gothic Book" w:cs="Tahoma"/>
        </w:rPr>
        <w:t>comprehensively</w:t>
      </w:r>
      <w:r w:rsidR="007B5FCF" w:rsidRPr="4A8A6671">
        <w:rPr>
          <w:rFonts w:ascii="Franklin Gothic Book" w:eastAsia="Franklin Gothic Book" w:hAnsi="Franklin Gothic Book" w:cs="Tahoma"/>
        </w:rPr>
        <w:t xml:space="preserve"> review </w:t>
      </w:r>
      <w:r w:rsidR="007B5FCF" w:rsidRPr="10E2CA79">
        <w:rPr>
          <w:rFonts w:ascii="Franklin Gothic Book" w:eastAsia="Franklin Gothic Book" w:hAnsi="Franklin Gothic Book" w:cs="Tahoma"/>
        </w:rPr>
        <w:t>the district</w:t>
      </w:r>
      <w:r w:rsidR="00B301CE">
        <w:rPr>
          <w:rFonts w:ascii="Franklin Gothic Book" w:eastAsia="Franklin Gothic Book" w:hAnsi="Franklin Gothic Book" w:cs="Tahoma"/>
        </w:rPr>
        <w:t>’</w:t>
      </w:r>
      <w:r w:rsidR="007B5FCF" w:rsidRPr="10E2CA79">
        <w:rPr>
          <w:rFonts w:ascii="Franklin Gothic Book" w:eastAsia="Franklin Gothic Book" w:hAnsi="Franklin Gothic Book" w:cs="Tahoma"/>
        </w:rPr>
        <w:t>s</w:t>
      </w:r>
      <w:r w:rsidR="007B5FCF" w:rsidRPr="4A8A6671">
        <w:rPr>
          <w:rFonts w:ascii="Franklin Gothic Book" w:eastAsia="Franklin Gothic Book" w:hAnsi="Franklin Gothic Book" w:cs="Tahoma"/>
        </w:rPr>
        <w:t xml:space="preserve"> policy manual.</w:t>
      </w:r>
      <w:r w:rsidR="007B5FCF">
        <w:rPr>
          <w:rFonts w:ascii="Franklin Gothic Book" w:eastAsia="Franklin Gothic Book" w:hAnsi="Franklin Gothic Book" w:cs="Tahoma"/>
        </w:rPr>
        <w:t xml:space="preserve"> In the beginning, the </w:t>
      </w:r>
      <w:r w:rsidR="008076B0" w:rsidRPr="2F2F2507">
        <w:rPr>
          <w:rFonts w:ascii="Franklin Gothic Book" w:eastAsia="Franklin Gothic Book" w:hAnsi="Franklin Gothic Book" w:cs="Tahoma"/>
        </w:rPr>
        <w:t>sub</w:t>
      </w:r>
      <w:r w:rsidR="007B5FCF">
        <w:rPr>
          <w:rFonts w:ascii="Franklin Gothic Book" w:eastAsia="Franklin Gothic Book" w:hAnsi="Franklin Gothic Book" w:cs="Tahoma"/>
        </w:rPr>
        <w:t xml:space="preserve">committee reviewed entire sections of the policy manual at each monthly meeting. </w:t>
      </w:r>
      <w:r w:rsidR="007B5FCF" w:rsidRPr="4A8A6671">
        <w:rPr>
          <w:rFonts w:ascii="Franklin Gothic Book" w:eastAsia="Franklin Gothic Book" w:hAnsi="Franklin Gothic Book" w:cs="Tahoma"/>
        </w:rPr>
        <w:t>One respondent noted that</w:t>
      </w:r>
      <w:r w:rsidR="007B5FCF">
        <w:rPr>
          <w:rFonts w:ascii="Franklin Gothic Book" w:eastAsia="Franklin Gothic Book" w:hAnsi="Franklin Gothic Book" w:cs="Tahoma"/>
        </w:rPr>
        <w:t xml:space="preserve"> </w:t>
      </w:r>
      <w:r w:rsidR="007B5FCF" w:rsidRPr="10E2CA79">
        <w:rPr>
          <w:rFonts w:ascii="Franklin Gothic Book" w:eastAsia="Franklin Gothic Book" w:hAnsi="Franklin Gothic Book" w:cs="Tahoma"/>
        </w:rPr>
        <w:t xml:space="preserve">the subcommittee </w:t>
      </w:r>
      <w:r w:rsidR="007B5FCF" w:rsidRPr="448A7EC4">
        <w:rPr>
          <w:rFonts w:ascii="Franklin Gothic Book" w:eastAsia="Franklin Gothic Book" w:hAnsi="Franklin Gothic Book" w:cs="Tahoma"/>
        </w:rPr>
        <w:t>invited</w:t>
      </w:r>
      <w:r w:rsidR="007B5FCF" w:rsidRPr="4A8A6671">
        <w:rPr>
          <w:rFonts w:ascii="Franklin Gothic Book" w:eastAsia="Franklin Gothic Book" w:hAnsi="Franklin Gothic Book" w:cs="Tahoma"/>
        </w:rPr>
        <w:t xml:space="preserve"> </w:t>
      </w:r>
      <w:r w:rsidR="007B5FCF">
        <w:rPr>
          <w:rFonts w:ascii="Franklin Gothic Book" w:eastAsia="Franklin Gothic Book" w:hAnsi="Franklin Gothic Book" w:cs="Tahoma"/>
        </w:rPr>
        <w:t xml:space="preserve">staff with relevant expertise to certain subcommittee meetings when their input was needed to inform policy development. For example, the </w:t>
      </w:r>
      <w:r w:rsidR="008076B0" w:rsidRPr="2F2F2507">
        <w:rPr>
          <w:rFonts w:ascii="Franklin Gothic Book" w:eastAsia="Franklin Gothic Book" w:hAnsi="Franklin Gothic Book" w:cs="Tahoma"/>
        </w:rPr>
        <w:t>sub</w:t>
      </w:r>
      <w:r w:rsidR="007B5FCF">
        <w:rPr>
          <w:rFonts w:ascii="Franklin Gothic Book" w:eastAsia="Franklin Gothic Book" w:hAnsi="Franklin Gothic Book" w:cs="Tahoma"/>
        </w:rPr>
        <w:t>committee invited the</w:t>
      </w:r>
      <w:r w:rsidR="007B5FCF" w:rsidRPr="4A8A6671">
        <w:rPr>
          <w:rFonts w:ascii="Franklin Gothic Book" w:eastAsia="Franklin Gothic Book" w:hAnsi="Franklin Gothic Book" w:cs="Tahoma"/>
        </w:rPr>
        <w:t xml:space="preserve"> food service director </w:t>
      </w:r>
      <w:r w:rsidR="007B5FCF">
        <w:rPr>
          <w:rFonts w:ascii="Franklin Gothic Book" w:eastAsia="Franklin Gothic Book" w:hAnsi="Franklin Gothic Book" w:cs="Tahoma"/>
        </w:rPr>
        <w:t xml:space="preserve">to </w:t>
      </w:r>
      <w:r w:rsidR="007B5FCF" w:rsidRPr="10E2CA79">
        <w:rPr>
          <w:rFonts w:ascii="Franklin Gothic Book" w:eastAsia="Franklin Gothic Book" w:hAnsi="Franklin Gothic Book" w:cs="Tahoma"/>
        </w:rPr>
        <w:t xml:space="preserve">attend </w:t>
      </w:r>
      <w:r w:rsidR="007B5FCF" w:rsidRPr="4A8A6671">
        <w:rPr>
          <w:rFonts w:ascii="Franklin Gothic Book" w:eastAsia="Franklin Gothic Book" w:hAnsi="Franklin Gothic Book" w:cs="Tahoma"/>
        </w:rPr>
        <w:t>the subcommittee</w:t>
      </w:r>
      <w:r w:rsidR="00B301CE">
        <w:rPr>
          <w:rFonts w:ascii="Franklin Gothic Book" w:eastAsia="Franklin Gothic Book" w:hAnsi="Franklin Gothic Book" w:cs="Tahoma"/>
        </w:rPr>
        <w:t>’</w:t>
      </w:r>
      <w:r w:rsidR="007B5FCF" w:rsidRPr="4A8A6671">
        <w:rPr>
          <w:rFonts w:ascii="Franklin Gothic Book" w:eastAsia="Franklin Gothic Book" w:hAnsi="Franklin Gothic Book" w:cs="Tahoma"/>
        </w:rPr>
        <w:t xml:space="preserve">s meeting </w:t>
      </w:r>
      <w:r w:rsidR="007B5FCF" w:rsidRPr="10E2CA79">
        <w:rPr>
          <w:rFonts w:ascii="Franklin Gothic Book" w:eastAsia="Franklin Gothic Book" w:hAnsi="Franklin Gothic Book" w:cs="Tahoma"/>
        </w:rPr>
        <w:t>on</w:t>
      </w:r>
      <w:r w:rsidR="007B5FCF" w:rsidRPr="4A8A6671">
        <w:rPr>
          <w:rFonts w:ascii="Franklin Gothic Book" w:eastAsia="Franklin Gothic Book" w:hAnsi="Franklin Gothic Book" w:cs="Tahoma"/>
        </w:rPr>
        <w:t xml:space="preserve"> policy related to food service.</w:t>
      </w:r>
      <w:r w:rsidR="00490078" w:rsidRPr="2F2F2507">
        <w:rPr>
          <w:rFonts w:ascii="Franklin Gothic Book" w:eastAsia="Franklin Gothic Book" w:hAnsi="Franklin Gothic Book" w:cs="Tahoma"/>
        </w:rPr>
        <w:t xml:space="preserve"> School committee meeti</w:t>
      </w:r>
      <w:r w:rsidR="005F1D84" w:rsidRPr="2F2F2507">
        <w:rPr>
          <w:rFonts w:ascii="Franklin Gothic Book" w:eastAsia="Franklin Gothic Book" w:hAnsi="Franklin Gothic Book" w:cs="Tahoma"/>
        </w:rPr>
        <w:t xml:space="preserve">ng minutes show that the subcommittee also </w:t>
      </w:r>
      <w:r w:rsidR="002B55DE" w:rsidRPr="2F2F2507">
        <w:rPr>
          <w:rFonts w:ascii="Franklin Gothic Book" w:eastAsia="Franklin Gothic Book" w:hAnsi="Franklin Gothic Book" w:cs="Tahoma"/>
        </w:rPr>
        <w:t xml:space="preserve">regularly </w:t>
      </w:r>
      <w:r w:rsidR="005F1D84" w:rsidRPr="2F2F2507">
        <w:rPr>
          <w:rFonts w:ascii="Franklin Gothic Book" w:eastAsia="Franklin Gothic Book" w:hAnsi="Franklin Gothic Book" w:cs="Tahoma"/>
        </w:rPr>
        <w:t>invite</w:t>
      </w:r>
      <w:r w:rsidR="002B55DE" w:rsidRPr="2F2F2507">
        <w:rPr>
          <w:rFonts w:ascii="Franklin Gothic Book" w:eastAsia="Franklin Gothic Book" w:hAnsi="Franklin Gothic Book" w:cs="Tahoma"/>
        </w:rPr>
        <w:t>s</w:t>
      </w:r>
      <w:r w:rsidR="005F1D84" w:rsidRPr="2F2F2507">
        <w:rPr>
          <w:rFonts w:ascii="Franklin Gothic Book" w:eastAsia="Franklin Gothic Book" w:hAnsi="Franklin Gothic Book" w:cs="Tahoma"/>
        </w:rPr>
        <w:t xml:space="preserve"> outside experts to provide input.</w:t>
      </w:r>
      <w:r w:rsidR="00794C82">
        <w:rPr>
          <w:rFonts w:ascii="Franklin Gothic Book" w:eastAsia="Franklin Gothic Book" w:hAnsi="Franklin Gothic Book" w:cs="Tahoma"/>
        </w:rPr>
        <w:t xml:space="preserve"> </w:t>
      </w:r>
      <w:r w:rsidR="00E7016E" w:rsidRPr="2F2F2507">
        <w:rPr>
          <w:rFonts w:ascii="Franklin Gothic Book" w:eastAsia="Franklin Gothic Book" w:hAnsi="Franklin Gothic Book" w:cs="Tahoma"/>
        </w:rPr>
        <w:t>P</w:t>
      </w:r>
      <w:r w:rsidR="003878B2" w:rsidRPr="2F2F2507">
        <w:rPr>
          <w:rFonts w:ascii="Franklin Gothic Book" w:eastAsia="Franklin Gothic Book" w:hAnsi="Franklin Gothic Book" w:cs="Tahoma"/>
        </w:rPr>
        <w:t>resent at many of the initial meetings</w:t>
      </w:r>
      <w:r w:rsidR="002B55DE" w:rsidRPr="2F2F2507">
        <w:rPr>
          <w:rFonts w:ascii="Franklin Gothic Book" w:eastAsia="Franklin Gothic Book" w:hAnsi="Franklin Gothic Book" w:cs="Tahoma"/>
        </w:rPr>
        <w:t xml:space="preserve"> </w:t>
      </w:r>
      <w:r w:rsidR="003878B2" w:rsidRPr="2F2F2507">
        <w:rPr>
          <w:rFonts w:ascii="Franklin Gothic Book" w:eastAsia="Franklin Gothic Book" w:hAnsi="Franklin Gothic Book" w:cs="Tahoma"/>
        </w:rPr>
        <w:t>was Jim Hardy, the Field Director for the Massachusetts Association of School Committees</w:t>
      </w:r>
      <w:r w:rsidR="00B57528" w:rsidRPr="2F2F2507">
        <w:rPr>
          <w:rFonts w:ascii="Franklin Gothic Book" w:eastAsia="Franklin Gothic Book" w:hAnsi="Franklin Gothic Book" w:cs="Tahoma"/>
        </w:rPr>
        <w:t>.</w:t>
      </w:r>
      <w:r w:rsidR="002B55DE">
        <w:rPr>
          <w:rStyle w:val="FootnoteReference"/>
          <w:rFonts w:eastAsia="Franklin Gothic Book"/>
        </w:rPr>
        <w:footnoteReference w:id="5"/>
      </w:r>
      <w:r w:rsidR="00AE3D4F" w:rsidRPr="2F2F2507">
        <w:rPr>
          <w:rFonts w:ascii="Franklin Gothic Book" w:eastAsia="Franklin Gothic Book" w:hAnsi="Franklin Gothic Book" w:cs="Tahoma"/>
        </w:rPr>
        <w:t xml:space="preserve"> </w:t>
      </w:r>
      <w:r w:rsidR="00B57528" w:rsidRPr="2F2F2507">
        <w:rPr>
          <w:rFonts w:ascii="Franklin Gothic Book" w:eastAsia="Franklin Gothic Book" w:hAnsi="Franklin Gothic Book" w:cs="Tahoma"/>
        </w:rPr>
        <w:t xml:space="preserve">Before the subcommittee met to vote on changing </w:t>
      </w:r>
      <w:r w:rsidR="00C20B3B" w:rsidRPr="2F2F2507">
        <w:rPr>
          <w:rFonts w:ascii="Franklin Gothic Book" w:eastAsia="Franklin Gothic Book" w:hAnsi="Franklin Gothic Book" w:cs="Tahoma"/>
        </w:rPr>
        <w:t xml:space="preserve">policies, Hardy </w:t>
      </w:r>
      <w:r w:rsidR="003878B2" w:rsidRPr="2F2F2507">
        <w:rPr>
          <w:rFonts w:ascii="Franklin Gothic Book" w:eastAsia="Franklin Gothic Book" w:hAnsi="Franklin Gothic Book" w:cs="Tahoma"/>
        </w:rPr>
        <w:t xml:space="preserve">reviewed each section of the previous policy manual to look for </w:t>
      </w:r>
      <w:r w:rsidR="00C20B3B" w:rsidRPr="2F2F2507">
        <w:rPr>
          <w:rFonts w:ascii="Franklin Gothic Book" w:eastAsia="Franklin Gothic Book" w:hAnsi="Franklin Gothic Book" w:cs="Tahoma"/>
        </w:rPr>
        <w:t xml:space="preserve">a) </w:t>
      </w:r>
      <w:r w:rsidR="003878B2" w:rsidRPr="2F2F2507">
        <w:rPr>
          <w:rFonts w:ascii="Franklin Gothic Book" w:eastAsia="Franklin Gothic Book" w:hAnsi="Franklin Gothic Book" w:cs="Tahoma"/>
        </w:rPr>
        <w:t xml:space="preserve">“gaps where law regulation suggests there should be a policy” </w:t>
      </w:r>
      <w:r w:rsidR="00C20B3B" w:rsidRPr="2F2F2507">
        <w:rPr>
          <w:rFonts w:ascii="Franklin Gothic Book" w:eastAsia="Franklin Gothic Book" w:hAnsi="Franklin Gothic Book" w:cs="Tahoma"/>
        </w:rPr>
        <w:t xml:space="preserve">and b) </w:t>
      </w:r>
      <w:r w:rsidR="003878B2" w:rsidRPr="2F2F2507">
        <w:rPr>
          <w:rFonts w:ascii="Franklin Gothic Book" w:eastAsia="Franklin Gothic Book" w:hAnsi="Franklin Gothic Book" w:cs="Tahoma"/>
        </w:rPr>
        <w:t xml:space="preserve">the collective bargaining agreements to ensure they did not contradict the policy </w:t>
      </w:r>
      <w:r w:rsidR="00EA773C" w:rsidRPr="2F2F2507">
        <w:rPr>
          <w:rFonts w:ascii="Franklin Gothic Book" w:eastAsia="Franklin Gothic Book" w:hAnsi="Franklin Gothic Book" w:cs="Tahoma"/>
        </w:rPr>
        <w:t>manual.</w:t>
      </w:r>
      <w:r w:rsidR="006F708C" w:rsidRPr="2F2F2507">
        <w:rPr>
          <w:rFonts w:ascii="Franklin Gothic Book" w:eastAsia="Franklin Gothic Book" w:hAnsi="Franklin Gothic Book" w:cs="Tahoma"/>
        </w:rPr>
        <w:t xml:space="preserve"> As evidenced in the meeting minutes</w:t>
      </w:r>
      <w:r w:rsidR="00E7016E" w:rsidRPr="2F2F2507">
        <w:rPr>
          <w:rFonts w:ascii="Franklin Gothic Book" w:eastAsia="Franklin Gothic Book" w:hAnsi="Franklin Gothic Book" w:cs="Tahoma"/>
        </w:rPr>
        <w:t xml:space="preserve">, the </w:t>
      </w:r>
      <w:r w:rsidR="00934D93" w:rsidRPr="2F2F2507">
        <w:rPr>
          <w:rFonts w:ascii="Franklin Gothic Book" w:eastAsia="Franklin Gothic Book" w:hAnsi="Franklin Gothic Book" w:cs="Tahoma"/>
        </w:rPr>
        <w:t>sub</w:t>
      </w:r>
      <w:r w:rsidR="00E3144F" w:rsidRPr="2F2F2507">
        <w:rPr>
          <w:rFonts w:ascii="Franklin Gothic Book" w:eastAsia="Franklin Gothic Book" w:hAnsi="Franklin Gothic Book" w:cs="Tahoma"/>
        </w:rPr>
        <w:t xml:space="preserve">committee </w:t>
      </w:r>
      <w:r w:rsidR="00C04107" w:rsidRPr="2F2F2507">
        <w:rPr>
          <w:rFonts w:ascii="Franklin Gothic Book" w:eastAsia="Franklin Gothic Book" w:hAnsi="Franklin Gothic Book" w:cs="Tahoma"/>
        </w:rPr>
        <w:t>revised polic</w:t>
      </w:r>
      <w:r w:rsidR="00C43C90" w:rsidRPr="2F2F2507">
        <w:rPr>
          <w:rFonts w:ascii="Franklin Gothic Book" w:eastAsia="Franklin Gothic Book" w:hAnsi="Franklin Gothic Book" w:cs="Tahoma"/>
        </w:rPr>
        <w:t>y sections</w:t>
      </w:r>
      <w:r w:rsidR="00C04107" w:rsidRPr="2F2F2507">
        <w:rPr>
          <w:rFonts w:ascii="Franklin Gothic Book" w:eastAsia="Franklin Gothic Book" w:hAnsi="Franklin Gothic Book" w:cs="Tahoma"/>
        </w:rPr>
        <w:t xml:space="preserve"> with an</w:t>
      </w:r>
      <w:r w:rsidR="00FB692E" w:rsidRPr="2F2F2507">
        <w:rPr>
          <w:rFonts w:ascii="Franklin Gothic Book" w:eastAsia="Franklin Gothic Book" w:hAnsi="Franklin Gothic Book" w:cs="Tahoma"/>
        </w:rPr>
        <w:t xml:space="preserve"> explicit</w:t>
      </w:r>
      <w:r w:rsidR="00C04107" w:rsidRPr="2F2F2507">
        <w:rPr>
          <w:rFonts w:ascii="Franklin Gothic Book" w:eastAsia="Franklin Gothic Book" w:hAnsi="Franklin Gothic Book" w:cs="Tahoma"/>
        </w:rPr>
        <w:t xml:space="preserve"> </w:t>
      </w:r>
      <w:r w:rsidR="00FB692E" w:rsidRPr="2F2F2507">
        <w:rPr>
          <w:rFonts w:ascii="Franklin Gothic Book" w:eastAsia="Franklin Gothic Book" w:hAnsi="Franklin Gothic Book" w:cs="Tahoma"/>
        </w:rPr>
        <w:t xml:space="preserve">focus on </w:t>
      </w:r>
      <w:r w:rsidR="00D205F2" w:rsidRPr="2F2F2507">
        <w:rPr>
          <w:rFonts w:ascii="Franklin Gothic Book" w:eastAsia="Franklin Gothic Book" w:hAnsi="Franklin Gothic Book" w:cs="Tahoma"/>
        </w:rPr>
        <w:t>promoting accuracy</w:t>
      </w:r>
      <w:r w:rsidR="000D4D91" w:rsidRPr="2F2F2507">
        <w:rPr>
          <w:rFonts w:ascii="Franklin Gothic Book" w:eastAsia="Franklin Gothic Book" w:hAnsi="Franklin Gothic Book" w:cs="Tahoma"/>
        </w:rPr>
        <w:t xml:space="preserve">, equity, and consistency. </w:t>
      </w:r>
      <w:r w:rsidR="000C1A92" w:rsidRPr="2F2F2507">
        <w:rPr>
          <w:rFonts w:ascii="Franklin Gothic Book" w:eastAsia="Franklin Gothic Book" w:hAnsi="Franklin Gothic Book" w:cs="Tahoma"/>
        </w:rPr>
        <w:t>Among other things, the committee revised broken links, updated contact information,</w:t>
      </w:r>
      <w:r w:rsidR="003D6085" w:rsidRPr="2F2F2507">
        <w:rPr>
          <w:rFonts w:ascii="Franklin Gothic Book" w:eastAsia="Franklin Gothic Book" w:hAnsi="Franklin Gothic Book" w:cs="Tahoma"/>
        </w:rPr>
        <w:t xml:space="preserve"> </w:t>
      </w:r>
      <w:r w:rsidR="00B747E3" w:rsidRPr="2F2F2507">
        <w:rPr>
          <w:rFonts w:ascii="Franklin Gothic Book" w:eastAsia="Franklin Gothic Book" w:hAnsi="Franklin Gothic Book" w:cs="Tahoma"/>
        </w:rPr>
        <w:t>respectfully debate</w:t>
      </w:r>
      <w:r w:rsidR="00C43C90" w:rsidRPr="2F2F2507">
        <w:rPr>
          <w:rFonts w:ascii="Franklin Gothic Book" w:eastAsia="Franklin Gothic Book" w:hAnsi="Franklin Gothic Book" w:cs="Tahoma"/>
        </w:rPr>
        <w:t>d and voted on</w:t>
      </w:r>
      <w:r w:rsidR="00B747E3" w:rsidRPr="2F2F2507">
        <w:rPr>
          <w:rFonts w:ascii="Franklin Gothic Book" w:eastAsia="Franklin Gothic Book" w:hAnsi="Franklin Gothic Book" w:cs="Tahoma"/>
        </w:rPr>
        <w:t xml:space="preserve"> the implications of phrases and word choices,</w:t>
      </w:r>
      <w:r w:rsidR="00B233B9" w:rsidRPr="2F2F2507">
        <w:rPr>
          <w:rFonts w:ascii="Franklin Gothic Book" w:eastAsia="Franklin Gothic Book" w:hAnsi="Franklin Gothic Book" w:cs="Tahoma"/>
        </w:rPr>
        <w:t xml:space="preserve"> added explicit expectations of considering equity and diversity across multiple policies, </w:t>
      </w:r>
      <w:r w:rsidR="00471DE8" w:rsidRPr="2F2F2507">
        <w:rPr>
          <w:rFonts w:ascii="Franklin Gothic Book" w:eastAsia="Franklin Gothic Book" w:hAnsi="Franklin Gothic Book" w:cs="Tahoma"/>
        </w:rPr>
        <w:t>removed policies that were out of date or redundant,</w:t>
      </w:r>
      <w:r w:rsidR="00024AD1" w:rsidRPr="2F2F2507">
        <w:rPr>
          <w:rFonts w:ascii="Franklin Gothic Book" w:eastAsia="Franklin Gothic Book" w:hAnsi="Franklin Gothic Book" w:cs="Tahoma"/>
        </w:rPr>
        <w:t xml:space="preserve"> and</w:t>
      </w:r>
      <w:r w:rsidR="00471DE8" w:rsidRPr="2F2F2507">
        <w:rPr>
          <w:rFonts w:ascii="Franklin Gothic Book" w:eastAsia="Franklin Gothic Book" w:hAnsi="Franklin Gothic Book" w:cs="Tahoma"/>
        </w:rPr>
        <w:t xml:space="preserve"> </w:t>
      </w:r>
      <w:r w:rsidR="00983A18" w:rsidRPr="2F2F2507">
        <w:rPr>
          <w:rFonts w:ascii="Franklin Gothic Book" w:eastAsia="Franklin Gothic Book" w:hAnsi="Franklin Gothic Book" w:cs="Tahoma"/>
        </w:rPr>
        <w:t xml:space="preserve">refined policies to better align with </w:t>
      </w:r>
      <w:r w:rsidR="005E3A46" w:rsidRPr="2F2F2507">
        <w:rPr>
          <w:rFonts w:ascii="Franklin Gothic Book" w:eastAsia="Franklin Gothic Book" w:hAnsi="Franklin Gothic Book" w:cs="Tahoma"/>
        </w:rPr>
        <w:t>what staff identified as best practice</w:t>
      </w:r>
      <w:r w:rsidR="00024AD1" w:rsidRPr="2F2F2507">
        <w:rPr>
          <w:rFonts w:ascii="Franklin Gothic Book" w:eastAsia="Franklin Gothic Book" w:hAnsi="Franklin Gothic Book" w:cs="Tahoma"/>
        </w:rPr>
        <w:t>.</w:t>
      </w:r>
      <w:r w:rsidR="000C1A92" w:rsidRPr="2F2F2507">
        <w:rPr>
          <w:rFonts w:ascii="Franklin Gothic Book" w:eastAsia="Franklin Gothic Book" w:hAnsi="Franklin Gothic Book" w:cs="Tahoma"/>
        </w:rPr>
        <w:t xml:space="preserve"> </w:t>
      </w:r>
      <w:r w:rsidR="007B5FCF">
        <w:rPr>
          <w:rFonts w:ascii="Franklin Gothic Book" w:eastAsia="Franklin Gothic Book" w:hAnsi="Franklin Gothic Book" w:cs="Tahoma"/>
        </w:rPr>
        <w:t xml:space="preserve">Having </w:t>
      </w:r>
      <w:r w:rsidR="007B5FCF" w:rsidRPr="4A8A6671">
        <w:rPr>
          <w:rFonts w:ascii="Franklin Gothic Book" w:eastAsia="Franklin Gothic Book" w:hAnsi="Franklin Gothic Book" w:cs="Tahoma"/>
        </w:rPr>
        <w:t>complet</w:t>
      </w:r>
      <w:r w:rsidR="007B5FCF">
        <w:rPr>
          <w:rFonts w:ascii="Franklin Gothic Book" w:eastAsia="Franklin Gothic Book" w:hAnsi="Franklin Gothic Book" w:cs="Tahoma"/>
        </w:rPr>
        <w:t>ed</w:t>
      </w:r>
      <w:r w:rsidR="007B5FCF" w:rsidRPr="4A8A6671">
        <w:rPr>
          <w:rFonts w:ascii="Franklin Gothic Book" w:eastAsia="Franklin Gothic Book" w:hAnsi="Franklin Gothic Book" w:cs="Tahoma"/>
        </w:rPr>
        <w:t xml:space="preserve"> the full review</w:t>
      </w:r>
      <w:r w:rsidR="007B5FCF">
        <w:rPr>
          <w:rFonts w:ascii="Franklin Gothic Book" w:eastAsia="Franklin Gothic Book" w:hAnsi="Franklin Gothic Book" w:cs="Tahoma"/>
        </w:rPr>
        <w:t xml:space="preserve"> of the policy manual</w:t>
      </w:r>
      <w:r w:rsidR="007B5FCF" w:rsidRPr="4A8A6671">
        <w:rPr>
          <w:rFonts w:ascii="Franklin Gothic Book" w:eastAsia="Franklin Gothic Book" w:hAnsi="Franklin Gothic Book" w:cs="Tahoma"/>
        </w:rPr>
        <w:t>,</w:t>
      </w:r>
      <w:r w:rsidR="007B5FCF">
        <w:rPr>
          <w:rFonts w:ascii="Franklin Gothic Book" w:eastAsia="Franklin Gothic Book" w:hAnsi="Franklin Gothic Book" w:cs="Tahoma"/>
        </w:rPr>
        <w:t xml:space="preserve"> the subcommittee</w:t>
      </w:r>
      <w:r w:rsidR="00B301CE">
        <w:rPr>
          <w:rFonts w:ascii="Franklin Gothic Book" w:eastAsia="Franklin Gothic Book" w:hAnsi="Franklin Gothic Book" w:cs="Tahoma"/>
        </w:rPr>
        <w:t>’</w:t>
      </w:r>
      <w:r w:rsidR="007B5FCF">
        <w:rPr>
          <w:rFonts w:ascii="Franklin Gothic Book" w:eastAsia="Franklin Gothic Book" w:hAnsi="Franklin Gothic Book" w:cs="Tahoma"/>
        </w:rPr>
        <w:t xml:space="preserve">s focus has shifted toward review of individual policies </w:t>
      </w:r>
      <w:r w:rsidR="007B5FCF" w:rsidRPr="4A8A6671">
        <w:rPr>
          <w:rFonts w:ascii="Franklin Gothic Book" w:eastAsia="Franklin Gothic Book" w:hAnsi="Franklin Gothic Book" w:cs="Tahoma"/>
        </w:rPr>
        <w:t>as needed</w:t>
      </w:r>
      <w:r w:rsidR="007B5FCF">
        <w:rPr>
          <w:rFonts w:ascii="Franklin Gothic Book" w:eastAsia="Franklin Gothic Book" w:hAnsi="Franklin Gothic Book" w:cs="Tahoma"/>
        </w:rPr>
        <w:t>, such as</w:t>
      </w:r>
      <w:r w:rsidR="007B5FCF" w:rsidRPr="4A8A6671">
        <w:rPr>
          <w:rFonts w:ascii="Franklin Gothic Book" w:eastAsia="Franklin Gothic Book" w:hAnsi="Franklin Gothic Book" w:cs="Tahoma"/>
        </w:rPr>
        <w:t xml:space="preserve"> when a question or issue is raised about a policy</w:t>
      </w:r>
      <w:r w:rsidR="007B5FCF">
        <w:rPr>
          <w:rFonts w:ascii="Franklin Gothic Book" w:eastAsia="Franklin Gothic Book" w:hAnsi="Franklin Gothic Book" w:cs="Tahoma"/>
        </w:rPr>
        <w:t xml:space="preserve">. For example, the district recently reviewed its bullying prevention policy in direct response to concerns raised by a parent. </w:t>
      </w:r>
      <w:r w:rsidR="00846C33">
        <w:rPr>
          <w:rFonts w:ascii="Franklin Gothic Book" w:eastAsia="Franklin Gothic Book" w:hAnsi="Franklin Gothic Book" w:cs="Tahoma"/>
        </w:rPr>
        <w:t>Although the frequency of subcommittee meetings has decreased since completing the full review of the policy manual, they continue to meet regularly</w:t>
      </w:r>
      <w:r w:rsidR="009E05CE" w:rsidRPr="2F2F2507">
        <w:rPr>
          <w:rFonts w:ascii="Franklin Gothic Book" w:eastAsia="Franklin Gothic Book" w:hAnsi="Franklin Gothic Book" w:cs="Tahoma"/>
        </w:rPr>
        <w:t>,</w:t>
      </w:r>
      <w:r w:rsidR="00846C33">
        <w:rPr>
          <w:rFonts w:ascii="Franklin Gothic Book" w:eastAsia="Franklin Gothic Book" w:hAnsi="Franklin Gothic Book" w:cs="Tahoma"/>
        </w:rPr>
        <w:t xml:space="preserve"> approximately </w:t>
      </w:r>
      <w:r w:rsidR="007D209B">
        <w:rPr>
          <w:rFonts w:ascii="Franklin Gothic Book" w:eastAsia="Franklin Gothic Book" w:hAnsi="Franklin Gothic Book" w:cs="Tahoma"/>
        </w:rPr>
        <w:t>seven</w:t>
      </w:r>
      <w:r w:rsidR="00846C33">
        <w:rPr>
          <w:rFonts w:ascii="Franklin Gothic Book" w:eastAsia="Franklin Gothic Book" w:hAnsi="Franklin Gothic Book" w:cs="Tahoma"/>
        </w:rPr>
        <w:t xml:space="preserve"> times </w:t>
      </w:r>
      <w:r w:rsidR="00EE22AB">
        <w:rPr>
          <w:rFonts w:ascii="Franklin Gothic Book" w:eastAsia="Franklin Gothic Book" w:hAnsi="Franklin Gothic Book" w:cs="Tahoma"/>
        </w:rPr>
        <w:t>throughout the</w:t>
      </w:r>
      <w:r w:rsidR="00846C33">
        <w:rPr>
          <w:rFonts w:ascii="Franklin Gothic Book" w:eastAsia="Franklin Gothic Book" w:hAnsi="Franklin Gothic Book" w:cs="Tahoma"/>
        </w:rPr>
        <w:t xml:space="preserve"> year.</w:t>
      </w:r>
      <w:r w:rsidR="0009632B" w:rsidRPr="2F2F2507">
        <w:rPr>
          <w:rFonts w:ascii="Franklin Gothic Book" w:eastAsia="Franklin Gothic Book" w:hAnsi="Franklin Gothic Book" w:cs="Tahoma"/>
        </w:rPr>
        <w:t xml:space="preserve"> A </w:t>
      </w:r>
      <w:r w:rsidR="00C42CF6" w:rsidRPr="2F2F2507">
        <w:rPr>
          <w:rFonts w:ascii="Franklin Gothic Book" w:eastAsia="Franklin Gothic Book" w:hAnsi="Franklin Gothic Book" w:cs="Tahoma"/>
        </w:rPr>
        <w:t xml:space="preserve">review of recent policy subcommittee minutes </w:t>
      </w:r>
      <w:r w:rsidR="00971B7B" w:rsidRPr="2F2F2507">
        <w:rPr>
          <w:rFonts w:ascii="Franklin Gothic Book" w:eastAsia="Franklin Gothic Book" w:hAnsi="Franklin Gothic Book" w:cs="Tahoma"/>
        </w:rPr>
        <w:t>suggests</w:t>
      </w:r>
      <w:r w:rsidR="0009632B" w:rsidRPr="2F2F2507">
        <w:rPr>
          <w:rFonts w:ascii="Franklin Gothic Book" w:eastAsia="Franklin Gothic Book" w:hAnsi="Franklin Gothic Book" w:cs="Tahoma"/>
        </w:rPr>
        <w:t xml:space="preserve"> that the committee maintains its </w:t>
      </w:r>
      <w:r w:rsidR="004E4371" w:rsidRPr="2F2F2507">
        <w:rPr>
          <w:rFonts w:ascii="Franklin Gothic Book" w:eastAsia="Franklin Gothic Book" w:hAnsi="Franklin Gothic Book" w:cs="Tahoma"/>
        </w:rPr>
        <w:t xml:space="preserve">original </w:t>
      </w:r>
      <w:r w:rsidR="00DF7FC9" w:rsidRPr="2F2F2507">
        <w:rPr>
          <w:rFonts w:ascii="Franklin Gothic Book" w:eastAsia="Franklin Gothic Book" w:hAnsi="Franklin Gothic Book" w:cs="Tahoma"/>
        </w:rPr>
        <w:t>priorities</w:t>
      </w:r>
      <w:r w:rsidR="009C0E17" w:rsidRPr="2F2F2507">
        <w:rPr>
          <w:rFonts w:ascii="Franklin Gothic Book" w:eastAsia="Franklin Gothic Book" w:hAnsi="Franklin Gothic Book" w:cs="Tahoma"/>
        </w:rPr>
        <w:t xml:space="preserve"> (accuracy, equity, and </w:t>
      </w:r>
      <w:r w:rsidR="004E4371" w:rsidRPr="2F2F2507">
        <w:rPr>
          <w:rFonts w:ascii="Franklin Gothic Book" w:eastAsia="Franklin Gothic Book" w:hAnsi="Franklin Gothic Book" w:cs="Tahoma"/>
        </w:rPr>
        <w:t>consistency</w:t>
      </w:r>
      <w:r w:rsidR="00E74C60" w:rsidRPr="2F2F2507">
        <w:rPr>
          <w:rFonts w:ascii="Franklin Gothic Book" w:eastAsia="Franklin Gothic Book" w:hAnsi="Franklin Gothic Book" w:cs="Tahoma"/>
        </w:rPr>
        <w:t>) but</w:t>
      </w:r>
      <w:r w:rsidR="0009632B" w:rsidRPr="2F2F2507">
        <w:rPr>
          <w:rFonts w:ascii="Franklin Gothic Book" w:eastAsia="Franklin Gothic Book" w:hAnsi="Franklin Gothic Book" w:cs="Tahoma"/>
        </w:rPr>
        <w:t xml:space="preserve"> has deepened its efforts to</w:t>
      </w:r>
      <w:r w:rsidR="009D6DC2" w:rsidRPr="2F2F2507">
        <w:rPr>
          <w:rFonts w:ascii="Franklin Gothic Book" w:eastAsia="Franklin Gothic Book" w:hAnsi="Franklin Gothic Book" w:cs="Tahoma"/>
        </w:rPr>
        <w:t xml:space="preserve"> spend more time on substantively revising </w:t>
      </w:r>
      <w:r w:rsidR="00DF7FC9" w:rsidRPr="2F2F2507">
        <w:rPr>
          <w:rFonts w:ascii="Franklin Gothic Book" w:eastAsia="Franklin Gothic Book" w:hAnsi="Franklin Gothic Book" w:cs="Tahoma"/>
        </w:rPr>
        <w:t>individual policies</w:t>
      </w:r>
      <w:r w:rsidR="6E79FA39" w:rsidRPr="2F2F2507">
        <w:rPr>
          <w:rFonts w:ascii="Franklin Gothic Book" w:eastAsia="Franklin Gothic Book" w:hAnsi="Franklin Gothic Book" w:cs="Tahoma"/>
        </w:rPr>
        <w:t>. M</w:t>
      </w:r>
      <w:r w:rsidR="00152222" w:rsidRPr="2F2F2507">
        <w:rPr>
          <w:rFonts w:ascii="Franklin Gothic Book" w:eastAsia="Franklin Gothic Book" w:hAnsi="Franklin Gothic Book" w:cs="Tahoma"/>
        </w:rPr>
        <w:t xml:space="preserve">ethods of decision making include </w:t>
      </w:r>
      <w:r w:rsidR="009A2CE7" w:rsidRPr="2F2F2507">
        <w:rPr>
          <w:rFonts w:ascii="Franklin Gothic Book" w:eastAsia="Franklin Gothic Book" w:hAnsi="Franklin Gothic Book" w:cs="Tahoma"/>
        </w:rPr>
        <w:t>collec</w:t>
      </w:r>
      <w:r w:rsidR="00152222" w:rsidRPr="2F2F2507">
        <w:rPr>
          <w:rFonts w:ascii="Franklin Gothic Book" w:eastAsia="Franklin Gothic Book" w:hAnsi="Franklin Gothic Book" w:cs="Tahoma"/>
        </w:rPr>
        <w:t>ting</w:t>
      </w:r>
      <w:r w:rsidR="009A2CE7" w:rsidRPr="2F2F2507">
        <w:rPr>
          <w:rFonts w:ascii="Franklin Gothic Book" w:eastAsia="Franklin Gothic Book" w:hAnsi="Franklin Gothic Book" w:cs="Tahoma"/>
        </w:rPr>
        <w:t xml:space="preserve"> </w:t>
      </w:r>
      <w:r w:rsidR="00152222" w:rsidRPr="2F2F2507">
        <w:rPr>
          <w:rFonts w:ascii="Franklin Gothic Book" w:eastAsia="Franklin Gothic Book" w:hAnsi="Franklin Gothic Book" w:cs="Tahoma"/>
        </w:rPr>
        <w:t xml:space="preserve">qualitative and quantitative evidence, inviting a larger </w:t>
      </w:r>
      <w:r w:rsidR="009A2CE7" w:rsidRPr="2F2F2507">
        <w:rPr>
          <w:rFonts w:ascii="Franklin Gothic Book" w:eastAsia="Franklin Gothic Book" w:hAnsi="Franklin Gothic Book" w:cs="Tahoma"/>
        </w:rPr>
        <w:t xml:space="preserve">variety of perspectives </w:t>
      </w:r>
      <w:r w:rsidR="00981166" w:rsidRPr="2F2F2507">
        <w:rPr>
          <w:rFonts w:ascii="Franklin Gothic Book" w:eastAsia="Franklin Gothic Book" w:hAnsi="Franklin Gothic Book" w:cs="Tahoma"/>
        </w:rPr>
        <w:t xml:space="preserve">into debates </w:t>
      </w:r>
      <w:r w:rsidR="00400DC4" w:rsidRPr="2F2F2507">
        <w:rPr>
          <w:rFonts w:ascii="Franklin Gothic Book" w:eastAsia="Franklin Gothic Book" w:hAnsi="Franklin Gothic Book" w:cs="Tahoma"/>
        </w:rPr>
        <w:t xml:space="preserve">that </w:t>
      </w:r>
      <w:r w:rsidR="00AB0340" w:rsidRPr="2F2F2507">
        <w:rPr>
          <w:rFonts w:ascii="Franklin Gothic Book" w:eastAsia="Franklin Gothic Book" w:hAnsi="Franklin Gothic Book" w:cs="Tahoma"/>
        </w:rPr>
        <w:t xml:space="preserve">now </w:t>
      </w:r>
      <w:r w:rsidR="00400DC4" w:rsidRPr="2F2F2507">
        <w:rPr>
          <w:rFonts w:ascii="Franklin Gothic Book" w:eastAsia="Franklin Gothic Book" w:hAnsi="Franklin Gothic Book" w:cs="Tahoma"/>
        </w:rPr>
        <w:t xml:space="preserve">extend across </w:t>
      </w:r>
      <w:r w:rsidR="00AB0340" w:rsidRPr="2F2F2507">
        <w:rPr>
          <w:rFonts w:ascii="Franklin Gothic Book" w:eastAsia="Franklin Gothic Book" w:hAnsi="Franklin Gothic Book" w:cs="Tahoma"/>
        </w:rPr>
        <w:t xml:space="preserve">several </w:t>
      </w:r>
      <w:r w:rsidR="00400DC4" w:rsidRPr="2F2F2507">
        <w:rPr>
          <w:rFonts w:ascii="Franklin Gothic Book" w:eastAsia="Franklin Gothic Book" w:hAnsi="Franklin Gothic Book" w:cs="Tahoma"/>
        </w:rPr>
        <w:t>meetings</w:t>
      </w:r>
      <w:r w:rsidR="00152222" w:rsidRPr="2F2F2507">
        <w:rPr>
          <w:rFonts w:ascii="Franklin Gothic Book" w:eastAsia="Franklin Gothic Book" w:hAnsi="Franklin Gothic Book" w:cs="Tahoma"/>
        </w:rPr>
        <w:t xml:space="preserve">, </w:t>
      </w:r>
      <w:r w:rsidR="246A4158" w:rsidRPr="2F2F2507">
        <w:rPr>
          <w:rFonts w:ascii="Franklin Gothic Book" w:eastAsia="Franklin Gothic Book" w:hAnsi="Franklin Gothic Book" w:cs="Tahoma"/>
        </w:rPr>
        <w:t>making more substantive attempts to consider the equity implications of p</w:t>
      </w:r>
      <w:r w:rsidR="7AC2D324" w:rsidRPr="2F2F2507">
        <w:rPr>
          <w:rFonts w:ascii="Franklin Gothic Book" w:eastAsia="Franklin Gothic Book" w:hAnsi="Franklin Gothic Book" w:cs="Tahoma"/>
        </w:rPr>
        <w:t>olicies</w:t>
      </w:r>
      <w:r w:rsidR="246A4158" w:rsidRPr="2F2F2507">
        <w:rPr>
          <w:rFonts w:ascii="Franklin Gothic Book" w:eastAsia="Franklin Gothic Book" w:hAnsi="Franklin Gothic Book" w:cs="Tahoma"/>
        </w:rPr>
        <w:t xml:space="preserve">, </w:t>
      </w:r>
      <w:r w:rsidR="00995970" w:rsidRPr="2F2F2507">
        <w:rPr>
          <w:rFonts w:ascii="Franklin Gothic Book" w:eastAsia="Franklin Gothic Book" w:hAnsi="Franklin Gothic Book" w:cs="Tahoma"/>
        </w:rPr>
        <w:t>investigating the policies of other school districts</w:t>
      </w:r>
      <w:r w:rsidR="00623496" w:rsidRPr="2F2F2507">
        <w:rPr>
          <w:rFonts w:ascii="Franklin Gothic Book" w:eastAsia="Franklin Gothic Book" w:hAnsi="Franklin Gothic Book" w:cs="Tahoma"/>
        </w:rPr>
        <w:t xml:space="preserve">, and attending </w:t>
      </w:r>
      <w:r w:rsidR="00200891" w:rsidRPr="2F2F2507">
        <w:rPr>
          <w:rFonts w:ascii="Franklin Gothic Book" w:eastAsia="Franklin Gothic Book" w:hAnsi="Franklin Gothic Book" w:cs="Tahoma"/>
        </w:rPr>
        <w:t xml:space="preserve">educational </w:t>
      </w:r>
      <w:r w:rsidR="00623496" w:rsidRPr="2F2F2507">
        <w:rPr>
          <w:rFonts w:ascii="Franklin Gothic Book" w:eastAsia="Franklin Gothic Book" w:hAnsi="Franklin Gothic Book" w:cs="Tahoma"/>
        </w:rPr>
        <w:t xml:space="preserve">webinars </w:t>
      </w:r>
      <w:r w:rsidR="00200891" w:rsidRPr="2F2F2507">
        <w:rPr>
          <w:rFonts w:ascii="Franklin Gothic Book" w:eastAsia="Franklin Gothic Book" w:hAnsi="Franklin Gothic Book" w:cs="Tahoma"/>
        </w:rPr>
        <w:t>relevant to certain policies</w:t>
      </w:r>
      <w:r w:rsidR="00995970" w:rsidRPr="2F2F2507">
        <w:rPr>
          <w:rFonts w:ascii="Franklin Gothic Book" w:eastAsia="Franklin Gothic Book" w:hAnsi="Franklin Gothic Book" w:cs="Tahoma"/>
        </w:rPr>
        <w:t xml:space="preserve">. </w:t>
      </w:r>
      <w:r w:rsidR="00AA4BD8" w:rsidRPr="2F2F2507">
        <w:rPr>
          <w:rFonts w:ascii="Franklin Gothic Book" w:eastAsia="Franklin Gothic Book" w:hAnsi="Franklin Gothic Book" w:cs="Tahoma"/>
        </w:rPr>
        <w:t>The</w:t>
      </w:r>
      <w:r w:rsidR="00B77373" w:rsidRPr="2F2F2507">
        <w:rPr>
          <w:rFonts w:ascii="Franklin Gothic Book" w:eastAsia="Franklin Gothic Book" w:hAnsi="Franklin Gothic Book" w:cs="Tahoma"/>
        </w:rPr>
        <w:t xml:space="preserve"> school committee</w:t>
      </w:r>
      <w:r w:rsidR="00E46693">
        <w:rPr>
          <w:rFonts w:ascii="Franklin Gothic Book" w:eastAsia="Franklin Gothic Book" w:hAnsi="Franklin Gothic Book" w:cs="Tahoma"/>
        </w:rPr>
        <w:t>’</w:t>
      </w:r>
      <w:r w:rsidR="00B77373" w:rsidRPr="2F2F2507">
        <w:rPr>
          <w:rFonts w:ascii="Franklin Gothic Book" w:eastAsia="Franklin Gothic Book" w:hAnsi="Franklin Gothic Book" w:cs="Tahoma"/>
        </w:rPr>
        <w:t>s</w:t>
      </w:r>
      <w:r w:rsidR="00AA4BD8" w:rsidRPr="2F2F2507">
        <w:rPr>
          <w:rFonts w:ascii="Franklin Gothic Book" w:eastAsia="Franklin Gothic Book" w:hAnsi="Franklin Gothic Book" w:cs="Tahoma"/>
        </w:rPr>
        <w:t xml:space="preserve"> systematic and collaborative</w:t>
      </w:r>
      <w:r w:rsidR="00B77373" w:rsidRPr="2F2F2507">
        <w:rPr>
          <w:rFonts w:ascii="Franklin Gothic Book" w:eastAsia="Franklin Gothic Book" w:hAnsi="Franklin Gothic Book" w:cs="Tahoma"/>
        </w:rPr>
        <w:t xml:space="preserve"> approach to creating </w:t>
      </w:r>
      <w:r w:rsidR="00995970" w:rsidRPr="2F2F2507">
        <w:rPr>
          <w:rFonts w:ascii="Franklin Gothic Book" w:eastAsia="Franklin Gothic Book" w:hAnsi="Franklin Gothic Book" w:cs="Tahoma"/>
        </w:rPr>
        <w:t xml:space="preserve">and updating a </w:t>
      </w:r>
      <w:r w:rsidR="00EA546D" w:rsidRPr="2F2F2507">
        <w:rPr>
          <w:rFonts w:ascii="Franklin Gothic Book" w:eastAsia="Franklin Gothic Book" w:hAnsi="Franklin Gothic Book" w:cs="Tahoma"/>
        </w:rPr>
        <w:t xml:space="preserve">policy manual that is consistent </w:t>
      </w:r>
      <w:r w:rsidR="00695993" w:rsidRPr="2F2F2507">
        <w:rPr>
          <w:rFonts w:ascii="Franklin Gothic Book" w:eastAsia="Franklin Gothic Book" w:hAnsi="Franklin Gothic Book" w:cs="Tahoma"/>
        </w:rPr>
        <w:t>with</w:t>
      </w:r>
      <w:r w:rsidR="00EC5D89" w:rsidRPr="2F2F2507">
        <w:rPr>
          <w:rFonts w:ascii="Franklin Gothic Book" w:eastAsia="Franklin Gothic Book" w:hAnsi="Franklin Gothic Book" w:cs="Tahoma"/>
        </w:rPr>
        <w:t xml:space="preserve"> collective</w:t>
      </w:r>
      <w:r w:rsidR="00695993" w:rsidRPr="2F2F2507">
        <w:rPr>
          <w:rFonts w:ascii="Franklin Gothic Book" w:eastAsia="Franklin Gothic Book" w:hAnsi="Franklin Gothic Book" w:cs="Tahoma"/>
        </w:rPr>
        <w:t xml:space="preserve"> </w:t>
      </w:r>
      <w:r w:rsidR="00EC5D89" w:rsidRPr="2F2F2507">
        <w:rPr>
          <w:rFonts w:ascii="Franklin Gothic Book" w:eastAsia="Franklin Gothic Book" w:hAnsi="Franklin Gothic Book" w:cs="Tahoma"/>
        </w:rPr>
        <w:t>bargaining agreements,</w:t>
      </w:r>
      <w:r w:rsidR="00AA4BD8" w:rsidRPr="2F2F2507">
        <w:rPr>
          <w:rFonts w:ascii="Franklin Gothic Book" w:eastAsia="Franklin Gothic Book" w:hAnsi="Franklin Gothic Book" w:cs="Tahoma"/>
        </w:rPr>
        <w:t xml:space="preserve"> </w:t>
      </w:r>
      <w:r w:rsidR="00EC5D89" w:rsidRPr="2F2F2507">
        <w:rPr>
          <w:rFonts w:ascii="Franklin Gothic Book" w:eastAsia="Franklin Gothic Book" w:hAnsi="Franklin Gothic Book" w:cs="Tahoma"/>
        </w:rPr>
        <w:t>state law, and district priorities is a strength of the district.</w:t>
      </w:r>
    </w:p>
    <w:p w14:paraId="2BADFA48" w14:textId="61F4272D" w:rsidR="007B5FCF" w:rsidRPr="00E65B4B" w:rsidRDefault="0053617B" w:rsidP="007B5FCF">
      <w:pPr>
        <w:pStyle w:val="BodyTextposthead"/>
        <w:rPr>
          <w:rFonts w:ascii="Franklin Gothic Book" w:eastAsia="Franklin Gothic Book" w:hAnsi="Franklin Gothic Book" w:cs="Tahoma"/>
        </w:rPr>
      </w:pPr>
      <w:r>
        <w:rPr>
          <w:rFonts w:ascii="Franklin Gothic Book" w:eastAsia="Franklin Gothic Book" w:hAnsi="Franklin Gothic Book" w:cs="Tahoma"/>
        </w:rPr>
        <w:t>To</w:t>
      </w:r>
      <w:r w:rsidR="00B945C1">
        <w:rPr>
          <w:rFonts w:ascii="Franklin Gothic Book" w:eastAsia="Franklin Gothic Book" w:hAnsi="Franklin Gothic Book" w:cs="Tahoma"/>
        </w:rPr>
        <w:t xml:space="preserve"> </w:t>
      </w:r>
      <w:r w:rsidR="000A4FDB" w:rsidRPr="000A4FDB">
        <w:rPr>
          <w:rFonts w:ascii="Franklin Gothic Book" w:eastAsia="Franklin Gothic Book" w:hAnsi="Franklin Gothic Book" w:cs="Tahoma"/>
        </w:rPr>
        <w:t>fulfill their budget responsibilities, school committee members described</w:t>
      </w:r>
      <w:r w:rsidR="007B5FCF">
        <w:rPr>
          <w:rFonts w:ascii="Franklin Gothic Book" w:eastAsia="Franklin Gothic Book" w:hAnsi="Franklin Gothic Book" w:cs="Tahoma"/>
        </w:rPr>
        <w:t xml:space="preserve"> how they are involved with its annual development and implementation. The superintendent presents the budget to the </w:t>
      </w:r>
      <w:r w:rsidR="007B5FCF">
        <w:rPr>
          <w:rFonts w:ascii="Franklin Gothic Book" w:eastAsia="Franklin Gothic Book" w:hAnsi="Franklin Gothic Book" w:cs="Tahoma"/>
        </w:rPr>
        <w:lastRenderedPageBreak/>
        <w:t>school committee in February after meeting with school leaders to learn about schools</w:t>
      </w:r>
      <w:r w:rsidR="00B301CE">
        <w:rPr>
          <w:rFonts w:ascii="Franklin Gothic Book" w:eastAsia="Franklin Gothic Book" w:hAnsi="Franklin Gothic Book" w:cs="Tahoma"/>
        </w:rPr>
        <w:t>’</w:t>
      </w:r>
      <w:r w:rsidR="007B5FCF">
        <w:rPr>
          <w:rFonts w:ascii="Franklin Gothic Book" w:eastAsia="Franklin Gothic Book" w:hAnsi="Franklin Gothic Book" w:cs="Tahoma"/>
        </w:rPr>
        <w:t xml:space="preserve"> needs. The superintendent and school committee then meet twice </w:t>
      </w:r>
      <w:r w:rsidR="00971B7B">
        <w:rPr>
          <w:rFonts w:ascii="Franklin Gothic Book" w:eastAsia="Franklin Gothic Book" w:hAnsi="Franklin Gothic Book" w:cs="Tahoma"/>
        </w:rPr>
        <w:t>before</w:t>
      </w:r>
      <w:r w:rsidR="007B5FCF">
        <w:rPr>
          <w:rFonts w:ascii="Franklin Gothic Book" w:eastAsia="Franklin Gothic Book" w:hAnsi="Franklin Gothic Book" w:cs="Tahoma"/>
        </w:rPr>
        <w:t xml:space="preserve"> the committee votes on the budget in April. School committee respondents shared that, given the district</w:t>
      </w:r>
      <w:r w:rsidR="00B301CE">
        <w:rPr>
          <w:rFonts w:ascii="Franklin Gothic Book" w:eastAsia="Franklin Gothic Book" w:hAnsi="Franklin Gothic Book" w:cs="Tahoma"/>
        </w:rPr>
        <w:t>’</w:t>
      </w:r>
      <w:r w:rsidR="007B5FCF">
        <w:rPr>
          <w:rFonts w:ascii="Franklin Gothic Book" w:eastAsia="Franklin Gothic Book" w:hAnsi="Franklin Gothic Book" w:cs="Tahoma"/>
        </w:rPr>
        <w:t>s need for budget cuts, school committee members meet with school staff to hear about each school</w:t>
      </w:r>
      <w:r w:rsidR="00B301CE">
        <w:rPr>
          <w:rFonts w:ascii="Franklin Gothic Book" w:eastAsia="Franklin Gothic Book" w:hAnsi="Franklin Gothic Book" w:cs="Tahoma"/>
        </w:rPr>
        <w:t>’</w:t>
      </w:r>
      <w:r w:rsidR="007B5FCF">
        <w:rPr>
          <w:rFonts w:ascii="Franklin Gothic Book" w:eastAsia="Franklin Gothic Book" w:hAnsi="Franklin Gothic Book" w:cs="Tahoma"/>
        </w:rPr>
        <w:t xml:space="preserve">s budget requests. School committee members and the superintendent reported engaging in a collaborative </w:t>
      </w:r>
      <w:r w:rsidR="00B301CE">
        <w:rPr>
          <w:rFonts w:ascii="Franklin Gothic Book" w:eastAsia="Franklin Gothic Book" w:hAnsi="Franklin Gothic Book" w:cs="Tahoma"/>
        </w:rPr>
        <w:t>“</w:t>
      </w:r>
      <w:r w:rsidR="007B5FCF">
        <w:rPr>
          <w:rFonts w:ascii="Franklin Gothic Book" w:eastAsia="Franklin Gothic Book" w:hAnsi="Franklin Gothic Book" w:cs="Tahoma"/>
        </w:rPr>
        <w:t>budget workshop</w:t>
      </w:r>
      <w:r w:rsidR="00B301CE">
        <w:rPr>
          <w:rFonts w:ascii="Franklin Gothic Book" w:eastAsia="Franklin Gothic Book" w:hAnsi="Franklin Gothic Book" w:cs="Tahoma"/>
        </w:rPr>
        <w:t>”</w:t>
      </w:r>
      <w:r w:rsidR="007B5FCF">
        <w:rPr>
          <w:rFonts w:ascii="Franklin Gothic Book" w:eastAsia="Franklin Gothic Book" w:hAnsi="Franklin Gothic Book" w:cs="Tahoma"/>
        </w:rPr>
        <w:t xml:space="preserve"> where the school committee and school leaders can openly ask questions about the budget</w:t>
      </w:r>
      <w:r w:rsidR="00A8648C">
        <w:rPr>
          <w:rFonts w:ascii="Franklin Gothic Book" w:eastAsia="Franklin Gothic Book" w:hAnsi="Franklin Gothic Book" w:cs="Tahoma"/>
        </w:rPr>
        <w:t>,</w:t>
      </w:r>
      <w:r w:rsidR="007B5FCF">
        <w:rPr>
          <w:rFonts w:ascii="Franklin Gothic Book" w:eastAsia="Franklin Gothic Book" w:hAnsi="Franklin Gothic Book" w:cs="Tahoma"/>
        </w:rPr>
        <w:t xml:space="preserve"> </w:t>
      </w:r>
      <w:r w:rsidR="00035348" w:rsidRPr="00035348">
        <w:rPr>
          <w:rFonts w:ascii="Franklin Gothic Book" w:eastAsia="Franklin Gothic Book" w:hAnsi="Franklin Gothic Book" w:cs="Tahoma"/>
        </w:rPr>
        <w:t xml:space="preserve">and where multiple school committee members stated they focus on how the proposed budget </w:t>
      </w:r>
      <w:r w:rsidR="007569B8">
        <w:rPr>
          <w:rFonts w:ascii="Franklin Gothic Book" w:eastAsia="Franklin Gothic Book" w:hAnsi="Franklin Gothic Book" w:cs="Tahoma"/>
        </w:rPr>
        <w:t>would</w:t>
      </w:r>
      <w:r w:rsidR="007569B8" w:rsidRPr="00035348">
        <w:rPr>
          <w:rFonts w:ascii="Franklin Gothic Book" w:eastAsia="Franklin Gothic Book" w:hAnsi="Franklin Gothic Book" w:cs="Tahoma"/>
        </w:rPr>
        <w:t xml:space="preserve"> </w:t>
      </w:r>
      <w:r w:rsidR="00035348" w:rsidRPr="00035348">
        <w:rPr>
          <w:rFonts w:ascii="Franklin Gothic Book" w:eastAsia="Franklin Gothic Book" w:hAnsi="Franklin Gothic Book" w:cs="Tahoma"/>
        </w:rPr>
        <w:t xml:space="preserve">allow the schools to best support students. </w:t>
      </w:r>
      <w:r w:rsidR="007B5FCF" w:rsidRPr="4A8A6671">
        <w:rPr>
          <w:rFonts w:ascii="Franklin Gothic Book" w:eastAsia="Franklin Gothic Book" w:hAnsi="Franklin Gothic Book" w:cs="Tahoma"/>
        </w:rPr>
        <w:t>Committee members also reported that they receive quarterly updates on the district</w:t>
      </w:r>
      <w:r w:rsidR="00B301CE">
        <w:rPr>
          <w:rFonts w:ascii="Franklin Gothic Book" w:eastAsia="Franklin Gothic Book" w:hAnsi="Franklin Gothic Book" w:cs="Tahoma"/>
        </w:rPr>
        <w:t>’</w:t>
      </w:r>
      <w:r w:rsidR="007B5FCF" w:rsidRPr="4A8A6671">
        <w:rPr>
          <w:rFonts w:ascii="Franklin Gothic Book" w:eastAsia="Franklin Gothic Book" w:hAnsi="Franklin Gothic Book" w:cs="Tahoma"/>
        </w:rPr>
        <w:t>s spending.</w:t>
      </w:r>
      <w:r w:rsidR="00B301CE">
        <w:rPr>
          <w:rFonts w:ascii="Franklin Gothic Book" w:eastAsia="Franklin Gothic Book" w:hAnsi="Franklin Gothic Book" w:cs="Tahoma"/>
        </w:rPr>
        <w:t xml:space="preserve">  </w:t>
      </w:r>
    </w:p>
    <w:p w14:paraId="4C67546D" w14:textId="0EA47D4B" w:rsidR="007B5FCF" w:rsidRDefault="0053617B" w:rsidP="007B5FCF">
      <w:pPr>
        <w:pStyle w:val="BodyTextposthead"/>
        <w:rPr>
          <w:rFonts w:ascii="Franklin Gothic Book" w:eastAsia="Franklin Gothic Book" w:hAnsi="Franklin Gothic Book" w:cs="Tahoma"/>
        </w:rPr>
      </w:pPr>
      <w:r>
        <w:rPr>
          <w:rFonts w:ascii="Franklin Gothic Book" w:eastAsia="Franklin Gothic Book" w:hAnsi="Franklin Gothic Book" w:cs="Tahoma"/>
        </w:rPr>
        <w:t>To fulfill their</w:t>
      </w:r>
      <w:r w:rsidR="009B7FCC">
        <w:rPr>
          <w:rFonts w:ascii="Franklin Gothic Book" w:eastAsia="Franklin Gothic Book" w:hAnsi="Franklin Gothic Book" w:cs="Tahoma"/>
        </w:rPr>
        <w:t xml:space="preserve"> </w:t>
      </w:r>
      <w:r w:rsidR="00F6318B">
        <w:rPr>
          <w:rFonts w:ascii="Franklin Gothic Book" w:eastAsia="Franklin Gothic Book" w:hAnsi="Franklin Gothic Book" w:cs="Tahoma"/>
        </w:rPr>
        <w:t>responsibility to oversee the work of the district,</w:t>
      </w:r>
      <w:r w:rsidR="007B5FCF" w:rsidRPr="10E2CA79">
        <w:rPr>
          <w:rFonts w:ascii="Franklin Gothic Book" w:eastAsia="Franklin Gothic Book" w:hAnsi="Franklin Gothic Book" w:cs="Tahoma"/>
        </w:rPr>
        <w:t xml:space="preserve"> </w:t>
      </w:r>
      <w:r w:rsidR="0064542A">
        <w:rPr>
          <w:rFonts w:ascii="Franklin Gothic Book" w:eastAsia="Franklin Gothic Book" w:hAnsi="Franklin Gothic Book" w:cs="Tahoma"/>
        </w:rPr>
        <w:t xml:space="preserve">the </w:t>
      </w:r>
      <w:r w:rsidR="007B5FCF" w:rsidRPr="10E2CA79">
        <w:rPr>
          <w:rFonts w:ascii="Franklin Gothic Book" w:eastAsia="Franklin Gothic Book" w:hAnsi="Franklin Gothic Book" w:cs="Tahoma"/>
        </w:rPr>
        <w:t xml:space="preserve">Barnstable </w:t>
      </w:r>
      <w:r w:rsidR="0064542A">
        <w:rPr>
          <w:rFonts w:ascii="Franklin Gothic Book" w:eastAsia="Franklin Gothic Book" w:hAnsi="Franklin Gothic Book" w:cs="Tahoma"/>
        </w:rPr>
        <w:t xml:space="preserve">school committee </w:t>
      </w:r>
      <w:r w:rsidR="007B5FCF" w:rsidRPr="10E2CA79">
        <w:rPr>
          <w:rFonts w:ascii="Franklin Gothic Book" w:eastAsia="Franklin Gothic Book" w:hAnsi="Franklin Gothic Book" w:cs="Tahoma"/>
        </w:rPr>
        <w:t xml:space="preserve">evaluates the </w:t>
      </w:r>
      <w:r w:rsidR="007B5FCF">
        <w:rPr>
          <w:rFonts w:ascii="Franklin Gothic Book" w:eastAsia="Franklin Gothic Book" w:hAnsi="Franklin Gothic Book" w:cs="Tahoma"/>
        </w:rPr>
        <w:t>s</w:t>
      </w:r>
      <w:r w:rsidR="007B5FCF" w:rsidRPr="10E2CA79">
        <w:rPr>
          <w:rFonts w:ascii="Franklin Gothic Book" w:eastAsia="Franklin Gothic Book" w:hAnsi="Franklin Gothic Book" w:cs="Tahoma"/>
        </w:rPr>
        <w:t>uperintendent</w:t>
      </w:r>
      <w:r w:rsidR="007B5FCF">
        <w:rPr>
          <w:rFonts w:ascii="Franklin Gothic Book" w:eastAsia="Franklin Gothic Book" w:hAnsi="Franklin Gothic Book" w:cs="Tahoma"/>
        </w:rPr>
        <w:t xml:space="preserve"> annually and</w:t>
      </w:r>
      <w:r w:rsidR="007B5FCF" w:rsidRPr="10E2CA79">
        <w:rPr>
          <w:rFonts w:ascii="Franklin Gothic Book" w:eastAsia="Franklin Gothic Book" w:hAnsi="Franklin Gothic Book" w:cs="Tahoma"/>
        </w:rPr>
        <w:t xml:space="preserve"> in alignment with the Massachusetts Model for Educator </w:t>
      </w:r>
      <w:r w:rsidR="00380B98">
        <w:rPr>
          <w:rFonts w:ascii="Franklin Gothic Book" w:eastAsia="Franklin Gothic Book" w:hAnsi="Franklin Gothic Book" w:cs="Tahoma"/>
        </w:rPr>
        <w:t>Evaluation</w:t>
      </w:r>
      <w:r w:rsidR="007B5FCF" w:rsidRPr="10E2CA79">
        <w:rPr>
          <w:rFonts w:ascii="Franklin Gothic Book" w:eastAsia="Franklin Gothic Book" w:hAnsi="Franklin Gothic Book" w:cs="Tahoma"/>
        </w:rPr>
        <w:t xml:space="preserve">. </w:t>
      </w:r>
      <w:r w:rsidR="007B5FCF">
        <w:rPr>
          <w:rFonts w:ascii="Franklin Gothic Book" w:eastAsia="Franklin Gothic Book" w:hAnsi="Franklin Gothic Book" w:cs="Tahoma"/>
        </w:rPr>
        <w:t xml:space="preserve">Documents outlining the evaluation process show that the </w:t>
      </w:r>
      <w:r w:rsidR="00A83C46">
        <w:rPr>
          <w:rFonts w:ascii="Franklin Gothic Book" w:eastAsia="Franklin Gothic Book" w:hAnsi="Franklin Gothic Book" w:cs="Tahoma"/>
        </w:rPr>
        <w:t>s</w:t>
      </w:r>
      <w:r w:rsidR="007B5FCF">
        <w:rPr>
          <w:rFonts w:ascii="Franklin Gothic Book" w:eastAsia="Franklin Gothic Book" w:hAnsi="Franklin Gothic Book" w:cs="Tahoma"/>
        </w:rPr>
        <w:t>uperintendent selects four to six indicators that fall under the four standards (</w:t>
      </w:r>
      <w:r w:rsidR="00A83C46">
        <w:rPr>
          <w:rFonts w:ascii="Franklin Gothic Book" w:eastAsia="Franklin Gothic Book" w:hAnsi="Franklin Gothic Book" w:cs="Tahoma"/>
        </w:rPr>
        <w:t>i</w:t>
      </w:r>
      <w:r w:rsidR="007B5FCF">
        <w:rPr>
          <w:rFonts w:ascii="Franklin Gothic Book" w:eastAsia="Franklin Gothic Book" w:hAnsi="Franklin Gothic Book" w:cs="Tahoma"/>
        </w:rPr>
        <w:t>nstructional leadership</w:t>
      </w:r>
      <w:r w:rsidR="00A83C46">
        <w:rPr>
          <w:rFonts w:ascii="Franklin Gothic Book" w:eastAsia="Franklin Gothic Book" w:hAnsi="Franklin Gothic Book" w:cs="Tahoma"/>
        </w:rPr>
        <w:t>,</w:t>
      </w:r>
      <w:r w:rsidR="007B5FCF">
        <w:rPr>
          <w:rFonts w:ascii="Franklin Gothic Book" w:eastAsia="Franklin Gothic Book" w:hAnsi="Franklin Gothic Book" w:cs="Tahoma"/>
        </w:rPr>
        <w:t xml:space="preserve"> management and operations</w:t>
      </w:r>
      <w:r w:rsidR="00A83C46">
        <w:rPr>
          <w:rFonts w:ascii="Franklin Gothic Book" w:eastAsia="Franklin Gothic Book" w:hAnsi="Franklin Gothic Book" w:cs="Tahoma"/>
        </w:rPr>
        <w:t>,</w:t>
      </w:r>
      <w:r w:rsidR="007B5FCF">
        <w:rPr>
          <w:rFonts w:ascii="Franklin Gothic Book" w:eastAsia="Franklin Gothic Book" w:hAnsi="Franklin Gothic Book" w:cs="Tahoma"/>
        </w:rPr>
        <w:t xml:space="preserve"> family and community engagement</w:t>
      </w:r>
      <w:r w:rsidR="00A83C46">
        <w:rPr>
          <w:rFonts w:ascii="Franklin Gothic Book" w:eastAsia="Franklin Gothic Book" w:hAnsi="Franklin Gothic Book" w:cs="Tahoma"/>
        </w:rPr>
        <w:t>,</w:t>
      </w:r>
      <w:r w:rsidR="007B5FCF">
        <w:rPr>
          <w:rFonts w:ascii="Franklin Gothic Book" w:eastAsia="Franklin Gothic Book" w:hAnsi="Franklin Gothic Book" w:cs="Tahoma"/>
        </w:rPr>
        <w:t xml:space="preserve"> and professional culture) of the superintendent</w:t>
      </w:r>
      <w:r w:rsidR="00B301CE">
        <w:rPr>
          <w:rFonts w:ascii="Franklin Gothic Book" w:eastAsia="Franklin Gothic Book" w:hAnsi="Franklin Gothic Book" w:cs="Tahoma"/>
        </w:rPr>
        <w:t>’</w:t>
      </w:r>
      <w:r w:rsidR="007B5FCF">
        <w:rPr>
          <w:rFonts w:ascii="Franklin Gothic Book" w:eastAsia="Franklin Gothic Book" w:hAnsi="Franklin Gothic Book" w:cs="Tahoma"/>
        </w:rPr>
        <w:t xml:space="preserve">s rubric. The superintendent then selects her goals, presents them at a school committee meeting, and then gives the school committee an opportunity to give feedback before voting to approve them. For example, for the 2024-2025 goals, </w:t>
      </w:r>
      <w:r w:rsidR="2E74314B" w:rsidRPr="54661C22">
        <w:rPr>
          <w:rFonts w:ascii="Franklin Gothic Book" w:eastAsia="Franklin Gothic Book" w:hAnsi="Franklin Gothic Book" w:cs="Tahoma"/>
        </w:rPr>
        <w:t>ac</w:t>
      </w:r>
      <w:r w:rsidR="2E74314B">
        <w:rPr>
          <w:rFonts w:ascii="Franklin Gothic Book" w:eastAsia="Franklin Gothic Book" w:hAnsi="Franklin Gothic Book" w:cs="Tahoma"/>
        </w:rPr>
        <w:t xml:space="preserve">ross focus groups, </w:t>
      </w:r>
      <w:r w:rsidR="007B5FCF">
        <w:rPr>
          <w:rFonts w:ascii="Franklin Gothic Book" w:eastAsia="Franklin Gothic Book" w:hAnsi="Franklin Gothic Book" w:cs="Tahoma"/>
        </w:rPr>
        <w:t xml:space="preserve">multiple </w:t>
      </w:r>
      <w:r w:rsidR="421DD798">
        <w:rPr>
          <w:rFonts w:ascii="Franklin Gothic Book" w:eastAsia="Franklin Gothic Book" w:hAnsi="Franklin Gothic Book" w:cs="Tahoma"/>
        </w:rPr>
        <w:t xml:space="preserve">people </w:t>
      </w:r>
      <w:r w:rsidR="007B5FCF">
        <w:rPr>
          <w:rFonts w:ascii="Franklin Gothic Book" w:eastAsia="Franklin Gothic Book" w:hAnsi="Franklin Gothic Book" w:cs="Tahoma"/>
        </w:rPr>
        <w:t>noted that</w:t>
      </w:r>
      <w:r w:rsidR="3911451A">
        <w:rPr>
          <w:rFonts w:ascii="Franklin Gothic Book" w:eastAsia="Franklin Gothic Book" w:hAnsi="Franklin Gothic Book" w:cs="Tahoma"/>
        </w:rPr>
        <w:t xml:space="preserve"> a key goal for the superintendent was </w:t>
      </w:r>
      <w:r w:rsidR="009E1F3F">
        <w:rPr>
          <w:rFonts w:ascii="Franklin Gothic Book" w:eastAsia="Franklin Gothic Book" w:hAnsi="Franklin Gothic Book" w:cs="Tahoma"/>
        </w:rPr>
        <w:t xml:space="preserve">to </w:t>
      </w:r>
      <w:r w:rsidR="5A05F5C6">
        <w:rPr>
          <w:rFonts w:ascii="Franklin Gothic Book" w:eastAsia="Franklin Gothic Book" w:hAnsi="Franklin Gothic Book" w:cs="Tahoma"/>
        </w:rPr>
        <w:t xml:space="preserve">raise </w:t>
      </w:r>
      <w:r w:rsidR="3911451A">
        <w:rPr>
          <w:rFonts w:ascii="Franklin Gothic Book" w:eastAsia="Franklin Gothic Book" w:hAnsi="Franklin Gothic Book" w:cs="Tahoma"/>
        </w:rPr>
        <w:t xml:space="preserve">MCAS scores, and </w:t>
      </w:r>
      <w:r w:rsidR="00C15D31">
        <w:rPr>
          <w:rFonts w:ascii="Franklin Gothic Book" w:eastAsia="Franklin Gothic Book" w:hAnsi="Franklin Gothic Book" w:cs="Tahoma"/>
        </w:rPr>
        <w:t xml:space="preserve">they </w:t>
      </w:r>
      <w:r w:rsidR="3911451A">
        <w:rPr>
          <w:rFonts w:ascii="Franklin Gothic Book" w:eastAsia="Franklin Gothic Book" w:hAnsi="Franklin Gothic Book" w:cs="Tahoma"/>
        </w:rPr>
        <w:t>described how this priority supported collective urgency around impr</w:t>
      </w:r>
      <w:r w:rsidR="5101E0A1">
        <w:rPr>
          <w:rFonts w:ascii="Franklin Gothic Book" w:eastAsia="Franklin Gothic Book" w:hAnsi="Franklin Gothic Book" w:cs="Tahoma"/>
        </w:rPr>
        <w:t>ovements for the district.</w:t>
      </w:r>
      <w:r w:rsidR="00B301CE">
        <w:rPr>
          <w:rFonts w:ascii="Franklin Gothic Book" w:eastAsia="Franklin Gothic Book" w:hAnsi="Franklin Gothic Book" w:cs="Tahoma"/>
        </w:rPr>
        <w:t xml:space="preserve"> </w:t>
      </w:r>
      <w:r w:rsidR="007B5FCF">
        <w:rPr>
          <w:rFonts w:ascii="Franklin Gothic Book" w:eastAsia="Franklin Gothic Book" w:hAnsi="Franklin Gothic Book" w:cs="Tahoma"/>
        </w:rPr>
        <w:t xml:space="preserve">During the year, each </w:t>
      </w:r>
      <w:r w:rsidR="007B5FCF" w:rsidRPr="10E2CA79">
        <w:rPr>
          <w:rFonts w:ascii="Franklin Gothic Book" w:eastAsia="Franklin Gothic Book" w:hAnsi="Franklin Gothic Book" w:cs="Tahoma"/>
        </w:rPr>
        <w:t>school committee member meet</w:t>
      </w:r>
      <w:r w:rsidR="007B5FCF">
        <w:rPr>
          <w:rFonts w:ascii="Franklin Gothic Book" w:eastAsia="Franklin Gothic Book" w:hAnsi="Franklin Gothic Book" w:cs="Tahoma"/>
        </w:rPr>
        <w:t>s individually</w:t>
      </w:r>
      <w:r w:rsidR="007B5FCF" w:rsidRPr="10E2CA79">
        <w:rPr>
          <w:rFonts w:ascii="Franklin Gothic Book" w:eastAsia="Franklin Gothic Book" w:hAnsi="Franklin Gothic Book" w:cs="Tahoma"/>
        </w:rPr>
        <w:t xml:space="preserve"> with the superintendent</w:t>
      </w:r>
      <w:r w:rsidR="007B5FCF">
        <w:rPr>
          <w:rFonts w:ascii="Franklin Gothic Book" w:eastAsia="Franklin Gothic Book" w:hAnsi="Franklin Gothic Book" w:cs="Tahoma"/>
        </w:rPr>
        <w:t xml:space="preserve"> twice: </w:t>
      </w:r>
      <w:r w:rsidR="00817FA9">
        <w:rPr>
          <w:rFonts w:ascii="Franklin Gothic Book" w:eastAsia="Franklin Gothic Book" w:hAnsi="Franklin Gothic Book" w:cs="Tahoma"/>
        </w:rPr>
        <w:t>(a</w:t>
      </w:r>
      <w:r w:rsidR="007B5FCF">
        <w:rPr>
          <w:rFonts w:ascii="Franklin Gothic Book" w:eastAsia="Franklin Gothic Book" w:hAnsi="Franklin Gothic Book" w:cs="Tahoma"/>
        </w:rPr>
        <w:t>) during</w:t>
      </w:r>
      <w:r w:rsidR="007B5FCF" w:rsidRPr="4A8A6671">
        <w:rPr>
          <w:rFonts w:ascii="Franklin Gothic Book" w:eastAsia="Franklin Gothic Book" w:hAnsi="Franklin Gothic Book" w:cs="Tahoma"/>
        </w:rPr>
        <w:t xml:space="preserve"> an informal midyear evalu</w:t>
      </w:r>
      <w:r w:rsidR="007B5FCF">
        <w:rPr>
          <w:rFonts w:ascii="Franklin Gothic Book" w:eastAsia="Franklin Gothic Book" w:hAnsi="Franklin Gothic Book" w:cs="Tahoma"/>
        </w:rPr>
        <w:t xml:space="preserve">ation </w:t>
      </w:r>
      <w:r w:rsidR="007B5FCF" w:rsidRPr="4A8A6671">
        <w:rPr>
          <w:rFonts w:ascii="Franklin Gothic Book" w:eastAsia="Franklin Gothic Book" w:hAnsi="Franklin Gothic Book" w:cs="Tahoma"/>
        </w:rPr>
        <w:t xml:space="preserve">to determine </w:t>
      </w:r>
      <w:r w:rsidR="00B301CE">
        <w:rPr>
          <w:rFonts w:ascii="Franklin Gothic Book" w:eastAsia="Franklin Gothic Book" w:hAnsi="Franklin Gothic Book" w:cs="Tahoma"/>
        </w:rPr>
        <w:t>“</w:t>
      </w:r>
      <w:r w:rsidR="007B5FCF" w:rsidRPr="4A8A6671">
        <w:rPr>
          <w:rFonts w:ascii="Franklin Gothic Book" w:eastAsia="Franklin Gothic Book" w:hAnsi="Franklin Gothic Book" w:cs="Tahoma"/>
        </w:rPr>
        <w:t>whether or not she</w:t>
      </w:r>
      <w:r w:rsidR="00B301CE">
        <w:rPr>
          <w:rFonts w:ascii="Franklin Gothic Book" w:eastAsia="Franklin Gothic Book" w:hAnsi="Franklin Gothic Book" w:cs="Tahoma"/>
        </w:rPr>
        <w:t>’</w:t>
      </w:r>
      <w:r w:rsidR="007B5FCF" w:rsidRPr="4A8A6671">
        <w:rPr>
          <w:rFonts w:ascii="Franklin Gothic Book" w:eastAsia="Franklin Gothic Book" w:hAnsi="Franklin Gothic Book" w:cs="Tahoma"/>
        </w:rPr>
        <w:t>s on track to meet her goals</w:t>
      </w:r>
      <w:r w:rsidR="00B301CE">
        <w:rPr>
          <w:rFonts w:ascii="Franklin Gothic Book" w:eastAsia="Franklin Gothic Book" w:hAnsi="Franklin Gothic Book" w:cs="Tahoma"/>
        </w:rPr>
        <w:t>”</w:t>
      </w:r>
      <w:r w:rsidR="007B5FCF">
        <w:rPr>
          <w:rFonts w:ascii="Franklin Gothic Book" w:eastAsia="Franklin Gothic Book" w:hAnsi="Franklin Gothic Book" w:cs="Tahoma"/>
        </w:rPr>
        <w:t xml:space="preserve"> and </w:t>
      </w:r>
      <w:r w:rsidR="00817FA9">
        <w:rPr>
          <w:rFonts w:ascii="Franklin Gothic Book" w:eastAsia="Franklin Gothic Book" w:hAnsi="Franklin Gothic Book" w:cs="Tahoma"/>
        </w:rPr>
        <w:t>(b</w:t>
      </w:r>
      <w:r w:rsidR="007B5FCF">
        <w:rPr>
          <w:rFonts w:ascii="Franklin Gothic Book" w:eastAsia="Franklin Gothic Book" w:hAnsi="Franklin Gothic Book" w:cs="Tahoma"/>
        </w:rPr>
        <w:t xml:space="preserve">) during the summative evaluation, </w:t>
      </w:r>
      <w:r w:rsidR="007B5FCF" w:rsidRPr="4A8A6671">
        <w:rPr>
          <w:rFonts w:ascii="Franklin Gothic Book" w:eastAsia="Franklin Gothic Book" w:hAnsi="Franklin Gothic Book" w:cs="Tahoma"/>
        </w:rPr>
        <w:t xml:space="preserve">which respondents noted </w:t>
      </w:r>
      <w:r w:rsidR="007B5FCF">
        <w:rPr>
          <w:rFonts w:ascii="Franklin Gothic Book" w:eastAsia="Franklin Gothic Book" w:hAnsi="Franklin Gothic Book" w:cs="Tahoma"/>
        </w:rPr>
        <w:t xml:space="preserve">is </w:t>
      </w:r>
      <w:r w:rsidR="007B5FCF" w:rsidRPr="4A8A6671">
        <w:rPr>
          <w:rFonts w:ascii="Franklin Gothic Book" w:eastAsia="Franklin Gothic Book" w:hAnsi="Franklin Gothic Book" w:cs="Tahoma"/>
        </w:rPr>
        <w:t>productive for discussing the district</w:t>
      </w:r>
      <w:r w:rsidR="00B301CE">
        <w:rPr>
          <w:rFonts w:ascii="Franklin Gothic Book" w:eastAsia="Franklin Gothic Book" w:hAnsi="Franklin Gothic Book" w:cs="Tahoma"/>
        </w:rPr>
        <w:t>’</w:t>
      </w:r>
      <w:r w:rsidR="007B5FCF" w:rsidRPr="4A8A6671">
        <w:rPr>
          <w:rFonts w:ascii="Franklin Gothic Book" w:eastAsia="Franklin Gothic Book" w:hAnsi="Franklin Gothic Book" w:cs="Tahoma"/>
        </w:rPr>
        <w:t>s focus</w:t>
      </w:r>
      <w:r w:rsidR="007B5FCF">
        <w:rPr>
          <w:rFonts w:ascii="Franklin Gothic Book" w:eastAsia="Franklin Gothic Book" w:hAnsi="Franklin Gothic Book" w:cs="Tahoma"/>
        </w:rPr>
        <w:t xml:space="preserve"> going forward. </w:t>
      </w:r>
      <w:r w:rsidR="00367891">
        <w:rPr>
          <w:rFonts w:ascii="Franklin Gothic Book" w:eastAsia="Franklin Gothic Book" w:hAnsi="Franklin Gothic Book" w:cs="Tahoma"/>
        </w:rPr>
        <w:t>The evaluations</w:t>
      </w:r>
      <w:r w:rsidR="00C97B0E">
        <w:rPr>
          <w:rFonts w:ascii="Franklin Gothic Book" w:eastAsia="Franklin Gothic Book" w:hAnsi="Franklin Gothic Book" w:cs="Tahoma"/>
        </w:rPr>
        <w:t xml:space="preserve"> from these individual meetings are</w:t>
      </w:r>
      <w:r w:rsidR="00011D88">
        <w:rPr>
          <w:rFonts w:ascii="Franklin Gothic Book" w:eastAsia="Franklin Gothic Book" w:hAnsi="Franklin Gothic Book" w:cs="Tahoma"/>
        </w:rPr>
        <w:t xml:space="preserve"> compiled to inform the superintendent’s overall rating</w:t>
      </w:r>
      <w:r w:rsidR="00B65907">
        <w:rPr>
          <w:rFonts w:ascii="Franklin Gothic Book" w:eastAsia="Franklin Gothic Book" w:hAnsi="Franklin Gothic Book" w:cs="Tahoma"/>
        </w:rPr>
        <w:t xml:space="preserve">. In her 2023-2024 </w:t>
      </w:r>
      <w:r w:rsidR="00857659">
        <w:rPr>
          <w:rFonts w:ascii="Franklin Gothic Book" w:eastAsia="Franklin Gothic Book" w:hAnsi="Franklin Gothic Book" w:cs="Tahoma"/>
        </w:rPr>
        <w:t>summative evaluation, Superintendent Ahern</w:t>
      </w:r>
      <w:r w:rsidR="00F724D5">
        <w:rPr>
          <w:rFonts w:ascii="Franklin Gothic Book" w:eastAsia="Franklin Gothic Book" w:hAnsi="Franklin Gothic Book" w:cs="Tahoma"/>
        </w:rPr>
        <w:t xml:space="preserve"> </w:t>
      </w:r>
      <w:r w:rsidR="007B5FCF">
        <w:rPr>
          <w:rFonts w:ascii="Franklin Gothic Book" w:eastAsia="Franklin Gothic Book" w:hAnsi="Franklin Gothic Book" w:cs="Tahoma"/>
        </w:rPr>
        <w:t xml:space="preserve">received an overall rating of </w:t>
      </w:r>
      <w:r w:rsidR="007B5C1F">
        <w:rPr>
          <w:rFonts w:ascii="Franklin Gothic Book" w:eastAsia="Franklin Gothic Book" w:hAnsi="Franklin Gothic Book" w:cs="Tahoma"/>
        </w:rPr>
        <w:t>p</w:t>
      </w:r>
      <w:r w:rsidR="007B5FCF">
        <w:rPr>
          <w:rFonts w:ascii="Franklin Gothic Book" w:eastAsia="Franklin Gothic Book" w:hAnsi="Franklin Gothic Book" w:cs="Tahoma"/>
        </w:rPr>
        <w:t>roficient</w:t>
      </w:r>
      <w:r w:rsidR="00CF07D6">
        <w:rPr>
          <w:rFonts w:ascii="Franklin Gothic Book" w:eastAsia="Franklin Gothic Book" w:hAnsi="Franklin Gothic Book" w:cs="Tahoma"/>
        </w:rPr>
        <w:t xml:space="preserve">, which </w:t>
      </w:r>
      <w:r w:rsidR="00AE3DD8">
        <w:rPr>
          <w:rFonts w:ascii="Franklin Gothic Book" w:eastAsia="Franklin Gothic Book" w:hAnsi="Franklin Gothic Book" w:cs="Tahoma"/>
        </w:rPr>
        <w:t>the committee</w:t>
      </w:r>
      <w:r w:rsidR="007B5FCF">
        <w:rPr>
          <w:rFonts w:ascii="Franklin Gothic Book" w:eastAsia="Franklin Gothic Book" w:hAnsi="Franklin Gothic Book" w:cs="Tahoma"/>
        </w:rPr>
        <w:t xml:space="preserve"> </w:t>
      </w:r>
      <w:r w:rsidR="005D6A58">
        <w:rPr>
          <w:rFonts w:ascii="Franklin Gothic Book" w:eastAsia="Franklin Gothic Book" w:hAnsi="Franklin Gothic Book" w:cs="Tahoma"/>
        </w:rPr>
        <w:t>approved.</w:t>
      </w:r>
    </w:p>
    <w:p w14:paraId="2AFF44D2" w14:textId="1DFFEA68" w:rsidR="006E23BA" w:rsidRDefault="006E23BA" w:rsidP="2D26FB0E">
      <w:pPr>
        <w:pStyle w:val="BodyTextposthead"/>
        <w:rPr>
          <w:rFonts w:ascii="Franklin Gothic Book" w:eastAsia="Franklin Gothic Book" w:hAnsi="Franklin Gothic Book" w:cs="Tahoma"/>
        </w:rPr>
      </w:pPr>
      <w:r w:rsidRPr="006E23BA">
        <w:rPr>
          <w:rFonts w:ascii="Franklin Gothic Book" w:eastAsia="Franklin Gothic Book" w:hAnsi="Franklin Gothic Book" w:cs="Tahoma"/>
        </w:rPr>
        <w:t xml:space="preserve">Barnstable’s district leadership team is organized into three teams that meet regularly throughout the year. The superintendent’s cabinet meets weekly and includes the superintendent, the assistant superintendent, the executive director of social-emotional learning and student support, the two co-directors of special education, the human resources director and deputy director, the deputy director of school finance, the director of English Learners, and a data analyst. This team discusses the week-to-week functions of the district. It also sets the agendas for biweekly central office (principals and directors) and monthly district leadership team meetings. The central office team meetings focus on district personnel and ongoing discussions about school operations,  school and district initiatives, budget development, collective bargaining, performance management, including focus indicators for leaders’ and staff members’ evaluations. A third district leadership team expands further to include assistant principals, curriculum coordinators, department heads, and special education coordinators. This team meets monthly and focuses on teaching and learning, which includes curriculum review, observations, providing feedback, and discipline policies. </w:t>
      </w:r>
    </w:p>
    <w:p w14:paraId="3E352612" w14:textId="74097CA2" w:rsidR="003145A8" w:rsidRDefault="44DEDCBF" w:rsidP="2D26FB0E">
      <w:pPr>
        <w:pStyle w:val="BodyTextposthead"/>
        <w:rPr>
          <w:rFonts w:ascii="Franklin Gothic Book" w:eastAsia="Franklin Gothic Book" w:hAnsi="Franklin Gothic Book" w:cs="Tahoma"/>
        </w:rPr>
      </w:pPr>
      <w:r w:rsidRPr="082CF596">
        <w:rPr>
          <w:rFonts w:ascii="Franklin Gothic Book" w:eastAsia="Franklin Gothic Book" w:hAnsi="Franklin Gothic Book" w:cs="Tahoma"/>
        </w:rPr>
        <w:t>In addition to collaborating in</w:t>
      </w:r>
      <w:r w:rsidR="005737D6">
        <w:rPr>
          <w:rFonts w:ascii="Franklin Gothic Book" w:eastAsia="Franklin Gothic Book" w:hAnsi="Franklin Gothic Book" w:cs="Tahoma"/>
        </w:rPr>
        <w:t xml:space="preserve"> </w:t>
      </w:r>
      <w:r w:rsidR="00683CE5">
        <w:rPr>
          <w:rFonts w:ascii="Franklin Gothic Book" w:eastAsia="Franklin Gothic Book" w:hAnsi="Franklin Gothic Book" w:cs="Tahoma"/>
        </w:rPr>
        <w:t xml:space="preserve">the </w:t>
      </w:r>
      <w:r w:rsidR="00B301CE">
        <w:rPr>
          <w:rFonts w:ascii="Franklin Gothic Book" w:eastAsia="Franklin Gothic Book" w:hAnsi="Franklin Gothic Book" w:cs="Tahoma"/>
        </w:rPr>
        <w:t>“</w:t>
      </w:r>
      <w:r w:rsidR="005F1536">
        <w:rPr>
          <w:rFonts w:ascii="Franklin Gothic Book" w:eastAsia="Franklin Gothic Book" w:hAnsi="Franklin Gothic Book" w:cs="Tahoma"/>
        </w:rPr>
        <w:t>central office</w:t>
      </w:r>
      <w:r w:rsidR="00B301CE">
        <w:rPr>
          <w:rFonts w:ascii="Franklin Gothic Book" w:eastAsia="Franklin Gothic Book" w:hAnsi="Franklin Gothic Book" w:cs="Tahoma"/>
        </w:rPr>
        <w:t>”</w:t>
      </w:r>
      <w:r w:rsidR="005F1536">
        <w:rPr>
          <w:rFonts w:ascii="Franklin Gothic Book" w:eastAsia="Franklin Gothic Book" w:hAnsi="Franklin Gothic Book" w:cs="Tahoma"/>
        </w:rPr>
        <w:t xml:space="preserve"> </w:t>
      </w:r>
      <w:r w:rsidR="000A226E">
        <w:rPr>
          <w:rFonts w:ascii="Franklin Gothic Book" w:eastAsia="Franklin Gothic Book" w:hAnsi="Franklin Gothic Book" w:cs="Tahoma"/>
        </w:rPr>
        <w:t xml:space="preserve">team </w:t>
      </w:r>
      <w:r w:rsidR="005F1536">
        <w:rPr>
          <w:rFonts w:ascii="Franklin Gothic Book" w:eastAsia="Franklin Gothic Book" w:hAnsi="Franklin Gothic Book" w:cs="Tahoma"/>
        </w:rPr>
        <w:t xml:space="preserve">and </w:t>
      </w:r>
      <w:r w:rsidR="00107390">
        <w:rPr>
          <w:rFonts w:ascii="Franklin Gothic Book" w:eastAsia="Franklin Gothic Book" w:hAnsi="Franklin Gothic Book" w:cs="Tahoma"/>
        </w:rPr>
        <w:t>large district leadership meetings</w:t>
      </w:r>
      <w:r w:rsidR="005737D6">
        <w:rPr>
          <w:rFonts w:ascii="Franklin Gothic Book" w:eastAsia="Franklin Gothic Book" w:hAnsi="Franklin Gothic Book" w:cs="Tahoma"/>
        </w:rPr>
        <w:t>, school leaders reporte</w:t>
      </w:r>
      <w:r w:rsidR="00107390">
        <w:rPr>
          <w:rFonts w:ascii="Franklin Gothic Book" w:eastAsia="Franklin Gothic Book" w:hAnsi="Franklin Gothic Book" w:cs="Tahoma"/>
        </w:rPr>
        <w:t>d being supported by the district</w:t>
      </w:r>
      <w:r w:rsidR="00471465">
        <w:rPr>
          <w:rFonts w:ascii="Franklin Gothic Book" w:eastAsia="Franklin Gothic Book" w:hAnsi="Franklin Gothic Book" w:cs="Tahoma"/>
        </w:rPr>
        <w:t xml:space="preserve">. </w:t>
      </w:r>
      <w:r w:rsidR="004561A5">
        <w:rPr>
          <w:rFonts w:ascii="Franklin Gothic Book" w:eastAsia="Franklin Gothic Book" w:hAnsi="Franklin Gothic Book" w:cs="Tahoma"/>
        </w:rPr>
        <w:t xml:space="preserve">Principals said that there has been an </w:t>
      </w:r>
      <w:r w:rsidR="00B301CE">
        <w:rPr>
          <w:rFonts w:ascii="Franklin Gothic Book" w:eastAsia="Franklin Gothic Book" w:hAnsi="Franklin Gothic Book" w:cs="Tahoma"/>
        </w:rPr>
        <w:t>“</w:t>
      </w:r>
      <w:r w:rsidR="004561A5">
        <w:rPr>
          <w:rFonts w:ascii="Franklin Gothic Book" w:eastAsia="Franklin Gothic Book" w:hAnsi="Franklin Gothic Book" w:cs="Tahoma"/>
        </w:rPr>
        <w:t>open dialogue</w:t>
      </w:r>
      <w:r w:rsidR="00B301CE">
        <w:rPr>
          <w:rFonts w:ascii="Franklin Gothic Book" w:eastAsia="Franklin Gothic Book" w:hAnsi="Franklin Gothic Book" w:cs="Tahoma"/>
        </w:rPr>
        <w:t>”</w:t>
      </w:r>
      <w:r w:rsidR="004561A5">
        <w:rPr>
          <w:rFonts w:ascii="Franklin Gothic Book" w:eastAsia="Franklin Gothic Book" w:hAnsi="Franklin Gothic Book" w:cs="Tahoma"/>
        </w:rPr>
        <w:t xml:space="preserve"> with </w:t>
      </w:r>
      <w:r w:rsidR="00ED13E5">
        <w:rPr>
          <w:rFonts w:ascii="Franklin Gothic Book" w:eastAsia="Franklin Gothic Book" w:hAnsi="Franklin Gothic Book" w:cs="Tahoma"/>
        </w:rPr>
        <w:t>the superintendent</w:t>
      </w:r>
      <w:r w:rsidR="00CC0BD1">
        <w:rPr>
          <w:rFonts w:ascii="Franklin Gothic Book" w:eastAsia="Franklin Gothic Book" w:hAnsi="Franklin Gothic Book" w:cs="Tahoma"/>
        </w:rPr>
        <w:t xml:space="preserve"> </w:t>
      </w:r>
      <w:r w:rsidR="002B5330">
        <w:rPr>
          <w:rFonts w:ascii="Franklin Gothic Book" w:eastAsia="Franklin Gothic Book" w:hAnsi="Franklin Gothic Book" w:cs="Tahoma"/>
        </w:rPr>
        <w:t xml:space="preserve">when principals presented their budgets and the district needed to make cuts. </w:t>
      </w:r>
      <w:r w:rsidR="008413F7">
        <w:rPr>
          <w:rFonts w:ascii="Franklin Gothic Book" w:eastAsia="Franklin Gothic Book" w:hAnsi="Franklin Gothic Book" w:cs="Tahoma"/>
        </w:rPr>
        <w:t xml:space="preserve">Principals agreed that </w:t>
      </w:r>
      <w:r w:rsidR="002320BC">
        <w:rPr>
          <w:rFonts w:ascii="Franklin Gothic Book" w:eastAsia="Franklin Gothic Book" w:hAnsi="Franklin Gothic Book" w:cs="Tahoma"/>
        </w:rPr>
        <w:t>the district leaders l</w:t>
      </w:r>
      <w:r w:rsidR="00181554">
        <w:rPr>
          <w:rFonts w:ascii="Franklin Gothic Book" w:eastAsia="Franklin Gothic Book" w:hAnsi="Franklin Gothic Book" w:cs="Tahoma"/>
        </w:rPr>
        <w:t>istened to principals</w:t>
      </w:r>
      <w:r w:rsidR="00852358">
        <w:rPr>
          <w:rFonts w:ascii="Franklin Gothic Book" w:eastAsia="Franklin Gothic Book" w:hAnsi="Franklin Gothic Book" w:cs="Tahoma"/>
        </w:rPr>
        <w:t>’</w:t>
      </w:r>
      <w:r w:rsidR="00181554">
        <w:rPr>
          <w:rFonts w:ascii="Franklin Gothic Book" w:eastAsia="Franklin Gothic Book" w:hAnsi="Franklin Gothic Book" w:cs="Tahoma"/>
        </w:rPr>
        <w:t xml:space="preserve"> reports on </w:t>
      </w:r>
      <w:r w:rsidR="009818C1">
        <w:rPr>
          <w:rFonts w:ascii="Franklin Gothic Book" w:eastAsia="Franklin Gothic Book" w:hAnsi="Franklin Gothic Book" w:cs="Tahoma"/>
        </w:rPr>
        <w:t>their schools</w:t>
      </w:r>
      <w:r w:rsidR="00852358">
        <w:rPr>
          <w:rFonts w:ascii="Franklin Gothic Book" w:eastAsia="Franklin Gothic Book" w:hAnsi="Franklin Gothic Book" w:cs="Tahoma"/>
        </w:rPr>
        <w:t>’</w:t>
      </w:r>
      <w:r w:rsidR="009818C1">
        <w:rPr>
          <w:rFonts w:ascii="Franklin Gothic Book" w:eastAsia="Franklin Gothic Book" w:hAnsi="Franklin Gothic Book" w:cs="Tahoma"/>
        </w:rPr>
        <w:t xml:space="preserve"> current status, including the data that inform</w:t>
      </w:r>
      <w:r w:rsidR="00904D4B">
        <w:rPr>
          <w:rFonts w:ascii="Franklin Gothic Book" w:eastAsia="Franklin Gothic Book" w:hAnsi="Franklin Gothic Book" w:cs="Tahoma"/>
        </w:rPr>
        <w:t xml:space="preserve"> budget decisions.</w:t>
      </w:r>
      <w:r w:rsidR="00673952">
        <w:rPr>
          <w:rFonts w:ascii="Franklin Gothic Book" w:eastAsia="Franklin Gothic Book" w:hAnsi="Franklin Gothic Book" w:cs="Tahoma"/>
        </w:rPr>
        <w:t xml:space="preserve"> </w:t>
      </w:r>
      <w:r w:rsidR="00293A0D">
        <w:rPr>
          <w:rFonts w:ascii="Franklin Gothic Book" w:eastAsia="Franklin Gothic Book" w:hAnsi="Franklin Gothic Book" w:cs="Tahoma"/>
        </w:rPr>
        <w:t xml:space="preserve">The superintendent has also supported school leaders </w:t>
      </w:r>
      <w:r w:rsidR="00390560">
        <w:rPr>
          <w:rFonts w:ascii="Franklin Gothic Book" w:eastAsia="Franklin Gothic Book" w:hAnsi="Franklin Gothic Book" w:cs="Tahoma"/>
        </w:rPr>
        <w:t>to share schools</w:t>
      </w:r>
      <w:r w:rsidR="00B301CE">
        <w:rPr>
          <w:rFonts w:ascii="Franklin Gothic Book" w:eastAsia="Franklin Gothic Book" w:hAnsi="Franklin Gothic Book" w:cs="Tahoma"/>
        </w:rPr>
        <w:t>’</w:t>
      </w:r>
      <w:r w:rsidR="00390560">
        <w:rPr>
          <w:rFonts w:ascii="Franklin Gothic Book" w:eastAsia="Franklin Gothic Book" w:hAnsi="Franklin Gothic Book" w:cs="Tahoma"/>
        </w:rPr>
        <w:t xml:space="preserve"> </w:t>
      </w:r>
      <w:r w:rsidR="00290CEF">
        <w:rPr>
          <w:rFonts w:ascii="Franklin Gothic Book" w:eastAsia="Franklin Gothic Book" w:hAnsi="Franklin Gothic Book" w:cs="Tahoma"/>
        </w:rPr>
        <w:t>programs</w:t>
      </w:r>
      <w:r w:rsidR="00390560">
        <w:rPr>
          <w:rFonts w:ascii="Franklin Gothic Book" w:eastAsia="Franklin Gothic Book" w:hAnsi="Franklin Gothic Book" w:cs="Tahoma"/>
        </w:rPr>
        <w:t xml:space="preserve"> and successes, in </w:t>
      </w:r>
      <w:r w:rsidR="00290CEF">
        <w:rPr>
          <w:rFonts w:ascii="Franklin Gothic Book" w:eastAsia="Franklin Gothic Book" w:hAnsi="Franklin Gothic Book" w:cs="Tahoma"/>
        </w:rPr>
        <w:t xml:space="preserve">an effort to </w:t>
      </w:r>
      <w:r w:rsidR="00DE2F0F">
        <w:rPr>
          <w:rFonts w:ascii="Franklin Gothic Book" w:eastAsia="Franklin Gothic Book" w:hAnsi="Franklin Gothic Book" w:cs="Tahoma"/>
        </w:rPr>
        <w:t xml:space="preserve">build </w:t>
      </w:r>
      <w:r w:rsidR="00C44FF6">
        <w:rPr>
          <w:rFonts w:ascii="Franklin Gothic Book" w:eastAsia="Franklin Gothic Book" w:hAnsi="Franklin Gothic Book" w:cs="Tahoma"/>
        </w:rPr>
        <w:t xml:space="preserve">a good </w:t>
      </w:r>
      <w:r w:rsidR="00C44FF6">
        <w:rPr>
          <w:rFonts w:ascii="Franklin Gothic Book" w:eastAsia="Franklin Gothic Book" w:hAnsi="Franklin Gothic Book" w:cs="Tahoma"/>
        </w:rPr>
        <w:lastRenderedPageBreak/>
        <w:t xml:space="preserve">reputation for the district. She has connected school leaders with </w:t>
      </w:r>
      <w:r w:rsidR="00FE153C">
        <w:rPr>
          <w:rFonts w:ascii="Franklin Gothic Book" w:eastAsia="Franklin Gothic Book" w:hAnsi="Franklin Gothic Book" w:cs="Tahoma"/>
        </w:rPr>
        <w:t xml:space="preserve">media resources and met with local </w:t>
      </w:r>
      <w:r w:rsidR="00B01773">
        <w:rPr>
          <w:rFonts w:ascii="Franklin Gothic Book" w:eastAsia="Franklin Gothic Book" w:hAnsi="Franklin Gothic Book" w:cs="Tahoma"/>
        </w:rPr>
        <w:t>newspapers</w:t>
      </w:r>
      <w:r w:rsidR="00FE153C">
        <w:rPr>
          <w:rFonts w:ascii="Franklin Gothic Book" w:eastAsia="Franklin Gothic Book" w:hAnsi="Franklin Gothic Book" w:cs="Tahoma"/>
        </w:rPr>
        <w:t xml:space="preserve">, according to </w:t>
      </w:r>
      <w:r w:rsidR="00B6353E">
        <w:rPr>
          <w:rFonts w:ascii="Franklin Gothic Book" w:eastAsia="Franklin Gothic Book" w:hAnsi="Franklin Gothic Book" w:cs="Tahoma"/>
        </w:rPr>
        <w:t>a principal respon</w:t>
      </w:r>
      <w:r w:rsidR="00706E5B">
        <w:rPr>
          <w:rFonts w:ascii="Franklin Gothic Book" w:eastAsia="Franklin Gothic Book" w:hAnsi="Franklin Gothic Book" w:cs="Tahoma"/>
        </w:rPr>
        <w:t xml:space="preserve">dent. </w:t>
      </w:r>
    </w:p>
    <w:p w14:paraId="78BF1C6F" w14:textId="4FF5E045" w:rsidR="00B555E2" w:rsidRDefault="00623CD1" w:rsidP="4A8A6671">
      <w:pPr>
        <w:pStyle w:val="BodyTextposthead"/>
        <w:rPr>
          <w:rFonts w:ascii="Franklin Gothic Book" w:eastAsia="Franklin Gothic Book" w:hAnsi="Franklin Gothic Book" w:cs="Tahoma"/>
        </w:rPr>
      </w:pPr>
      <w:r>
        <w:rPr>
          <w:rFonts w:ascii="Franklin Gothic Book" w:eastAsia="Franklin Gothic Book" w:hAnsi="Franklin Gothic Book" w:cs="Tahoma"/>
        </w:rPr>
        <w:t>Focus group</w:t>
      </w:r>
      <w:r w:rsidR="00C029DC">
        <w:rPr>
          <w:rFonts w:ascii="Franklin Gothic Book" w:eastAsia="Franklin Gothic Book" w:hAnsi="Franklin Gothic Book" w:cs="Tahoma"/>
        </w:rPr>
        <w:t>s and district-provided documents</w:t>
      </w:r>
      <w:r>
        <w:rPr>
          <w:rFonts w:ascii="Franklin Gothic Book" w:eastAsia="Franklin Gothic Book" w:hAnsi="Franklin Gothic Book" w:cs="Tahoma"/>
        </w:rPr>
        <w:t xml:space="preserve"> </w:t>
      </w:r>
      <w:r w:rsidR="00C37534">
        <w:rPr>
          <w:rFonts w:ascii="Franklin Gothic Book" w:eastAsia="Franklin Gothic Book" w:hAnsi="Franklin Gothic Book" w:cs="Tahoma"/>
        </w:rPr>
        <w:t>suggest</w:t>
      </w:r>
      <w:r>
        <w:rPr>
          <w:rFonts w:ascii="Franklin Gothic Book" w:eastAsia="Franklin Gothic Book" w:hAnsi="Franklin Gothic Book" w:cs="Tahoma"/>
        </w:rPr>
        <w:t xml:space="preserve"> that the school councils play an active </w:t>
      </w:r>
      <w:r w:rsidR="00C029DC">
        <w:rPr>
          <w:rFonts w:ascii="Franklin Gothic Book" w:eastAsia="Franklin Gothic Book" w:hAnsi="Franklin Gothic Book" w:cs="Tahoma"/>
        </w:rPr>
        <w:t xml:space="preserve">and meaningful </w:t>
      </w:r>
      <w:r>
        <w:rPr>
          <w:rFonts w:ascii="Franklin Gothic Book" w:eastAsia="Franklin Gothic Book" w:hAnsi="Franklin Gothic Book" w:cs="Tahoma"/>
        </w:rPr>
        <w:t xml:space="preserve">role in </w:t>
      </w:r>
      <w:r w:rsidR="0097779F">
        <w:rPr>
          <w:rFonts w:ascii="Franklin Gothic Book" w:eastAsia="Franklin Gothic Book" w:hAnsi="Franklin Gothic Book" w:cs="Tahoma"/>
        </w:rPr>
        <w:t>school</w:t>
      </w:r>
      <w:r w:rsidR="00966C65">
        <w:rPr>
          <w:rFonts w:ascii="Franklin Gothic Book" w:eastAsia="Franklin Gothic Book" w:hAnsi="Franklin Gothic Book" w:cs="Tahoma"/>
        </w:rPr>
        <w:t>-</w:t>
      </w:r>
      <w:r w:rsidR="0097779F">
        <w:rPr>
          <w:rFonts w:ascii="Franklin Gothic Book" w:eastAsia="Franklin Gothic Book" w:hAnsi="Franklin Gothic Book" w:cs="Tahoma"/>
        </w:rPr>
        <w:t>level decision</w:t>
      </w:r>
      <w:r w:rsidR="00352BCF">
        <w:rPr>
          <w:rFonts w:ascii="Franklin Gothic Book" w:eastAsia="Franklin Gothic Book" w:hAnsi="Franklin Gothic Book" w:cs="Tahoma"/>
        </w:rPr>
        <w:t>-</w:t>
      </w:r>
      <w:r w:rsidR="0097779F">
        <w:rPr>
          <w:rFonts w:ascii="Franklin Gothic Book" w:eastAsia="Franklin Gothic Book" w:hAnsi="Franklin Gothic Book" w:cs="Tahoma"/>
        </w:rPr>
        <w:t>making</w:t>
      </w:r>
      <w:r w:rsidR="00C029DC">
        <w:rPr>
          <w:rFonts w:ascii="Franklin Gothic Book" w:eastAsia="Franklin Gothic Book" w:hAnsi="Franklin Gothic Book" w:cs="Tahoma"/>
        </w:rPr>
        <w:t>, which is a strength of the district</w:t>
      </w:r>
      <w:r w:rsidR="0097779F">
        <w:rPr>
          <w:rFonts w:ascii="Franklin Gothic Book" w:eastAsia="Franklin Gothic Book" w:hAnsi="Franklin Gothic Book" w:cs="Tahoma"/>
        </w:rPr>
        <w:t xml:space="preserve">. </w:t>
      </w:r>
      <w:r w:rsidR="00A04F87">
        <w:rPr>
          <w:rFonts w:ascii="Franklin Gothic Book" w:eastAsia="Franklin Gothic Book" w:hAnsi="Franklin Gothic Book" w:cs="Tahoma"/>
        </w:rPr>
        <w:t>Two</w:t>
      </w:r>
      <w:r w:rsidR="00B555E2">
        <w:rPr>
          <w:rFonts w:ascii="Franklin Gothic Book" w:eastAsia="Franklin Gothic Book" w:hAnsi="Franklin Gothic Book" w:cs="Tahoma"/>
        </w:rPr>
        <w:t xml:space="preserve"> school leader</w:t>
      </w:r>
      <w:r w:rsidR="00A04F87">
        <w:rPr>
          <w:rFonts w:ascii="Franklin Gothic Book" w:eastAsia="Franklin Gothic Book" w:hAnsi="Franklin Gothic Book" w:cs="Tahoma"/>
        </w:rPr>
        <w:t>s</w:t>
      </w:r>
      <w:r w:rsidR="00B555E2" w:rsidRPr="00B555E2">
        <w:rPr>
          <w:rFonts w:ascii="Franklin Gothic Book" w:eastAsia="Franklin Gothic Book" w:hAnsi="Franklin Gothic Book" w:cs="Tahoma"/>
        </w:rPr>
        <w:t xml:space="preserve"> </w:t>
      </w:r>
      <w:r w:rsidR="00B555E2" w:rsidRPr="4A8A6671">
        <w:rPr>
          <w:rFonts w:ascii="Franklin Gothic Book" w:eastAsia="Franklin Gothic Book" w:hAnsi="Franklin Gothic Book" w:cs="Tahoma"/>
        </w:rPr>
        <w:t xml:space="preserve">reported involving </w:t>
      </w:r>
      <w:r w:rsidR="00966C65">
        <w:rPr>
          <w:rFonts w:ascii="Franklin Gothic Book" w:eastAsia="Franklin Gothic Book" w:hAnsi="Franklin Gothic Book" w:cs="Tahoma"/>
        </w:rPr>
        <w:t>s</w:t>
      </w:r>
      <w:r w:rsidR="00B555E2" w:rsidRPr="4A8A6671">
        <w:rPr>
          <w:rFonts w:ascii="Franklin Gothic Book" w:eastAsia="Franklin Gothic Book" w:hAnsi="Franklin Gothic Book" w:cs="Tahoma"/>
        </w:rPr>
        <w:t xml:space="preserve">chool </w:t>
      </w:r>
      <w:r w:rsidR="00966C65">
        <w:rPr>
          <w:rFonts w:ascii="Franklin Gothic Book" w:eastAsia="Franklin Gothic Book" w:hAnsi="Franklin Gothic Book" w:cs="Tahoma"/>
        </w:rPr>
        <w:t>c</w:t>
      </w:r>
      <w:r w:rsidR="00B555E2" w:rsidRPr="4A8A6671">
        <w:rPr>
          <w:rFonts w:ascii="Franklin Gothic Book" w:eastAsia="Franklin Gothic Book" w:hAnsi="Franklin Gothic Book" w:cs="Tahoma"/>
        </w:rPr>
        <w:t xml:space="preserve">ouncils—including parents, community members, and teachers—in the review process of the </w:t>
      </w:r>
      <w:r w:rsidR="00B31C27">
        <w:rPr>
          <w:rFonts w:ascii="Franklin Gothic Book" w:eastAsia="Franklin Gothic Book" w:hAnsi="Franklin Gothic Book" w:cs="Tahoma"/>
        </w:rPr>
        <w:t>SIP</w:t>
      </w:r>
      <w:r w:rsidR="00B555E2" w:rsidRPr="4A8A6671">
        <w:rPr>
          <w:rFonts w:ascii="Franklin Gothic Book" w:eastAsia="Franklin Gothic Book" w:hAnsi="Franklin Gothic Book" w:cs="Tahoma"/>
        </w:rPr>
        <w:t>s.</w:t>
      </w:r>
      <w:r w:rsidR="007D4020">
        <w:rPr>
          <w:rFonts w:ascii="Franklin Gothic Book" w:eastAsia="Franklin Gothic Book" w:hAnsi="Franklin Gothic Book" w:cs="Tahoma"/>
        </w:rPr>
        <w:t xml:space="preserve"> Teachers discussed how the school council plays a role in reviewing school</w:t>
      </w:r>
      <w:r w:rsidR="00715559">
        <w:rPr>
          <w:rFonts w:ascii="Franklin Gothic Book" w:eastAsia="Franklin Gothic Book" w:hAnsi="Franklin Gothic Book" w:cs="Tahoma"/>
        </w:rPr>
        <w:t>-</w:t>
      </w:r>
      <w:r w:rsidR="007D4020">
        <w:rPr>
          <w:rFonts w:ascii="Franklin Gothic Book" w:eastAsia="Franklin Gothic Book" w:hAnsi="Franklin Gothic Book" w:cs="Tahoma"/>
        </w:rPr>
        <w:t xml:space="preserve">specific policies, such as grading. </w:t>
      </w:r>
      <w:r w:rsidR="00A04F87">
        <w:rPr>
          <w:rFonts w:ascii="Franklin Gothic Book" w:eastAsia="Franklin Gothic Book" w:hAnsi="Franklin Gothic Book" w:cs="Tahoma"/>
        </w:rPr>
        <w:t>Parents noted that</w:t>
      </w:r>
      <w:r w:rsidR="00AB526D">
        <w:rPr>
          <w:rFonts w:ascii="Franklin Gothic Book" w:eastAsia="Franklin Gothic Book" w:hAnsi="Franklin Gothic Book" w:cs="Tahoma"/>
        </w:rPr>
        <w:t xml:space="preserve"> they are made aware of the school council</w:t>
      </w:r>
      <w:r w:rsidR="00B301CE">
        <w:rPr>
          <w:rFonts w:ascii="Franklin Gothic Book" w:eastAsia="Franklin Gothic Book" w:hAnsi="Franklin Gothic Book" w:cs="Tahoma"/>
        </w:rPr>
        <w:t>’</w:t>
      </w:r>
      <w:r w:rsidR="00AB526D">
        <w:rPr>
          <w:rFonts w:ascii="Franklin Gothic Book" w:eastAsia="Franklin Gothic Book" w:hAnsi="Franklin Gothic Book" w:cs="Tahoma"/>
        </w:rPr>
        <w:t xml:space="preserve">s agendas and feel that </w:t>
      </w:r>
      <w:r w:rsidR="00715559">
        <w:rPr>
          <w:rFonts w:ascii="Franklin Gothic Book" w:eastAsia="Franklin Gothic Book" w:hAnsi="Franklin Gothic Book" w:cs="Tahoma"/>
        </w:rPr>
        <w:t xml:space="preserve">the </w:t>
      </w:r>
      <w:r w:rsidR="00AB526D">
        <w:rPr>
          <w:rFonts w:ascii="Franklin Gothic Book" w:eastAsia="Franklin Gothic Book" w:hAnsi="Franklin Gothic Book" w:cs="Tahoma"/>
        </w:rPr>
        <w:t>school council is the avenue to participate in school</w:t>
      </w:r>
      <w:r w:rsidR="00715559">
        <w:rPr>
          <w:rFonts w:ascii="Franklin Gothic Book" w:eastAsia="Franklin Gothic Book" w:hAnsi="Franklin Gothic Book" w:cs="Tahoma"/>
        </w:rPr>
        <w:t>-</w:t>
      </w:r>
      <w:r w:rsidR="00AB526D">
        <w:rPr>
          <w:rFonts w:ascii="Franklin Gothic Book" w:eastAsia="Franklin Gothic Book" w:hAnsi="Franklin Gothic Book" w:cs="Tahoma"/>
        </w:rPr>
        <w:t xml:space="preserve">level </w:t>
      </w:r>
      <w:r w:rsidR="00352BCF">
        <w:rPr>
          <w:rFonts w:ascii="Franklin Gothic Book" w:eastAsia="Franklin Gothic Book" w:hAnsi="Franklin Gothic Book" w:cs="Tahoma"/>
        </w:rPr>
        <w:t>decision-making</w:t>
      </w:r>
      <w:r w:rsidR="00AB526D">
        <w:rPr>
          <w:rFonts w:ascii="Franklin Gothic Book" w:eastAsia="Franklin Gothic Book" w:hAnsi="Franklin Gothic Book" w:cs="Tahoma"/>
        </w:rPr>
        <w:t xml:space="preserve">. </w:t>
      </w:r>
      <w:r w:rsidR="0063620D">
        <w:rPr>
          <w:rFonts w:ascii="Franklin Gothic Book" w:eastAsia="Franklin Gothic Book" w:hAnsi="Franklin Gothic Book" w:cs="Tahoma"/>
        </w:rPr>
        <w:t xml:space="preserve">Consistent with these statements, school council meeting notes across schools </w:t>
      </w:r>
      <w:r w:rsidR="006E6888">
        <w:rPr>
          <w:rFonts w:ascii="Franklin Gothic Book" w:eastAsia="Franklin Gothic Book" w:hAnsi="Franklin Gothic Book" w:cs="Tahoma"/>
        </w:rPr>
        <w:t xml:space="preserve">indicate that </w:t>
      </w:r>
      <w:r w:rsidR="00831845">
        <w:rPr>
          <w:rFonts w:ascii="Franklin Gothic Book" w:eastAsia="Franklin Gothic Book" w:hAnsi="Franklin Gothic Book" w:cs="Tahoma"/>
        </w:rPr>
        <w:t xml:space="preserve">all school councils meet </w:t>
      </w:r>
      <w:r w:rsidR="00CF4593">
        <w:rPr>
          <w:rFonts w:ascii="Franklin Gothic Book" w:eastAsia="Franklin Gothic Book" w:hAnsi="Franklin Gothic Book" w:cs="Tahoma"/>
        </w:rPr>
        <w:t>regularly</w:t>
      </w:r>
      <w:r w:rsidR="00831845">
        <w:rPr>
          <w:rFonts w:ascii="Franklin Gothic Book" w:eastAsia="Franklin Gothic Book" w:hAnsi="Franklin Gothic Book" w:cs="Tahoma"/>
        </w:rPr>
        <w:t xml:space="preserve">, </w:t>
      </w:r>
      <w:r w:rsidR="00606CEF">
        <w:rPr>
          <w:rFonts w:ascii="Franklin Gothic Book" w:eastAsia="Franklin Gothic Book" w:hAnsi="Franklin Gothic Book" w:cs="Tahoma"/>
        </w:rPr>
        <w:t xml:space="preserve">fulfill their duties as provided by Massachusetts law and Barnstable </w:t>
      </w:r>
      <w:r w:rsidR="00152BDC">
        <w:rPr>
          <w:rFonts w:ascii="Franklin Gothic Book" w:eastAsia="Franklin Gothic Book" w:hAnsi="Franklin Gothic Book" w:cs="Tahoma"/>
        </w:rPr>
        <w:t>district policy,</w:t>
      </w:r>
      <w:r w:rsidR="003D4BA7">
        <w:rPr>
          <w:rFonts w:ascii="Franklin Gothic Book" w:eastAsia="Franklin Gothic Book" w:hAnsi="Franklin Gothic Book" w:cs="Tahoma"/>
        </w:rPr>
        <w:t xml:space="preserve"> activ</w:t>
      </w:r>
      <w:r w:rsidR="00436EE7">
        <w:rPr>
          <w:rFonts w:ascii="Franklin Gothic Book" w:eastAsia="Franklin Gothic Book" w:hAnsi="Franklin Gothic Book" w:cs="Tahoma"/>
        </w:rPr>
        <w:t>ely consider ways to promote a more inclusive school community,</w:t>
      </w:r>
      <w:r w:rsidR="00152BDC">
        <w:rPr>
          <w:rFonts w:ascii="Franklin Gothic Book" w:eastAsia="Franklin Gothic Book" w:hAnsi="Franklin Gothic Book" w:cs="Tahoma"/>
        </w:rPr>
        <w:t xml:space="preserve"> and serve as an avenue for wider parent and community participation. </w:t>
      </w:r>
    </w:p>
    <w:p w14:paraId="00D98B3D" w14:textId="69031A82" w:rsidR="00C14CBF" w:rsidRDefault="001F2901" w:rsidP="4A8A6671">
      <w:pPr>
        <w:pStyle w:val="BodyTextposthead"/>
        <w:rPr>
          <w:rFonts w:ascii="Franklin Gothic Book" w:eastAsia="Franklin Gothic Book" w:hAnsi="Franklin Gothic Book" w:cs="Tahoma"/>
        </w:rPr>
      </w:pPr>
      <w:r w:rsidRPr="001F2901">
        <w:rPr>
          <w:rFonts w:ascii="Franklin Gothic Book" w:eastAsia="Franklin Gothic Book" w:hAnsi="Franklin Gothic Book" w:cs="Tahoma"/>
        </w:rPr>
        <w:t>District leaders articulated that a current priority is improving engagement and collaboration with district</w:t>
      </w:r>
      <w:r w:rsidR="00BF5E2B">
        <w:rPr>
          <w:rFonts w:ascii="Franklin Gothic Book" w:eastAsia="Franklin Gothic Book" w:hAnsi="Franklin Gothic Book" w:cs="Tahoma"/>
        </w:rPr>
        <w:t>-</w:t>
      </w:r>
      <w:r w:rsidRPr="001F2901">
        <w:rPr>
          <w:rFonts w:ascii="Franklin Gothic Book" w:eastAsia="Franklin Gothic Book" w:hAnsi="Franklin Gothic Book" w:cs="Tahoma"/>
        </w:rPr>
        <w:t>level parent councils (e.g.</w:t>
      </w:r>
      <w:r w:rsidR="00B31C27">
        <w:rPr>
          <w:rFonts w:ascii="Franklin Gothic Book" w:eastAsia="Franklin Gothic Book" w:hAnsi="Franklin Gothic Book" w:cs="Tahoma"/>
        </w:rPr>
        <w:t>,</w:t>
      </w:r>
      <w:r w:rsidRPr="001F2901">
        <w:rPr>
          <w:rFonts w:ascii="Franklin Gothic Book" w:eastAsia="Franklin Gothic Book" w:hAnsi="Franklin Gothic Book" w:cs="Tahoma"/>
        </w:rPr>
        <w:t xml:space="preserve"> </w:t>
      </w:r>
      <w:r w:rsidR="00162005">
        <w:rPr>
          <w:rFonts w:ascii="Franklin Gothic Book" w:eastAsia="Franklin Gothic Book" w:hAnsi="Franklin Gothic Book" w:cs="Tahoma"/>
        </w:rPr>
        <w:t xml:space="preserve">Special Education Parent Advisory Council </w:t>
      </w:r>
      <w:r w:rsidR="00FF75F9">
        <w:rPr>
          <w:rFonts w:ascii="Franklin Gothic Book" w:eastAsia="Franklin Gothic Book" w:hAnsi="Franklin Gothic Book" w:cs="Tahoma"/>
        </w:rPr>
        <w:t>[</w:t>
      </w:r>
      <w:r w:rsidRPr="001F2901">
        <w:rPr>
          <w:rFonts w:ascii="Franklin Gothic Book" w:eastAsia="Franklin Gothic Book" w:hAnsi="Franklin Gothic Book" w:cs="Tahoma"/>
        </w:rPr>
        <w:t>SEPAC</w:t>
      </w:r>
      <w:r w:rsidR="00FF75F9">
        <w:rPr>
          <w:rFonts w:ascii="Franklin Gothic Book" w:eastAsia="Franklin Gothic Book" w:hAnsi="Franklin Gothic Book" w:cs="Tahoma"/>
        </w:rPr>
        <w:t>]</w:t>
      </w:r>
      <w:r w:rsidRPr="001F2901">
        <w:rPr>
          <w:rFonts w:ascii="Franklin Gothic Book" w:eastAsia="Franklin Gothic Book" w:hAnsi="Franklin Gothic Book" w:cs="Tahoma"/>
        </w:rPr>
        <w:t xml:space="preserve">, </w:t>
      </w:r>
      <w:r w:rsidR="00FF75F9">
        <w:rPr>
          <w:rFonts w:ascii="Franklin Gothic Book" w:eastAsia="Franklin Gothic Book" w:hAnsi="Franklin Gothic Book" w:cs="Tahoma"/>
        </w:rPr>
        <w:t>English Learner Parent Advisory Council [</w:t>
      </w:r>
      <w:r w:rsidRPr="001F2901">
        <w:rPr>
          <w:rFonts w:ascii="Franklin Gothic Book" w:eastAsia="Franklin Gothic Book" w:hAnsi="Franklin Gothic Book" w:cs="Tahoma"/>
        </w:rPr>
        <w:t>ELPAC</w:t>
      </w:r>
      <w:r w:rsidR="00FF75F9">
        <w:rPr>
          <w:rFonts w:ascii="Franklin Gothic Book" w:eastAsia="Franklin Gothic Book" w:hAnsi="Franklin Gothic Book" w:cs="Tahoma"/>
        </w:rPr>
        <w:t>]</w:t>
      </w:r>
      <w:r w:rsidRPr="001F2901">
        <w:rPr>
          <w:rFonts w:ascii="Franklin Gothic Book" w:eastAsia="Franklin Gothic Book" w:hAnsi="Franklin Gothic Book" w:cs="Tahoma"/>
        </w:rPr>
        <w:t>). The district has an active SEPAC, but district</w:t>
      </w:r>
      <w:r w:rsidR="00DD0EC4">
        <w:rPr>
          <w:rFonts w:ascii="Franklin Gothic Book" w:eastAsia="Franklin Gothic Book" w:hAnsi="Franklin Gothic Book" w:cs="Tahoma"/>
        </w:rPr>
        <w:t xml:space="preserve"> </w:t>
      </w:r>
      <w:r w:rsidRPr="001F2901">
        <w:rPr>
          <w:rFonts w:ascii="Franklin Gothic Book" w:eastAsia="Franklin Gothic Book" w:hAnsi="Franklin Gothic Book" w:cs="Tahoma"/>
        </w:rPr>
        <w:t xml:space="preserve">leaders described relations with </w:t>
      </w:r>
      <w:r w:rsidR="004025B1">
        <w:rPr>
          <w:rFonts w:ascii="Franklin Gothic Book" w:eastAsia="Franklin Gothic Book" w:hAnsi="Franklin Gothic Book" w:cs="Tahoma"/>
        </w:rPr>
        <w:t>the SEPAC</w:t>
      </w:r>
      <w:r w:rsidRPr="001F2901">
        <w:rPr>
          <w:rFonts w:ascii="Franklin Gothic Book" w:eastAsia="Franklin Gothic Book" w:hAnsi="Franklin Gothic Book" w:cs="Tahoma"/>
        </w:rPr>
        <w:t xml:space="preserve"> as strained</w:t>
      </w:r>
      <w:r w:rsidR="00B210F2">
        <w:rPr>
          <w:rFonts w:ascii="Franklin Gothic Book" w:eastAsia="Franklin Gothic Book" w:hAnsi="Franklin Gothic Book" w:cs="Tahoma"/>
        </w:rPr>
        <w:t>, with both the district and SEPAC claiming the other has not been fulfilling its duties</w:t>
      </w:r>
      <w:r w:rsidRPr="001F2901">
        <w:rPr>
          <w:rFonts w:ascii="Franklin Gothic Book" w:eastAsia="Franklin Gothic Book" w:hAnsi="Franklin Gothic Book" w:cs="Tahoma"/>
        </w:rPr>
        <w:t>.</w:t>
      </w:r>
      <w:r w:rsidR="00B210F2">
        <w:rPr>
          <w:rFonts w:ascii="Franklin Gothic Book" w:eastAsia="Franklin Gothic Book" w:hAnsi="Franklin Gothic Book" w:cs="Tahoma"/>
        </w:rPr>
        <w:t xml:space="preserve"> For example, district leaders claim that the SEPAC has not been open to having a Spanish and Portuguese interpreter at the meetings to allow more parents to engage, while the SEPAC </w:t>
      </w:r>
      <w:r w:rsidR="00791149">
        <w:rPr>
          <w:rFonts w:ascii="Franklin Gothic Book" w:eastAsia="Franklin Gothic Book" w:hAnsi="Franklin Gothic Book" w:cs="Tahoma"/>
        </w:rPr>
        <w:t xml:space="preserve">website </w:t>
      </w:r>
      <w:r w:rsidR="00B210F2">
        <w:rPr>
          <w:rFonts w:ascii="Franklin Gothic Book" w:eastAsia="Franklin Gothic Book" w:hAnsi="Franklin Gothic Book" w:cs="Tahoma"/>
        </w:rPr>
        <w:t>claims th</w:t>
      </w:r>
      <w:r w:rsidR="00DD0EC4">
        <w:rPr>
          <w:rFonts w:ascii="Franklin Gothic Book" w:eastAsia="Franklin Gothic Book" w:hAnsi="Franklin Gothic Book" w:cs="Tahoma"/>
        </w:rPr>
        <w:t>at the</w:t>
      </w:r>
      <w:r w:rsidR="004418A9">
        <w:rPr>
          <w:rFonts w:ascii="Franklin Gothic Book" w:eastAsia="Franklin Gothic Book" w:hAnsi="Franklin Gothic Book" w:cs="Tahoma"/>
        </w:rPr>
        <w:t xml:space="preserve"> district has </w:t>
      </w:r>
      <w:r w:rsidR="00DD0EC4">
        <w:rPr>
          <w:rFonts w:ascii="Franklin Gothic Book" w:eastAsia="Franklin Gothic Book" w:hAnsi="Franklin Gothic Book" w:cs="Tahoma"/>
        </w:rPr>
        <w:t xml:space="preserve">been </w:t>
      </w:r>
      <w:r w:rsidR="00B301CE">
        <w:rPr>
          <w:rFonts w:ascii="Franklin Gothic Book" w:eastAsia="Franklin Gothic Book" w:hAnsi="Franklin Gothic Book" w:cs="Tahoma"/>
        </w:rPr>
        <w:t>“</w:t>
      </w:r>
      <w:r w:rsidR="00DD0EC4">
        <w:rPr>
          <w:rFonts w:ascii="Franklin Gothic Book" w:eastAsia="Franklin Gothic Book" w:hAnsi="Franklin Gothic Book" w:cs="Tahoma"/>
        </w:rPr>
        <w:t>missing services</w:t>
      </w:r>
      <w:r w:rsidR="00B301CE">
        <w:rPr>
          <w:rFonts w:ascii="Franklin Gothic Book" w:eastAsia="Franklin Gothic Book" w:hAnsi="Franklin Gothic Book" w:cs="Tahoma"/>
        </w:rPr>
        <w:t>”</w:t>
      </w:r>
      <w:r w:rsidR="00DD0EC4">
        <w:rPr>
          <w:rFonts w:ascii="Franklin Gothic Book" w:eastAsia="Franklin Gothic Book" w:hAnsi="Franklin Gothic Book" w:cs="Tahoma"/>
        </w:rPr>
        <w:t xml:space="preserve"> and providing </w:t>
      </w:r>
      <w:r w:rsidR="00B301CE">
        <w:rPr>
          <w:rFonts w:ascii="Franklin Gothic Book" w:eastAsia="Franklin Gothic Book" w:hAnsi="Franklin Gothic Book" w:cs="Tahoma"/>
        </w:rPr>
        <w:t>“</w:t>
      </w:r>
      <w:r w:rsidR="00DD0EC4">
        <w:rPr>
          <w:rFonts w:ascii="Franklin Gothic Book" w:eastAsia="Franklin Gothic Book" w:hAnsi="Franklin Gothic Book" w:cs="Tahoma"/>
        </w:rPr>
        <w:t>inaccurate information.</w:t>
      </w:r>
      <w:r w:rsidR="00B301CE">
        <w:rPr>
          <w:rFonts w:ascii="Franklin Gothic Book" w:eastAsia="Franklin Gothic Book" w:hAnsi="Franklin Gothic Book" w:cs="Tahoma"/>
        </w:rPr>
        <w:t>”</w:t>
      </w:r>
      <w:r w:rsidRPr="001F2901">
        <w:rPr>
          <w:rFonts w:ascii="Franklin Gothic Book" w:eastAsia="Franklin Gothic Book" w:hAnsi="Franklin Gothic Book" w:cs="Tahoma"/>
        </w:rPr>
        <w:t xml:space="preserve"> </w:t>
      </w:r>
      <w:r w:rsidR="007F0FC1">
        <w:rPr>
          <w:rFonts w:ascii="Franklin Gothic Book" w:eastAsia="Franklin Gothic Book" w:hAnsi="Franklin Gothic Book" w:cs="Tahoma"/>
        </w:rPr>
        <w:t xml:space="preserve">In an attempt to </w:t>
      </w:r>
      <w:r w:rsidR="002F29A3">
        <w:rPr>
          <w:rFonts w:ascii="Franklin Gothic Book" w:eastAsia="Franklin Gothic Book" w:hAnsi="Franklin Gothic Book" w:cs="Tahoma"/>
        </w:rPr>
        <w:t>improve the relationship, t</w:t>
      </w:r>
      <w:r w:rsidR="007F0FC1">
        <w:rPr>
          <w:rFonts w:ascii="Franklin Gothic Book" w:eastAsia="Franklin Gothic Book" w:hAnsi="Franklin Gothic Book" w:cs="Tahoma"/>
        </w:rPr>
        <w:t xml:space="preserve">he district </w:t>
      </w:r>
      <w:r w:rsidR="002F29A3">
        <w:rPr>
          <w:rFonts w:ascii="Franklin Gothic Book" w:eastAsia="Franklin Gothic Book" w:hAnsi="Franklin Gothic Book" w:cs="Tahoma"/>
        </w:rPr>
        <w:t xml:space="preserve">and SEPAC </w:t>
      </w:r>
      <w:r w:rsidR="007F0FC1">
        <w:rPr>
          <w:rFonts w:ascii="Franklin Gothic Book" w:eastAsia="Franklin Gothic Book" w:hAnsi="Franklin Gothic Book" w:cs="Tahoma"/>
        </w:rPr>
        <w:t>participated in the</w:t>
      </w:r>
      <w:r w:rsidR="004E1341">
        <w:rPr>
          <w:rFonts w:ascii="Franklin Gothic Book" w:eastAsia="Franklin Gothic Book" w:hAnsi="Franklin Gothic Book" w:cs="Tahoma"/>
        </w:rPr>
        <w:t xml:space="preserve"> </w:t>
      </w:r>
      <w:r w:rsidR="004E1341" w:rsidRPr="00953684">
        <w:rPr>
          <w:rFonts w:ascii="Franklin Gothic Book" w:eastAsia="Franklin Gothic Book" w:hAnsi="Franklin Gothic Book" w:cs="Tahoma"/>
        </w:rPr>
        <w:t>Advancing Parent-Professional Leadership in Education (APPLE)</w:t>
      </w:r>
      <w:r w:rsidR="007F0FC1" w:rsidRPr="00953684">
        <w:rPr>
          <w:rFonts w:ascii="Franklin Gothic Book" w:eastAsia="Franklin Gothic Book" w:hAnsi="Franklin Gothic Book" w:cs="Tahoma"/>
        </w:rPr>
        <w:t xml:space="preserve"> Project </w:t>
      </w:r>
      <w:r w:rsidR="00F56900">
        <w:rPr>
          <w:rFonts w:ascii="Franklin Gothic Book" w:eastAsia="Franklin Gothic Book" w:hAnsi="Franklin Gothic Book" w:cs="Tahoma"/>
        </w:rPr>
        <w:t>through</w:t>
      </w:r>
      <w:r w:rsidR="00F56900" w:rsidRPr="00953684">
        <w:rPr>
          <w:rFonts w:ascii="Franklin Gothic Book" w:eastAsia="Franklin Gothic Book" w:hAnsi="Franklin Gothic Book" w:cs="Tahoma"/>
        </w:rPr>
        <w:t xml:space="preserve"> </w:t>
      </w:r>
      <w:r w:rsidR="007F0FC1" w:rsidRPr="00953684">
        <w:rPr>
          <w:rFonts w:ascii="Franklin Gothic Book" w:eastAsia="Franklin Gothic Book" w:hAnsi="Franklin Gothic Book" w:cs="Tahoma"/>
        </w:rPr>
        <w:t xml:space="preserve">the Federation </w:t>
      </w:r>
      <w:r w:rsidR="009E6224">
        <w:rPr>
          <w:rFonts w:ascii="Franklin Gothic Book" w:eastAsia="Franklin Gothic Book" w:hAnsi="Franklin Gothic Book" w:cs="Tahoma"/>
        </w:rPr>
        <w:t>for</w:t>
      </w:r>
      <w:r w:rsidR="007F0FC1" w:rsidRPr="00953684">
        <w:rPr>
          <w:rFonts w:ascii="Franklin Gothic Book" w:eastAsia="Franklin Gothic Book" w:hAnsi="Franklin Gothic Book" w:cs="Tahoma"/>
        </w:rPr>
        <w:t xml:space="preserve"> Children </w:t>
      </w:r>
      <w:r w:rsidR="009E6224">
        <w:rPr>
          <w:rFonts w:ascii="Franklin Gothic Book" w:eastAsia="Franklin Gothic Book" w:hAnsi="Franklin Gothic Book" w:cs="Tahoma"/>
        </w:rPr>
        <w:t xml:space="preserve">with </w:t>
      </w:r>
      <w:r w:rsidR="007F0FC1" w:rsidRPr="00953684">
        <w:rPr>
          <w:rFonts w:ascii="Franklin Gothic Book" w:eastAsia="Franklin Gothic Book" w:hAnsi="Franklin Gothic Book" w:cs="Tahoma"/>
        </w:rPr>
        <w:t>Special Needs; however,</w:t>
      </w:r>
      <w:r w:rsidR="007F1D69">
        <w:rPr>
          <w:rFonts w:ascii="Franklin Gothic Book" w:eastAsia="Franklin Gothic Book" w:hAnsi="Franklin Gothic Book" w:cs="Tahoma"/>
        </w:rPr>
        <w:t xml:space="preserve"> according to district leaders,</w:t>
      </w:r>
      <w:r w:rsidR="007F0FC1" w:rsidRPr="00953684">
        <w:rPr>
          <w:rFonts w:ascii="Franklin Gothic Book" w:eastAsia="Franklin Gothic Book" w:hAnsi="Franklin Gothic Book" w:cs="Tahoma"/>
        </w:rPr>
        <w:t xml:space="preserve"> the SEPAC d</w:t>
      </w:r>
      <w:r w:rsidR="007F0FC1">
        <w:rPr>
          <w:rFonts w:ascii="Franklin Gothic Book" w:eastAsia="Franklin Gothic Book" w:hAnsi="Franklin Gothic Book" w:cs="Tahoma"/>
        </w:rPr>
        <w:t>ecided to drop out of the project</w:t>
      </w:r>
      <w:r w:rsidR="00525601">
        <w:rPr>
          <w:rFonts w:ascii="Franklin Gothic Book" w:eastAsia="Franklin Gothic Book" w:hAnsi="Franklin Gothic Book" w:cs="Tahoma"/>
        </w:rPr>
        <w:t>.</w:t>
      </w:r>
      <w:r w:rsidR="00B301CE">
        <w:rPr>
          <w:rFonts w:ascii="Franklin Gothic Book" w:eastAsia="Franklin Gothic Book" w:hAnsi="Franklin Gothic Book" w:cs="Tahoma"/>
        </w:rPr>
        <w:t xml:space="preserve"> </w:t>
      </w:r>
    </w:p>
    <w:p w14:paraId="37981CB8" w14:textId="542F2C67" w:rsidR="00854E73" w:rsidRDefault="00A2063F" w:rsidP="4A8A6671">
      <w:pPr>
        <w:pStyle w:val="BodyTextposthead"/>
        <w:rPr>
          <w:rFonts w:ascii="Franklin Gothic Book" w:eastAsia="Franklin Gothic Book" w:hAnsi="Franklin Gothic Book" w:cs="Tahoma"/>
        </w:rPr>
      </w:pPr>
      <w:r>
        <w:rPr>
          <w:rFonts w:ascii="Franklin Gothic Book" w:eastAsia="Franklin Gothic Book" w:hAnsi="Franklin Gothic Book" w:cs="Tahoma"/>
        </w:rPr>
        <w:t xml:space="preserve">Barnstable’s SEPAC </w:t>
      </w:r>
      <w:r w:rsidR="00C910AD">
        <w:rPr>
          <w:rFonts w:ascii="Franklin Gothic Book" w:eastAsia="Franklin Gothic Book" w:hAnsi="Franklin Gothic Book" w:cs="Tahoma"/>
        </w:rPr>
        <w:t xml:space="preserve">publicly </w:t>
      </w:r>
      <w:r w:rsidR="00DF3562">
        <w:rPr>
          <w:rFonts w:ascii="Franklin Gothic Book" w:eastAsia="Franklin Gothic Book" w:hAnsi="Franklin Gothic Book" w:cs="Tahoma"/>
        </w:rPr>
        <w:t>advertises its meeting</w:t>
      </w:r>
      <w:r w:rsidR="00857B16">
        <w:rPr>
          <w:rFonts w:ascii="Franklin Gothic Book" w:eastAsia="Franklin Gothic Book" w:hAnsi="Franklin Gothic Book" w:cs="Tahoma"/>
        </w:rPr>
        <w:t xml:space="preserve"> schedule, email address, leadership, and goals on the district’s website</w:t>
      </w:r>
      <w:r w:rsidR="00634B0B">
        <w:rPr>
          <w:rFonts w:ascii="Franklin Gothic Book" w:eastAsia="Franklin Gothic Book" w:hAnsi="Franklin Gothic Book" w:cs="Tahoma"/>
        </w:rPr>
        <w:t xml:space="preserve">. They also state that they used </w:t>
      </w:r>
      <w:r w:rsidR="00BF2471">
        <w:rPr>
          <w:rFonts w:ascii="Franklin Gothic Book" w:eastAsia="Franklin Gothic Book" w:hAnsi="Franklin Gothic Book" w:cs="Tahoma"/>
        </w:rPr>
        <w:t xml:space="preserve">Zoom’s translator function at each meeting. </w:t>
      </w:r>
      <w:r w:rsidR="00857B16">
        <w:rPr>
          <w:rFonts w:ascii="Franklin Gothic Book" w:eastAsia="Franklin Gothic Book" w:hAnsi="Franklin Gothic Book" w:cs="Tahoma"/>
        </w:rPr>
        <w:t>W</w:t>
      </w:r>
      <w:r w:rsidR="00512032">
        <w:rPr>
          <w:rFonts w:ascii="Franklin Gothic Book" w:eastAsia="Franklin Gothic Book" w:hAnsi="Franklin Gothic Book" w:cs="Tahoma"/>
        </w:rPr>
        <w:t xml:space="preserve">hile the </w:t>
      </w:r>
      <w:r w:rsidR="00A73237">
        <w:rPr>
          <w:rFonts w:ascii="Franklin Gothic Book" w:eastAsia="Franklin Gothic Book" w:hAnsi="Franklin Gothic Book" w:cs="Tahoma"/>
        </w:rPr>
        <w:t>SEPAC</w:t>
      </w:r>
      <w:r w:rsidR="00512032">
        <w:rPr>
          <w:rFonts w:ascii="Franklin Gothic Book" w:eastAsia="Franklin Gothic Book" w:hAnsi="Franklin Gothic Book" w:cs="Tahoma"/>
        </w:rPr>
        <w:t xml:space="preserve"> has a website and Facebook page, </w:t>
      </w:r>
      <w:r w:rsidR="00A73237">
        <w:rPr>
          <w:rFonts w:ascii="Franklin Gothic Book" w:eastAsia="Franklin Gothic Book" w:hAnsi="Franklin Gothic Book" w:cs="Tahoma"/>
        </w:rPr>
        <w:t xml:space="preserve">both </w:t>
      </w:r>
      <w:r w:rsidR="00512032">
        <w:rPr>
          <w:rFonts w:ascii="Franklin Gothic Book" w:eastAsia="Franklin Gothic Book" w:hAnsi="Franklin Gothic Book" w:cs="Tahoma"/>
        </w:rPr>
        <w:t xml:space="preserve">sites </w:t>
      </w:r>
      <w:r w:rsidR="00C37534">
        <w:rPr>
          <w:rFonts w:ascii="Franklin Gothic Book" w:eastAsia="Franklin Gothic Book" w:hAnsi="Franklin Gothic Book" w:cs="Tahoma"/>
        </w:rPr>
        <w:t>were at</w:t>
      </w:r>
      <w:r w:rsidR="00A73237">
        <w:rPr>
          <w:rFonts w:ascii="Franklin Gothic Book" w:eastAsia="Franklin Gothic Book" w:hAnsi="Franklin Gothic Book" w:cs="Tahoma"/>
        </w:rPr>
        <w:t xml:space="preserve"> least one year out of date for all materials</w:t>
      </w:r>
      <w:r w:rsidR="008A35E1">
        <w:rPr>
          <w:rFonts w:ascii="Franklin Gothic Book" w:eastAsia="Franklin Gothic Book" w:hAnsi="Franklin Gothic Book" w:cs="Tahoma"/>
        </w:rPr>
        <w:t xml:space="preserve"> at the time of the review</w:t>
      </w:r>
      <w:r w:rsidR="00512032">
        <w:rPr>
          <w:rFonts w:ascii="Franklin Gothic Book" w:eastAsia="Franklin Gothic Book" w:hAnsi="Franklin Gothic Book" w:cs="Tahoma"/>
        </w:rPr>
        <w:t>, t</w:t>
      </w:r>
      <w:r w:rsidR="00155F2F">
        <w:rPr>
          <w:rFonts w:ascii="Franklin Gothic Book" w:eastAsia="Franklin Gothic Book" w:hAnsi="Franklin Gothic Book" w:cs="Tahoma"/>
        </w:rPr>
        <w:t>he</w:t>
      </w:r>
      <w:r w:rsidR="005838C9">
        <w:rPr>
          <w:rFonts w:ascii="Franklin Gothic Book" w:eastAsia="Franklin Gothic Book" w:hAnsi="Franklin Gothic Book" w:cs="Tahoma"/>
        </w:rPr>
        <w:t xml:space="preserve"> </w:t>
      </w:r>
      <w:r w:rsidR="00A93425" w:rsidRPr="00A93425">
        <w:rPr>
          <w:rFonts w:ascii="Franklin Gothic Book" w:eastAsia="Franklin Gothic Book" w:hAnsi="Franklin Gothic Book" w:cs="Tahoma"/>
        </w:rPr>
        <w:t xml:space="preserve">most recent meeting minutes available on the </w:t>
      </w:r>
      <w:r w:rsidR="006105D1">
        <w:rPr>
          <w:rFonts w:ascii="Franklin Gothic Book" w:eastAsia="Franklin Gothic Book" w:hAnsi="Franklin Gothic Book" w:cs="Tahoma"/>
        </w:rPr>
        <w:t xml:space="preserve">SEPAC’s </w:t>
      </w:r>
      <w:r w:rsidR="00A93425" w:rsidRPr="00A93425">
        <w:rPr>
          <w:rFonts w:ascii="Franklin Gothic Book" w:eastAsia="Franklin Gothic Book" w:hAnsi="Franklin Gothic Book" w:cs="Tahoma"/>
        </w:rPr>
        <w:t>website were from February 2020</w:t>
      </w:r>
      <w:r w:rsidR="009B6B19">
        <w:rPr>
          <w:rFonts w:ascii="Franklin Gothic Book" w:eastAsia="Franklin Gothic Book" w:hAnsi="Franklin Gothic Book" w:cs="Tahoma"/>
        </w:rPr>
        <w:t>, and the comment form was no longer accepting new comments</w:t>
      </w:r>
      <w:r w:rsidR="00A93425" w:rsidRPr="00A93425">
        <w:rPr>
          <w:rFonts w:ascii="Franklin Gothic Book" w:eastAsia="Franklin Gothic Book" w:hAnsi="Franklin Gothic Book" w:cs="Tahoma"/>
        </w:rPr>
        <w:t>.</w:t>
      </w:r>
      <w:r w:rsidR="00087F5D">
        <w:rPr>
          <w:rFonts w:ascii="Franklin Gothic Book" w:eastAsia="Franklin Gothic Book" w:hAnsi="Franklin Gothic Book" w:cs="Tahoma"/>
        </w:rPr>
        <w:t xml:space="preserve"> </w:t>
      </w:r>
    </w:p>
    <w:p w14:paraId="7B41A465" w14:textId="52430971" w:rsidR="00426971" w:rsidRDefault="00CA01EE" w:rsidP="4A8A6671">
      <w:pPr>
        <w:pStyle w:val="BodyTextposthead"/>
        <w:rPr>
          <w:rFonts w:ascii="Franklin Gothic Book" w:eastAsia="Franklin Gothic Book" w:hAnsi="Franklin Gothic Book" w:cs="Tahoma"/>
        </w:rPr>
      </w:pPr>
      <w:r>
        <w:rPr>
          <w:rFonts w:ascii="Franklin Gothic Book" w:eastAsia="Franklin Gothic Book" w:hAnsi="Franklin Gothic Book" w:cs="Tahoma"/>
        </w:rPr>
        <w:t xml:space="preserve">The </w:t>
      </w:r>
      <w:r w:rsidR="007B5FCF">
        <w:rPr>
          <w:rFonts w:ascii="Franklin Gothic Book" w:eastAsia="Franklin Gothic Book" w:hAnsi="Franklin Gothic Book" w:cs="Tahoma"/>
        </w:rPr>
        <w:t xml:space="preserve">district technically has an ELPAC, but a district leader described the council as </w:t>
      </w:r>
      <w:r w:rsidR="00B301CE">
        <w:rPr>
          <w:rFonts w:ascii="Franklin Gothic Book" w:eastAsia="Franklin Gothic Book" w:hAnsi="Franklin Gothic Book" w:cs="Tahoma"/>
        </w:rPr>
        <w:t>“</w:t>
      </w:r>
      <w:r w:rsidR="007B5FCF">
        <w:rPr>
          <w:rFonts w:ascii="Franklin Gothic Book" w:eastAsia="Franklin Gothic Book" w:hAnsi="Franklin Gothic Book" w:cs="Tahoma"/>
        </w:rPr>
        <w:t>dormant,</w:t>
      </w:r>
      <w:r w:rsidR="00B301CE">
        <w:rPr>
          <w:rFonts w:ascii="Franklin Gothic Book" w:eastAsia="Franklin Gothic Book" w:hAnsi="Franklin Gothic Book" w:cs="Tahoma"/>
        </w:rPr>
        <w:t>”</w:t>
      </w:r>
      <w:r w:rsidR="007B5FCF">
        <w:rPr>
          <w:rFonts w:ascii="Franklin Gothic Book" w:eastAsia="Franklin Gothic Book" w:hAnsi="Franklin Gothic Book" w:cs="Tahoma"/>
        </w:rPr>
        <w:t xml:space="preserve"> saying that they have not been able to encourage parent participation</w:t>
      </w:r>
      <w:r w:rsidR="00EF15F0">
        <w:rPr>
          <w:rFonts w:ascii="Franklin Gothic Book" w:eastAsia="Franklin Gothic Book" w:hAnsi="Franklin Gothic Book" w:cs="Tahoma"/>
        </w:rPr>
        <w:t xml:space="preserve">, and parents have been unwilling to </w:t>
      </w:r>
      <w:r w:rsidR="004339F2">
        <w:rPr>
          <w:rFonts w:ascii="Franklin Gothic Book" w:eastAsia="Franklin Gothic Book" w:hAnsi="Franklin Gothic Book" w:cs="Tahoma"/>
        </w:rPr>
        <w:t>take on leadership roles</w:t>
      </w:r>
      <w:r w:rsidR="007B5FCF">
        <w:rPr>
          <w:rFonts w:ascii="Franklin Gothic Book" w:eastAsia="Franklin Gothic Book" w:hAnsi="Franklin Gothic Book" w:cs="Tahoma"/>
        </w:rPr>
        <w:t>.</w:t>
      </w:r>
      <w:r w:rsidR="004339F2">
        <w:rPr>
          <w:rFonts w:ascii="Franklin Gothic Book" w:eastAsia="Franklin Gothic Book" w:hAnsi="Franklin Gothic Book" w:cs="Tahoma"/>
        </w:rPr>
        <w:t xml:space="preserve"> The </w:t>
      </w:r>
      <w:r w:rsidR="00A5096D">
        <w:rPr>
          <w:rFonts w:ascii="Franklin Gothic Book" w:eastAsia="Franklin Gothic Book" w:hAnsi="Franklin Gothic Book" w:cs="Tahoma"/>
        </w:rPr>
        <w:t>s</w:t>
      </w:r>
      <w:r w:rsidR="004339F2">
        <w:rPr>
          <w:rFonts w:ascii="Franklin Gothic Book" w:eastAsia="Franklin Gothic Book" w:hAnsi="Franklin Gothic Book" w:cs="Tahoma"/>
        </w:rPr>
        <w:t xml:space="preserve">uperintendent </w:t>
      </w:r>
      <w:r w:rsidR="002944F4">
        <w:rPr>
          <w:rFonts w:ascii="Franklin Gothic Book" w:eastAsia="Franklin Gothic Book" w:hAnsi="Franklin Gothic Book" w:cs="Tahoma"/>
        </w:rPr>
        <w:t xml:space="preserve">described the establishment of the ELPAC as </w:t>
      </w:r>
      <w:r w:rsidR="00B301CE">
        <w:rPr>
          <w:rFonts w:ascii="Franklin Gothic Book" w:eastAsia="Franklin Gothic Book" w:hAnsi="Franklin Gothic Book" w:cs="Tahoma"/>
        </w:rPr>
        <w:t>“</w:t>
      </w:r>
      <w:r w:rsidR="002944F4" w:rsidRPr="002944F4">
        <w:rPr>
          <w:rFonts w:ascii="Franklin Gothic Book" w:eastAsia="Franklin Gothic Book" w:hAnsi="Franklin Gothic Book" w:cs="Tahoma"/>
        </w:rPr>
        <w:t xml:space="preserve">a very, very big </w:t>
      </w:r>
      <w:r w:rsidR="00BC7386" w:rsidRPr="002944F4">
        <w:rPr>
          <w:rFonts w:ascii="Franklin Gothic Book" w:eastAsia="Franklin Gothic Book" w:hAnsi="Franklin Gothic Book" w:cs="Tahoma"/>
        </w:rPr>
        <w:t>effort</w:t>
      </w:r>
      <w:r w:rsidR="002944F4" w:rsidRPr="002944F4">
        <w:rPr>
          <w:rFonts w:ascii="Franklin Gothic Book" w:eastAsia="Franklin Gothic Book" w:hAnsi="Franklin Gothic Book" w:cs="Tahoma"/>
        </w:rPr>
        <w:t xml:space="preserve"> over the past couple of years</w:t>
      </w:r>
      <w:r w:rsidR="00B301CE">
        <w:rPr>
          <w:rFonts w:ascii="Franklin Gothic Book" w:eastAsia="Franklin Gothic Book" w:hAnsi="Franklin Gothic Book" w:cs="Tahoma"/>
        </w:rPr>
        <w:t>”</w:t>
      </w:r>
      <w:r w:rsidR="002944F4">
        <w:rPr>
          <w:rFonts w:ascii="Franklin Gothic Book" w:eastAsia="Franklin Gothic Book" w:hAnsi="Franklin Gothic Book" w:cs="Tahoma"/>
        </w:rPr>
        <w:t xml:space="preserve"> when asked about </w:t>
      </w:r>
      <w:r w:rsidR="001121B4">
        <w:rPr>
          <w:rFonts w:ascii="Franklin Gothic Book" w:eastAsia="Franklin Gothic Book" w:hAnsi="Franklin Gothic Book" w:cs="Tahoma"/>
        </w:rPr>
        <w:t xml:space="preserve">priorities and concerns </w:t>
      </w:r>
      <w:r w:rsidR="00A5096D">
        <w:rPr>
          <w:rFonts w:ascii="Franklin Gothic Book" w:eastAsia="Franklin Gothic Book" w:hAnsi="Franklin Gothic Book" w:cs="Tahoma"/>
        </w:rPr>
        <w:t xml:space="preserve">that </w:t>
      </w:r>
      <w:r w:rsidR="001121B4">
        <w:rPr>
          <w:rFonts w:ascii="Franklin Gothic Book" w:eastAsia="Franklin Gothic Book" w:hAnsi="Franklin Gothic Book" w:cs="Tahoma"/>
        </w:rPr>
        <w:t>the district faces regarding equity.</w:t>
      </w:r>
      <w:r w:rsidR="007A7451">
        <w:rPr>
          <w:rFonts w:ascii="Franklin Gothic Book" w:eastAsia="Franklin Gothic Book" w:hAnsi="Franklin Gothic Book" w:cs="Tahoma"/>
        </w:rPr>
        <w:t xml:space="preserve"> District</w:t>
      </w:r>
      <w:r w:rsidR="005F79CA">
        <w:rPr>
          <w:rFonts w:ascii="Franklin Gothic Book" w:eastAsia="Franklin Gothic Book" w:hAnsi="Franklin Gothic Book" w:cs="Tahoma"/>
        </w:rPr>
        <w:t>-</w:t>
      </w:r>
      <w:r w:rsidR="007A7451">
        <w:rPr>
          <w:rFonts w:ascii="Franklin Gothic Book" w:eastAsia="Franklin Gothic Book" w:hAnsi="Franklin Gothic Book" w:cs="Tahoma"/>
        </w:rPr>
        <w:t>provided documents suggest that between 2021 and 2024</w:t>
      </w:r>
      <w:r w:rsidR="005F79CA">
        <w:rPr>
          <w:rFonts w:ascii="Franklin Gothic Book" w:eastAsia="Franklin Gothic Book" w:hAnsi="Franklin Gothic Book" w:cs="Tahoma"/>
        </w:rPr>
        <w:t>,</w:t>
      </w:r>
      <w:r w:rsidR="007A7451">
        <w:rPr>
          <w:rFonts w:ascii="Franklin Gothic Book" w:eastAsia="Franklin Gothic Book" w:hAnsi="Franklin Gothic Book" w:cs="Tahoma"/>
        </w:rPr>
        <w:t xml:space="preserve"> </w:t>
      </w:r>
      <w:r w:rsidR="00CB509C">
        <w:rPr>
          <w:rFonts w:ascii="Franklin Gothic Book" w:eastAsia="Franklin Gothic Book" w:hAnsi="Franklin Gothic Book" w:cs="Tahoma"/>
        </w:rPr>
        <w:t>the district did take several steps to convene an ELPAC</w:t>
      </w:r>
      <w:r w:rsidR="00EA700C">
        <w:rPr>
          <w:rFonts w:ascii="Franklin Gothic Book" w:eastAsia="Franklin Gothic Book" w:hAnsi="Franklin Gothic Book" w:cs="Tahoma"/>
        </w:rPr>
        <w:t>:</w:t>
      </w:r>
      <w:r w:rsidR="00CB509C">
        <w:rPr>
          <w:rFonts w:ascii="Franklin Gothic Book" w:eastAsia="Franklin Gothic Book" w:hAnsi="Franklin Gothic Book" w:cs="Tahoma"/>
        </w:rPr>
        <w:t xml:space="preserve"> </w:t>
      </w:r>
      <w:r w:rsidR="00120E09">
        <w:rPr>
          <w:rFonts w:ascii="Franklin Gothic Book" w:eastAsia="Franklin Gothic Book" w:hAnsi="Franklin Gothic Book" w:cs="Tahoma"/>
        </w:rPr>
        <w:t>t</w:t>
      </w:r>
      <w:r w:rsidR="00CB509C">
        <w:rPr>
          <w:rFonts w:ascii="Franklin Gothic Book" w:eastAsia="Franklin Gothic Book" w:hAnsi="Franklin Gothic Book" w:cs="Tahoma"/>
        </w:rPr>
        <w:t>he district presented</w:t>
      </w:r>
      <w:r w:rsidR="00637946">
        <w:rPr>
          <w:rFonts w:ascii="Franklin Gothic Book" w:eastAsia="Franklin Gothic Book" w:hAnsi="Franklin Gothic Book" w:cs="Tahoma"/>
        </w:rPr>
        <w:t xml:space="preserve"> to</w:t>
      </w:r>
      <w:r w:rsidR="003F7A0C">
        <w:rPr>
          <w:rFonts w:ascii="Franklin Gothic Book" w:eastAsia="Franklin Gothic Book" w:hAnsi="Franklin Gothic Book" w:cs="Tahoma"/>
        </w:rPr>
        <w:t xml:space="preserve"> </w:t>
      </w:r>
      <w:r w:rsidR="00F460EA">
        <w:rPr>
          <w:rFonts w:ascii="Franklin Gothic Book" w:eastAsia="Franklin Gothic Book" w:hAnsi="Franklin Gothic Book" w:cs="Tahoma"/>
        </w:rPr>
        <w:t>parents</w:t>
      </w:r>
      <w:r w:rsidR="00CB509C">
        <w:rPr>
          <w:rFonts w:ascii="Franklin Gothic Book" w:eastAsia="Franklin Gothic Book" w:hAnsi="Franklin Gothic Book" w:cs="Tahoma"/>
        </w:rPr>
        <w:t xml:space="preserve"> the purpose of the ELPAC, collected post-meeting feedback, gathered ideas about what to include in the </w:t>
      </w:r>
      <w:r w:rsidR="006D0F2E">
        <w:rPr>
          <w:rFonts w:ascii="Franklin Gothic Book" w:eastAsia="Franklin Gothic Book" w:hAnsi="Franklin Gothic Book" w:cs="Tahoma"/>
        </w:rPr>
        <w:t>V</w:t>
      </w:r>
      <w:r w:rsidR="00CB509C">
        <w:rPr>
          <w:rFonts w:ascii="Franklin Gothic Book" w:eastAsia="Franklin Gothic Book" w:hAnsi="Franklin Gothic Book" w:cs="Tahoma"/>
        </w:rPr>
        <w:t xml:space="preserve">ision of </w:t>
      </w:r>
      <w:r w:rsidR="006D0F2E">
        <w:rPr>
          <w:rFonts w:ascii="Franklin Gothic Book" w:eastAsia="Franklin Gothic Book" w:hAnsi="Franklin Gothic Book" w:cs="Tahoma"/>
        </w:rPr>
        <w:t>a G</w:t>
      </w:r>
      <w:r w:rsidR="00CB509C">
        <w:rPr>
          <w:rFonts w:ascii="Franklin Gothic Book" w:eastAsia="Franklin Gothic Book" w:hAnsi="Franklin Gothic Book" w:cs="Tahoma"/>
        </w:rPr>
        <w:t>raduate</w:t>
      </w:r>
      <w:r w:rsidR="00072CC1">
        <w:rPr>
          <w:rFonts w:ascii="Franklin Gothic Book" w:eastAsia="Franklin Gothic Book" w:hAnsi="Franklin Gothic Book" w:cs="Tahoma"/>
        </w:rPr>
        <w:t xml:space="preserve"> (described below)</w:t>
      </w:r>
      <w:r w:rsidR="00CB509C">
        <w:rPr>
          <w:rFonts w:ascii="Franklin Gothic Book" w:eastAsia="Franklin Gothic Book" w:hAnsi="Franklin Gothic Book" w:cs="Tahoma"/>
        </w:rPr>
        <w:t>,</w:t>
      </w:r>
      <w:r w:rsidR="00EA700C">
        <w:rPr>
          <w:rFonts w:ascii="Franklin Gothic Book" w:eastAsia="Franklin Gothic Book" w:hAnsi="Franklin Gothic Book" w:cs="Tahoma"/>
        </w:rPr>
        <w:t xml:space="preserve"> and presented on topics relevant to parents of English </w:t>
      </w:r>
      <w:r w:rsidR="000F1D13">
        <w:rPr>
          <w:rFonts w:ascii="Franklin Gothic Book" w:eastAsia="Franklin Gothic Book" w:hAnsi="Franklin Gothic Book" w:cs="Tahoma"/>
        </w:rPr>
        <w:t>L</w:t>
      </w:r>
      <w:r w:rsidR="00EA700C">
        <w:rPr>
          <w:rFonts w:ascii="Franklin Gothic Book" w:eastAsia="Franklin Gothic Book" w:hAnsi="Franklin Gothic Book" w:cs="Tahoma"/>
        </w:rPr>
        <w:t>earners. However, these documents were primarily concentrated in</w:t>
      </w:r>
      <w:r w:rsidR="0020134A">
        <w:rPr>
          <w:rFonts w:ascii="Franklin Gothic Book" w:eastAsia="Franklin Gothic Book" w:hAnsi="Franklin Gothic Book" w:cs="Tahoma"/>
        </w:rPr>
        <w:t xml:space="preserve"> </w:t>
      </w:r>
      <w:r w:rsidR="00C37534">
        <w:rPr>
          <w:rFonts w:ascii="Franklin Gothic Book" w:eastAsia="Franklin Gothic Book" w:hAnsi="Franklin Gothic Book" w:cs="Tahoma"/>
        </w:rPr>
        <w:t>the 2022</w:t>
      </w:r>
      <w:r w:rsidR="00EA700C">
        <w:rPr>
          <w:rFonts w:ascii="Franklin Gothic Book" w:eastAsia="Franklin Gothic Book" w:hAnsi="Franklin Gothic Book" w:cs="Tahoma"/>
        </w:rPr>
        <w:t>-</w:t>
      </w:r>
      <w:r w:rsidR="000F1D13">
        <w:rPr>
          <w:rFonts w:ascii="Franklin Gothic Book" w:eastAsia="Franklin Gothic Book" w:hAnsi="Franklin Gothic Book" w:cs="Tahoma"/>
        </w:rPr>
        <w:t>20</w:t>
      </w:r>
      <w:r w:rsidR="00EA700C">
        <w:rPr>
          <w:rFonts w:ascii="Franklin Gothic Book" w:eastAsia="Franklin Gothic Book" w:hAnsi="Franklin Gothic Book" w:cs="Tahoma"/>
        </w:rPr>
        <w:t>23</w:t>
      </w:r>
      <w:r w:rsidR="00364551">
        <w:rPr>
          <w:rFonts w:ascii="Franklin Gothic Book" w:eastAsia="Franklin Gothic Book" w:hAnsi="Franklin Gothic Book" w:cs="Tahoma"/>
        </w:rPr>
        <w:t xml:space="preserve"> </w:t>
      </w:r>
      <w:r w:rsidR="0020134A">
        <w:rPr>
          <w:rFonts w:ascii="Franklin Gothic Book" w:eastAsia="Franklin Gothic Book" w:hAnsi="Franklin Gothic Book" w:cs="Tahoma"/>
        </w:rPr>
        <w:t xml:space="preserve">school year </w:t>
      </w:r>
      <w:r w:rsidR="00364551">
        <w:rPr>
          <w:rFonts w:ascii="Franklin Gothic Book" w:eastAsia="Franklin Gothic Book" w:hAnsi="Franklin Gothic Book" w:cs="Tahoma"/>
        </w:rPr>
        <w:t xml:space="preserve">and did not display evidence of building cumulatively upon previous work. For example, meeting notes from a 2024 </w:t>
      </w:r>
      <w:r w:rsidR="00310D92">
        <w:rPr>
          <w:rFonts w:ascii="Franklin Gothic Book" w:eastAsia="Franklin Gothic Book" w:hAnsi="Franklin Gothic Book" w:cs="Tahoma"/>
        </w:rPr>
        <w:t>ELPAC meeting indicate that the district was still presenting on what a</w:t>
      </w:r>
      <w:r w:rsidR="005F5F3D">
        <w:rPr>
          <w:rFonts w:ascii="Franklin Gothic Book" w:eastAsia="Franklin Gothic Book" w:hAnsi="Franklin Gothic Book" w:cs="Tahoma"/>
        </w:rPr>
        <w:t xml:space="preserve">n </w:t>
      </w:r>
      <w:r w:rsidR="00310D92">
        <w:rPr>
          <w:rFonts w:ascii="Franklin Gothic Book" w:eastAsia="Franklin Gothic Book" w:hAnsi="Franklin Gothic Book" w:cs="Tahoma"/>
        </w:rPr>
        <w:t>ELPAC does and deciding how the group will operate. In other words, only a small minority of the materials provided indicate that the ELPAC was engaged in</w:t>
      </w:r>
      <w:r w:rsidR="00665BEE">
        <w:rPr>
          <w:rFonts w:ascii="Franklin Gothic Book" w:eastAsia="Franklin Gothic Book" w:hAnsi="Franklin Gothic Book" w:cs="Tahoma"/>
        </w:rPr>
        <w:t xml:space="preserve"> providing input and making decisions about district policy, rather than about the ELPAC itself.</w:t>
      </w:r>
      <w:r w:rsidR="00310D92">
        <w:rPr>
          <w:rFonts w:ascii="Franklin Gothic Book" w:eastAsia="Franklin Gothic Book" w:hAnsi="Franklin Gothic Book" w:cs="Tahoma"/>
        </w:rPr>
        <w:t xml:space="preserve"> </w:t>
      </w:r>
      <w:r w:rsidR="00F84429">
        <w:rPr>
          <w:rFonts w:ascii="Franklin Gothic Book" w:eastAsia="Franklin Gothic Book" w:hAnsi="Franklin Gothic Book" w:cs="Tahoma"/>
        </w:rPr>
        <w:t>Furthermore, there are a few indications that the district has</w:t>
      </w:r>
      <w:r w:rsidR="00551D24">
        <w:rPr>
          <w:rFonts w:ascii="Franklin Gothic Book" w:eastAsia="Franklin Gothic Book" w:hAnsi="Franklin Gothic Book" w:cs="Tahoma"/>
        </w:rPr>
        <w:t xml:space="preserve"> not completed its ELPAC engagement efforts. For example, a 2024 ELPAC meeting was postponed </w:t>
      </w:r>
      <w:r w:rsidR="004D1A5A">
        <w:rPr>
          <w:rFonts w:ascii="Franklin Gothic Book" w:eastAsia="Franklin Gothic Book" w:hAnsi="Franklin Gothic Book" w:cs="Tahoma"/>
        </w:rPr>
        <w:t xml:space="preserve">for </w:t>
      </w:r>
      <w:r w:rsidR="00551D24">
        <w:rPr>
          <w:rFonts w:ascii="Franklin Gothic Book" w:eastAsia="Franklin Gothic Book" w:hAnsi="Franklin Gothic Book" w:cs="Tahoma"/>
        </w:rPr>
        <w:t xml:space="preserve">a </w:t>
      </w:r>
      <w:r w:rsidR="00551D24">
        <w:rPr>
          <w:rFonts w:ascii="Franklin Gothic Book" w:eastAsia="Franklin Gothic Book" w:hAnsi="Franklin Gothic Book" w:cs="Tahoma"/>
        </w:rPr>
        <w:lastRenderedPageBreak/>
        <w:t xml:space="preserve">week when the </w:t>
      </w:r>
      <w:r w:rsidR="00426971">
        <w:rPr>
          <w:rFonts w:ascii="Franklin Gothic Book" w:eastAsia="Franklin Gothic Book" w:hAnsi="Franklin Gothic Book" w:cs="Tahoma"/>
        </w:rPr>
        <w:t xml:space="preserve">members realized they had contacted the community about the meeting </w:t>
      </w:r>
      <w:r w:rsidR="00900526">
        <w:rPr>
          <w:rFonts w:ascii="Franklin Gothic Book" w:eastAsia="Franklin Gothic Book" w:hAnsi="Franklin Gothic Book" w:cs="Tahoma"/>
        </w:rPr>
        <w:t xml:space="preserve">only </w:t>
      </w:r>
      <w:r w:rsidR="00426971">
        <w:rPr>
          <w:rFonts w:ascii="Franklin Gothic Book" w:eastAsia="Franklin Gothic Book" w:hAnsi="Franklin Gothic Book" w:cs="Tahoma"/>
        </w:rPr>
        <w:t>once, and only via email.</w:t>
      </w:r>
      <w:r w:rsidR="00BC7D64">
        <w:rPr>
          <w:rFonts w:ascii="Franklin Gothic Book" w:eastAsia="Franklin Gothic Book" w:hAnsi="Franklin Gothic Book" w:cs="Tahoma"/>
        </w:rPr>
        <w:t xml:space="preserve"> Similarly, </w:t>
      </w:r>
      <w:r w:rsidR="00351694">
        <w:rPr>
          <w:rFonts w:ascii="Franklin Gothic Book" w:eastAsia="Franklin Gothic Book" w:hAnsi="Franklin Gothic Book" w:cs="Tahoma"/>
        </w:rPr>
        <w:t>at the time of the review</w:t>
      </w:r>
      <w:r w:rsidR="00BC7D64">
        <w:rPr>
          <w:rFonts w:ascii="Franklin Gothic Book" w:eastAsia="Franklin Gothic Book" w:hAnsi="Franklin Gothic Book" w:cs="Tahoma"/>
        </w:rPr>
        <w:t>, the Barnstable school website include</w:t>
      </w:r>
      <w:r w:rsidR="00351694">
        <w:rPr>
          <w:rFonts w:ascii="Franklin Gothic Book" w:eastAsia="Franklin Gothic Book" w:hAnsi="Franklin Gothic Book" w:cs="Tahoma"/>
        </w:rPr>
        <w:t>d</w:t>
      </w:r>
      <w:r w:rsidR="00BC7D64">
        <w:rPr>
          <w:rFonts w:ascii="Franklin Gothic Book" w:eastAsia="Franklin Gothic Book" w:hAnsi="Franklin Gothic Book" w:cs="Tahoma"/>
        </w:rPr>
        <w:t xml:space="preserve"> a link to the 2023-</w:t>
      </w:r>
      <w:r w:rsidR="00207325">
        <w:rPr>
          <w:rFonts w:ascii="Franklin Gothic Book" w:eastAsia="Franklin Gothic Book" w:hAnsi="Franklin Gothic Book" w:cs="Tahoma"/>
        </w:rPr>
        <w:t>20</w:t>
      </w:r>
      <w:r w:rsidR="00BC7D64">
        <w:rPr>
          <w:rFonts w:ascii="Franklin Gothic Book" w:eastAsia="Franklin Gothic Book" w:hAnsi="Franklin Gothic Book" w:cs="Tahoma"/>
        </w:rPr>
        <w:t>24 ELPAC schedule and materials, but the links within t</w:t>
      </w:r>
      <w:r w:rsidR="00DC07BB">
        <w:rPr>
          <w:rFonts w:ascii="Franklin Gothic Book" w:eastAsia="Franklin Gothic Book" w:hAnsi="Franklin Gothic Book" w:cs="Tahoma"/>
        </w:rPr>
        <w:t>he document mostly d</w:t>
      </w:r>
      <w:r w:rsidR="00351694">
        <w:rPr>
          <w:rFonts w:ascii="Franklin Gothic Book" w:eastAsia="Franklin Gothic Book" w:hAnsi="Franklin Gothic Book" w:cs="Tahoma"/>
        </w:rPr>
        <w:t>id</w:t>
      </w:r>
      <w:r w:rsidR="00DC07BB">
        <w:rPr>
          <w:rFonts w:ascii="Franklin Gothic Book" w:eastAsia="Franklin Gothic Book" w:hAnsi="Franklin Gothic Book" w:cs="Tahoma"/>
        </w:rPr>
        <w:t xml:space="preserve"> not work, and the document </w:t>
      </w:r>
      <w:r w:rsidR="00351694">
        <w:rPr>
          <w:rFonts w:ascii="Franklin Gothic Book" w:eastAsia="Franklin Gothic Book" w:hAnsi="Franklin Gothic Book" w:cs="Tahoma"/>
        </w:rPr>
        <w:t>wa</w:t>
      </w:r>
      <w:r w:rsidR="00DC07BB">
        <w:rPr>
          <w:rFonts w:ascii="Franklin Gothic Book" w:eastAsia="Franklin Gothic Book" w:hAnsi="Franklin Gothic Book" w:cs="Tahoma"/>
        </w:rPr>
        <w:t>s mostly empty.</w:t>
      </w:r>
      <w:r w:rsidR="00426971">
        <w:rPr>
          <w:rFonts w:ascii="Franklin Gothic Book" w:eastAsia="Franklin Gothic Book" w:hAnsi="Franklin Gothic Book" w:cs="Tahoma"/>
        </w:rPr>
        <w:t xml:space="preserve"> </w:t>
      </w:r>
    </w:p>
    <w:p w14:paraId="180266BE" w14:textId="2F13F1AE" w:rsidR="00E65B4B" w:rsidRPr="00E65B4B" w:rsidRDefault="000B08F6" w:rsidP="4A8A6671">
      <w:pPr>
        <w:pStyle w:val="BodyTextposthead"/>
        <w:rPr>
          <w:rFonts w:ascii="Franklin Gothic Book" w:eastAsia="Franklin Gothic Book" w:hAnsi="Franklin Gothic Book" w:cs="Tahoma"/>
        </w:rPr>
      </w:pPr>
      <w:r>
        <w:rPr>
          <w:rFonts w:ascii="Franklin Gothic Book" w:eastAsia="Franklin Gothic Book" w:hAnsi="Franklin Gothic Book" w:cs="Tahoma"/>
        </w:rPr>
        <w:t>Put together</w:t>
      </w:r>
      <w:r w:rsidR="00426971">
        <w:rPr>
          <w:rFonts w:ascii="Franklin Gothic Book" w:eastAsia="Franklin Gothic Book" w:hAnsi="Franklin Gothic Book" w:cs="Tahoma"/>
        </w:rPr>
        <w:t>,</w:t>
      </w:r>
      <w:r w:rsidR="00207325">
        <w:rPr>
          <w:rFonts w:ascii="Franklin Gothic Book" w:eastAsia="Franklin Gothic Book" w:hAnsi="Franklin Gothic Book" w:cs="Tahoma"/>
        </w:rPr>
        <w:t xml:space="preserve"> </w:t>
      </w:r>
      <w:r w:rsidR="00426971">
        <w:rPr>
          <w:rFonts w:ascii="Franklin Gothic Book" w:eastAsia="Franklin Gothic Book" w:hAnsi="Franklin Gothic Book" w:cs="Tahoma"/>
        </w:rPr>
        <w:t>w</w:t>
      </w:r>
      <w:r w:rsidR="001121B4">
        <w:rPr>
          <w:rFonts w:ascii="Franklin Gothic Book" w:eastAsia="Franklin Gothic Book" w:hAnsi="Franklin Gothic Book" w:cs="Tahoma"/>
        </w:rPr>
        <w:t xml:space="preserve">hen asked </w:t>
      </w:r>
      <w:r w:rsidR="00C37534">
        <w:rPr>
          <w:rFonts w:ascii="Franklin Gothic Book" w:eastAsia="Franklin Gothic Book" w:hAnsi="Franklin Gothic Book" w:cs="Tahoma"/>
        </w:rPr>
        <w:t>about</w:t>
      </w:r>
      <w:r w:rsidR="00325922">
        <w:rPr>
          <w:rFonts w:ascii="Franklin Gothic Book" w:eastAsia="Franklin Gothic Book" w:hAnsi="Franklin Gothic Book" w:cs="Tahoma"/>
        </w:rPr>
        <w:t xml:space="preserve"> parent input</w:t>
      </w:r>
      <w:r w:rsidR="001121B4">
        <w:rPr>
          <w:rFonts w:ascii="Franklin Gothic Book" w:eastAsia="Franklin Gothic Book" w:hAnsi="Franklin Gothic Book" w:cs="Tahoma"/>
        </w:rPr>
        <w:t>,</w:t>
      </w:r>
      <w:r w:rsidR="00207325">
        <w:rPr>
          <w:rFonts w:ascii="Franklin Gothic Book" w:eastAsia="Franklin Gothic Book" w:hAnsi="Franklin Gothic Book" w:cs="Tahoma"/>
        </w:rPr>
        <w:t xml:space="preserve"> </w:t>
      </w:r>
      <w:r w:rsidR="007B5FCF" w:rsidRPr="00203B3F">
        <w:rPr>
          <w:rFonts w:ascii="Franklin Gothic Book" w:eastAsia="Franklin Gothic Book" w:hAnsi="Franklin Gothic Book" w:cs="Tahoma"/>
        </w:rPr>
        <w:t xml:space="preserve">most district and school leaders did not report consistently engaging with </w:t>
      </w:r>
      <w:r w:rsidR="00325922" w:rsidRPr="00203B3F">
        <w:rPr>
          <w:rFonts w:ascii="Franklin Gothic Book" w:eastAsia="Franklin Gothic Book" w:hAnsi="Franklin Gothic Book" w:cs="Tahoma"/>
        </w:rPr>
        <w:t xml:space="preserve">district-level </w:t>
      </w:r>
      <w:r w:rsidR="007B5FCF" w:rsidRPr="00203B3F">
        <w:rPr>
          <w:rFonts w:ascii="Franklin Gothic Book" w:eastAsia="Franklin Gothic Book" w:hAnsi="Franklin Gothic Book" w:cs="Tahoma"/>
        </w:rPr>
        <w:t>parent councils</w:t>
      </w:r>
      <w:r w:rsidR="00426971" w:rsidRPr="00203B3F">
        <w:rPr>
          <w:rFonts w:ascii="Franklin Gothic Book" w:eastAsia="Franklin Gothic Book" w:hAnsi="Franklin Gothic Book" w:cs="Tahoma"/>
        </w:rPr>
        <w:t xml:space="preserve">. Furthering efforts to convene </w:t>
      </w:r>
      <w:r w:rsidR="002E72C6" w:rsidRPr="00203B3F">
        <w:rPr>
          <w:rFonts w:ascii="Franklin Gothic Book" w:eastAsia="Franklin Gothic Book" w:hAnsi="Franklin Gothic Book" w:cs="Tahoma"/>
        </w:rPr>
        <w:t>collaborative and effective parent councils</w:t>
      </w:r>
      <w:r w:rsidR="5CF3970B" w:rsidRPr="00203B3F">
        <w:rPr>
          <w:rFonts w:ascii="Franklin Gothic Book" w:eastAsia="Franklin Gothic Book" w:hAnsi="Franklin Gothic Book" w:cs="Tahoma"/>
        </w:rPr>
        <w:t xml:space="preserve"> </w:t>
      </w:r>
      <w:r w:rsidR="00C62901">
        <w:rPr>
          <w:rFonts w:ascii="Franklin Gothic Book" w:eastAsia="Franklin Gothic Book" w:hAnsi="Franklin Gothic Book" w:cs="Tahoma"/>
        </w:rPr>
        <w:t>is</w:t>
      </w:r>
      <w:r w:rsidR="00C62901" w:rsidRPr="00203B3F">
        <w:rPr>
          <w:rFonts w:ascii="Franklin Gothic Book" w:eastAsia="Franklin Gothic Book" w:hAnsi="Franklin Gothic Book" w:cs="Tahoma"/>
        </w:rPr>
        <w:t xml:space="preserve"> </w:t>
      </w:r>
      <w:r w:rsidR="5CF3970B" w:rsidRPr="00203B3F">
        <w:rPr>
          <w:rFonts w:ascii="Franklin Gothic Book" w:eastAsia="Franklin Gothic Book" w:hAnsi="Franklin Gothic Book" w:cs="Tahoma"/>
        </w:rPr>
        <w:t>an area for growth.</w:t>
      </w:r>
      <w:r w:rsidR="5CF3970B" w:rsidRPr="4A8A6671">
        <w:rPr>
          <w:rFonts w:ascii="Franklin Gothic Book" w:eastAsia="Franklin Gothic Book" w:hAnsi="Franklin Gothic Book" w:cs="Tahoma"/>
        </w:rPr>
        <w:t xml:space="preserve"> </w:t>
      </w:r>
    </w:p>
    <w:p w14:paraId="2F2C5793" w14:textId="6D3B0EAA" w:rsidR="003D6ECF" w:rsidRDefault="00F95311" w:rsidP="003D6ECF">
      <w:pPr>
        <w:pStyle w:val="Heading3"/>
      </w:pPr>
      <w:bookmarkStart w:id="23" w:name="_District_and_School"/>
      <w:bookmarkStart w:id="24" w:name="_Strategic_Planning,_Implementation,"/>
      <w:bookmarkEnd w:id="23"/>
      <w:bookmarkEnd w:id="24"/>
      <w:r>
        <w:t>Strategic Planning, Implementation, and Monitoring</w:t>
      </w:r>
    </w:p>
    <w:p w14:paraId="53285FFE" w14:textId="77777777" w:rsidR="007B5FCF" w:rsidRDefault="007B5FCF" w:rsidP="007B5FCF">
      <w:pPr>
        <w:pStyle w:val="BodyTextposthead"/>
        <w:rPr>
          <w:rFonts w:ascii="Franklin Gothic Book" w:eastAsia="Franklin Gothic Book" w:hAnsi="Franklin Gothic Book" w:cs="Tahoma"/>
          <w:color w:val="000000" w:themeColor="text1"/>
        </w:rPr>
      </w:pPr>
      <w:r w:rsidRPr="2A243346">
        <w:rPr>
          <w:rFonts w:ascii="Franklin Gothic Book" w:eastAsia="Franklin Gothic Book" w:hAnsi="Franklin Gothic Book" w:cs="Tahoma"/>
          <w:color w:val="000000" w:themeColor="text1"/>
        </w:rPr>
        <w:t>According to their</w:t>
      </w:r>
      <w:r>
        <w:rPr>
          <w:rFonts w:ascii="Franklin Gothic Book" w:eastAsia="Franklin Gothic Book" w:hAnsi="Franklin Gothic Book" w:cs="Tahoma"/>
          <w:color w:val="000000" w:themeColor="text1"/>
        </w:rPr>
        <w:t xml:space="preserve"> </w:t>
      </w:r>
      <w:r w:rsidRPr="2A243346">
        <w:rPr>
          <w:rFonts w:ascii="Franklin Gothic Book" w:eastAsia="Franklin Gothic Book" w:hAnsi="Franklin Gothic Book" w:cs="Tahoma"/>
          <w:color w:val="000000" w:themeColor="text1"/>
        </w:rPr>
        <w:t xml:space="preserve">public website, the </w:t>
      </w:r>
      <w:r>
        <w:rPr>
          <w:rFonts w:ascii="Franklin Gothic Book" w:eastAsia="Franklin Gothic Book" w:hAnsi="Franklin Gothic Book" w:cs="Tahoma"/>
          <w:color w:val="000000" w:themeColor="text1"/>
        </w:rPr>
        <w:t>district has the following vision statement:</w:t>
      </w:r>
      <w:r w:rsidRPr="2A243346">
        <w:rPr>
          <w:rFonts w:ascii="Franklin Gothic Book" w:eastAsia="Franklin Gothic Book" w:hAnsi="Franklin Gothic Book" w:cs="Tahoma"/>
          <w:color w:val="000000" w:themeColor="text1"/>
        </w:rPr>
        <w:t xml:space="preserve"> </w:t>
      </w:r>
    </w:p>
    <w:p w14:paraId="4EF778F3" w14:textId="20526211" w:rsidR="007B5FCF" w:rsidRPr="00457711" w:rsidRDefault="007B5FCF" w:rsidP="00020131">
      <w:pPr>
        <w:pStyle w:val="BodyTextposthead"/>
        <w:rPr>
          <w:rFonts w:ascii="Franklin Gothic Book" w:eastAsia="Franklin Gothic Book" w:hAnsi="Franklin Gothic Book" w:cs="Tahoma"/>
          <w:i/>
          <w:iCs/>
          <w:color w:val="000000" w:themeColor="text1"/>
        </w:rPr>
      </w:pPr>
      <w:r w:rsidRPr="00457711">
        <w:rPr>
          <w:rFonts w:ascii="Franklin Gothic Book" w:eastAsia="Franklin Gothic Book" w:hAnsi="Franklin Gothic Book" w:cs="Tahoma"/>
          <w:i/>
          <w:iCs/>
          <w:color w:val="000000" w:themeColor="text1"/>
        </w:rPr>
        <w:t>Barnstable Public Schools educates the whole child by creating a student-centered school culture that addresses students</w:t>
      </w:r>
      <w:r w:rsidR="00B301CE">
        <w:rPr>
          <w:rFonts w:ascii="Franklin Gothic Book" w:eastAsia="Franklin Gothic Book" w:hAnsi="Franklin Gothic Book" w:cs="Tahoma"/>
          <w:i/>
          <w:iCs/>
          <w:color w:val="000000" w:themeColor="text1"/>
        </w:rPr>
        <w:t>’</w:t>
      </w:r>
      <w:r w:rsidRPr="00457711">
        <w:rPr>
          <w:rFonts w:ascii="Franklin Gothic Book" w:eastAsia="Franklin Gothic Book" w:hAnsi="Franklin Gothic Book" w:cs="Tahoma"/>
          <w:i/>
          <w:iCs/>
          <w:color w:val="000000" w:themeColor="text1"/>
        </w:rPr>
        <w:t xml:space="preserve"> physical, social, emotional, and academic needs by creating a safe and healthy learning environment in which students are challenged, supported, and engaged.</w:t>
      </w:r>
    </w:p>
    <w:p w14:paraId="06E7EEC7" w14:textId="398F4917" w:rsidR="007B5FCF" w:rsidRDefault="007B5FCF" w:rsidP="007B5FCF">
      <w:pPr>
        <w:pStyle w:val="BodyTextposthead"/>
        <w:rPr>
          <w:rFonts w:ascii="Franklin Gothic Book" w:eastAsia="Franklin Gothic Book" w:hAnsi="Franklin Gothic Book" w:cs="Tahoma"/>
          <w:color w:val="000000" w:themeColor="text1"/>
        </w:rPr>
      </w:pPr>
      <w:r w:rsidRPr="2A243346">
        <w:rPr>
          <w:rFonts w:ascii="Franklin Gothic Book" w:eastAsia="Franklin Gothic Book" w:hAnsi="Franklin Gothic Book" w:cs="Tahoma"/>
          <w:color w:val="000000" w:themeColor="text1"/>
        </w:rPr>
        <w:t xml:space="preserve">The district also lists its three core values: commitment, collaboration, and community. The district adopted its current </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Vision of a Graduate</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in 2023 after developing a draft </w:t>
      </w:r>
      <w:r>
        <w:rPr>
          <w:rFonts w:ascii="Franklin Gothic Book" w:eastAsia="Franklin Gothic Book" w:hAnsi="Franklin Gothic Book" w:cs="Tahoma"/>
          <w:color w:val="000000" w:themeColor="text1"/>
        </w:rPr>
        <w:t>based on input from</w:t>
      </w:r>
      <w:r w:rsidRPr="2A243346">
        <w:rPr>
          <w:rFonts w:ascii="Franklin Gothic Book" w:eastAsia="Franklin Gothic Book" w:hAnsi="Franklin Gothic Book" w:cs="Tahoma"/>
          <w:color w:val="000000" w:themeColor="text1"/>
        </w:rPr>
        <w:t xml:space="preserve"> a faculty professional development day, a school committee workshop, family focus groups, student surveys and focus groups, school meetings, and an </w:t>
      </w:r>
      <w:r>
        <w:rPr>
          <w:rFonts w:ascii="Franklin Gothic Book" w:eastAsia="Franklin Gothic Book" w:hAnsi="Franklin Gothic Book" w:cs="Tahoma"/>
          <w:color w:val="000000" w:themeColor="text1"/>
        </w:rPr>
        <w:t xml:space="preserve">ELPAC </w:t>
      </w:r>
      <w:r w:rsidRPr="2A243346">
        <w:rPr>
          <w:rFonts w:ascii="Franklin Gothic Book" w:eastAsia="Franklin Gothic Book" w:hAnsi="Franklin Gothic Book" w:cs="Tahoma"/>
          <w:color w:val="000000" w:themeColor="text1"/>
        </w:rPr>
        <w:t>meeting</w:t>
      </w:r>
      <w:r>
        <w:rPr>
          <w:rFonts w:ascii="Franklin Gothic Book" w:eastAsia="Franklin Gothic Book" w:hAnsi="Franklin Gothic Book" w:cs="Tahoma"/>
          <w:color w:val="000000" w:themeColor="text1"/>
        </w:rPr>
        <w:t xml:space="preserve">. </w:t>
      </w:r>
      <w:r w:rsidRPr="2A243346">
        <w:rPr>
          <w:rFonts w:ascii="Franklin Gothic Book" w:eastAsia="Franklin Gothic Book" w:hAnsi="Franklin Gothic Book" w:cs="Tahoma"/>
          <w:color w:val="000000" w:themeColor="text1"/>
        </w:rPr>
        <w:t>Focus group responses suggest that this vision is widely shared across the district</w:t>
      </w:r>
      <w:r>
        <w:rPr>
          <w:rFonts w:ascii="Franklin Gothic Book" w:eastAsia="Franklin Gothic Book" w:hAnsi="Franklin Gothic Book" w:cs="Tahoma"/>
          <w:color w:val="000000" w:themeColor="text1"/>
        </w:rPr>
        <w:t>, as respondents both identified the vision and agreed that it meaningfully guides the day-to-day work of the district</w:t>
      </w:r>
      <w:r w:rsidRPr="2A243346">
        <w:rPr>
          <w:rFonts w:ascii="Franklin Gothic Book" w:eastAsia="Franklin Gothic Book" w:hAnsi="Franklin Gothic Book" w:cs="Tahoma"/>
          <w:color w:val="000000" w:themeColor="text1"/>
        </w:rPr>
        <w:t xml:space="preserve">. </w:t>
      </w:r>
      <w:r>
        <w:rPr>
          <w:rFonts w:ascii="Franklin Gothic Book" w:eastAsia="Franklin Gothic Book" w:hAnsi="Franklin Gothic Book" w:cs="Tahoma"/>
          <w:color w:val="000000" w:themeColor="text1"/>
        </w:rPr>
        <w:t>The district</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s vision statement and core values also </w:t>
      </w:r>
      <w:r w:rsidR="00B80A71">
        <w:rPr>
          <w:rFonts w:ascii="Franklin Gothic Book" w:eastAsia="Franklin Gothic Book" w:hAnsi="Franklin Gothic Book" w:cs="Tahoma"/>
          <w:color w:val="000000" w:themeColor="text1"/>
        </w:rPr>
        <w:t>appear at the start of</w:t>
      </w:r>
      <w:r>
        <w:rPr>
          <w:rFonts w:ascii="Franklin Gothic Book" w:eastAsia="Franklin Gothic Book" w:hAnsi="Franklin Gothic Book" w:cs="Tahoma"/>
          <w:color w:val="000000" w:themeColor="text1"/>
        </w:rPr>
        <w:t xml:space="preserve"> the DIP, all SIP</w:t>
      </w:r>
      <w:r w:rsidR="00B31C27">
        <w:rPr>
          <w:rFonts w:ascii="Franklin Gothic Book" w:eastAsia="Franklin Gothic Book" w:hAnsi="Franklin Gothic Book" w:cs="Tahoma"/>
          <w:color w:val="000000" w:themeColor="text1"/>
        </w:rPr>
        <w:t>s</w:t>
      </w:r>
      <w:r>
        <w:rPr>
          <w:rFonts w:ascii="Franklin Gothic Book" w:eastAsia="Franklin Gothic Book" w:hAnsi="Franklin Gothic Book" w:cs="Tahoma"/>
          <w:color w:val="000000" w:themeColor="text1"/>
        </w:rPr>
        <w:t xml:space="preserve">, and all regular school committee meeting minutes. </w:t>
      </w:r>
      <w:r w:rsidR="001D2D33">
        <w:rPr>
          <w:rFonts w:ascii="Franklin Gothic Book" w:eastAsia="Franklin Gothic Book" w:hAnsi="Franklin Gothic Book" w:cs="Tahoma"/>
          <w:color w:val="000000" w:themeColor="text1"/>
        </w:rPr>
        <w:t xml:space="preserve">The district’s strong vision is </w:t>
      </w:r>
      <w:r w:rsidR="00C37534">
        <w:rPr>
          <w:rFonts w:ascii="Franklin Gothic Book" w:eastAsia="Franklin Gothic Book" w:hAnsi="Franklin Gothic Book" w:cs="Tahoma"/>
          <w:color w:val="000000" w:themeColor="text1"/>
        </w:rPr>
        <w:t>widely shared</w:t>
      </w:r>
      <w:r w:rsidR="001D2D33">
        <w:rPr>
          <w:rFonts w:ascii="Franklin Gothic Book" w:eastAsia="Franklin Gothic Book" w:hAnsi="Franklin Gothic Book" w:cs="Tahoma"/>
          <w:color w:val="000000" w:themeColor="text1"/>
        </w:rPr>
        <w:t xml:space="preserve"> and referenced</w:t>
      </w:r>
      <w:r w:rsidR="00747DDF">
        <w:rPr>
          <w:rFonts w:ascii="Franklin Gothic Book" w:eastAsia="Franklin Gothic Book" w:hAnsi="Franklin Gothic Book" w:cs="Tahoma"/>
          <w:color w:val="000000" w:themeColor="text1"/>
        </w:rPr>
        <w:t xml:space="preserve"> and is</w:t>
      </w:r>
      <w:r w:rsidR="001D2D33">
        <w:rPr>
          <w:rFonts w:ascii="Franklin Gothic Book" w:eastAsia="Franklin Gothic Book" w:hAnsi="Franklin Gothic Book" w:cs="Tahoma"/>
          <w:color w:val="000000" w:themeColor="text1"/>
        </w:rPr>
        <w:t xml:space="preserve"> a strength of the district.  </w:t>
      </w:r>
    </w:p>
    <w:p w14:paraId="6DDDD0EE" w14:textId="7E7358C0" w:rsidR="00501648" w:rsidRDefault="00501648" w:rsidP="00501648">
      <w:pPr>
        <w:pStyle w:val="BodyTextposthead"/>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Barnstable has a three-year DIP that governs the improvement efforts of the district. T</w:t>
      </w:r>
      <w:r w:rsidRPr="2A243346">
        <w:rPr>
          <w:rFonts w:ascii="Franklin Gothic Book" w:eastAsia="Franklin Gothic Book" w:hAnsi="Franklin Gothic Book" w:cs="Tahoma"/>
          <w:color w:val="000000" w:themeColor="text1"/>
        </w:rPr>
        <w:t xml:space="preserve">o develop the DIP, the </w:t>
      </w:r>
      <w:r>
        <w:rPr>
          <w:rFonts w:ascii="Franklin Gothic Book" w:eastAsia="Franklin Gothic Book" w:hAnsi="Franklin Gothic Book" w:cs="Tahoma"/>
          <w:color w:val="000000" w:themeColor="text1"/>
        </w:rPr>
        <w:t xml:space="preserve">superintendent collected multiple forms of data. The superintendent </w:t>
      </w:r>
      <w:r w:rsidRPr="2A243346">
        <w:rPr>
          <w:rFonts w:ascii="Franklin Gothic Book" w:eastAsia="Franklin Gothic Book" w:hAnsi="Franklin Gothic Book" w:cs="Tahoma"/>
          <w:color w:val="000000" w:themeColor="text1"/>
        </w:rPr>
        <w:t xml:space="preserve">reported reviewing </w:t>
      </w:r>
      <w:r>
        <w:rPr>
          <w:rFonts w:ascii="Franklin Gothic Book" w:eastAsia="Franklin Gothic Book" w:hAnsi="Franklin Gothic Book" w:cs="Tahoma"/>
          <w:color w:val="000000" w:themeColor="text1"/>
        </w:rPr>
        <w:t xml:space="preserve">documents such as </w:t>
      </w:r>
      <w:r w:rsidRPr="2A243346">
        <w:rPr>
          <w:rFonts w:ascii="Franklin Gothic Book" w:eastAsia="Franklin Gothic Book" w:hAnsi="Franklin Gothic Book" w:cs="Tahoma"/>
          <w:color w:val="000000" w:themeColor="text1"/>
        </w:rPr>
        <w:t>past improvement plans</w:t>
      </w:r>
      <w:r>
        <w:rPr>
          <w:rFonts w:ascii="Franklin Gothic Book" w:eastAsia="Franklin Gothic Book" w:hAnsi="Franklin Gothic Book" w:cs="Tahoma"/>
          <w:color w:val="000000" w:themeColor="text1"/>
        </w:rPr>
        <w:t xml:space="preserve"> and </w:t>
      </w:r>
      <w:r w:rsidRPr="2A243346">
        <w:rPr>
          <w:rFonts w:ascii="Franklin Gothic Book" w:eastAsia="Franklin Gothic Book" w:hAnsi="Franklin Gothic Book" w:cs="Tahoma"/>
          <w:color w:val="000000" w:themeColor="text1"/>
        </w:rPr>
        <w:t>the district</w:t>
      </w:r>
      <w:r>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s policy manual</w:t>
      </w:r>
      <w:r>
        <w:rPr>
          <w:rFonts w:ascii="Franklin Gothic Book" w:eastAsia="Franklin Gothic Book" w:hAnsi="Franklin Gothic Book" w:cs="Tahoma"/>
          <w:color w:val="000000" w:themeColor="text1"/>
        </w:rPr>
        <w:t xml:space="preserve"> as well as</w:t>
      </w:r>
      <w:r w:rsidRPr="2A243346">
        <w:rPr>
          <w:rFonts w:ascii="Franklin Gothic Book" w:eastAsia="Franklin Gothic Book" w:hAnsi="Franklin Gothic Book" w:cs="Tahoma"/>
          <w:color w:val="000000" w:themeColor="text1"/>
        </w:rPr>
        <w:t xml:space="preserve"> </w:t>
      </w:r>
      <w:r>
        <w:rPr>
          <w:rFonts w:ascii="Franklin Gothic Book" w:eastAsia="Franklin Gothic Book" w:hAnsi="Franklin Gothic Book" w:cs="Tahoma"/>
          <w:color w:val="000000" w:themeColor="text1"/>
        </w:rPr>
        <w:t>extant</w:t>
      </w:r>
      <w:r w:rsidRPr="2A243346">
        <w:rPr>
          <w:rFonts w:ascii="Franklin Gothic Book" w:eastAsia="Franklin Gothic Book" w:hAnsi="Franklin Gothic Book" w:cs="Tahoma"/>
          <w:color w:val="000000" w:themeColor="text1"/>
        </w:rPr>
        <w:t xml:space="preserve"> data (student achievement, hiring, retention, and enrollment). </w:t>
      </w:r>
      <w:r>
        <w:rPr>
          <w:rFonts w:ascii="Franklin Gothic Book" w:eastAsia="Franklin Gothic Book" w:hAnsi="Franklin Gothic Book" w:cs="Tahoma"/>
          <w:color w:val="000000" w:themeColor="text1"/>
        </w:rPr>
        <w:t>Multiple data sources were disaggregated, including s</w:t>
      </w:r>
      <w:r w:rsidRPr="2A243346">
        <w:rPr>
          <w:rFonts w:ascii="Franklin Gothic Book" w:eastAsia="Franklin Gothic Book" w:hAnsi="Franklin Gothic Book" w:cs="Tahoma"/>
          <w:color w:val="000000" w:themeColor="text1"/>
        </w:rPr>
        <w:t>tudent achievement data (</w:t>
      </w:r>
      <w:r>
        <w:rPr>
          <w:rFonts w:ascii="Franklin Gothic Book" w:eastAsia="Franklin Gothic Book" w:hAnsi="Franklin Gothic Book" w:cs="Tahoma"/>
          <w:color w:val="000000" w:themeColor="text1"/>
        </w:rPr>
        <w:t>by Students with Disabilities</w:t>
      </w:r>
      <w:r w:rsidRPr="2A243346">
        <w:rPr>
          <w:rFonts w:ascii="Franklin Gothic Book" w:eastAsia="Franklin Gothic Book" w:hAnsi="Franklin Gothic Book" w:cs="Tahoma"/>
          <w:color w:val="000000" w:themeColor="text1"/>
        </w:rPr>
        <w:t xml:space="preserve"> and English </w:t>
      </w:r>
      <w:r>
        <w:rPr>
          <w:rFonts w:ascii="Franklin Gothic Book" w:eastAsia="Franklin Gothic Book" w:hAnsi="Franklin Gothic Book" w:cs="Tahoma"/>
          <w:color w:val="000000" w:themeColor="text1"/>
        </w:rPr>
        <w:t>L</w:t>
      </w:r>
      <w:r w:rsidRPr="2A243346">
        <w:rPr>
          <w:rFonts w:ascii="Franklin Gothic Book" w:eastAsia="Franklin Gothic Book" w:hAnsi="Franklin Gothic Book" w:cs="Tahoma"/>
          <w:color w:val="000000" w:themeColor="text1"/>
        </w:rPr>
        <w:t>earners)</w:t>
      </w:r>
      <w:r>
        <w:rPr>
          <w:rFonts w:ascii="Franklin Gothic Book" w:eastAsia="Franklin Gothic Book" w:hAnsi="Franklin Gothic Book" w:cs="Tahoma"/>
          <w:color w:val="000000" w:themeColor="text1"/>
        </w:rPr>
        <w:t xml:space="preserve"> and</w:t>
      </w:r>
      <w:r w:rsidRPr="2A243346">
        <w:rPr>
          <w:rFonts w:ascii="Franklin Gothic Book" w:eastAsia="Franklin Gothic Book" w:hAnsi="Franklin Gothic Book" w:cs="Tahoma"/>
          <w:color w:val="000000" w:themeColor="text1"/>
        </w:rPr>
        <w:t xml:space="preserve"> </w:t>
      </w:r>
      <w:r>
        <w:rPr>
          <w:rFonts w:ascii="Franklin Gothic Book" w:eastAsia="Franklin Gothic Book" w:hAnsi="Franklin Gothic Book" w:cs="Tahoma"/>
          <w:color w:val="000000" w:themeColor="text1"/>
        </w:rPr>
        <w:t>d</w:t>
      </w:r>
      <w:r w:rsidRPr="2A243346">
        <w:rPr>
          <w:rFonts w:ascii="Franklin Gothic Book" w:eastAsia="Franklin Gothic Book" w:hAnsi="Franklin Gothic Book" w:cs="Tahoma"/>
          <w:color w:val="000000" w:themeColor="text1"/>
        </w:rPr>
        <w:t xml:space="preserve">ata on faculty and staff </w:t>
      </w:r>
      <w:r>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by demographics</w:t>
      </w:r>
      <w:r>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The </w:t>
      </w:r>
      <w:r>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uperintendent also said she held focus groups with staff across the district, community leaders, students, and families</w:t>
      </w:r>
      <w:r>
        <w:rPr>
          <w:rFonts w:ascii="Franklin Gothic Book" w:eastAsia="Franklin Gothic Book" w:hAnsi="Franklin Gothic Book" w:cs="Tahoma"/>
          <w:color w:val="000000" w:themeColor="text1"/>
        </w:rPr>
        <w:t>, including leaders from “diversity, equity, and inclusion community groups” and the “business community.”</w:t>
      </w:r>
      <w:r w:rsidRPr="2A243346">
        <w:rPr>
          <w:rFonts w:ascii="Franklin Gothic Book" w:eastAsia="Franklin Gothic Book" w:hAnsi="Franklin Gothic Book" w:cs="Tahoma"/>
          <w:color w:val="000000" w:themeColor="text1"/>
        </w:rPr>
        <w:t xml:space="preserve"> </w:t>
      </w:r>
      <w:r>
        <w:rPr>
          <w:rFonts w:ascii="Franklin Gothic Book" w:eastAsia="Franklin Gothic Book" w:hAnsi="Franklin Gothic Book" w:cs="Tahoma"/>
          <w:color w:val="000000" w:themeColor="text1"/>
        </w:rPr>
        <w:t xml:space="preserve">School leaders confirmed that the superintendent gathered feedback from staff and students. </w:t>
      </w:r>
      <w:r w:rsidRPr="2A243346">
        <w:rPr>
          <w:rFonts w:ascii="Franklin Gothic Book" w:eastAsia="Franklin Gothic Book" w:hAnsi="Franklin Gothic Book" w:cs="Tahoma"/>
          <w:color w:val="000000" w:themeColor="text1"/>
        </w:rPr>
        <w:t xml:space="preserve">Discussions with these groups focused on successes in the district and changes that needed to be made to </w:t>
      </w:r>
      <w:r>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identify what themes and patterns were emerging,</w:t>
      </w:r>
      <w:r>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the </w:t>
      </w:r>
      <w:r>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 xml:space="preserve">uperintendent said. </w:t>
      </w:r>
      <w:r>
        <w:rPr>
          <w:rFonts w:ascii="Franklin Gothic Book" w:eastAsia="Franklin Gothic Book" w:hAnsi="Franklin Gothic Book" w:cs="Tahoma"/>
          <w:color w:val="000000" w:themeColor="text1"/>
        </w:rPr>
        <w:t>For example, the need for a focus on literacy arose in these meetings, which led Barnstable to apply for the</w:t>
      </w:r>
      <w:r w:rsidR="00847192">
        <w:rPr>
          <w:rFonts w:ascii="Franklin Gothic Book" w:eastAsia="Franklin Gothic Book" w:hAnsi="Franklin Gothic Book" w:cs="Tahoma"/>
          <w:color w:val="000000" w:themeColor="text1"/>
        </w:rPr>
        <w:t xml:space="preserve"> Growing Literacy Equity Across Massachusetts</w:t>
      </w:r>
      <w:r w:rsidR="008E5701">
        <w:rPr>
          <w:rFonts w:ascii="Franklin Gothic Book" w:eastAsia="Franklin Gothic Book" w:hAnsi="Franklin Gothic Book" w:cs="Tahoma"/>
          <w:color w:val="000000" w:themeColor="text1"/>
        </w:rPr>
        <w:t xml:space="preserve"> </w:t>
      </w:r>
      <w:r w:rsidR="00847192">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GLEAM</w:t>
      </w:r>
      <w:r w:rsidR="00847192">
        <w:rPr>
          <w:rFonts w:ascii="Franklin Gothic Book" w:eastAsia="Franklin Gothic Book" w:hAnsi="Franklin Gothic Book" w:cs="Tahoma"/>
          <w:color w:val="000000" w:themeColor="text1"/>
        </w:rPr>
        <w:t xml:space="preserve">) </w:t>
      </w:r>
      <w:r>
        <w:rPr>
          <w:rFonts w:ascii="Franklin Gothic Book" w:eastAsia="Franklin Gothic Book" w:hAnsi="Franklin Gothic Book" w:cs="Tahoma"/>
          <w:color w:val="000000" w:themeColor="text1"/>
        </w:rPr>
        <w:t xml:space="preserve">grant. With the support of GLEAM professional development, the district has created a curriculum review process. The superintendent also conducted observations across schools. The superintendent then combined these sources of information to generate </w:t>
      </w:r>
      <w:r w:rsidRPr="2A243346">
        <w:rPr>
          <w:rFonts w:ascii="Franklin Gothic Book" w:eastAsia="Franklin Gothic Book" w:hAnsi="Franklin Gothic Book" w:cs="Tahoma"/>
          <w:color w:val="000000" w:themeColor="text1"/>
        </w:rPr>
        <w:t>goals that she then brought to school leaders and staff.</w:t>
      </w:r>
    </w:p>
    <w:p w14:paraId="3BB46F6B" w14:textId="52550DDF" w:rsidR="00501648" w:rsidRPr="00F95311" w:rsidRDefault="00846B8C" w:rsidP="007B5FCF">
      <w:pPr>
        <w:pStyle w:val="BodyTextposthead"/>
        <w:rPr>
          <w:rFonts w:ascii="Franklin Gothic Book" w:eastAsia="Franklin Gothic Book" w:hAnsi="Franklin Gothic Book" w:cs="Tahoma"/>
          <w:color w:val="000000" w:themeColor="text1"/>
        </w:rPr>
      </w:pPr>
      <w:r w:rsidRPr="2A243346">
        <w:rPr>
          <w:rFonts w:ascii="Franklin Gothic Book" w:eastAsia="Franklin Gothic Book" w:hAnsi="Franklin Gothic Book" w:cs="Tahoma"/>
          <w:color w:val="000000" w:themeColor="text1"/>
        </w:rPr>
        <w:t xml:space="preserve">The process for finalizing the DIP went as follows: </w:t>
      </w:r>
      <w:r>
        <w:rPr>
          <w:rFonts w:ascii="Franklin Gothic Book" w:eastAsia="Franklin Gothic Book" w:hAnsi="Franklin Gothic Book" w:cs="Tahoma"/>
          <w:color w:val="000000" w:themeColor="text1"/>
        </w:rPr>
        <w:t>t</w:t>
      </w:r>
      <w:r w:rsidRPr="2A243346">
        <w:rPr>
          <w:rFonts w:ascii="Franklin Gothic Book" w:eastAsia="Franklin Gothic Book" w:hAnsi="Franklin Gothic Book" w:cs="Tahoma"/>
          <w:color w:val="000000" w:themeColor="text1"/>
        </w:rPr>
        <w:t xml:space="preserve">he </w:t>
      </w:r>
      <w:r>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 xml:space="preserve">uperintendent presented her findings in March 2023, school principals and leaders met for a retreat in June and created a first draft, </w:t>
      </w:r>
      <w:r>
        <w:rPr>
          <w:rFonts w:ascii="Franklin Gothic Book" w:eastAsia="Franklin Gothic Book" w:hAnsi="Franklin Gothic Book" w:cs="Tahoma"/>
          <w:color w:val="000000" w:themeColor="text1"/>
        </w:rPr>
        <w:t xml:space="preserve">and </w:t>
      </w:r>
      <w:r w:rsidRPr="2A243346">
        <w:rPr>
          <w:rFonts w:ascii="Franklin Gothic Book" w:eastAsia="Franklin Gothic Book" w:hAnsi="Franklin Gothic Book" w:cs="Tahoma"/>
          <w:color w:val="000000" w:themeColor="text1"/>
        </w:rPr>
        <w:t xml:space="preserve">then the district leadership team made changes during their Summer </w:t>
      </w:r>
      <w:r w:rsidR="009743D1">
        <w:rPr>
          <w:rFonts w:ascii="Franklin Gothic Book" w:eastAsia="Franklin Gothic Book" w:hAnsi="Franklin Gothic Book" w:cs="Tahoma"/>
          <w:color w:val="000000" w:themeColor="text1"/>
        </w:rPr>
        <w:t>Leadereship</w:t>
      </w:r>
      <w:r w:rsidRPr="2A243346">
        <w:rPr>
          <w:rFonts w:ascii="Franklin Gothic Book" w:eastAsia="Franklin Gothic Book" w:hAnsi="Franklin Gothic Book" w:cs="Tahoma"/>
          <w:color w:val="000000" w:themeColor="text1"/>
        </w:rPr>
        <w:t xml:space="preserve"> Institute. The </w:t>
      </w:r>
      <w:r>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 xml:space="preserve">uperintendent proceeded to share the draft with faculty and staff for feedback in fall 2023. </w:t>
      </w:r>
      <w:r>
        <w:rPr>
          <w:rFonts w:ascii="Franklin Gothic Book" w:eastAsia="Franklin Gothic Book" w:hAnsi="Franklin Gothic Book" w:cs="Tahoma"/>
          <w:color w:val="000000" w:themeColor="text1"/>
        </w:rPr>
        <w:t xml:space="preserve">To </w:t>
      </w:r>
      <w:r>
        <w:rPr>
          <w:rFonts w:ascii="Franklin Gothic Book" w:eastAsia="Franklin Gothic Book" w:hAnsi="Franklin Gothic Book" w:cs="Tahoma"/>
          <w:color w:val="000000" w:themeColor="text1"/>
        </w:rPr>
        <w:lastRenderedPageBreak/>
        <w:t xml:space="preserve">finalize the DIP, the superintendent shared the final version with the school committee to comment on and then vote on. </w:t>
      </w:r>
    </w:p>
    <w:p w14:paraId="4261A2B8" w14:textId="285C91B5" w:rsidR="008E28A2" w:rsidRDefault="007B5FCF" w:rsidP="008E28A2">
      <w:pPr>
        <w:pStyle w:val="BodyTextposthead"/>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Barnstable</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s DIP includes four </w:t>
      </w:r>
      <w:r w:rsidRPr="2A243346">
        <w:rPr>
          <w:rFonts w:ascii="Franklin Gothic Book" w:eastAsia="Franklin Gothic Book" w:hAnsi="Franklin Gothic Book" w:cs="Tahoma"/>
          <w:color w:val="000000" w:themeColor="text1"/>
        </w:rPr>
        <w:t xml:space="preserve">strategic objectives </w:t>
      </w:r>
      <w:r>
        <w:rPr>
          <w:rFonts w:ascii="Franklin Gothic Book" w:eastAsia="Franklin Gothic Book" w:hAnsi="Franklin Gothic Book" w:cs="Tahoma"/>
          <w:color w:val="000000" w:themeColor="text1"/>
        </w:rPr>
        <w:t>related to school climate, academics, staffing, and facilities</w:t>
      </w:r>
      <w:r w:rsidR="008E28A2">
        <w:rPr>
          <w:rFonts w:ascii="Franklin Gothic Book" w:eastAsia="Franklin Gothic Book" w:hAnsi="Franklin Gothic Book" w:cs="Tahoma"/>
          <w:color w:val="000000" w:themeColor="text1"/>
        </w:rPr>
        <w:t>:</w:t>
      </w:r>
    </w:p>
    <w:p w14:paraId="28C539D6" w14:textId="77777777" w:rsidR="008E28A2" w:rsidRDefault="008E28A2" w:rsidP="0049634F">
      <w:pPr>
        <w:pStyle w:val="BodyTextposthead"/>
        <w:numPr>
          <w:ilvl w:val="0"/>
          <w:numId w:val="17"/>
        </w:numPr>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A culture of belonging, a safe and inclusive climate, and a shared vision of student success</w:t>
      </w:r>
    </w:p>
    <w:p w14:paraId="07231912" w14:textId="4A3D5341" w:rsidR="008E28A2" w:rsidRDefault="008E28A2" w:rsidP="0049634F">
      <w:pPr>
        <w:pStyle w:val="BodyTextposthead"/>
        <w:numPr>
          <w:ilvl w:val="0"/>
          <w:numId w:val="17"/>
        </w:numPr>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Rigorous curricul</w:t>
      </w:r>
      <w:r w:rsidR="002951FC">
        <w:rPr>
          <w:rFonts w:ascii="Franklin Gothic Book" w:eastAsia="Franklin Gothic Book" w:hAnsi="Franklin Gothic Book" w:cs="Tahoma"/>
          <w:color w:val="000000" w:themeColor="text1"/>
        </w:rPr>
        <w:t>a</w:t>
      </w:r>
      <w:r>
        <w:rPr>
          <w:rFonts w:ascii="Franklin Gothic Book" w:eastAsia="Franklin Gothic Book" w:hAnsi="Franklin Gothic Book" w:cs="Tahoma"/>
          <w:color w:val="000000" w:themeColor="text1"/>
        </w:rPr>
        <w:t xml:space="preserve"> and effective, engaging instruction that align with the vision of a Barnstable graduate</w:t>
      </w:r>
    </w:p>
    <w:p w14:paraId="48AF55D2" w14:textId="0F7809A3" w:rsidR="008E28A2" w:rsidRDefault="008E28A2" w:rsidP="0049634F">
      <w:pPr>
        <w:pStyle w:val="BodyTextposthead"/>
        <w:numPr>
          <w:ilvl w:val="0"/>
          <w:numId w:val="17"/>
        </w:numPr>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Talent development: Recruit, retain, and develop a skilled, engaged, and diverse workforce to meet contemporary student learning needs</w:t>
      </w:r>
    </w:p>
    <w:p w14:paraId="253CA342" w14:textId="1FB6B45C" w:rsidR="008E28A2" w:rsidRDefault="008E28A2" w:rsidP="0049634F">
      <w:pPr>
        <w:pStyle w:val="BodyTextposthead"/>
        <w:numPr>
          <w:ilvl w:val="0"/>
          <w:numId w:val="17"/>
        </w:numPr>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Facilities development: Equitable school facilities that enable each student</w:t>
      </w:r>
      <w:r w:rsidR="00B301CE">
        <w:rPr>
          <w:rFonts w:ascii="Franklin Gothic Book" w:eastAsia="Franklin Gothic Book" w:hAnsi="Franklin Gothic Book" w:cs="Tahoma"/>
          <w:color w:val="000000" w:themeColor="text1"/>
        </w:rPr>
        <w:t>’</w:t>
      </w:r>
      <w:r w:rsidR="00F36A6D">
        <w:rPr>
          <w:rFonts w:ascii="Franklin Gothic Book" w:eastAsia="Franklin Gothic Book" w:hAnsi="Franklin Gothic Book" w:cs="Tahoma"/>
          <w:color w:val="000000" w:themeColor="text1"/>
        </w:rPr>
        <w:t>s</w:t>
      </w:r>
      <w:r>
        <w:rPr>
          <w:rFonts w:ascii="Franklin Gothic Book" w:eastAsia="Franklin Gothic Book" w:hAnsi="Franklin Gothic Book" w:cs="Tahoma"/>
          <w:color w:val="000000" w:themeColor="text1"/>
        </w:rPr>
        <w:t xml:space="preserve"> development of the skills of Barnstable</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s Vision of a Graduate</w:t>
      </w:r>
    </w:p>
    <w:p w14:paraId="0ABFFC5F" w14:textId="2ACDC36D" w:rsidR="007B5FCF" w:rsidRDefault="007B5FCF" w:rsidP="008E28A2">
      <w:pPr>
        <w:pStyle w:val="BodyTextposthead"/>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Each strategic objective lists multiple initiatives</w:t>
      </w:r>
      <w:r w:rsidR="00AB0693">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such as </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r</w:t>
      </w:r>
      <w:r w:rsidRPr="00A97BD8">
        <w:rPr>
          <w:rFonts w:ascii="Franklin Gothic Book" w:eastAsia="Franklin Gothic Book" w:hAnsi="Franklin Gothic Book" w:cs="Tahoma"/>
          <w:color w:val="000000" w:themeColor="text1"/>
        </w:rPr>
        <w:t>einforce and enhance school safety</w:t>
      </w:r>
      <w:r>
        <w:rPr>
          <w:rFonts w:ascii="Franklin Gothic Book" w:eastAsia="Franklin Gothic Book" w:hAnsi="Franklin Gothic Book" w:cs="Tahoma"/>
          <w:color w:val="000000" w:themeColor="text1"/>
        </w:rPr>
        <w:t xml:space="preserve"> </w:t>
      </w:r>
      <w:r w:rsidRPr="00A97BD8">
        <w:rPr>
          <w:rFonts w:ascii="Franklin Gothic Book" w:eastAsia="Franklin Gothic Book" w:hAnsi="Franklin Gothic Book" w:cs="Tahoma"/>
          <w:color w:val="000000" w:themeColor="text1"/>
        </w:rPr>
        <w:t>practices with school partners</w:t>
      </w:r>
      <w:r>
        <w:rPr>
          <w:rFonts w:ascii="Franklin Gothic Book" w:eastAsia="Franklin Gothic Book" w:hAnsi="Franklin Gothic Book" w:cs="Tahoma"/>
          <w:color w:val="000000" w:themeColor="text1"/>
        </w:rPr>
        <w:t>.</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Initiatives are then detailed further in a table that covers who is leading the initiative, what resources are available, what data will be used, what metrics indicate progress, and the timing of implementation. Of note, most initiatives in the DIP are specific, measurable, </w:t>
      </w:r>
      <w:r w:rsidR="00A17FDD">
        <w:rPr>
          <w:rFonts w:ascii="Franklin Gothic Book" w:eastAsia="Franklin Gothic Book" w:hAnsi="Franklin Gothic Book" w:cs="Tahoma"/>
          <w:color w:val="000000" w:themeColor="text1"/>
        </w:rPr>
        <w:t>achievable</w:t>
      </w:r>
      <w:r>
        <w:rPr>
          <w:rFonts w:ascii="Franklin Gothic Book" w:eastAsia="Franklin Gothic Book" w:hAnsi="Franklin Gothic Book" w:cs="Tahoma"/>
          <w:color w:val="000000" w:themeColor="text1"/>
        </w:rPr>
        <w:t>, realistic, and time</w:t>
      </w:r>
      <w:r w:rsidR="00293835">
        <w:rPr>
          <w:rFonts w:ascii="Franklin Gothic Book" w:eastAsia="Franklin Gothic Book" w:hAnsi="Franklin Gothic Book" w:cs="Tahoma"/>
          <w:color w:val="000000" w:themeColor="text1"/>
        </w:rPr>
        <w:t>ly</w:t>
      </w:r>
      <w:r>
        <w:rPr>
          <w:rFonts w:ascii="Franklin Gothic Book" w:eastAsia="Franklin Gothic Book" w:hAnsi="Franklin Gothic Book" w:cs="Tahoma"/>
          <w:color w:val="000000" w:themeColor="text1"/>
        </w:rPr>
        <w:t xml:space="preserve"> (SMART). Some initiatives aim to produce a deliverable, such as a </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5-year capital plan,</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while others aim to demonstrate improvement on a metric, such as </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improved literacy scores on district assessments.</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Occasionally</w:t>
      </w:r>
      <w:r w:rsidR="00DC25B6">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initiatives lacked clear indicators of progress: </w:t>
      </w:r>
      <w:r w:rsidR="00246317">
        <w:rPr>
          <w:rFonts w:ascii="Franklin Gothic Book" w:eastAsia="Franklin Gothic Book" w:hAnsi="Franklin Gothic Book" w:cs="Tahoma"/>
          <w:color w:val="000000" w:themeColor="text1"/>
        </w:rPr>
        <w:t>f</w:t>
      </w:r>
      <w:r>
        <w:rPr>
          <w:rFonts w:ascii="Franklin Gothic Book" w:eastAsia="Franklin Gothic Book" w:hAnsi="Franklin Gothic Book" w:cs="Tahoma"/>
          <w:color w:val="000000" w:themeColor="text1"/>
        </w:rPr>
        <w:t xml:space="preserve">or example, the initiative </w:t>
      </w:r>
      <w:r w:rsidR="00B301CE">
        <w:rPr>
          <w:rFonts w:ascii="Franklin Gothic Book" w:eastAsia="Franklin Gothic Book" w:hAnsi="Franklin Gothic Book" w:cs="Tahoma"/>
          <w:color w:val="000000" w:themeColor="text1"/>
        </w:rPr>
        <w:t>“</w:t>
      </w:r>
      <w:r w:rsidRPr="00642830">
        <w:rPr>
          <w:rFonts w:ascii="Franklin Gothic Book" w:eastAsia="Franklin Gothic Book" w:hAnsi="Franklin Gothic Book" w:cs="Tahoma"/>
          <w:color w:val="000000" w:themeColor="text1"/>
        </w:rPr>
        <w:t>Continue to</w:t>
      </w:r>
      <w:r>
        <w:rPr>
          <w:rFonts w:ascii="Franklin Gothic Book" w:eastAsia="Franklin Gothic Book" w:hAnsi="Franklin Gothic Book" w:cs="Tahoma"/>
          <w:color w:val="000000" w:themeColor="text1"/>
        </w:rPr>
        <w:t xml:space="preserve"> </w:t>
      </w:r>
      <w:r w:rsidRPr="00642830">
        <w:rPr>
          <w:rFonts w:ascii="Franklin Gothic Book" w:eastAsia="Franklin Gothic Book" w:hAnsi="Franklin Gothic Book" w:cs="Tahoma"/>
          <w:color w:val="000000" w:themeColor="text1"/>
        </w:rPr>
        <w:t>communicate the Vision of a</w:t>
      </w:r>
      <w:r>
        <w:rPr>
          <w:rFonts w:ascii="Franklin Gothic Book" w:eastAsia="Franklin Gothic Book" w:hAnsi="Franklin Gothic Book" w:cs="Tahoma"/>
          <w:color w:val="000000" w:themeColor="text1"/>
        </w:rPr>
        <w:t xml:space="preserve"> </w:t>
      </w:r>
      <w:r w:rsidRPr="00642830">
        <w:rPr>
          <w:rFonts w:ascii="Franklin Gothic Book" w:eastAsia="Franklin Gothic Book" w:hAnsi="Franklin Gothic Book" w:cs="Tahoma"/>
          <w:color w:val="000000" w:themeColor="text1"/>
        </w:rPr>
        <w:t>Barnstable Graduate</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listed </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visibility</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of the </w:t>
      </w:r>
      <w:r w:rsidR="007F03F2">
        <w:rPr>
          <w:rFonts w:ascii="Franklin Gothic Book" w:eastAsia="Franklin Gothic Book" w:hAnsi="Franklin Gothic Book" w:cs="Tahoma"/>
          <w:color w:val="000000" w:themeColor="text1"/>
        </w:rPr>
        <w:t>V</w:t>
      </w:r>
      <w:r>
        <w:rPr>
          <w:rFonts w:ascii="Franklin Gothic Book" w:eastAsia="Franklin Gothic Book" w:hAnsi="Franklin Gothic Book" w:cs="Tahoma"/>
          <w:color w:val="000000" w:themeColor="text1"/>
        </w:rPr>
        <w:t xml:space="preserve">ision of a </w:t>
      </w:r>
      <w:r w:rsidR="007F03F2">
        <w:rPr>
          <w:rFonts w:ascii="Franklin Gothic Book" w:eastAsia="Franklin Gothic Book" w:hAnsi="Franklin Gothic Book" w:cs="Tahoma"/>
          <w:color w:val="000000" w:themeColor="text1"/>
        </w:rPr>
        <w:t>G</w:t>
      </w:r>
      <w:r>
        <w:rPr>
          <w:rFonts w:ascii="Franklin Gothic Book" w:eastAsia="Franklin Gothic Book" w:hAnsi="Franklin Gothic Book" w:cs="Tahoma"/>
          <w:color w:val="000000" w:themeColor="text1"/>
        </w:rPr>
        <w:t>raduate as its metric, and it did not cite any data sources that would measure visibility.</w:t>
      </w:r>
      <w:r w:rsidR="00B301CE">
        <w:rPr>
          <w:rFonts w:ascii="Franklin Gothic Book" w:eastAsia="Franklin Gothic Book" w:hAnsi="Franklin Gothic Book" w:cs="Tahoma"/>
          <w:color w:val="000000" w:themeColor="text1"/>
        </w:rPr>
        <w:t xml:space="preserve"> </w:t>
      </w:r>
    </w:p>
    <w:p w14:paraId="02418535" w14:textId="75549110" w:rsidR="007B5FCF" w:rsidRDefault="007B5FCF" w:rsidP="007B5FCF">
      <w:pPr>
        <w:pStyle w:val="BodyTextposthead"/>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According to</w:t>
      </w:r>
      <w:r w:rsidRPr="2A243346">
        <w:rPr>
          <w:rFonts w:ascii="Franklin Gothic Book" w:eastAsia="Franklin Gothic Book" w:hAnsi="Franklin Gothic Book" w:cs="Tahoma"/>
          <w:color w:val="000000" w:themeColor="text1"/>
        </w:rPr>
        <w:t xml:space="preserve"> school leaders and the </w:t>
      </w:r>
      <w:r w:rsidR="00B31C27">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uperintendent</w:t>
      </w:r>
      <w:r>
        <w:rPr>
          <w:rFonts w:ascii="Franklin Gothic Book" w:eastAsia="Franklin Gothic Book" w:hAnsi="Franklin Gothic Book" w:cs="Tahoma"/>
          <w:color w:val="000000" w:themeColor="text1"/>
        </w:rPr>
        <w:t xml:space="preserve">, the </w:t>
      </w:r>
      <w:r w:rsidRPr="2A243346">
        <w:rPr>
          <w:rFonts w:ascii="Franklin Gothic Book" w:eastAsia="Franklin Gothic Book" w:hAnsi="Franklin Gothic Book" w:cs="Tahoma"/>
          <w:color w:val="000000" w:themeColor="text1"/>
        </w:rPr>
        <w:t xml:space="preserve">district and school leaders implement existing improvement plans and have established processes to assess their effectiveness. Implementation efforts are discussed in </w:t>
      </w:r>
      <w:r>
        <w:rPr>
          <w:rFonts w:ascii="Franklin Gothic Book" w:eastAsia="Franklin Gothic Book" w:hAnsi="Franklin Gothic Book" w:cs="Tahoma"/>
          <w:color w:val="000000" w:themeColor="text1"/>
        </w:rPr>
        <w:t xml:space="preserve">the </w:t>
      </w:r>
      <w:r w:rsidRPr="2A243346">
        <w:rPr>
          <w:rFonts w:ascii="Franklin Gothic Book" w:eastAsia="Franklin Gothic Book" w:hAnsi="Franklin Gothic Book" w:cs="Tahoma"/>
          <w:color w:val="000000" w:themeColor="text1"/>
        </w:rPr>
        <w:t xml:space="preserve">weekly </w:t>
      </w:r>
      <w:r w:rsidR="00B31C27">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uperintendent</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s cabinet meetings. </w:t>
      </w:r>
      <w:r>
        <w:rPr>
          <w:rFonts w:ascii="Franklin Gothic Book" w:eastAsia="Franklin Gothic Book" w:hAnsi="Franklin Gothic Book" w:cs="Tahoma"/>
          <w:color w:val="000000" w:themeColor="text1"/>
        </w:rPr>
        <w:t xml:space="preserve">The superintendent also meets with the individuals who lead each of the initiatives in the DIP. </w:t>
      </w:r>
      <w:r w:rsidRPr="2A243346">
        <w:rPr>
          <w:rFonts w:ascii="Franklin Gothic Book" w:eastAsia="Franklin Gothic Book" w:hAnsi="Franklin Gothic Book" w:cs="Tahoma"/>
          <w:color w:val="000000" w:themeColor="text1"/>
        </w:rPr>
        <w:t>At th</w:t>
      </w:r>
      <w:r>
        <w:rPr>
          <w:rFonts w:ascii="Franklin Gothic Book" w:eastAsia="Franklin Gothic Book" w:hAnsi="Franklin Gothic Book" w:cs="Tahoma"/>
          <w:color w:val="000000" w:themeColor="text1"/>
        </w:rPr>
        <w:t>o</w:t>
      </w:r>
      <w:r w:rsidRPr="2A243346">
        <w:rPr>
          <w:rFonts w:ascii="Franklin Gothic Book" w:eastAsia="Franklin Gothic Book" w:hAnsi="Franklin Gothic Book" w:cs="Tahoma"/>
          <w:color w:val="000000" w:themeColor="text1"/>
        </w:rPr>
        <w:t xml:space="preserve">se meetings, the </w:t>
      </w:r>
      <w:r w:rsidR="00B31C27">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 xml:space="preserve">uperintendent </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check[s] in</w:t>
      </w:r>
      <w:r w:rsidR="00B301CE">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on </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their responsibilities towards the district improvement plan</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and </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on their goals for the year,</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the </w:t>
      </w:r>
      <w:r w:rsidR="00B31C27">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 xml:space="preserve">uperintendent said. </w:t>
      </w:r>
      <w:r w:rsidR="00972809">
        <w:rPr>
          <w:rFonts w:ascii="Franklin Gothic Book" w:eastAsia="Franklin Gothic Book" w:hAnsi="Franklin Gothic Book" w:cs="Tahoma"/>
          <w:color w:val="000000" w:themeColor="text1"/>
        </w:rPr>
        <w:t xml:space="preserve">A similar check-in </w:t>
      </w:r>
      <w:r w:rsidR="000542B0">
        <w:rPr>
          <w:rFonts w:ascii="Franklin Gothic Book" w:eastAsia="Franklin Gothic Book" w:hAnsi="Franklin Gothic Book" w:cs="Tahoma"/>
          <w:color w:val="000000" w:themeColor="text1"/>
        </w:rPr>
        <w:t xml:space="preserve">process occurs </w:t>
      </w:r>
      <w:r w:rsidR="00C95421">
        <w:rPr>
          <w:rFonts w:ascii="Franklin Gothic Book" w:eastAsia="Franklin Gothic Book" w:hAnsi="Franklin Gothic Book" w:cs="Tahoma"/>
          <w:color w:val="000000" w:themeColor="text1"/>
        </w:rPr>
        <w:t>at</w:t>
      </w:r>
      <w:r w:rsidR="00972809">
        <w:rPr>
          <w:rFonts w:ascii="Franklin Gothic Book" w:eastAsia="Franklin Gothic Book" w:hAnsi="Franklin Gothic Book" w:cs="Tahoma"/>
          <w:color w:val="000000" w:themeColor="text1"/>
        </w:rPr>
        <w:t xml:space="preserve"> m</w:t>
      </w:r>
      <w:r w:rsidRPr="2A243346">
        <w:rPr>
          <w:rFonts w:ascii="Franklin Gothic Book" w:eastAsia="Franklin Gothic Book" w:hAnsi="Franklin Gothic Book" w:cs="Tahoma"/>
          <w:color w:val="000000" w:themeColor="text1"/>
        </w:rPr>
        <w:t>onthly visits to each school</w:t>
      </w:r>
      <w:r w:rsidR="00972809">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w:t>
      </w:r>
      <w:r w:rsidR="00972809">
        <w:rPr>
          <w:rFonts w:ascii="Franklin Gothic Book" w:eastAsia="Franklin Gothic Book" w:hAnsi="Franklin Gothic Book" w:cs="Tahoma"/>
          <w:color w:val="000000" w:themeColor="text1"/>
        </w:rPr>
        <w:t>during</w:t>
      </w:r>
      <w:r w:rsidR="00B945C1">
        <w:rPr>
          <w:rFonts w:ascii="Franklin Gothic Book" w:eastAsia="Franklin Gothic Book" w:hAnsi="Franklin Gothic Book" w:cs="Tahoma"/>
          <w:color w:val="000000" w:themeColor="text1"/>
        </w:rPr>
        <w:t xml:space="preserve"> </w:t>
      </w:r>
      <w:r w:rsidRPr="2A243346">
        <w:rPr>
          <w:rFonts w:ascii="Franklin Gothic Book" w:eastAsia="Franklin Gothic Book" w:hAnsi="Franklin Gothic Book" w:cs="Tahoma"/>
          <w:color w:val="000000" w:themeColor="text1"/>
        </w:rPr>
        <w:t>conversations with individual principals</w:t>
      </w:r>
      <w:r w:rsidR="00972809">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w:t>
      </w:r>
      <w:r w:rsidR="00972809">
        <w:rPr>
          <w:rFonts w:ascii="Franklin Gothic Book" w:eastAsia="Franklin Gothic Book" w:hAnsi="Franklin Gothic Book" w:cs="Tahoma"/>
          <w:color w:val="000000" w:themeColor="text1"/>
        </w:rPr>
        <w:t xml:space="preserve">the </w:t>
      </w:r>
      <w:r w:rsidR="00B31C27">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 xml:space="preserve">uperintendent </w:t>
      </w:r>
      <w:r w:rsidR="00972809">
        <w:rPr>
          <w:rFonts w:ascii="Franklin Gothic Book" w:eastAsia="Franklin Gothic Book" w:hAnsi="Franklin Gothic Book" w:cs="Tahoma"/>
          <w:color w:val="000000" w:themeColor="text1"/>
        </w:rPr>
        <w:t xml:space="preserve">asks about </w:t>
      </w:r>
      <w:r w:rsidRPr="2A243346">
        <w:rPr>
          <w:rFonts w:ascii="Franklin Gothic Book" w:eastAsia="Franklin Gothic Book" w:hAnsi="Franklin Gothic Book" w:cs="Tahoma"/>
          <w:color w:val="000000" w:themeColor="text1"/>
        </w:rPr>
        <w:t xml:space="preserve">how the DIP is being implemented </w:t>
      </w:r>
      <w:r w:rsidR="00972809">
        <w:rPr>
          <w:rFonts w:ascii="Franklin Gothic Book" w:eastAsia="Franklin Gothic Book" w:hAnsi="Franklin Gothic Book" w:cs="Tahoma"/>
          <w:color w:val="000000" w:themeColor="text1"/>
        </w:rPr>
        <w:t xml:space="preserve">at that school </w:t>
      </w:r>
      <w:r w:rsidRPr="2A243346">
        <w:rPr>
          <w:rFonts w:ascii="Franklin Gothic Book" w:eastAsia="Franklin Gothic Book" w:hAnsi="Franklin Gothic Book" w:cs="Tahoma"/>
          <w:color w:val="000000" w:themeColor="text1"/>
        </w:rPr>
        <w:t>an</w:t>
      </w:r>
      <w:r w:rsidR="00972809">
        <w:rPr>
          <w:rFonts w:ascii="Franklin Gothic Book" w:eastAsia="Franklin Gothic Book" w:hAnsi="Franklin Gothic Book" w:cs="Tahoma"/>
          <w:color w:val="000000" w:themeColor="text1"/>
        </w:rPr>
        <w:t xml:space="preserve">d reminds principals how they should align their </w:t>
      </w:r>
      <w:r w:rsidR="0035637E">
        <w:rPr>
          <w:rFonts w:ascii="Franklin Gothic Book" w:eastAsia="Franklin Gothic Book" w:hAnsi="Franklin Gothic Book" w:cs="Tahoma"/>
          <w:color w:val="000000" w:themeColor="text1"/>
        </w:rPr>
        <w:t>SIP (and efforts towards meeting the SIP) with</w:t>
      </w:r>
      <w:r w:rsidR="004C5E57">
        <w:rPr>
          <w:rFonts w:ascii="Franklin Gothic Book" w:eastAsia="Franklin Gothic Book" w:hAnsi="Franklin Gothic Book" w:cs="Tahoma"/>
          <w:color w:val="000000" w:themeColor="text1"/>
        </w:rPr>
        <w:t xml:space="preserve"> the DIP</w:t>
      </w:r>
      <w:r w:rsidRPr="2A243346">
        <w:rPr>
          <w:rFonts w:ascii="Franklin Gothic Book" w:eastAsia="Franklin Gothic Book" w:hAnsi="Franklin Gothic Book" w:cs="Tahoma"/>
          <w:color w:val="000000" w:themeColor="text1"/>
        </w:rPr>
        <w:t>.</w:t>
      </w:r>
      <w:r>
        <w:rPr>
          <w:rFonts w:ascii="Franklin Gothic Book" w:eastAsia="Franklin Gothic Book" w:hAnsi="Franklin Gothic Book" w:cs="Tahoma"/>
          <w:color w:val="000000" w:themeColor="text1"/>
        </w:rPr>
        <w:t xml:space="preserve"> </w:t>
      </w:r>
      <w:r w:rsidRPr="2A243346">
        <w:rPr>
          <w:rFonts w:ascii="Franklin Gothic Book" w:eastAsia="Franklin Gothic Book" w:hAnsi="Franklin Gothic Book" w:cs="Tahoma"/>
          <w:color w:val="000000" w:themeColor="text1"/>
        </w:rPr>
        <w:t xml:space="preserve">The district communicates progress on the DIP </w:t>
      </w:r>
      <w:r>
        <w:rPr>
          <w:rFonts w:ascii="Franklin Gothic Book" w:eastAsia="Franklin Gothic Book" w:hAnsi="Franklin Gothic Book" w:cs="Tahoma"/>
          <w:color w:val="000000" w:themeColor="text1"/>
        </w:rPr>
        <w:t xml:space="preserve">to the public </w:t>
      </w:r>
      <w:r w:rsidRPr="2A243346">
        <w:rPr>
          <w:rFonts w:ascii="Franklin Gothic Book" w:eastAsia="Franklin Gothic Book" w:hAnsi="Franklin Gothic Book" w:cs="Tahoma"/>
          <w:color w:val="000000" w:themeColor="text1"/>
        </w:rPr>
        <w:t xml:space="preserve">through updates in the </w:t>
      </w:r>
      <w:r w:rsidR="00B31C27">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uperintendent</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s regular newslet</w:t>
      </w:r>
      <w:r w:rsidR="00B945C1">
        <w:rPr>
          <w:rFonts w:ascii="Franklin Gothic Book" w:eastAsia="Franklin Gothic Book" w:hAnsi="Franklin Gothic Book" w:cs="Tahoma"/>
          <w:color w:val="000000" w:themeColor="text1"/>
        </w:rPr>
        <w:t>te</w:t>
      </w:r>
      <w:r w:rsidRPr="2A243346">
        <w:rPr>
          <w:rFonts w:ascii="Franklin Gothic Book" w:eastAsia="Franklin Gothic Book" w:hAnsi="Franklin Gothic Book" w:cs="Tahoma"/>
          <w:color w:val="000000" w:themeColor="text1"/>
        </w:rPr>
        <w:t>r and principals</w:t>
      </w:r>
      <w:r w:rsidR="00B301CE">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communications with parents and staff, according to the </w:t>
      </w:r>
      <w:r w:rsidR="00B31C27">
        <w:rPr>
          <w:rFonts w:ascii="Franklin Gothic Book" w:eastAsia="Franklin Gothic Book" w:hAnsi="Franklin Gothic Book" w:cs="Tahoma"/>
          <w:color w:val="000000" w:themeColor="text1"/>
        </w:rPr>
        <w:t>s</w:t>
      </w:r>
      <w:r w:rsidRPr="2A243346">
        <w:rPr>
          <w:rFonts w:ascii="Franklin Gothic Book" w:eastAsia="Franklin Gothic Book" w:hAnsi="Franklin Gothic Book" w:cs="Tahoma"/>
          <w:color w:val="000000" w:themeColor="text1"/>
        </w:rPr>
        <w:t>uperintendent.</w:t>
      </w:r>
      <w:r>
        <w:rPr>
          <w:rFonts w:ascii="Franklin Gothic Book" w:eastAsia="Franklin Gothic Book" w:hAnsi="Franklin Gothic Book" w:cs="Tahoma"/>
          <w:color w:val="000000" w:themeColor="text1"/>
        </w:rPr>
        <w:t xml:space="preserve"> </w:t>
      </w:r>
      <w:r w:rsidRPr="00203B3F">
        <w:rPr>
          <w:rFonts w:ascii="Franklin Gothic Book" w:eastAsia="Franklin Gothic Book" w:hAnsi="Franklin Gothic Book" w:cs="Tahoma"/>
          <w:color w:val="000000" w:themeColor="text1"/>
        </w:rPr>
        <w:t xml:space="preserve">Overall, between the structure of the DIP and how leaders </w:t>
      </w:r>
      <w:r w:rsidR="00E44906">
        <w:rPr>
          <w:rFonts w:ascii="Franklin Gothic Book" w:eastAsia="Franklin Gothic Book" w:hAnsi="Franklin Gothic Book" w:cs="Tahoma"/>
          <w:color w:val="000000" w:themeColor="text1"/>
        </w:rPr>
        <w:t>use</w:t>
      </w:r>
      <w:r w:rsidRPr="00203B3F">
        <w:rPr>
          <w:rFonts w:ascii="Franklin Gothic Book" w:eastAsia="Franklin Gothic Book" w:hAnsi="Franklin Gothic Book" w:cs="Tahoma"/>
          <w:color w:val="000000" w:themeColor="text1"/>
        </w:rPr>
        <w:t xml:space="preserve"> it, the district has clear processes for</w:t>
      </w:r>
      <w:r w:rsidR="00B945C1">
        <w:rPr>
          <w:rFonts w:ascii="Franklin Gothic Book" w:eastAsia="Franklin Gothic Book" w:hAnsi="Franklin Gothic Book" w:cs="Tahoma"/>
          <w:color w:val="000000" w:themeColor="text1"/>
        </w:rPr>
        <w:t xml:space="preserve"> </w:t>
      </w:r>
      <w:r w:rsidR="00C03B69">
        <w:rPr>
          <w:rFonts w:ascii="Franklin Gothic Book" w:eastAsia="Franklin Gothic Book" w:hAnsi="Franklin Gothic Book" w:cs="Tahoma"/>
          <w:color w:val="000000" w:themeColor="text1"/>
        </w:rPr>
        <w:t xml:space="preserve">monitoring progress towards identified </w:t>
      </w:r>
      <w:r w:rsidR="00157255">
        <w:rPr>
          <w:rFonts w:ascii="Franklin Gothic Book" w:eastAsia="Franklin Gothic Book" w:hAnsi="Franklin Gothic Book" w:cs="Tahoma"/>
          <w:color w:val="000000" w:themeColor="text1"/>
        </w:rPr>
        <w:t xml:space="preserve">district </w:t>
      </w:r>
      <w:r w:rsidR="00C03B69">
        <w:rPr>
          <w:rFonts w:ascii="Franklin Gothic Book" w:eastAsia="Franklin Gothic Book" w:hAnsi="Franklin Gothic Book" w:cs="Tahoma"/>
          <w:color w:val="000000" w:themeColor="text1"/>
        </w:rPr>
        <w:t>goals</w:t>
      </w:r>
      <w:r w:rsidRPr="00203B3F">
        <w:rPr>
          <w:rFonts w:ascii="Franklin Gothic Book" w:eastAsia="Franklin Gothic Book" w:hAnsi="Franklin Gothic Book" w:cs="Tahoma"/>
          <w:color w:val="000000" w:themeColor="text1"/>
        </w:rPr>
        <w:t>, which is a strength.</w:t>
      </w:r>
    </w:p>
    <w:p w14:paraId="6EA66A43" w14:textId="71BAAF03" w:rsidR="007B5FCF" w:rsidRDefault="00F23008" w:rsidP="007B5FCF">
      <w:pPr>
        <w:pStyle w:val="BodyTextposthead"/>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According to</w:t>
      </w:r>
      <w:r w:rsidR="007B5FCF" w:rsidRPr="2A243346">
        <w:rPr>
          <w:rFonts w:ascii="Franklin Gothic Book" w:eastAsia="Franklin Gothic Book" w:hAnsi="Franklin Gothic Book" w:cs="Tahoma"/>
          <w:color w:val="000000" w:themeColor="text1"/>
        </w:rPr>
        <w:t xml:space="preserve"> the priorities outlined in the DIP, all school</w:t>
      </w:r>
      <w:r w:rsidR="0039015D">
        <w:rPr>
          <w:rFonts w:ascii="Franklin Gothic Book" w:eastAsia="Franklin Gothic Book" w:hAnsi="Franklin Gothic Book" w:cs="Tahoma"/>
          <w:color w:val="000000" w:themeColor="text1"/>
        </w:rPr>
        <w:t>s</w:t>
      </w:r>
      <w:r w:rsidR="007B5FCF" w:rsidRPr="2A243346">
        <w:rPr>
          <w:rFonts w:ascii="Franklin Gothic Book" w:eastAsia="Franklin Gothic Book" w:hAnsi="Franklin Gothic Book" w:cs="Tahoma"/>
          <w:color w:val="000000" w:themeColor="text1"/>
        </w:rPr>
        <w:t xml:space="preserve"> have developed SIPs. Alignment with the </w:t>
      </w:r>
      <w:r w:rsidR="007B5FCF">
        <w:rPr>
          <w:rFonts w:ascii="Franklin Gothic Book" w:eastAsia="Franklin Gothic Book" w:hAnsi="Franklin Gothic Book" w:cs="Tahoma"/>
          <w:color w:val="000000" w:themeColor="text1"/>
        </w:rPr>
        <w:t xml:space="preserve">first two </w:t>
      </w:r>
      <w:r w:rsidR="007B5FCF" w:rsidRPr="2A243346">
        <w:rPr>
          <w:rFonts w:ascii="Franklin Gothic Book" w:eastAsia="Franklin Gothic Book" w:hAnsi="Franklin Gothic Book" w:cs="Tahoma"/>
          <w:color w:val="000000" w:themeColor="text1"/>
        </w:rPr>
        <w:t xml:space="preserve">DIP objectives is explicitly shown in each SIP document. For example, Centerville Elementary School outlined that it is addressing the district objective of creating a culture of belonging with an initiative to address chronic absenteeism through analyzing Aspen data, holding weekly attendance meetings, developing </w:t>
      </w:r>
      <w:r w:rsidR="00B301CE">
        <w:rPr>
          <w:rFonts w:ascii="Franklin Gothic Book" w:eastAsia="Franklin Gothic Book" w:hAnsi="Franklin Gothic Book" w:cs="Tahoma"/>
          <w:color w:val="000000" w:themeColor="text1"/>
        </w:rPr>
        <w:t>“</w:t>
      </w:r>
      <w:r w:rsidR="007B5FCF" w:rsidRPr="2A243346">
        <w:rPr>
          <w:rFonts w:ascii="Franklin Gothic Book" w:eastAsia="Franklin Gothic Book" w:hAnsi="Franklin Gothic Book" w:cs="Tahoma"/>
          <w:color w:val="000000" w:themeColor="text1"/>
        </w:rPr>
        <w:t>attendance plans</w:t>
      </w:r>
      <w:r w:rsidR="00B301CE">
        <w:rPr>
          <w:rFonts w:ascii="Franklin Gothic Book" w:eastAsia="Franklin Gothic Book" w:hAnsi="Franklin Gothic Book" w:cs="Tahoma"/>
          <w:color w:val="000000" w:themeColor="text1"/>
        </w:rPr>
        <w:t>”</w:t>
      </w:r>
      <w:r w:rsidR="007B5FCF" w:rsidRPr="2A243346">
        <w:rPr>
          <w:rFonts w:ascii="Franklin Gothic Book" w:eastAsia="Franklin Gothic Book" w:hAnsi="Franklin Gothic Book" w:cs="Tahoma"/>
          <w:color w:val="000000" w:themeColor="text1"/>
        </w:rPr>
        <w:t xml:space="preserve"> with families, and more. </w:t>
      </w:r>
      <w:r w:rsidR="007B5FCF" w:rsidRPr="2A243346">
        <w:rPr>
          <w:rFonts w:ascii="Franklin Gothic Book" w:eastAsia="Franklin Gothic Book" w:hAnsi="Franklin Gothic Book" w:cs="Tahoma"/>
        </w:rPr>
        <w:t>In focus groups</w:t>
      </w:r>
      <w:r w:rsidR="007B5FCF">
        <w:rPr>
          <w:rFonts w:ascii="Franklin Gothic Book" w:eastAsia="Franklin Gothic Book" w:hAnsi="Franklin Gothic Book" w:cs="Tahoma"/>
        </w:rPr>
        <w:t>,</w:t>
      </w:r>
      <w:r w:rsidR="007B5FCF" w:rsidRPr="2A243346">
        <w:rPr>
          <w:rFonts w:ascii="Franklin Gothic Book" w:eastAsia="Franklin Gothic Book" w:hAnsi="Franklin Gothic Book" w:cs="Tahoma"/>
        </w:rPr>
        <w:t xml:space="preserve"> school leaders explained </w:t>
      </w:r>
      <w:r w:rsidR="007B5FCF">
        <w:rPr>
          <w:rFonts w:ascii="Franklin Gothic Book" w:eastAsia="Franklin Gothic Book" w:hAnsi="Franklin Gothic Book" w:cs="Tahoma"/>
        </w:rPr>
        <w:t xml:space="preserve">how they </w:t>
      </w:r>
      <w:r w:rsidR="007B5FCF" w:rsidRPr="2A243346">
        <w:rPr>
          <w:rFonts w:ascii="Franklin Gothic Book" w:eastAsia="Franklin Gothic Book" w:hAnsi="Franklin Gothic Book" w:cs="Tahoma"/>
        </w:rPr>
        <w:t>collaborat</w:t>
      </w:r>
      <w:r w:rsidR="007B5FCF">
        <w:rPr>
          <w:rFonts w:ascii="Franklin Gothic Book" w:eastAsia="Franklin Gothic Book" w:hAnsi="Franklin Gothic Book" w:cs="Tahoma"/>
        </w:rPr>
        <w:t>e</w:t>
      </w:r>
      <w:r w:rsidR="007B5FCF" w:rsidRPr="2A243346">
        <w:rPr>
          <w:rFonts w:ascii="Franklin Gothic Book" w:eastAsia="Franklin Gothic Book" w:hAnsi="Franklin Gothic Book" w:cs="Tahoma"/>
        </w:rPr>
        <w:t xml:space="preserve"> with the district to align their plans with broader district goals, stating that</w:t>
      </w:r>
      <w:r w:rsidR="007B5FCF" w:rsidRPr="2A243346">
        <w:rPr>
          <w:rFonts w:ascii="Franklin Gothic Book" w:eastAsia="Franklin Gothic Book" w:hAnsi="Franklin Gothic Book" w:cs="Tahoma"/>
          <w:color w:val="000000" w:themeColor="text1"/>
        </w:rPr>
        <w:t xml:space="preserve"> a districtwide </w:t>
      </w:r>
      <w:r w:rsidR="009743D1">
        <w:rPr>
          <w:rFonts w:ascii="Franklin Gothic Book" w:eastAsia="Franklin Gothic Book" w:hAnsi="Franklin Gothic Book" w:cs="Tahoma"/>
          <w:color w:val="000000" w:themeColor="text1"/>
        </w:rPr>
        <w:t>mini-leadership retreat</w:t>
      </w:r>
      <w:r w:rsidR="007B5FCF" w:rsidRPr="2A243346">
        <w:rPr>
          <w:rFonts w:ascii="Franklin Gothic Book" w:eastAsia="Franklin Gothic Book" w:hAnsi="Franklin Gothic Book" w:cs="Tahoma"/>
          <w:color w:val="000000" w:themeColor="text1"/>
        </w:rPr>
        <w:t xml:space="preserve"> in June 2023 allowed school leaders to meet to </w:t>
      </w:r>
      <w:r w:rsidR="00B301CE">
        <w:rPr>
          <w:rFonts w:ascii="Franklin Gothic Book" w:eastAsia="Franklin Gothic Book" w:hAnsi="Franklin Gothic Book" w:cs="Tahoma"/>
          <w:color w:val="000000" w:themeColor="text1"/>
        </w:rPr>
        <w:lastRenderedPageBreak/>
        <w:t>“</w:t>
      </w:r>
      <w:r w:rsidR="007B5FCF" w:rsidRPr="2A243346">
        <w:rPr>
          <w:rFonts w:ascii="Franklin Gothic Book" w:eastAsia="Franklin Gothic Book" w:hAnsi="Franklin Gothic Book" w:cs="Tahoma"/>
          <w:color w:val="000000" w:themeColor="text1"/>
        </w:rPr>
        <w:t>brainstorm and talk things out.</w:t>
      </w:r>
      <w:r w:rsidR="00B301CE">
        <w:rPr>
          <w:rFonts w:ascii="Franklin Gothic Book" w:eastAsia="Franklin Gothic Book" w:hAnsi="Franklin Gothic Book" w:cs="Tahoma"/>
          <w:color w:val="000000" w:themeColor="text1"/>
        </w:rPr>
        <w:t>”</w:t>
      </w:r>
      <w:r w:rsidR="007B5FCF" w:rsidRPr="2A243346">
        <w:rPr>
          <w:rFonts w:ascii="Franklin Gothic Book" w:eastAsia="Franklin Gothic Book" w:hAnsi="Franklin Gothic Book" w:cs="Tahoma"/>
          <w:color w:val="000000" w:themeColor="text1"/>
        </w:rPr>
        <w:t xml:space="preserve"> </w:t>
      </w:r>
      <w:r w:rsidR="007B5FCF">
        <w:rPr>
          <w:rFonts w:ascii="Franklin Gothic Book" w:eastAsia="Franklin Gothic Book" w:hAnsi="Franklin Gothic Book" w:cs="Tahoma"/>
          <w:color w:val="000000" w:themeColor="text1"/>
        </w:rPr>
        <w:t>S</w:t>
      </w:r>
      <w:r w:rsidR="007B5FCF" w:rsidRPr="2A243346">
        <w:rPr>
          <w:rFonts w:ascii="Franklin Gothic Book" w:eastAsia="Franklin Gothic Book" w:hAnsi="Franklin Gothic Book" w:cs="Tahoma"/>
          <w:color w:val="000000" w:themeColor="text1"/>
        </w:rPr>
        <w:t>chool principals reported having the opportunity to collaborate on creating their SIPs as well as engaging with their staff to provide input on the SIP. One school principal noted that their educator evaluation goals consistently tie back to their school</w:t>
      </w:r>
      <w:r w:rsidR="00B301CE">
        <w:rPr>
          <w:rFonts w:ascii="Franklin Gothic Book" w:eastAsia="Franklin Gothic Book" w:hAnsi="Franklin Gothic Book" w:cs="Tahoma"/>
          <w:color w:val="000000" w:themeColor="text1"/>
        </w:rPr>
        <w:t>’</w:t>
      </w:r>
      <w:r w:rsidR="007B5FCF" w:rsidRPr="2A243346">
        <w:rPr>
          <w:rFonts w:ascii="Franklin Gothic Book" w:eastAsia="Franklin Gothic Book" w:hAnsi="Franklin Gothic Book" w:cs="Tahoma"/>
          <w:color w:val="000000" w:themeColor="text1"/>
        </w:rPr>
        <w:t>s SIP. School leaders also reported getting feedback from school councils,</w:t>
      </w:r>
      <w:r w:rsidR="00CB1AB7">
        <w:rPr>
          <w:rFonts w:ascii="Franklin Gothic Book" w:eastAsia="Franklin Gothic Book" w:hAnsi="Franklin Gothic Book" w:cs="Tahoma"/>
          <w:color w:val="000000" w:themeColor="text1"/>
        </w:rPr>
        <w:t xml:space="preserve"> </w:t>
      </w:r>
      <w:r w:rsidR="00CB1AB7" w:rsidRPr="2A243346">
        <w:rPr>
          <w:rFonts w:ascii="Franklin Gothic Book" w:eastAsia="Franklin Gothic Book" w:hAnsi="Franklin Gothic Book" w:cs="Tahoma"/>
          <w:color w:val="000000" w:themeColor="text1"/>
        </w:rPr>
        <w:t>staff,</w:t>
      </w:r>
      <w:r w:rsidR="007B5FCF" w:rsidRPr="2A243346">
        <w:rPr>
          <w:rFonts w:ascii="Franklin Gothic Book" w:eastAsia="Franklin Gothic Book" w:hAnsi="Franklin Gothic Book" w:cs="Tahoma"/>
          <w:color w:val="000000" w:themeColor="text1"/>
        </w:rPr>
        <w:t xml:space="preserve"> parents</w:t>
      </w:r>
      <w:r w:rsidR="000423EA">
        <w:rPr>
          <w:rFonts w:ascii="Franklin Gothic Book" w:eastAsia="Franklin Gothic Book" w:hAnsi="Franklin Gothic Book" w:cs="Tahoma"/>
          <w:color w:val="000000" w:themeColor="text1"/>
        </w:rPr>
        <w:t>,</w:t>
      </w:r>
      <w:r w:rsidR="007B5FCF" w:rsidRPr="2A243346">
        <w:rPr>
          <w:rFonts w:ascii="Franklin Gothic Book" w:eastAsia="Franklin Gothic Book" w:hAnsi="Franklin Gothic Book" w:cs="Tahoma"/>
          <w:color w:val="000000" w:themeColor="text1"/>
        </w:rPr>
        <w:t xml:space="preserve"> and community members as they developed their SIPs. To assess progress, one school leader reported using school council meetings to check in on goals. </w:t>
      </w:r>
    </w:p>
    <w:p w14:paraId="01477026" w14:textId="2497C839" w:rsidR="007B5FCF" w:rsidRDefault="00524CFC" w:rsidP="007B5FCF">
      <w:pPr>
        <w:pStyle w:val="BodyTextposthead"/>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rPr>
        <w:t>In contrast</w:t>
      </w:r>
      <w:r w:rsidR="00FD3D5C">
        <w:rPr>
          <w:rFonts w:ascii="Franklin Gothic Book" w:eastAsia="Franklin Gothic Book" w:hAnsi="Franklin Gothic Book" w:cs="Tahoma"/>
          <w:color w:val="000000" w:themeColor="text1"/>
        </w:rPr>
        <w:t xml:space="preserve"> to the district plan, </w:t>
      </w:r>
      <w:r w:rsidR="00B31C27">
        <w:rPr>
          <w:rFonts w:ascii="Franklin Gothic Book" w:eastAsia="Franklin Gothic Book" w:hAnsi="Franklin Gothic Book" w:cs="Tahoma"/>
          <w:color w:val="000000" w:themeColor="text1"/>
        </w:rPr>
        <w:t>SIP</w:t>
      </w:r>
      <w:r w:rsidR="007B5FCF">
        <w:rPr>
          <w:rFonts w:ascii="Franklin Gothic Book" w:eastAsia="Franklin Gothic Book" w:hAnsi="Franklin Gothic Book" w:cs="Tahoma"/>
          <w:color w:val="000000" w:themeColor="text1"/>
        </w:rPr>
        <w:t>s vary in the degree to which they are driven by SMART</w:t>
      </w:r>
      <w:r w:rsidR="007B5FCF" w:rsidRPr="2A243346">
        <w:rPr>
          <w:rFonts w:ascii="Franklin Gothic Book" w:eastAsia="Franklin Gothic Book" w:hAnsi="Franklin Gothic Book" w:cs="Tahoma"/>
          <w:color w:val="000000" w:themeColor="text1"/>
        </w:rPr>
        <w:t xml:space="preserve"> </w:t>
      </w:r>
      <w:r w:rsidR="007B5FCF">
        <w:rPr>
          <w:rFonts w:ascii="Franklin Gothic Book" w:eastAsia="Franklin Gothic Book" w:hAnsi="Franklin Gothic Book" w:cs="Tahoma"/>
          <w:color w:val="000000" w:themeColor="text1"/>
        </w:rPr>
        <w:t>goals with clear action steps</w:t>
      </w:r>
      <w:r w:rsidR="0026135E">
        <w:rPr>
          <w:rFonts w:ascii="Franklin Gothic Book" w:eastAsia="Franklin Gothic Book" w:hAnsi="Franklin Gothic Book" w:cs="Tahoma"/>
          <w:color w:val="000000" w:themeColor="text1"/>
        </w:rPr>
        <w:t>, which is an area for growth</w:t>
      </w:r>
      <w:r w:rsidR="007B5FCF">
        <w:rPr>
          <w:rFonts w:ascii="Franklin Gothic Book" w:eastAsia="Franklin Gothic Book" w:hAnsi="Franklin Gothic Book" w:cs="Tahoma"/>
          <w:color w:val="000000" w:themeColor="text1"/>
        </w:rPr>
        <w:t>.</w:t>
      </w:r>
      <w:r w:rsidR="00B301CE">
        <w:rPr>
          <w:rFonts w:ascii="Franklin Gothic Book" w:eastAsia="Franklin Gothic Book" w:hAnsi="Franklin Gothic Book" w:cs="Tahoma"/>
          <w:color w:val="000000" w:themeColor="text1"/>
        </w:rPr>
        <w:t xml:space="preserve"> </w:t>
      </w:r>
      <w:r w:rsidR="007B5FCF">
        <w:rPr>
          <w:rFonts w:ascii="Franklin Gothic Book" w:eastAsia="Franklin Gothic Book" w:hAnsi="Franklin Gothic Book" w:cs="Tahoma"/>
          <w:color w:val="000000" w:themeColor="text1"/>
        </w:rPr>
        <w:t xml:space="preserve">Some initiatives follow the model set by the DIP with fidelity. For example, </w:t>
      </w:r>
      <w:r w:rsidR="007B5FCF" w:rsidRPr="2A243346">
        <w:rPr>
          <w:rFonts w:ascii="Franklin Gothic Book" w:eastAsia="Franklin Gothic Book" w:hAnsi="Franklin Gothic Book" w:cs="Tahoma"/>
          <w:color w:val="000000" w:themeColor="text1"/>
        </w:rPr>
        <w:t>West Villages Elementary School</w:t>
      </w:r>
      <w:r w:rsidR="007B5FCF">
        <w:rPr>
          <w:rFonts w:ascii="Franklin Gothic Book" w:eastAsia="Franklin Gothic Book" w:hAnsi="Franklin Gothic Book" w:cs="Tahoma"/>
          <w:color w:val="000000" w:themeColor="text1"/>
        </w:rPr>
        <w:t xml:space="preserve"> assigned school counselors to oversee the </w:t>
      </w:r>
      <w:r w:rsidR="00B301CE">
        <w:rPr>
          <w:rFonts w:ascii="Franklin Gothic Book" w:eastAsia="Franklin Gothic Book" w:hAnsi="Franklin Gothic Book" w:cs="Tahoma"/>
          <w:color w:val="000000" w:themeColor="text1"/>
        </w:rPr>
        <w:t>“</w:t>
      </w:r>
      <w:r w:rsidR="007B5FCF">
        <w:rPr>
          <w:rFonts w:ascii="Franklin Gothic Book" w:eastAsia="Franklin Gothic Book" w:hAnsi="Franklin Gothic Book" w:cs="Tahoma"/>
          <w:color w:val="000000" w:themeColor="text1"/>
        </w:rPr>
        <w:t>Zones of Regulation training for all staff,</w:t>
      </w:r>
      <w:r w:rsidR="00B301CE">
        <w:rPr>
          <w:rFonts w:ascii="Franklin Gothic Book" w:eastAsia="Franklin Gothic Book" w:hAnsi="Franklin Gothic Book" w:cs="Tahoma"/>
          <w:color w:val="000000" w:themeColor="text1"/>
        </w:rPr>
        <w:t>”</w:t>
      </w:r>
      <w:r w:rsidR="007B5FCF">
        <w:rPr>
          <w:rFonts w:ascii="Franklin Gothic Book" w:eastAsia="Franklin Gothic Book" w:hAnsi="Franklin Gothic Book" w:cs="Tahoma"/>
          <w:color w:val="000000" w:themeColor="text1"/>
        </w:rPr>
        <w:t xml:space="preserve"> which will be considered successful if there </w:t>
      </w:r>
      <w:r w:rsidR="000C7CBB">
        <w:rPr>
          <w:rFonts w:ascii="Franklin Gothic Book" w:eastAsia="Franklin Gothic Book" w:hAnsi="Franklin Gothic Book" w:cs="Tahoma"/>
          <w:color w:val="000000" w:themeColor="text1"/>
        </w:rPr>
        <w:t>is a decrease in</w:t>
      </w:r>
      <w:r w:rsidR="007B5FCF">
        <w:rPr>
          <w:rFonts w:ascii="Franklin Gothic Book" w:eastAsia="Franklin Gothic Book" w:hAnsi="Franklin Gothic Book" w:cs="Tahoma"/>
          <w:color w:val="000000" w:themeColor="text1"/>
        </w:rPr>
        <w:t xml:space="preserve"> behavior </w:t>
      </w:r>
      <w:r w:rsidR="000C7CBB">
        <w:rPr>
          <w:rFonts w:ascii="Franklin Gothic Book" w:eastAsia="Franklin Gothic Book" w:hAnsi="Franklin Gothic Book" w:cs="Tahoma"/>
          <w:color w:val="000000" w:themeColor="text1"/>
        </w:rPr>
        <w:t>referrals</w:t>
      </w:r>
      <w:r w:rsidR="007B5FCF">
        <w:rPr>
          <w:rFonts w:ascii="Franklin Gothic Book" w:eastAsia="Franklin Gothic Book" w:hAnsi="Franklin Gothic Book" w:cs="Tahoma"/>
          <w:color w:val="000000" w:themeColor="text1"/>
        </w:rPr>
        <w:t xml:space="preserve">. </w:t>
      </w:r>
      <w:r w:rsidR="00024E22">
        <w:rPr>
          <w:rFonts w:ascii="Franklin Gothic Book" w:eastAsia="Franklin Gothic Book" w:hAnsi="Franklin Gothic Book" w:cs="Tahoma"/>
          <w:color w:val="000000" w:themeColor="text1"/>
        </w:rPr>
        <w:t>S</w:t>
      </w:r>
      <w:r w:rsidR="007B5FCF">
        <w:rPr>
          <w:rFonts w:ascii="Franklin Gothic Book" w:eastAsia="Franklin Gothic Book" w:hAnsi="Franklin Gothic Book" w:cs="Tahoma"/>
          <w:color w:val="000000" w:themeColor="text1"/>
        </w:rPr>
        <w:t>ome schools set specific numerical targets for many of their initiatives. However, other initiatives across SIPS lack clearly defined goals, metrics of progress, or timelines</w:t>
      </w:r>
      <w:r w:rsidR="00372762">
        <w:rPr>
          <w:rFonts w:ascii="Franklin Gothic Book" w:eastAsia="Franklin Gothic Book" w:hAnsi="Franklin Gothic Book" w:cs="Tahoma"/>
          <w:color w:val="000000" w:themeColor="text1"/>
        </w:rPr>
        <w:t>;</w:t>
      </w:r>
      <w:r w:rsidR="007B5FCF">
        <w:rPr>
          <w:rFonts w:ascii="Franklin Gothic Book" w:eastAsia="Franklin Gothic Book" w:hAnsi="Franklin Gothic Book" w:cs="Tahoma"/>
          <w:color w:val="000000" w:themeColor="text1"/>
        </w:rPr>
        <w:t xml:space="preserve"> </w:t>
      </w:r>
      <w:r w:rsidR="00AD4721">
        <w:rPr>
          <w:rFonts w:ascii="Franklin Gothic Book" w:eastAsia="Franklin Gothic Book" w:hAnsi="Franklin Gothic Book" w:cs="Tahoma"/>
          <w:color w:val="000000" w:themeColor="text1"/>
        </w:rPr>
        <w:t>t</w:t>
      </w:r>
      <w:r w:rsidR="007B5FCF">
        <w:rPr>
          <w:rFonts w:ascii="Franklin Gothic Book" w:eastAsia="Franklin Gothic Book" w:hAnsi="Franklin Gothic Book" w:cs="Tahoma"/>
          <w:color w:val="000000" w:themeColor="text1"/>
        </w:rPr>
        <w:t xml:space="preserve">his is particularly true for schools </w:t>
      </w:r>
      <w:r w:rsidR="007658B1">
        <w:rPr>
          <w:rFonts w:ascii="Franklin Gothic Book" w:eastAsia="Franklin Gothic Book" w:hAnsi="Franklin Gothic Book" w:cs="Tahoma"/>
          <w:color w:val="000000" w:themeColor="text1"/>
        </w:rPr>
        <w:t>that did not</w:t>
      </w:r>
      <w:r w:rsidR="007B5FCF">
        <w:rPr>
          <w:rFonts w:ascii="Franklin Gothic Book" w:eastAsia="Franklin Gothic Book" w:hAnsi="Franklin Gothic Book" w:cs="Tahoma"/>
          <w:color w:val="000000" w:themeColor="text1"/>
        </w:rPr>
        <w:t xml:space="preserve"> utilize the initiatives table found in the DIP. For example, the following is an initiative for </w:t>
      </w:r>
      <w:r w:rsidR="003758C5">
        <w:rPr>
          <w:rFonts w:ascii="Franklin Gothic Book" w:eastAsia="Franklin Gothic Book" w:hAnsi="Franklin Gothic Book" w:cs="Tahoma"/>
          <w:color w:val="000000" w:themeColor="text1"/>
        </w:rPr>
        <w:t>BHS</w:t>
      </w:r>
      <w:r w:rsidR="007B5FCF">
        <w:rPr>
          <w:rFonts w:ascii="Franklin Gothic Book" w:eastAsia="Franklin Gothic Book" w:hAnsi="Franklin Gothic Book" w:cs="Tahoma"/>
          <w:color w:val="000000" w:themeColor="text1"/>
        </w:rPr>
        <w:t>:</w:t>
      </w:r>
    </w:p>
    <w:p w14:paraId="2CA6132F" w14:textId="10C138D9" w:rsidR="007B5FCF" w:rsidRPr="00B945C1" w:rsidRDefault="007B5FCF" w:rsidP="00B945C1">
      <w:pPr>
        <w:pStyle w:val="BodyTextposthead"/>
        <w:rPr>
          <w:rFonts w:ascii="Franklin Gothic Book" w:eastAsia="Franklin Gothic Book" w:hAnsi="Franklin Gothic Book" w:cs="Tahoma"/>
          <w:i/>
          <w:color w:val="000000" w:themeColor="text1"/>
        </w:rPr>
      </w:pPr>
      <w:r w:rsidRPr="00B945C1">
        <w:rPr>
          <w:rFonts w:ascii="Franklin Gothic Book" w:eastAsia="Franklin Gothic Book" w:hAnsi="Franklin Gothic Book" w:cs="Tahoma"/>
          <w:i/>
          <w:color w:val="000000" w:themeColor="text1"/>
        </w:rPr>
        <w:t>Enhance the various ways in which we enable students and families to explore the opportunities provided here at BHS, some of which are: having a student showcase during the school day, better marketing of programs to reach all students, and enhancing the BHS website to make information more accessible.</w:t>
      </w:r>
    </w:p>
    <w:p w14:paraId="7A3AC072" w14:textId="098E10C5" w:rsidR="007B5FCF" w:rsidRPr="0097103D" w:rsidRDefault="007B5FCF" w:rsidP="007B5FCF">
      <w:pPr>
        <w:pStyle w:val="BodyTextposthead"/>
        <w:rPr>
          <w:rFonts w:ascii="Franklin Gothic Book" w:eastAsia="Franklin Gothic Book" w:hAnsi="Franklin Gothic Book" w:cs="Tahoma"/>
          <w:color w:val="000000" w:themeColor="text1"/>
        </w:rPr>
      </w:pPr>
      <w:r>
        <w:rPr>
          <w:rFonts w:ascii="Franklin Gothic Book" w:eastAsia="Franklin Gothic Book" w:hAnsi="Franklin Gothic Book" w:cs="Tahoma"/>
          <w:color w:val="000000" w:themeColor="text1"/>
          <w:lang w:val="en"/>
        </w:rPr>
        <w:t xml:space="preserve">While a student showcase is concrete enough to measure its presence or absence, </w:t>
      </w:r>
      <w:r w:rsidR="00B301CE">
        <w:rPr>
          <w:rFonts w:ascii="Franklin Gothic Book" w:eastAsia="Franklin Gothic Book" w:hAnsi="Franklin Gothic Book" w:cs="Tahoma"/>
          <w:color w:val="000000" w:themeColor="text1"/>
          <w:lang w:val="en"/>
        </w:rPr>
        <w:t>“</w:t>
      </w:r>
      <w:r>
        <w:rPr>
          <w:rFonts w:ascii="Franklin Gothic Book" w:eastAsia="Franklin Gothic Book" w:hAnsi="Franklin Gothic Book" w:cs="Tahoma"/>
          <w:color w:val="000000" w:themeColor="text1"/>
          <w:lang w:val="en"/>
        </w:rPr>
        <w:t>better marketing</w:t>
      </w:r>
      <w:r w:rsidR="00B301CE">
        <w:rPr>
          <w:rFonts w:ascii="Franklin Gothic Book" w:eastAsia="Franklin Gothic Book" w:hAnsi="Franklin Gothic Book" w:cs="Tahoma"/>
          <w:color w:val="000000" w:themeColor="text1"/>
          <w:lang w:val="en"/>
        </w:rPr>
        <w:t>”</w:t>
      </w:r>
      <w:r>
        <w:rPr>
          <w:rFonts w:ascii="Franklin Gothic Book" w:eastAsia="Franklin Gothic Book" w:hAnsi="Franklin Gothic Book" w:cs="Tahoma"/>
          <w:color w:val="000000" w:themeColor="text1"/>
          <w:lang w:val="en"/>
        </w:rPr>
        <w:t xml:space="preserve"> and </w:t>
      </w:r>
      <w:r w:rsidR="00B301CE">
        <w:rPr>
          <w:rFonts w:ascii="Franklin Gothic Book" w:eastAsia="Franklin Gothic Book" w:hAnsi="Franklin Gothic Book" w:cs="Tahoma"/>
          <w:color w:val="000000" w:themeColor="text1"/>
          <w:lang w:val="en"/>
        </w:rPr>
        <w:t>“</w:t>
      </w:r>
      <w:r>
        <w:rPr>
          <w:rFonts w:ascii="Franklin Gothic Book" w:eastAsia="Franklin Gothic Book" w:hAnsi="Franklin Gothic Book" w:cs="Tahoma"/>
          <w:color w:val="000000" w:themeColor="text1"/>
          <w:lang w:val="en"/>
        </w:rPr>
        <w:t>enhancing</w:t>
      </w:r>
      <w:r w:rsidR="00B301CE">
        <w:rPr>
          <w:rFonts w:ascii="Franklin Gothic Book" w:eastAsia="Franklin Gothic Book" w:hAnsi="Franklin Gothic Book" w:cs="Tahoma"/>
          <w:color w:val="000000" w:themeColor="text1"/>
          <w:lang w:val="en"/>
        </w:rPr>
        <w:t>”</w:t>
      </w:r>
      <w:r>
        <w:rPr>
          <w:rFonts w:ascii="Franklin Gothic Book" w:eastAsia="Franklin Gothic Book" w:hAnsi="Franklin Gothic Book" w:cs="Tahoma"/>
          <w:color w:val="000000" w:themeColor="text1"/>
          <w:lang w:val="en"/>
        </w:rPr>
        <w:t xml:space="preserve"> accessibility are not further defined in a way that can be measured. </w:t>
      </w:r>
    </w:p>
    <w:p w14:paraId="3AF5E0F8" w14:textId="1EF21D86" w:rsidR="007B5FCF" w:rsidRDefault="007B5FCF" w:rsidP="007B5FCF">
      <w:pPr>
        <w:pStyle w:val="BodyTextposthead"/>
        <w:rPr>
          <w:rFonts w:ascii="Franklin Gothic Book" w:eastAsia="Franklin Gothic Book" w:hAnsi="Franklin Gothic Book" w:cs="Tahoma"/>
          <w:color w:val="000000" w:themeColor="text1"/>
        </w:rPr>
      </w:pPr>
      <w:r w:rsidRPr="2A243346">
        <w:rPr>
          <w:rFonts w:ascii="Franklin Gothic Book" w:eastAsia="Franklin Gothic Book" w:hAnsi="Franklin Gothic Book" w:cs="Tahoma"/>
          <w:color w:val="000000" w:themeColor="text1"/>
        </w:rPr>
        <w:t xml:space="preserve">Most </w:t>
      </w:r>
      <w:r>
        <w:rPr>
          <w:rFonts w:ascii="Franklin Gothic Book" w:eastAsia="Franklin Gothic Book" w:hAnsi="Franklin Gothic Book" w:cs="Tahoma"/>
          <w:color w:val="000000" w:themeColor="text1"/>
        </w:rPr>
        <w:t>Barnstable</w:t>
      </w:r>
      <w:r w:rsidRPr="2A243346">
        <w:rPr>
          <w:rFonts w:ascii="Franklin Gothic Book" w:eastAsia="Franklin Gothic Book" w:hAnsi="Franklin Gothic Book" w:cs="Tahoma"/>
          <w:color w:val="000000" w:themeColor="text1"/>
        </w:rPr>
        <w:t xml:space="preserve"> SIPs have an Equity Imperative that is tailored to their school</w:t>
      </w:r>
      <w:r w:rsidR="001F7C39">
        <w:rPr>
          <w:rFonts w:ascii="Franklin Gothic Book" w:eastAsia="Franklin Gothic Book" w:hAnsi="Franklin Gothic Book" w:cs="Tahoma"/>
          <w:color w:val="000000" w:themeColor="text1"/>
        </w:rPr>
        <w:t>, which is a strength of the district</w:t>
      </w:r>
      <w:r w:rsidRPr="2A243346">
        <w:rPr>
          <w:rFonts w:ascii="Franklin Gothic Book" w:eastAsia="Franklin Gothic Book" w:hAnsi="Franklin Gothic Book" w:cs="Tahoma"/>
          <w:color w:val="000000" w:themeColor="text1"/>
        </w:rPr>
        <w:t>. For Barnstable Community Innovation School</w:t>
      </w:r>
      <w:r w:rsidR="00B15CB0">
        <w:rPr>
          <w:rFonts w:ascii="Franklin Gothic Book" w:eastAsia="Franklin Gothic Book" w:hAnsi="Franklin Gothic Book" w:cs="Tahoma"/>
          <w:color w:val="000000" w:themeColor="text1"/>
        </w:rPr>
        <w:t xml:space="preserve"> (BCIS)</w:t>
      </w:r>
      <w:r w:rsidRPr="2A243346">
        <w:rPr>
          <w:rFonts w:ascii="Franklin Gothic Book" w:eastAsia="Franklin Gothic Book" w:hAnsi="Franklin Gothic Book" w:cs="Tahoma"/>
          <w:color w:val="000000" w:themeColor="text1"/>
        </w:rPr>
        <w:t>, the SIP states</w:t>
      </w:r>
      <w:r w:rsidR="00F703F5">
        <w:rPr>
          <w:rFonts w:ascii="Franklin Gothic Book" w:eastAsia="Franklin Gothic Book" w:hAnsi="Franklin Gothic Book" w:cs="Tahoma"/>
          <w:color w:val="000000" w:themeColor="text1"/>
        </w:rPr>
        <w:t>,</w:t>
      </w:r>
      <w:r w:rsidRPr="2A243346">
        <w:rPr>
          <w:rFonts w:ascii="Franklin Gothic Book" w:eastAsia="Franklin Gothic Book" w:hAnsi="Franklin Gothic Book" w:cs="Tahoma"/>
          <w:color w:val="000000" w:themeColor="text1"/>
        </w:rPr>
        <w:t xml:space="preserve"> </w:t>
      </w:r>
      <w:r w:rsidR="003A1859">
        <w:rPr>
          <w:rFonts w:ascii="Franklin Gothic Book" w:eastAsia="Franklin Gothic Book" w:hAnsi="Franklin Gothic Book" w:cs="Tahoma"/>
          <w:color w:val="000000" w:themeColor="text1"/>
        </w:rPr>
        <w:t>“</w:t>
      </w:r>
      <w:r w:rsidRPr="003A1859">
        <w:rPr>
          <w:rFonts w:ascii="Franklin Gothic Book" w:eastAsia="Franklin Gothic Book" w:hAnsi="Franklin Gothic Book" w:cs="Tahoma"/>
          <w:color w:val="000000" w:themeColor="text1"/>
        </w:rPr>
        <w:t>The BCIS school community will continue to ensure equity through our unified actions. We will create a school climate where students</w:t>
      </w:r>
      <w:r w:rsidR="00B301CE" w:rsidRPr="003A1859">
        <w:rPr>
          <w:rFonts w:ascii="Franklin Gothic Book" w:eastAsia="Franklin Gothic Book" w:hAnsi="Franklin Gothic Book" w:cs="Tahoma"/>
          <w:color w:val="000000" w:themeColor="text1"/>
        </w:rPr>
        <w:t>’</w:t>
      </w:r>
      <w:r w:rsidRPr="003A1859">
        <w:rPr>
          <w:rFonts w:ascii="Franklin Gothic Book" w:eastAsia="Franklin Gothic Book" w:hAnsi="Franklin Gothic Book" w:cs="Tahoma"/>
          <w:color w:val="000000" w:themeColor="text1"/>
        </w:rPr>
        <w:t xml:space="preserve"> race, culture, identity, and ways of learning are valued, recognized and celebrated.</w:t>
      </w:r>
      <w:r w:rsidR="003A1859" w:rsidRPr="003A1859">
        <w:rPr>
          <w:rFonts w:ascii="Franklin Gothic Book" w:eastAsia="Franklin Gothic Book" w:hAnsi="Franklin Gothic Book" w:cs="Tahoma"/>
          <w:color w:val="000000" w:themeColor="text1"/>
        </w:rPr>
        <w:t>”</w:t>
      </w:r>
      <w:r w:rsidR="00AD04CD" w:rsidRPr="003A1859">
        <w:rPr>
          <w:rFonts w:ascii="Franklin Gothic Book" w:eastAsia="Franklin Gothic Book" w:hAnsi="Franklin Gothic Book" w:cs="Tahoma"/>
          <w:color w:val="000000" w:themeColor="text1"/>
        </w:rPr>
        <w:t xml:space="preserve"> </w:t>
      </w:r>
      <w:r w:rsidRPr="003A1859">
        <w:rPr>
          <w:rFonts w:ascii="Franklin Gothic Book" w:eastAsia="Franklin Gothic Book" w:hAnsi="Franklin Gothic Book" w:cs="Tahoma"/>
          <w:color w:val="000000" w:themeColor="text1"/>
        </w:rPr>
        <w:t>To meet their Equity Imperative, Barnstable SIP</w:t>
      </w:r>
      <w:r w:rsidR="00372762">
        <w:rPr>
          <w:rFonts w:ascii="Franklin Gothic Book" w:eastAsia="Franklin Gothic Book" w:hAnsi="Franklin Gothic Book" w:cs="Tahoma"/>
          <w:color w:val="000000" w:themeColor="text1"/>
        </w:rPr>
        <w:t>s</w:t>
      </w:r>
      <w:r w:rsidRPr="003A1859">
        <w:rPr>
          <w:rFonts w:ascii="Franklin Gothic Book" w:eastAsia="Franklin Gothic Book" w:hAnsi="Franklin Gothic Book" w:cs="Tahoma"/>
          <w:color w:val="000000" w:themeColor="text1"/>
        </w:rPr>
        <w:t xml:space="preserve"> sel</w:t>
      </w:r>
      <w:r>
        <w:rPr>
          <w:rFonts w:ascii="Franklin Gothic Book" w:eastAsia="Franklin Gothic Book" w:hAnsi="Franklin Gothic Book" w:cs="Tahoma"/>
          <w:color w:val="000000" w:themeColor="text1"/>
        </w:rPr>
        <w:t>ect common and tailored strategies to achieve equity goals. For example,</w:t>
      </w:r>
      <w:r w:rsidRPr="2A243346">
        <w:rPr>
          <w:rFonts w:ascii="Franklin Gothic Book" w:eastAsia="Franklin Gothic Book" w:hAnsi="Franklin Gothic Book" w:cs="Tahoma"/>
          <w:color w:val="000000" w:themeColor="text1"/>
        </w:rPr>
        <w:t xml:space="preserve"> Hyannis West Elementary School </w:t>
      </w:r>
      <w:r>
        <w:rPr>
          <w:rFonts w:ascii="Franklin Gothic Book" w:eastAsia="Franklin Gothic Book" w:hAnsi="Franklin Gothic Book" w:cs="Tahoma"/>
          <w:color w:val="000000" w:themeColor="text1"/>
        </w:rPr>
        <w:t>and West Villages Elementary School</w:t>
      </w:r>
      <w:r w:rsidRPr="2A243346">
        <w:rPr>
          <w:rFonts w:ascii="Franklin Gothic Book" w:eastAsia="Franklin Gothic Book" w:hAnsi="Franklin Gothic Book" w:cs="Tahoma"/>
          <w:color w:val="000000" w:themeColor="text1"/>
        </w:rPr>
        <w:t xml:space="preserve"> use Responsive Classroom</w:t>
      </w:r>
      <w:r>
        <w:rPr>
          <w:rFonts w:ascii="Franklin Gothic Book" w:eastAsia="Franklin Gothic Book" w:hAnsi="Franklin Gothic Book" w:cs="Tahoma"/>
          <w:color w:val="000000" w:themeColor="text1"/>
        </w:rPr>
        <w:t xml:space="preserve"> (RC)</w:t>
      </w:r>
      <w:r w:rsidRPr="2A243346">
        <w:rPr>
          <w:rFonts w:ascii="Franklin Gothic Book" w:eastAsia="Franklin Gothic Book" w:hAnsi="Franklin Gothic Book" w:cs="Tahoma"/>
          <w:color w:val="000000" w:themeColor="text1"/>
        </w:rPr>
        <w:t xml:space="preserve"> </w:t>
      </w:r>
      <w:r>
        <w:rPr>
          <w:rFonts w:ascii="Franklin Gothic Book" w:eastAsia="Franklin Gothic Book" w:hAnsi="Franklin Gothic Book" w:cs="Tahoma"/>
          <w:color w:val="000000" w:themeColor="text1"/>
        </w:rPr>
        <w:t xml:space="preserve">materials. Hyannis West is implementing RC to foster a culture of belonging at Hyannis West for all students, while West Villages is implementing RC to support their MTSS team. </w:t>
      </w:r>
      <w:r w:rsidRPr="2A243346">
        <w:rPr>
          <w:rFonts w:ascii="Franklin Gothic Book" w:eastAsia="Franklin Gothic Book" w:hAnsi="Franklin Gothic Book" w:cs="Tahoma"/>
          <w:color w:val="000000" w:themeColor="text1"/>
        </w:rPr>
        <w:t>Multiple schools listed that staff will engage with GLEAM professional development materials to make progress on having a rigorous literacy curriculum and effective, engaging instruction</w:t>
      </w:r>
      <w:r>
        <w:rPr>
          <w:rFonts w:ascii="Franklin Gothic Book" w:eastAsia="Franklin Gothic Book" w:hAnsi="Franklin Gothic Book" w:cs="Tahoma"/>
          <w:color w:val="000000" w:themeColor="text1"/>
        </w:rPr>
        <w:t xml:space="preserve"> for all students</w:t>
      </w:r>
      <w:r w:rsidRPr="2A243346">
        <w:rPr>
          <w:rFonts w:ascii="Franklin Gothic Book" w:eastAsia="Franklin Gothic Book" w:hAnsi="Franklin Gothic Book" w:cs="Tahoma"/>
          <w:color w:val="000000" w:themeColor="text1"/>
        </w:rPr>
        <w:t>.</w:t>
      </w:r>
      <w:r w:rsidR="00B301CE">
        <w:rPr>
          <w:rFonts w:ascii="Franklin Gothic Book" w:eastAsia="Franklin Gothic Book" w:hAnsi="Franklin Gothic Book" w:cs="Tahoma"/>
          <w:color w:val="000000" w:themeColor="text1"/>
        </w:rPr>
        <w:t xml:space="preserve"> </w:t>
      </w:r>
    </w:p>
    <w:p w14:paraId="05C45C98" w14:textId="77777777" w:rsidR="007B5FCF" w:rsidRDefault="007B5FCF" w:rsidP="007B5FCF">
      <w:pPr>
        <w:pStyle w:val="Heading3"/>
      </w:pPr>
      <w:bookmarkStart w:id="25" w:name="_District_and_School_1"/>
      <w:bookmarkStart w:id="26" w:name="_District_Culture"/>
      <w:bookmarkEnd w:id="25"/>
      <w:bookmarkEnd w:id="26"/>
      <w:r w:rsidRPr="00CB0607">
        <w:t xml:space="preserve">District </w:t>
      </w:r>
      <w:r>
        <w:t>Culture</w:t>
      </w:r>
    </w:p>
    <w:p w14:paraId="5920E62B" w14:textId="16B32791" w:rsidR="007B5FCF" w:rsidRDefault="007B5FCF" w:rsidP="007B5FCF">
      <w:pPr>
        <w:pStyle w:val="BodyTextposthead"/>
        <w:rPr>
          <w:rFonts w:ascii="Franklin Gothic Book" w:eastAsia="Franklin Gothic Book" w:hAnsi="Franklin Gothic Book" w:cs="Tahoma"/>
        </w:rPr>
      </w:pPr>
      <w:r>
        <w:t xml:space="preserve">Elected, district, and school leaders frequently described their working relationships in a positive manner, as shared in interviews. </w:t>
      </w:r>
      <w:r>
        <w:rPr>
          <w:rFonts w:ascii="Franklin Gothic Book" w:eastAsia="Franklin Gothic Book" w:hAnsi="Franklin Gothic Book" w:cs="Tahoma"/>
        </w:rPr>
        <w:t>Of particular note, across many focus groups, respondents expressed unprompted appreciation for the superintendent</w:t>
      </w:r>
      <w:r w:rsidR="00B301CE">
        <w:rPr>
          <w:rFonts w:ascii="Franklin Gothic Book" w:eastAsia="Franklin Gothic Book" w:hAnsi="Franklin Gothic Book" w:cs="Tahoma"/>
        </w:rPr>
        <w:t>’</w:t>
      </w:r>
      <w:r>
        <w:rPr>
          <w:rFonts w:ascii="Franklin Gothic Book" w:eastAsia="Franklin Gothic Book" w:hAnsi="Franklin Gothic Book" w:cs="Tahoma"/>
        </w:rPr>
        <w:t>s relationship</w:t>
      </w:r>
      <w:r w:rsidR="006C711A">
        <w:rPr>
          <w:rFonts w:ascii="Franklin Gothic Book" w:eastAsia="Franklin Gothic Book" w:hAnsi="Franklin Gothic Book" w:cs="Tahoma"/>
        </w:rPr>
        <w:t>-</w:t>
      </w:r>
      <w:r>
        <w:rPr>
          <w:rFonts w:ascii="Franklin Gothic Book" w:eastAsia="Franklin Gothic Book" w:hAnsi="Franklin Gothic Book" w:cs="Tahoma"/>
        </w:rPr>
        <w:t xml:space="preserve">building efforts and suggested </w:t>
      </w:r>
      <w:r w:rsidR="006C711A">
        <w:rPr>
          <w:rFonts w:ascii="Franklin Gothic Book" w:eastAsia="Franklin Gothic Book" w:hAnsi="Franklin Gothic Book" w:cs="Tahoma"/>
        </w:rPr>
        <w:t xml:space="preserve">that </w:t>
      </w:r>
      <w:r>
        <w:rPr>
          <w:rFonts w:ascii="Franklin Gothic Book" w:eastAsia="Franklin Gothic Book" w:hAnsi="Franklin Gothic Book" w:cs="Tahoma"/>
        </w:rPr>
        <w:t>the superintendent is held in high esteem by the school community at large. School leaders appreciated that the superintendent</w:t>
      </w:r>
      <w:r w:rsidR="00B301CE">
        <w:rPr>
          <w:rFonts w:ascii="Franklin Gothic Book" w:eastAsia="Franklin Gothic Book" w:hAnsi="Franklin Gothic Book" w:cs="Tahoma"/>
        </w:rPr>
        <w:t>’</w:t>
      </w:r>
      <w:r>
        <w:rPr>
          <w:rFonts w:ascii="Franklin Gothic Book" w:eastAsia="Franklin Gothic Book" w:hAnsi="Franklin Gothic Book" w:cs="Tahoma"/>
        </w:rPr>
        <w:t xml:space="preserve">s office is </w:t>
      </w:r>
      <w:r w:rsidR="00B301CE">
        <w:rPr>
          <w:rFonts w:ascii="Franklin Gothic Book" w:eastAsia="Franklin Gothic Book" w:hAnsi="Franklin Gothic Book" w:cs="Tahoma"/>
        </w:rPr>
        <w:t>“</w:t>
      </w:r>
      <w:r>
        <w:rPr>
          <w:rFonts w:ascii="Franklin Gothic Book" w:eastAsia="Franklin Gothic Book" w:hAnsi="Franklin Gothic Book" w:cs="Tahoma"/>
        </w:rPr>
        <w:t>very forthcoming</w:t>
      </w:r>
      <w:r w:rsidR="00B301CE">
        <w:rPr>
          <w:rFonts w:ascii="Franklin Gothic Book" w:eastAsia="Franklin Gothic Book" w:hAnsi="Franklin Gothic Book" w:cs="Tahoma"/>
        </w:rPr>
        <w:t>”</w:t>
      </w:r>
      <w:r>
        <w:rPr>
          <w:rFonts w:ascii="Franklin Gothic Book" w:eastAsia="Franklin Gothic Book" w:hAnsi="Franklin Gothic Book" w:cs="Tahoma"/>
        </w:rPr>
        <w:t xml:space="preserve"> and open to ideas when it comes to addressing budget challenges together. Teachers described the superintendent as </w:t>
      </w:r>
      <w:r w:rsidR="00B301CE">
        <w:rPr>
          <w:rFonts w:ascii="Franklin Gothic Book" w:eastAsia="Franklin Gothic Book" w:hAnsi="Franklin Gothic Book" w:cs="Tahoma"/>
        </w:rPr>
        <w:t>“</w:t>
      </w:r>
      <w:r>
        <w:rPr>
          <w:rFonts w:ascii="Franklin Gothic Book" w:eastAsia="Franklin Gothic Book" w:hAnsi="Franklin Gothic Book" w:cs="Tahoma"/>
        </w:rPr>
        <w:t>pretty easy to work with</w:t>
      </w:r>
      <w:r w:rsidR="00B301CE">
        <w:rPr>
          <w:rFonts w:ascii="Franklin Gothic Book" w:eastAsia="Franklin Gothic Book" w:hAnsi="Franklin Gothic Book" w:cs="Tahoma"/>
        </w:rPr>
        <w:t>”</w:t>
      </w:r>
      <w:r>
        <w:rPr>
          <w:rFonts w:ascii="Franklin Gothic Book" w:eastAsia="Franklin Gothic Book" w:hAnsi="Franklin Gothic Book" w:cs="Tahoma"/>
        </w:rPr>
        <w:t xml:space="preserve"> and claimed that the superintendent</w:t>
      </w:r>
      <w:r w:rsidR="00B301CE">
        <w:rPr>
          <w:rFonts w:ascii="Franklin Gothic Book" w:eastAsia="Franklin Gothic Book" w:hAnsi="Franklin Gothic Book" w:cs="Tahoma"/>
        </w:rPr>
        <w:t>’</w:t>
      </w:r>
      <w:r>
        <w:rPr>
          <w:rFonts w:ascii="Franklin Gothic Book" w:eastAsia="Franklin Gothic Book" w:hAnsi="Franklin Gothic Book" w:cs="Tahoma"/>
        </w:rPr>
        <w:t xml:space="preserve">s efforts are the </w:t>
      </w:r>
      <w:r w:rsidR="00B301CE">
        <w:rPr>
          <w:rFonts w:ascii="Franklin Gothic Book" w:eastAsia="Franklin Gothic Book" w:hAnsi="Franklin Gothic Book" w:cs="Tahoma"/>
        </w:rPr>
        <w:t>“</w:t>
      </w:r>
      <w:r>
        <w:rPr>
          <w:rFonts w:ascii="Franklin Gothic Book" w:eastAsia="Franklin Gothic Book" w:hAnsi="Franklin Gothic Book" w:cs="Tahoma"/>
        </w:rPr>
        <w:t>main thing</w:t>
      </w:r>
      <w:r w:rsidR="00B301CE">
        <w:rPr>
          <w:rFonts w:ascii="Franklin Gothic Book" w:eastAsia="Franklin Gothic Book" w:hAnsi="Franklin Gothic Book" w:cs="Tahoma"/>
        </w:rPr>
        <w:t>”</w:t>
      </w:r>
      <w:r>
        <w:rPr>
          <w:rFonts w:ascii="Franklin Gothic Book" w:eastAsia="Franklin Gothic Book" w:hAnsi="Franklin Gothic Book" w:cs="Tahoma"/>
        </w:rPr>
        <w:t xml:space="preserve"> that made the most recent contract negotiations less </w:t>
      </w:r>
      <w:r w:rsidR="00B301CE">
        <w:rPr>
          <w:rFonts w:ascii="Franklin Gothic Book" w:eastAsia="Franklin Gothic Book" w:hAnsi="Franklin Gothic Book" w:cs="Tahoma"/>
        </w:rPr>
        <w:t>“</w:t>
      </w:r>
      <w:r>
        <w:rPr>
          <w:rFonts w:ascii="Franklin Gothic Book" w:eastAsia="Franklin Gothic Book" w:hAnsi="Franklin Gothic Book" w:cs="Tahoma"/>
        </w:rPr>
        <w:t>combative</w:t>
      </w:r>
      <w:r w:rsidR="00B301CE">
        <w:rPr>
          <w:rFonts w:ascii="Franklin Gothic Book" w:eastAsia="Franklin Gothic Book" w:hAnsi="Franklin Gothic Book" w:cs="Tahoma"/>
        </w:rPr>
        <w:t>”</w:t>
      </w:r>
      <w:r>
        <w:rPr>
          <w:rFonts w:ascii="Franklin Gothic Book" w:eastAsia="Franklin Gothic Book" w:hAnsi="Franklin Gothic Book" w:cs="Tahoma"/>
        </w:rPr>
        <w:t xml:space="preserve"> than in the past. </w:t>
      </w:r>
      <w:r w:rsidRPr="4A8A6671">
        <w:rPr>
          <w:rFonts w:ascii="Franklin Gothic Book" w:eastAsia="Franklin Gothic Book" w:hAnsi="Franklin Gothic Book" w:cs="Tahoma"/>
        </w:rPr>
        <w:t xml:space="preserve">School committee members </w:t>
      </w:r>
      <w:r>
        <w:rPr>
          <w:rFonts w:ascii="Franklin Gothic Book" w:eastAsia="Franklin Gothic Book" w:hAnsi="Franklin Gothic Book" w:cs="Tahoma"/>
        </w:rPr>
        <w:t xml:space="preserve">described the </w:t>
      </w:r>
      <w:r w:rsidR="006C711A">
        <w:rPr>
          <w:rFonts w:ascii="Franklin Gothic Book" w:eastAsia="Franklin Gothic Book" w:hAnsi="Franklin Gothic Book" w:cs="Tahoma"/>
        </w:rPr>
        <w:t>s</w:t>
      </w:r>
      <w:r w:rsidRPr="4A8A6671">
        <w:rPr>
          <w:rFonts w:ascii="Franklin Gothic Book" w:eastAsia="Franklin Gothic Book" w:hAnsi="Franklin Gothic Book" w:cs="Tahoma"/>
        </w:rPr>
        <w:t xml:space="preserve">uperintendent </w:t>
      </w:r>
      <w:r>
        <w:rPr>
          <w:rFonts w:ascii="Franklin Gothic Book" w:eastAsia="Franklin Gothic Book" w:hAnsi="Franklin Gothic Book" w:cs="Tahoma"/>
        </w:rPr>
        <w:t xml:space="preserve">as someone </w:t>
      </w:r>
      <w:r w:rsidRPr="4A8A6671">
        <w:rPr>
          <w:rFonts w:ascii="Franklin Gothic Book" w:eastAsia="Franklin Gothic Book" w:hAnsi="Franklin Gothic Book" w:cs="Tahoma"/>
        </w:rPr>
        <w:t>wh</w:t>
      </w:r>
      <w:r>
        <w:rPr>
          <w:rFonts w:ascii="Franklin Gothic Book" w:eastAsia="Franklin Gothic Book" w:hAnsi="Franklin Gothic Book" w:cs="Tahoma"/>
        </w:rPr>
        <w:t xml:space="preserve">o </w:t>
      </w:r>
      <w:r w:rsidR="00B301CE">
        <w:rPr>
          <w:rFonts w:ascii="Franklin Gothic Book" w:eastAsia="Franklin Gothic Book" w:hAnsi="Franklin Gothic Book" w:cs="Tahoma"/>
        </w:rPr>
        <w:t>“</w:t>
      </w:r>
      <w:r w:rsidRPr="4A8A6671">
        <w:rPr>
          <w:rFonts w:ascii="Franklin Gothic Book" w:eastAsia="Franklin Gothic Book" w:hAnsi="Franklin Gothic Book" w:cs="Tahoma"/>
        </w:rPr>
        <w:t>made connections and bridges and listened</w:t>
      </w:r>
      <w:r w:rsidR="00B301CE">
        <w:rPr>
          <w:rFonts w:ascii="Franklin Gothic Book" w:eastAsia="Franklin Gothic Book" w:hAnsi="Franklin Gothic Book" w:cs="Tahoma"/>
        </w:rPr>
        <w:t>”</w:t>
      </w:r>
      <w:r w:rsidRPr="4A8A6671">
        <w:rPr>
          <w:rFonts w:ascii="Franklin Gothic Book" w:eastAsia="Franklin Gothic Book" w:hAnsi="Franklin Gothic Book" w:cs="Tahoma"/>
        </w:rPr>
        <w:t xml:space="preserve"> when she assumed the position</w:t>
      </w:r>
      <w:r>
        <w:rPr>
          <w:rFonts w:ascii="Franklin Gothic Book" w:eastAsia="Franklin Gothic Book" w:hAnsi="Franklin Gothic Book" w:cs="Tahoma"/>
        </w:rPr>
        <w:t xml:space="preserve"> and met with </w:t>
      </w:r>
      <w:r w:rsidR="00B301CE">
        <w:rPr>
          <w:rFonts w:ascii="Franklin Gothic Book" w:eastAsia="Franklin Gothic Book" w:hAnsi="Franklin Gothic Book" w:cs="Tahoma"/>
        </w:rPr>
        <w:t>“</w:t>
      </w:r>
      <w:r>
        <w:rPr>
          <w:rFonts w:ascii="Franklin Gothic Book" w:eastAsia="Franklin Gothic Book" w:hAnsi="Franklin Gothic Book" w:cs="Tahoma"/>
        </w:rPr>
        <w:t>hundreds and hundreds of people</w:t>
      </w:r>
      <w:r w:rsidR="006C711A">
        <w:rPr>
          <w:rFonts w:ascii="Franklin Gothic Book" w:eastAsia="Franklin Gothic Book" w:hAnsi="Franklin Gothic Book" w:cs="Tahoma"/>
        </w:rPr>
        <w:t>,</w:t>
      </w:r>
      <w:r w:rsidR="00B301CE">
        <w:rPr>
          <w:rFonts w:ascii="Franklin Gothic Book" w:eastAsia="Franklin Gothic Book" w:hAnsi="Franklin Gothic Book" w:cs="Tahoma"/>
        </w:rPr>
        <w:t>”</w:t>
      </w:r>
      <w:r>
        <w:rPr>
          <w:rFonts w:ascii="Franklin Gothic Book" w:eastAsia="Franklin Gothic Book" w:hAnsi="Franklin Gothic Book" w:cs="Tahoma"/>
        </w:rPr>
        <w:t xml:space="preserve"> which </w:t>
      </w:r>
      <w:r w:rsidR="00B301CE">
        <w:rPr>
          <w:rFonts w:ascii="Franklin Gothic Book" w:eastAsia="Franklin Gothic Book" w:hAnsi="Franklin Gothic Book" w:cs="Tahoma"/>
        </w:rPr>
        <w:t>“</w:t>
      </w:r>
      <w:r>
        <w:rPr>
          <w:rFonts w:ascii="Franklin Gothic Book" w:eastAsia="Franklin Gothic Book" w:hAnsi="Franklin Gothic Book" w:cs="Tahoma"/>
        </w:rPr>
        <w:t xml:space="preserve">set her up for </w:t>
      </w:r>
      <w:r>
        <w:rPr>
          <w:rFonts w:ascii="Franklin Gothic Book" w:eastAsia="Franklin Gothic Book" w:hAnsi="Franklin Gothic Book" w:cs="Tahoma"/>
        </w:rPr>
        <w:lastRenderedPageBreak/>
        <w:t>success.</w:t>
      </w:r>
      <w:r w:rsidR="00B301CE">
        <w:rPr>
          <w:rFonts w:ascii="Franklin Gothic Book" w:eastAsia="Franklin Gothic Book" w:hAnsi="Franklin Gothic Book" w:cs="Tahoma"/>
        </w:rPr>
        <w:t>”</w:t>
      </w:r>
      <w:r w:rsidR="00453732">
        <w:rPr>
          <w:rFonts w:ascii="Franklin Gothic Book" w:eastAsia="Franklin Gothic Book" w:hAnsi="Franklin Gothic Book" w:cs="Tahoma"/>
        </w:rPr>
        <w:t xml:space="preserve"> </w:t>
      </w:r>
      <w:r w:rsidR="004E46CB">
        <w:rPr>
          <w:rFonts w:ascii="Franklin Gothic Book" w:eastAsia="Franklin Gothic Book" w:hAnsi="Franklin Gothic Book" w:cs="Tahoma"/>
        </w:rPr>
        <w:t xml:space="preserve">In December of 2024, </w:t>
      </w:r>
      <w:r w:rsidR="00113BD7">
        <w:rPr>
          <w:rFonts w:ascii="Franklin Gothic Book" w:eastAsia="Franklin Gothic Book" w:hAnsi="Franklin Gothic Book" w:cs="Tahoma"/>
        </w:rPr>
        <w:t xml:space="preserve">2.5 years into </w:t>
      </w:r>
      <w:r w:rsidR="00001D25">
        <w:rPr>
          <w:rFonts w:ascii="Franklin Gothic Book" w:eastAsia="Franklin Gothic Book" w:hAnsi="Franklin Gothic Book" w:cs="Tahoma"/>
        </w:rPr>
        <w:t xml:space="preserve">her four-year contract, </w:t>
      </w:r>
      <w:r w:rsidR="0085768B">
        <w:rPr>
          <w:rFonts w:ascii="Franklin Gothic Book" w:eastAsia="Franklin Gothic Book" w:hAnsi="Franklin Gothic Book" w:cs="Tahoma"/>
        </w:rPr>
        <w:t>t</w:t>
      </w:r>
      <w:r>
        <w:rPr>
          <w:rFonts w:ascii="Franklin Gothic Book" w:eastAsia="Franklin Gothic Book" w:hAnsi="Franklin Gothic Book" w:cs="Tahoma"/>
        </w:rPr>
        <w:t xml:space="preserve">he </w:t>
      </w:r>
      <w:r w:rsidRPr="4A8A6671">
        <w:rPr>
          <w:rFonts w:ascii="Franklin Gothic Book" w:eastAsia="Franklin Gothic Book" w:hAnsi="Franklin Gothic Book" w:cs="Tahoma"/>
        </w:rPr>
        <w:t>committee unanimously voted to extend Superintendent</w:t>
      </w:r>
      <w:r>
        <w:rPr>
          <w:rFonts w:ascii="Franklin Gothic Book" w:eastAsia="Franklin Gothic Book" w:hAnsi="Franklin Gothic Book" w:cs="Tahoma"/>
        </w:rPr>
        <w:t xml:space="preserve"> Ahern</w:t>
      </w:r>
      <w:r w:rsidR="00B301CE">
        <w:rPr>
          <w:rFonts w:ascii="Franklin Gothic Book" w:eastAsia="Franklin Gothic Book" w:hAnsi="Franklin Gothic Book" w:cs="Tahoma"/>
        </w:rPr>
        <w:t>’</w:t>
      </w:r>
      <w:r>
        <w:rPr>
          <w:rFonts w:ascii="Franklin Gothic Book" w:eastAsia="Franklin Gothic Book" w:hAnsi="Franklin Gothic Book" w:cs="Tahoma"/>
        </w:rPr>
        <w:t xml:space="preserve">s </w:t>
      </w:r>
      <w:r w:rsidRPr="4A8A6671">
        <w:rPr>
          <w:rFonts w:ascii="Franklin Gothic Book" w:eastAsia="Franklin Gothic Book" w:hAnsi="Franklin Gothic Book" w:cs="Tahoma"/>
        </w:rPr>
        <w:t>contract by four years.</w:t>
      </w:r>
      <w:r>
        <w:rPr>
          <w:rFonts w:ascii="Franklin Gothic Book" w:eastAsia="Franklin Gothic Book" w:hAnsi="Franklin Gothic Book" w:cs="Tahoma"/>
        </w:rPr>
        <w:t xml:space="preserve"> The</w:t>
      </w:r>
      <w:r w:rsidR="003D35B6">
        <w:rPr>
          <w:rFonts w:ascii="Franklin Gothic Book" w:eastAsia="Franklin Gothic Book" w:hAnsi="Franklin Gothic Book" w:cs="Tahoma"/>
        </w:rPr>
        <w:t xml:space="preserve"> relationship</w:t>
      </w:r>
      <w:r w:rsidR="003550D0">
        <w:rPr>
          <w:rFonts w:ascii="Franklin Gothic Book" w:eastAsia="Franklin Gothic Book" w:hAnsi="Franklin Gothic Book" w:cs="Tahoma"/>
        </w:rPr>
        <w:t>-</w:t>
      </w:r>
      <w:r w:rsidR="003D35B6">
        <w:rPr>
          <w:rFonts w:ascii="Franklin Gothic Book" w:eastAsia="Franklin Gothic Book" w:hAnsi="Franklin Gothic Book" w:cs="Tahoma"/>
        </w:rPr>
        <w:t>building efforts of the</w:t>
      </w:r>
      <w:r w:rsidR="00B301CE">
        <w:rPr>
          <w:rFonts w:ascii="Franklin Gothic Book" w:eastAsia="Franklin Gothic Book" w:hAnsi="Franklin Gothic Book" w:cs="Tahoma"/>
        </w:rPr>
        <w:t xml:space="preserve"> </w:t>
      </w:r>
      <w:r w:rsidRPr="00203B3F">
        <w:rPr>
          <w:rFonts w:ascii="Franklin Gothic Book" w:eastAsia="Franklin Gothic Book" w:hAnsi="Franklin Gothic Book" w:cs="Tahoma"/>
        </w:rPr>
        <w:t xml:space="preserve">superintendent </w:t>
      </w:r>
      <w:r w:rsidR="00DF160B" w:rsidRPr="00203B3F">
        <w:rPr>
          <w:rFonts w:ascii="Franklin Gothic Book" w:eastAsia="Franklin Gothic Book" w:hAnsi="Franklin Gothic Book" w:cs="Tahoma"/>
        </w:rPr>
        <w:t>are</w:t>
      </w:r>
      <w:r w:rsidRPr="00203B3F">
        <w:rPr>
          <w:rFonts w:ascii="Franklin Gothic Book" w:eastAsia="Franklin Gothic Book" w:hAnsi="Franklin Gothic Book" w:cs="Tahoma"/>
        </w:rPr>
        <w:t xml:space="preserve"> a strength of the district.</w:t>
      </w:r>
      <w:r w:rsidR="00B301CE">
        <w:rPr>
          <w:rFonts w:ascii="Franklin Gothic Book" w:eastAsia="Franklin Gothic Book" w:hAnsi="Franklin Gothic Book" w:cs="Tahoma"/>
        </w:rPr>
        <w:t xml:space="preserve"> </w:t>
      </w:r>
    </w:p>
    <w:p w14:paraId="5E2AED3D" w14:textId="431F42FF" w:rsidR="007B5FCF" w:rsidRDefault="007B5FCF" w:rsidP="007B5FCF">
      <w:pPr>
        <w:pStyle w:val="BodyTextposthead"/>
        <w:rPr>
          <w:rFonts w:ascii="Franklin Gothic Book" w:eastAsia="Franklin Gothic Book" w:hAnsi="Franklin Gothic Book" w:cs="Tahoma"/>
        </w:rPr>
      </w:pPr>
      <w:r w:rsidRPr="4A8A6671">
        <w:rPr>
          <w:rFonts w:ascii="Franklin Gothic Book" w:eastAsia="Franklin Gothic Book" w:hAnsi="Franklin Gothic Book" w:cs="Tahoma"/>
        </w:rPr>
        <w:t xml:space="preserve">The </w:t>
      </w:r>
      <w:r w:rsidR="00DF160B">
        <w:rPr>
          <w:rFonts w:ascii="Franklin Gothic Book" w:eastAsia="Franklin Gothic Book" w:hAnsi="Franklin Gothic Book" w:cs="Tahoma"/>
        </w:rPr>
        <w:t>s</w:t>
      </w:r>
      <w:r w:rsidRPr="4A8A6671">
        <w:rPr>
          <w:rFonts w:ascii="Franklin Gothic Book" w:eastAsia="Franklin Gothic Book" w:hAnsi="Franklin Gothic Book" w:cs="Tahoma"/>
        </w:rPr>
        <w:t xml:space="preserve">uperintendent also described the relationship with the school committee as favorable, noting that the school committee effectively serves as </w:t>
      </w:r>
      <w:r w:rsidR="00B301CE">
        <w:rPr>
          <w:rFonts w:ascii="Franklin Gothic Book" w:eastAsia="Franklin Gothic Book" w:hAnsi="Franklin Gothic Book" w:cs="Tahoma"/>
        </w:rPr>
        <w:t>“</w:t>
      </w:r>
      <w:r w:rsidRPr="4A8A6671">
        <w:rPr>
          <w:rFonts w:ascii="Franklin Gothic Book" w:eastAsia="Franklin Gothic Book" w:hAnsi="Franklin Gothic Book" w:cs="Tahoma"/>
        </w:rPr>
        <w:t xml:space="preserve">a liaison between [the </w:t>
      </w:r>
      <w:r>
        <w:rPr>
          <w:rFonts w:ascii="Franklin Gothic Book" w:eastAsia="Franklin Gothic Book" w:hAnsi="Franklin Gothic Book" w:cs="Tahoma"/>
        </w:rPr>
        <w:t>s</w:t>
      </w:r>
      <w:r w:rsidRPr="4A8A6671">
        <w:rPr>
          <w:rFonts w:ascii="Franklin Gothic Book" w:eastAsia="Franklin Gothic Book" w:hAnsi="Franklin Gothic Book" w:cs="Tahoma"/>
        </w:rPr>
        <w:t>uperintendent] and the community.</w:t>
      </w:r>
      <w:r w:rsidR="00B301CE">
        <w:rPr>
          <w:rFonts w:ascii="Franklin Gothic Book" w:eastAsia="Franklin Gothic Book" w:hAnsi="Franklin Gothic Book" w:cs="Tahoma"/>
        </w:rPr>
        <w:t>”</w:t>
      </w:r>
      <w:r w:rsidRPr="4A8A6671">
        <w:rPr>
          <w:rFonts w:ascii="Franklin Gothic Book" w:eastAsia="Franklin Gothic Book" w:hAnsi="Franklin Gothic Book" w:cs="Tahoma"/>
        </w:rPr>
        <w:t xml:space="preserve"> </w:t>
      </w:r>
      <w:r w:rsidRPr="0027737C">
        <w:rPr>
          <w:rFonts w:ascii="Franklin Gothic Book" w:eastAsia="Franklin Gothic Book" w:hAnsi="Franklin Gothic Book" w:cs="Tahoma"/>
        </w:rPr>
        <w:t xml:space="preserve">As an </w:t>
      </w:r>
      <w:r w:rsidRPr="4A8A6671">
        <w:rPr>
          <w:rFonts w:ascii="Franklin Gothic Book" w:eastAsia="Franklin Gothic Book" w:hAnsi="Franklin Gothic Book" w:cs="Tahoma"/>
        </w:rPr>
        <w:t xml:space="preserve">example, the </w:t>
      </w:r>
      <w:r>
        <w:rPr>
          <w:rFonts w:ascii="Franklin Gothic Book" w:eastAsia="Franklin Gothic Book" w:hAnsi="Franklin Gothic Book" w:cs="Tahoma"/>
        </w:rPr>
        <w:t>s</w:t>
      </w:r>
      <w:r w:rsidRPr="4A8A6671">
        <w:rPr>
          <w:rFonts w:ascii="Franklin Gothic Book" w:eastAsia="Franklin Gothic Book" w:hAnsi="Franklin Gothic Book" w:cs="Tahoma"/>
        </w:rPr>
        <w:t xml:space="preserve">uperintendent </w:t>
      </w:r>
      <w:r w:rsidRPr="0027737C">
        <w:rPr>
          <w:rFonts w:ascii="Franklin Gothic Book" w:eastAsia="Franklin Gothic Book" w:hAnsi="Franklin Gothic Book" w:cs="Tahoma"/>
        </w:rPr>
        <w:t xml:space="preserve">referred to the summer of 2024, </w:t>
      </w:r>
      <w:r w:rsidRPr="4A8A6671">
        <w:rPr>
          <w:rFonts w:ascii="Franklin Gothic Book" w:eastAsia="Franklin Gothic Book" w:hAnsi="Franklin Gothic Book" w:cs="Tahoma"/>
        </w:rPr>
        <w:t xml:space="preserve">when the district </w:t>
      </w:r>
      <w:r>
        <w:rPr>
          <w:rFonts w:ascii="Franklin Gothic Book" w:eastAsia="Franklin Gothic Book" w:hAnsi="Franklin Gothic Book" w:cs="Tahoma"/>
        </w:rPr>
        <w:t>dealt with mold found in Barnstable United Elementary School</w:t>
      </w:r>
      <w:r w:rsidR="001E1981">
        <w:rPr>
          <w:rFonts w:ascii="Franklin Gothic Book" w:eastAsia="Franklin Gothic Book" w:hAnsi="Franklin Gothic Book" w:cs="Tahoma"/>
        </w:rPr>
        <w:t xml:space="preserve"> (BUES)</w:t>
      </w:r>
      <w:r w:rsidRPr="4A8A6671">
        <w:rPr>
          <w:rFonts w:ascii="Franklin Gothic Book" w:eastAsia="Franklin Gothic Book" w:hAnsi="Franklin Gothic Book" w:cs="Tahoma"/>
        </w:rPr>
        <w:t xml:space="preserve">. During this time, the school committee </w:t>
      </w:r>
      <w:r w:rsidR="00B301CE">
        <w:rPr>
          <w:rFonts w:ascii="Franklin Gothic Book" w:eastAsia="Franklin Gothic Book" w:hAnsi="Franklin Gothic Book" w:cs="Tahoma"/>
        </w:rPr>
        <w:t>“</w:t>
      </w:r>
      <w:r w:rsidRPr="4A8A6671">
        <w:rPr>
          <w:rFonts w:ascii="Franklin Gothic Book" w:eastAsia="Franklin Gothic Book" w:hAnsi="Franklin Gothic Book" w:cs="Tahoma"/>
        </w:rPr>
        <w:t>played a huge role in terms of communicating, providing a forum to learn and understand, interacting with the staff and showing support of the staff.</w:t>
      </w:r>
      <w:r w:rsidR="00B301CE">
        <w:rPr>
          <w:rFonts w:ascii="Franklin Gothic Book" w:eastAsia="Franklin Gothic Book" w:hAnsi="Franklin Gothic Book" w:cs="Tahoma"/>
        </w:rPr>
        <w:t>”</w:t>
      </w:r>
    </w:p>
    <w:p w14:paraId="2FDC3366" w14:textId="747A61C8" w:rsidR="007B5FCF" w:rsidRPr="001901BB" w:rsidRDefault="007B5FCF" w:rsidP="007B5FCF">
      <w:pPr>
        <w:pStyle w:val="BodyTextposthead"/>
        <w:rPr>
          <w:rFonts w:ascii="Franklin Gothic Book" w:eastAsia="Franklin Gothic Book" w:hAnsi="Franklin Gothic Book" w:cs="Tahoma"/>
          <w:highlight w:val="green"/>
        </w:rPr>
      </w:pPr>
      <w:r>
        <w:rPr>
          <w:rFonts w:ascii="Franklin Gothic Book" w:eastAsia="Franklin Gothic Book" w:hAnsi="Franklin Gothic Book" w:cs="Tahoma"/>
        </w:rPr>
        <w:t xml:space="preserve">Although teachers </w:t>
      </w:r>
      <w:r w:rsidR="00216A7C">
        <w:rPr>
          <w:rFonts w:ascii="Franklin Gothic Book" w:eastAsia="Franklin Gothic Book" w:hAnsi="Franklin Gothic Book" w:cs="Tahoma"/>
        </w:rPr>
        <w:t xml:space="preserve">and </w:t>
      </w:r>
      <w:r w:rsidR="00B06A0F">
        <w:rPr>
          <w:rFonts w:ascii="Franklin Gothic Book" w:eastAsia="Franklin Gothic Book" w:hAnsi="Franklin Gothic Book" w:cs="Tahoma"/>
        </w:rPr>
        <w:t>instructional</w:t>
      </w:r>
      <w:r w:rsidR="00216A7C">
        <w:rPr>
          <w:rFonts w:ascii="Franklin Gothic Book" w:eastAsia="Franklin Gothic Book" w:hAnsi="Franklin Gothic Book" w:cs="Tahoma"/>
        </w:rPr>
        <w:t xml:space="preserve"> leaders</w:t>
      </w:r>
      <w:r>
        <w:rPr>
          <w:rFonts w:ascii="Franklin Gothic Book" w:eastAsia="Franklin Gothic Book" w:hAnsi="Franklin Gothic Book" w:cs="Tahoma"/>
        </w:rPr>
        <w:t xml:space="preserve"> shared positive regard for the current superintendent, respondents also noted that the turnover in both the superintendent</w:t>
      </w:r>
      <w:r w:rsidR="002D1F9D">
        <w:rPr>
          <w:rFonts w:ascii="Franklin Gothic Book" w:eastAsia="Franklin Gothic Book" w:hAnsi="Franklin Gothic Book" w:cs="Tahoma"/>
        </w:rPr>
        <w:t>, department head,</w:t>
      </w:r>
      <w:r>
        <w:rPr>
          <w:rFonts w:ascii="Franklin Gothic Book" w:eastAsia="Franklin Gothic Book" w:hAnsi="Franklin Gothic Book" w:cs="Tahoma"/>
        </w:rPr>
        <w:t xml:space="preserve"> and school committee positions </w:t>
      </w:r>
      <w:r w:rsidR="00A24166">
        <w:rPr>
          <w:rFonts w:ascii="Franklin Gothic Book" w:eastAsia="Franklin Gothic Book" w:hAnsi="Franklin Gothic Book" w:cs="Tahoma"/>
        </w:rPr>
        <w:t xml:space="preserve">has meant </w:t>
      </w:r>
      <w:r>
        <w:rPr>
          <w:rFonts w:ascii="Franklin Gothic Book" w:eastAsia="Franklin Gothic Book" w:hAnsi="Franklin Gothic Book" w:cs="Tahoma"/>
        </w:rPr>
        <w:t>that there is some lack of institutional knowledge and teachers have grown accustomed to changing leadership. School leaders</w:t>
      </w:r>
      <w:r w:rsidR="00B301CE">
        <w:rPr>
          <w:rFonts w:ascii="Franklin Gothic Book" w:eastAsia="Franklin Gothic Book" w:hAnsi="Franklin Gothic Book" w:cs="Tahoma"/>
        </w:rPr>
        <w:t>’</w:t>
      </w:r>
      <w:r>
        <w:rPr>
          <w:rFonts w:ascii="Franklin Gothic Book" w:eastAsia="Franklin Gothic Book" w:hAnsi="Franklin Gothic Book" w:cs="Tahoma"/>
        </w:rPr>
        <w:t xml:space="preserve"> responses suggest that the current superintendent is working to create some stability and cohesion in the district, saying that she is </w:t>
      </w:r>
      <w:r w:rsidR="00B301CE">
        <w:rPr>
          <w:rFonts w:ascii="Franklin Gothic Book" w:eastAsia="Franklin Gothic Book" w:hAnsi="Franklin Gothic Book" w:cs="Tahoma"/>
        </w:rPr>
        <w:t>“</w:t>
      </w:r>
      <w:r>
        <w:rPr>
          <w:rFonts w:ascii="Franklin Gothic Book" w:eastAsia="Franklin Gothic Book" w:hAnsi="Franklin Gothic Book" w:cs="Tahoma"/>
        </w:rPr>
        <w:t>working hard to streamline practices</w:t>
      </w:r>
      <w:r w:rsidR="00B301CE">
        <w:rPr>
          <w:rFonts w:ascii="Franklin Gothic Book" w:eastAsia="Franklin Gothic Book" w:hAnsi="Franklin Gothic Book" w:cs="Tahoma"/>
        </w:rPr>
        <w:t>”</w:t>
      </w:r>
      <w:r>
        <w:rPr>
          <w:rFonts w:ascii="Franklin Gothic Book" w:eastAsia="Franklin Gothic Book" w:hAnsi="Franklin Gothic Book" w:cs="Tahoma"/>
        </w:rPr>
        <w:t xml:space="preserve"> and her </w:t>
      </w:r>
      <w:r w:rsidR="00B301CE">
        <w:rPr>
          <w:rFonts w:ascii="Franklin Gothic Book" w:eastAsia="Franklin Gothic Book" w:hAnsi="Franklin Gothic Book" w:cs="Tahoma"/>
        </w:rPr>
        <w:t>“</w:t>
      </w:r>
      <w:r>
        <w:rPr>
          <w:rFonts w:ascii="Franklin Gothic Book" w:eastAsia="Franklin Gothic Book" w:hAnsi="Franklin Gothic Book" w:cs="Tahoma"/>
        </w:rPr>
        <w:t>forward vision has been refreshing.</w:t>
      </w:r>
      <w:r w:rsidR="00B301CE">
        <w:rPr>
          <w:rFonts w:ascii="Franklin Gothic Book" w:eastAsia="Franklin Gothic Book" w:hAnsi="Franklin Gothic Book" w:cs="Tahoma"/>
        </w:rPr>
        <w:t>”</w:t>
      </w:r>
      <w:r>
        <w:rPr>
          <w:rFonts w:ascii="Franklin Gothic Book" w:eastAsia="Franklin Gothic Book" w:hAnsi="Franklin Gothic Book" w:cs="Tahoma"/>
        </w:rPr>
        <w:t xml:space="preserve"> </w:t>
      </w:r>
      <w:r w:rsidRPr="4A8A6671">
        <w:rPr>
          <w:rFonts w:ascii="Franklin Gothic Book" w:eastAsia="Franklin Gothic Book" w:hAnsi="Franklin Gothic Book" w:cs="Tahoma"/>
        </w:rPr>
        <w:t xml:space="preserve">The </w:t>
      </w:r>
      <w:r w:rsidR="00441DEA">
        <w:rPr>
          <w:rFonts w:ascii="Franklin Gothic Book" w:eastAsia="Franklin Gothic Book" w:hAnsi="Franklin Gothic Book" w:cs="Tahoma"/>
        </w:rPr>
        <w:t>s</w:t>
      </w:r>
      <w:r w:rsidRPr="4A8A6671">
        <w:rPr>
          <w:rFonts w:ascii="Franklin Gothic Book" w:eastAsia="Franklin Gothic Book" w:hAnsi="Franklin Gothic Book" w:cs="Tahoma"/>
        </w:rPr>
        <w:t xml:space="preserve">uperintendent </w:t>
      </w:r>
      <w:r>
        <w:rPr>
          <w:rFonts w:ascii="Franklin Gothic Book" w:eastAsia="Franklin Gothic Book" w:hAnsi="Franklin Gothic Book" w:cs="Tahoma"/>
        </w:rPr>
        <w:t xml:space="preserve">and the school committee </w:t>
      </w:r>
      <w:r w:rsidRPr="4A8A6671">
        <w:rPr>
          <w:rFonts w:ascii="Franklin Gothic Book" w:eastAsia="Franklin Gothic Book" w:hAnsi="Franklin Gothic Book" w:cs="Tahoma"/>
        </w:rPr>
        <w:t xml:space="preserve">stated </w:t>
      </w:r>
      <w:r w:rsidR="00C643CA">
        <w:rPr>
          <w:rFonts w:ascii="Franklin Gothic Book" w:eastAsia="Franklin Gothic Book" w:hAnsi="Franklin Gothic Book" w:cs="Tahoma"/>
        </w:rPr>
        <w:t xml:space="preserve">that </w:t>
      </w:r>
      <w:r w:rsidRPr="4A8A6671">
        <w:rPr>
          <w:rFonts w:ascii="Franklin Gothic Book" w:eastAsia="Franklin Gothic Book" w:hAnsi="Franklin Gothic Book" w:cs="Tahoma"/>
        </w:rPr>
        <w:t xml:space="preserve">the </w:t>
      </w:r>
      <w:r>
        <w:rPr>
          <w:rFonts w:ascii="Franklin Gothic Book" w:eastAsia="Franklin Gothic Book" w:hAnsi="Franklin Gothic Book" w:cs="Tahoma"/>
        </w:rPr>
        <w:t xml:space="preserve">school </w:t>
      </w:r>
      <w:r w:rsidRPr="4A8A6671">
        <w:rPr>
          <w:rFonts w:ascii="Franklin Gothic Book" w:eastAsia="Franklin Gothic Book" w:hAnsi="Franklin Gothic Book" w:cs="Tahoma"/>
        </w:rPr>
        <w:t>committee</w:t>
      </w:r>
      <w:r w:rsidR="00B301CE">
        <w:rPr>
          <w:rFonts w:ascii="Franklin Gothic Book" w:eastAsia="Franklin Gothic Book" w:hAnsi="Franklin Gothic Book" w:cs="Tahoma"/>
        </w:rPr>
        <w:t>’</w:t>
      </w:r>
      <w:r w:rsidRPr="4A8A6671">
        <w:rPr>
          <w:rFonts w:ascii="Franklin Gothic Book" w:eastAsia="Franklin Gothic Book" w:hAnsi="Franklin Gothic Book" w:cs="Tahoma"/>
        </w:rPr>
        <w:t>s role is</w:t>
      </w:r>
      <w:r>
        <w:rPr>
          <w:rFonts w:ascii="Franklin Gothic Book" w:eastAsia="Franklin Gothic Book" w:hAnsi="Franklin Gothic Book" w:cs="Tahoma"/>
        </w:rPr>
        <w:t xml:space="preserve"> in part</w:t>
      </w:r>
      <w:r w:rsidRPr="4A8A6671">
        <w:rPr>
          <w:rFonts w:ascii="Franklin Gothic Book" w:eastAsia="Franklin Gothic Book" w:hAnsi="Franklin Gothic Book" w:cs="Tahoma"/>
        </w:rPr>
        <w:t xml:space="preserve"> to conduct long-term strategic planning</w:t>
      </w:r>
      <w:r>
        <w:rPr>
          <w:rFonts w:ascii="Franklin Gothic Book" w:eastAsia="Franklin Gothic Book" w:hAnsi="Franklin Gothic Book" w:cs="Tahoma"/>
        </w:rPr>
        <w:t xml:space="preserve"> </w:t>
      </w:r>
      <w:r w:rsidRPr="0027737C">
        <w:rPr>
          <w:rFonts w:ascii="Franklin Gothic Book" w:eastAsia="Franklin Gothic Book" w:hAnsi="Franklin Gothic Book" w:cs="Tahoma"/>
        </w:rPr>
        <w:t>to address</w:t>
      </w:r>
      <w:r w:rsidRPr="4A8A6671">
        <w:rPr>
          <w:rFonts w:ascii="Franklin Gothic Book" w:eastAsia="Franklin Gothic Book" w:hAnsi="Franklin Gothic Book" w:cs="Tahoma"/>
        </w:rPr>
        <w:t xml:space="preserve"> the </w:t>
      </w:r>
      <w:r w:rsidRPr="0027737C">
        <w:rPr>
          <w:rFonts w:ascii="Franklin Gothic Book" w:eastAsia="Franklin Gothic Book" w:hAnsi="Franklin Gothic Book" w:cs="Tahoma"/>
        </w:rPr>
        <w:t xml:space="preserve">ongoing </w:t>
      </w:r>
      <w:r w:rsidRPr="4A8A6671">
        <w:rPr>
          <w:rFonts w:ascii="Franklin Gothic Book" w:eastAsia="Franklin Gothic Book" w:hAnsi="Franklin Gothic Book" w:cs="Tahoma"/>
        </w:rPr>
        <w:t>challenges the district is facing</w:t>
      </w:r>
      <w:r>
        <w:rPr>
          <w:rFonts w:ascii="Franklin Gothic Book" w:eastAsia="Franklin Gothic Book" w:hAnsi="Franklin Gothic Book" w:cs="Tahoma"/>
        </w:rPr>
        <w:t xml:space="preserve">, </w:t>
      </w:r>
      <w:r w:rsidR="002B2581">
        <w:rPr>
          <w:rFonts w:ascii="Franklin Gothic Book" w:eastAsia="Franklin Gothic Book" w:hAnsi="Franklin Gothic Book" w:cs="Tahoma"/>
        </w:rPr>
        <w:t>such as</w:t>
      </w:r>
      <w:r>
        <w:rPr>
          <w:rFonts w:ascii="Franklin Gothic Book" w:eastAsia="Franklin Gothic Book" w:hAnsi="Franklin Gothic Book" w:cs="Tahoma"/>
        </w:rPr>
        <w:t xml:space="preserve"> </w:t>
      </w:r>
      <w:r w:rsidRPr="4A8A6671">
        <w:rPr>
          <w:rFonts w:ascii="Franklin Gothic Book" w:eastAsia="Franklin Gothic Book" w:hAnsi="Franklin Gothic Book" w:cs="Tahoma"/>
        </w:rPr>
        <w:t>facilities.</w:t>
      </w:r>
      <w:r>
        <w:rPr>
          <w:rFonts w:ascii="Franklin Gothic Book" w:eastAsia="Franklin Gothic Book" w:hAnsi="Franklin Gothic Book" w:cs="Tahoma"/>
        </w:rPr>
        <w:t xml:space="preserve"> Teachers shared mixed perceptions of </w:t>
      </w:r>
      <w:r w:rsidRPr="4A8A6671">
        <w:rPr>
          <w:rFonts w:ascii="Franklin Gothic Book" w:eastAsia="Franklin Gothic Book" w:hAnsi="Franklin Gothic Book" w:cs="Tahoma"/>
        </w:rPr>
        <w:t>the working relationship</w:t>
      </w:r>
      <w:r>
        <w:rPr>
          <w:rFonts w:ascii="Franklin Gothic Book" w:eastAsia="Franklin Gothic Book" w:hAnsi="Franklin Gothic Book" w:cs="Tahoma"/>
        </w:rPr>
        <w:t xml:space="preserve"> between the district and</w:t>
      </w:r>
      <w:r w:rsidRPr="4A8A6671">
        <w:rPr>
          <w:rFonts w:ascii="Franklin Gothic Book" w:eastAsia="Franklin Gothic Book" w:hAnsi="Franklin Gothic Book" w:cs="Tahoma"/>
        </w:rPr>
        <w:t xml:space="preserve"> the</w:t>
      </w:r>
      <w:r>
        <w:rPr>
          <w:rFonts w:ascii="Franklin Gothic Book" w:eastAsia="Franklin Gothic Book" w:hAnsi="Franklin Gothic Book" w:cs="Tahoma"/>
        </w:rPr>
        <w:t xml:space="preserve"> </w:t>
      </w:r>
      <w:r w:rsidR="00B301CE">
        <w:rPr>
          <w:rFonts w:ascii="Franklin Gothic Book" w:eastAsia="Franklin Gothic Book" w:hAnsi="Franklin Gothic Book" w:cs="Tahoma"/>
        </w:rPr>
        <w:t>“</w:t>
      </w:r>
      <w:r w:rsidRPr="00331BC2">
        <w:rPr>
          <w:rFonts w:ascii="Franklin Gothic Book" w:eastAsia="Franklin Gothic Book" w:hAnsi="Franklin Gothic Book" w:cs="Tahoma"/>
        </w:rPr>
        <w:t>shifts within the school committee</w:t>
      </w:r>
      <w:r w:rsidR="00B301CE">
        <w:rPr>
          <w:rFonts w:ascii="Franklin Gothic Book" w:eastAsia="Franklin Gothic Book" w:hAnsi="Franklin Gothic Book" w:cs="Tahoma"/>
        </w:rPr>
        <w:t>”</w:t>
      </w:r>
      <w:r w:rsidRPr="4A8A6671">
        <w:rPr>
          <w:rFonts w:ascii="Franklin Gothic Book" w:eastAsia="Franklin Gothic Book" w:hAnsi="Franklin Gothic Book" w:cs="Tahoma"/>
        </w:rPr>
        <w:t xml:space="preserve"> </w:t>
      </w:r>
      <w:r>
        <w:rPr>
          <w:rFonts w:ascii="Franklin Gothic Book" w:eastAsia="Franklin Gothic Book" w:hAnsi="Franklin Gothic Book" w:cs="Tahoma"/>
        </w:rPr>
        <w:t>over the past decade</w:t>
      </w:r>
      <w:r w:rsidRPr="4A8A6671">
        <w:rPr>
          <w:rFonts w:ascii="Franklin Gothic Book" w:eastAsia="Franklin Gothic Book" w:hAnsi="Franklin Gothic Book" w:cs="Tahoma"/>
        </w:rPr>
        <w:t xml:space="preserve">, </w:t>
      </w:r>
      <w:r>
        <w:rPr>
          <w:rFonts w:ascii="Franklin Gothic Book" w:eastAsia="Franklin Gothic Book" w:hAnsi="Franklin Gothic Book" w:cs="Tahoma"/>
        </w:rPr>
        <w:t xml:space="preserve">with one opining </w:t>
      </w:r>
      <w:r w:rsidRPr="4A8A6671">
        <w:rPr>
          <w:rFonts w:ascii="Franklin Gothic Book" w:eastAsia="Franklin Gothic Book" w:hAnsi="Franklin Gothic Book" w:cs="Tahoma"/>
        </w:rPr>
        <w:t xml:space="preserve">that </w:t>
      </w:r>
      <w:r>
        <w:rPr>
          <w:rFonts w:ascii="Franklin Gothic Book" w:eastAsia="Franklin Gothic Book" w:hAnsi="Franklin Gothic Book" w:cs="Tahoma"/>
        </w:rPr>
        <w:t>over time</w:t>
      </w:r>
      <w:r w:rsidR="008C5E12">
        <w:rPr>
          <w:rFonts w:ascii="Franklin Gothic Book" w:eastAsia="Franklin Gothic Book" w:hAnsi="Franklin Gothic Book" w:cs="Tahoma"/>
        </w:rPr>
        <w:t>,</w:t>
      </w:r>
      <w:r>
        <w:rPr>
          <w:rFonts w:ascii="Franklin Gothic Book" w:eastAsia="Franklin Gothic Book" w:hAnsi="Franklin Gothic Book" w:cs="Tahoma"/>
        </w:rPr>
        <w:t xml:space="preserve"> </w:t>
      </w:r>
      <w:r w:rsidRPr="4A8A6671">
        <w:rPr>
          <w:rFonts w:ascii="Franklin Gothic Book" w:eastAsia="Franklin Gothic Book" w:hAnsi="Franklin Gothic Book" w:cs="Tahoma"/>
        </w:rPr>
        <w:t xml:space="preserve">there have been some members who </w:t>
      </w:r>
      <w:r w:rsidR="00B301CE">
        <w:rPr>
          <w:rFonts w:ascii="Franklin Gothic Book" w:eastAsia="Franklin Gothic Book" w:hAnsi="Franklin Gothic Book" w:cs="Tahoma"/>
        </w:rPr>
        <w:t>“</w:t>
      </w:r>
      <w:r w:rsidRPr="4A8A6671">
        <w:rPr>
          <w:rFonts w:ascii="Franklin Gothic Book" w:eastAsia="Franklin Gothic Book" w:hAnsi="Franklin Gothic Book" w:cs="Tahoma"/>
        </w:rPr>
        <w:t>have their own agendas and some who are really there to work with the schools.</w:t>
      </w:r>
      <w:r w:rsidR="00B301CE">
        <w:rPr>
          <w:rFonts w:ascii="Franklin Gothic Book" w:eastAsia="Franklin Gothic Book" w:hAnsi="Franklin Gothic Book" w:cs="Tahoma"/>
        </w:rPr>
        <w:t>”</w:t>
      </w:r>
      <w:r>
        <w:rPr>
          <w:rFonts w:ascii="Franklin Gothic Book" w:eastAsia="Franklin Gothic Book" w:hAnsi="Franklin Gothic Book" w:cs="Tahoma"/>
        </w:rPr>
        <w:t xml:space="preserve"> </w:t>
      </w:r>
      <w:r w:rsidR="00554CEF">
        <w:rPr>
          <w:rFonts w:ascii="Franklin Gothic Book" w:eastAsia="Franklin Gothic Book" w:hAnsi="Franklin Gothic Book" w:cs="Tahoma"/>
        </w:rPr>
        <w:t xml:space="preserve">Combined with the fact that the district has had turnover for </w:t>
      </w:r>
      <w:r w:rsidR="00D81C51">
        <w:rPr>
          <w:rFonts w:ascii="Franklin Gothic Book" w:eastAsia="Franklin Gothic Book" w:hAnsi="Franklin Gothic Book" w:cs="Tahoma"/>
        </w:rPr>
        <w:t>6</w:t>
      </w:r>
      <w:r w:rsidR="00554CEF">
        <w:rPr>
          <w:rFonts w:ascii="Franklin Gothic Book" w:eastAsia="Franklin Gothic Book" w:hAnsi="Franklin Gothic Book" w:cs="Tahoma"/>
        </w:rPr>
        <w:t xml:space="preserve"> of its </w:t>
      </w:r>
      <w:r w:rsidR="00A950EF">
        <w:rPr>
          <w:rFonts w:ascii="Franklin Gothic Book" w:eastAsia="Franklin Gothic Book" w:hAnsi="Franklin Gothic Book" w:cs="Tahoma"/>
        </w:rPr>
        <w:t xml:space="preserve">9 principals in the last 3 years, promoting </w:t>
      </w:r>
      <w:r w:rsidR="00CC6D7F">
        <w:rPr>
          <w:rFonts w:ascii="Franklin Gothic Book" w:eastAsia="Franklin Gothic Book" w:hAnsi="Franklin Gothic Book" w:cs="Tahoma"/>
        </w:rPr>
        <w:t xml:space="preserve">leadership stability is an area for growth. </w:t>
      </w:r>
    </w:p>
    <w:p w14:paraId="2DAC9BA9" w14:textId="062892F7" w:rsidR="007B5FCF" w:rsidRDefault="007B5FCF" w:rsidP="007B5FCF">
      <w:pPr>
        <w:pStyle w:val="BodyTextposthead"/>
      </w:pPr>
      <w:r>
        <w:t xml:space="preserve">According to meeting minutes and interviews, the </w:t>
      </w:r>
      <w:r w:rsidRPr="00C453AF">
        <w:t xml:space="preserve">school committee </w:t>
      </w:r>
      <w:r>
        <w:t xml:space="preserve">includes the larger community in </w:t>
      </w:r>
      <w:r w:rsidR="00352BCF">
        <w:t>decision-making</w:t>
      </w:r>
      <w:r>
        <w:t xml:space="preserve"> to varying degrees. </w:t>
      </w:r>
      <w:r w:rsidR="004A7DCC">
        <w:t>S</w:t>
      </w:r>
      <w:r>
        <w:t>chool committee meeting minutes</w:t>
      </w:r>
      <w:r w:rsidR="004A7DCC">
        <w:t xml:space="preserve"> show that</w:t>
      </w:r>
      <w:r>
        <w:t xml:space="preserve"> there is dedicated time at each regular meeting for public comment, during which school community members (parents, staff, and even students</w:t>
      </w:r>
      <w:r w:rsidR="006D4BF3">
        <w:t>,</w:t>
      </w:r>
      <w:r>
        <w:t xml:space="preserve"> on occasion) can share their concerns, ideas, and thoughts. On an ad hoc basis, there are also opportunities for extended public comment or </w:t>
      </w:r>
      <w:r w:rsidR="00A85FD6">
        <w:t>questions and answers</w:t>
      </w:r>
      <w:r>
        <w:t xml:space="preserve">. Of recent note, the school committee and superintendent jointly held a special </w:t>
      </w:r>
      <w:r w:rsidR="00A85FD6">
        <w:t>quest</w:t>
      </w:r>
      <w:r w:rsidR="00E0319F">
        <w:t>ions and answers</w:t>
      </w:r>
      <w:r>
        <w:t xml:space="preserve"> session about the mold problem at BUES with a </w:t>
      </w:r>
      <w:r w:rsidR="00B301CE">
        <w:t>“</w:t>
      </w:r>
      <w:r>
        <w:t>third party expert</w:t>
      </w:r>
      <w:r w:rsidR="00B301CE">
        <w:t>”</w:t>
      </w:r>
      <w:r>
        <w:t xml:space="preserve"> on air quality.</w:t>
      </w:r>
      <w:r w:rsidR="00B301CE">
        <w:t xml:space="preserve"> </w:t>
      </w:r>
      <w:r>
        <w:t xml:space="preserve">Meeting minutes </w:t>
      </w:r>
      <w:r w:rsidR="00CE05F7">
        <w:t>also</w:t>
      </w:r>
      <w:r>
        <w:t xml:space="preserve"> show that several parents and staff members shared their opinions and questions and engaged in dialogue with the </w:t>
      </w:r>
      <w:r w:rsidR="0085768B">
        <w:t>experts</w:t>
      </w:r>
      <w:r>
        <w:t>.</w:t>
      </w:r>
    </w:p>
    <w:p w14:paraId="6DA34CAC" w14:textId="7DE3B2EE" w:rsidR="007B5FCF" w:rsidRDefault="00105BED" w:rsidP="007B5FCF">
      <w:r>
        <w:t>S</w:t>
      </w:r>
      <w:r w:rsidR="00B92C5E">
        <w:t xml:space="preserve">tudents are </w:t>
      </w:r>
      <w:r w:rsidR="00AE4825">
        <w:t xml:space="preserve">somewhat </w:t>
      </w:r>
      <w:r w:rsidR="001965B8">
        <w:t xml:space="preserve">less frequently </w:t>
      </w:r>
      <w:r w:rsidR="00B92C5E">
        <w:t xml:space="preserve">involved </w:t>
      </w:r>
      <w:r w:rsidR="006B13EE">
        <w:t xml:space="preserve">in district </w:t>
      </w:r>
      <w:r w:rsidR="00352BCF">
        <w:t>decision-making</w:t>
      </w:r>
      <w:r>
        <w:t>,</w:t>
      </w:r>
      <w:r w:rsidRPr="00105BED">
        <w:t xml:space="preserve"> </w:t>
      </w:r>
      <w:r>
        <w:t>compared to parent and staff engagement</w:t>
      </w:r>
      <w:r w:rsidR="00E87BCE">
        <w:t xml:space="preserve">. </w:t>
      </w:r>
      <w:r w:rsidR="007B5FCF">
        <w:t>T</w:t>
      </w:r>
      <w:r w:rsidR="007B5FCF" w:rsidRPr="00C453AF">
        <w:t>wo high school students are selected by high school leaders to attend each monthly school committee meeting.</w:t>
      </w:r>
      <w:r w:rsidR="007B5FCF">
        <w:t xml:space="preserve"> There is also a continually rotating group of students</w:t>
      </w:r>
      <w:r w:rsidR="00BA4219">
        <w:t xml:space="preserve"> </w:t>
      </w:r>
      <w:r w:rsidR="007B5FCF">
        <w:t xml:space="preserve">who attend. </w:t>
      </w:r>
      <w:r w:rsidR="007B5FCF" w:rsidRPr="00C453AF">
        <w:t>The</w:t>
      </w:r>
      <w:r w:rsidR="007B5FCF">
        <w:t>se</w:t>
      </w:r>
      <w:r w:rsidR="007B5FCF" w:rsidRPr="00C453AF">
        <w:t xml:space="preserve"> student</w:t>
      </w:r>
      <w:r w:rsidR="007B5FCF">
        <w:t xml:space="preserve">s </w:t>
      </w:r>
      <w:r w:rsidR="007B5FCF" w:rsidRPr="00C453AF">
        <w:t>share updates and highlights</w:t>
      </w:r>
      <w:r w:rsidR="007B5FCF">
        <w:t xml:space="preserve">. Examples include </w:t>
      </w:r>
      <w:r w:rsidR="007B5FCF" w:rsidRPr="00C453AF">
        <w:t xml:space="preserve">celebrating the winner of a spelling bee or announcing an </w:t>
      </w:r>
      <w:r w:rsidR="002D7D55" w:rsidRPr="00C453AF">
        <w:t xml:space="preserve">upcoming </w:t>
      </w:r>
      <w:r w:rsidR="007B5FCF" w:rsidRPr="00C453AF">
        <w:t xml:space="preserve">art fair. </w:t>
      </w:r>
      <w:r w:rsidR="007B5FCF">
        <w:t xml:space="preserve">For the younger grades, students typically present on something they directly participated in, while older grades share highlights on behalf of their school. A review of school committee minutes indicates that the role of students is fairly limited beyond these updates and that students usually do not act as representatives of student voice. However, there are occasional exceptions: </w:t>
      </w:r>
      <w:r w:rsidR="00CE05F7">
        <w:t>i</w:t>
      </w:r>
      <w:r w:rsidR="007B5FCF">
        <w:t>n December 2024, the student representatives shared students</w:t>
      </w:r>
      <w:r w:rsidR="0037655E">
        <w:t>’ feelings on</w:t>
      </w:r>
      <w:r w:rsidR="007B5FCF">
        <w:t xml:space="preserve"> </w:t>
      </w:r>
      <w:r w:rsidR="009F6D97">
        <w:t>multiple topics</w:t>
      </w:r>
      <w:r w:rsidR="0037655E">
        <w:t>,</w:t>
      </w:r>
      <w:r w:rsidR="009F6D97">
        <w:t xml:space="preserve"> including the </w:t>
      </w:r>
      <w:r w:rsidR="007B5FCF">
        <w:t xml:space="preserve">lack of a more specific homework policy. Meeting minutes also suggest that students are included in </w:t>
      </w:r>
      <w:r w:rsidR="00352BCF">
        <w:t>decision-making</w:t>
      </w:r>
      <w:r w:rsidR="007B5FCF">
        <w:t xml:space="preserve"> in other venues. For example, in </w:t>
      </w:r>
      <w:r w:rsidR="00E5281C">
        <w:t>w</w:t>
      </w:r>
      <w:r w:rsidR="007B5FCF">
        <w:t>inter 2025</w:t>
      </w:r>
      <w:r w:rsidR="00E5281C">
        <w:t>,</w:t>
      </w:r>
      <w:r w:rsidR="007B5FCF">
        <w:t xml:space="preserve"> the superintendent and high school principal met with </w:t>
      </w:r>
      <w:r w:rsidR="00B62756">
        <w:t>10</w:t>
      </w:r>
      <w:r w:rsidR="007B5FCF">
        <w:t xml:space="preserve"> students to discuss potential </w:t>
      </w:r>
      <w:r w:rsidR="007B5FCF">
        <w:lastRenderedPageBreak/>
        <w:t>changes to the district</w:t>
      </w:r>
      <w:r w:rsidR="00B301CE">
        <w:t>’</w:t>
      </w:r>
      <w:r w:rsidR="007B5FCF">
        <w:t xml:space="preserve">s cell phone policy. </w:t>
      </w:r>
      <w:r w:rsidR="00E87BCE">
        <w:t xml:space="preserve">However, increasing student voice, </w:t>
      </w:r>
      <w:r w:rsidR="00A4197A">
        <w:t>especially</w:t>
      </w:r>
      <w:r w:rsidR="00E87BCE">
        <w:t xml:space="preserve"> through the inclusion of the elected chair of the high school’s elected student advisory council as a non-voting school committee member as statutorily required, is an area of growth for the district</w:t>
      </w:r>
      <w:r w:rsidR="00490FB3">
        <w:t>.</w:t>
      </w:r>
    </w:p>
    <w:p w14:paraId="1043824D" w14:textId="2EBB972C" w:rsidR="005D0752" w:rsidRDefault="005D0752" w:rsidP="005D0752">
      <w:pPr>
        <w:pStyle w:val="Heading3"/>
      </w:pPr>
      <w:r>
        <w:t>Recommendations</w:t>
      </w:r>
    </w:p>
    <w:p w14:paraId="4FD87C80" w14:textId="03904125" w:rsidR="00AD7075" w:rsidRPr="0011054E" w:rsidRDefault="009D11B1" w:rsidP="005D0752">
      <w:pPr>
        <w:pStyle w:val="Bullet1"/>
        <w:rPr>
          <w:bCs/>
        </w:rPr>
      </w:pPr>
      <w:r>
        <w:rPr>
          <w:i/>
          <w:iCs/>
        </w:rPr>
        <w:t xml:space="preserve">The district should </w:t>
      </w:r>
      <w:r w:rsidR="00AC4164">
        <w:rPr>
          <w:i/>
          <w:iCs/>
        </w:rPr>
        <w:t xml:space="preserve">identify opportunities </w:t>
      </w:r>
      <w:r w:rsidR="00964DE8">
        <w:rPr>
          <w:i/>
          <w:iCs/>
        </w:rPr>
        <w:t xml:space="preserve">to rehabilitate </w:t>
      </w:r>
      <w:r w:rsidR="00AC4164">
        <w:rPr>
          <w:i/>
          <w:iCs/>
        </w:rPr>
        <w:t xml:space="preserve">its </w:t>
      </w:r>
      <w:r w:rsidR="00AD7075">
        <w:rPr>
          <w:i/>
          <w:iCs/>
        </w:rPr>
        <w:t>imbalanced</w:t>
      </w:r>
      <w:r w:rsidR="00AC4164">
        <w:rPr>
          <w:i/>
          <w:iCs/>
        </w:rPr>
        <w:t xml:space="preserve"> relationship</w:t>
      </w:r>
      <w:r w:rsidR="00964DE8">
        <w:rPr>
          <w:i/>
          <w:iCs/>
        </w:rPr>
        <w:t>s</w:t>
      </w:r>
      <w:r w:rsidR="00AC4164">
        <w:rPr>
          <w:i/>
          <w:iCs/>
        </w:rPr>
        <w:t xml:space="preserve"> with its parent councils (SEPAC and ELPAC)</w:t>
      </w:r>
      <w:r w:rsidR="00906413">
        <w:rPr>
          <w:i/>
          <w:iCs/>
        </w:rPr>
        <w:t xml:space="preserve">. Once </w:t>
      </w:r>
      <w:r w:rsidR="00BB38B4">
        <w:rPr>
          <w:i/>
          <w:iCs/>
        </w:rPr>
        <w:t>trust is established</w:t>
      </w:r>
      <w:r w:rsidR="00AD7075">
        <w:rPr>
          <w:i/>
          <w:iCs/>
        </w:rPr>
        <w:t>,</w:t>
      </w:r>
      <w:r w:rsidR="00BB38B4">
        <w:rPr>
          <w:i/>
          <w:iCs/>
        </w:rPr>
        <w:t xml:space="preserve"> the district should shift its efforts toward </w:t>
      </w:r>
      <w:r w:rsidR="008E28FC">
        <w:rPr>
          <w:i/>
          <w:iCs/>
        </w:rPr>
        <w:t>ensuring that these bodies meet regularly and fulfill their statutory duties.</w:t>
      </w:r>
    </w:p>
    <w:p w14:paraId="68A18760" w14:textId="5E46C0EC" w:rsidR="0011054E" w:rsidRPr="00AD7075" w:rsidRDefault="0011054E" w:rsidP="005D0752">
      <w:pPr>
        <w:pStyle w:val="Bullet1"/>
        <w:rPr>
          <w:bCs/>
        </w:rPr>
      </w:pPr>
      <w:r>
        <w:rPr>
          <w:i/>
          <w:iCs/>
        </w:rPr>
        <w:t xml:space="preserve">The district should review school improvement plans for alignment with the district improvement plan, and ensure that all include </w:t>
      </w:r>
      <w:r w:rsidR="00B33B8A">
        <w:rPr>
          <w:i/>
          <w:iCs/>
        </w:rPr>
        <w:t>goals, measures of progress, and timelines.</w:t>
      </w:r>
    </w:p>
    <w:p w14:paraId="402E55AD" w14:textId="12CF7627" w:rsidR="00CA3988" w:rsidRPr="00CA3988" w:rsidRDefault="00CA3988" w:rsidP="005D0752">
      <w:pPr>
        <w:pStyle w:val="Bullet1"/>
        <w:rPr>
          <w:bCs/>
        </w:rPr>
      </w:pPr>
      <w:r>
        <w:rPr>
          <w:bCs/>
          <w:i/>
          <w:iCs/>
        </w:rPr>
        <w:t xml:space="preserve">The district should continue </w:t>
      </w:r>
      <w:r w:rsidR="003E20F3">
        <w:rPr>
          <w:bCs/>
          <w:i/>
          <w:iCs/>
        </w:rPr>
        <w:t>its efforts to</w:t>
      </w:r>
      <w:r>
        <w:rPr>
          <w:bCs/>
          <w:i/>
          <w:iCs/>
        </w:rPr>
        <w:t xml:space="preserve"> </w:t>
      </w:r>
      <w:r w:rsidR="001E5DE4">
        <w:rPr>
          <w:bCs/>
          <w:i/>
          <w:iCs/>
        </w:rPr>
        <w:t xml:space="preserve">promote </w:t>
      </w:r>
      <w:r w:rsidR="003E20F3">
        <w:rPr>
          <w:bCs/>
          <w:i/>
          <w:iCs/>
        </w:rPr>
        <w:t xml:space="preserve">stability and </w:t>
      </w:r>
      <w:r w:rsidR="00B93827">
        <w:rPr>
          <w:bCs/>
          <w:i/>
          <w:iCs/>
        </w:rPr>
        <w:t>continuity</w:t>
      </w:r>
      <w:r w:rsidR="001E5DE4">
        <w:rPr>
          <w:bCs/>
          <w:i/>
          <w:iCs/>
        </w:rPr>
        <w:t xml:space="preserve"> in leadership roles.</w:t>
      </w:r>
    </w:p>
    <w:p w14:paraId="0D56DEE1" w14:textId="4A1FC751" w:rsidR="000F515B" w:rsidRPr="000F515B" w:rsidRDefault="00AD7075" w:rsidP="005D0752">
      <w:pPr>
        <w:pStyle w:val="Bullet1"/>
        <w:rPr>
          <w:bCs/>
        </w:rPr>
      </w:pPr>
      <w:r>
        <w:rPr>
          <w:i/>
          <w:iCs/>
        </w:rPr>
        <w:t xml:space="preserve">The district should </w:t>
      </w:r>
      <w:r w:rsidR="00BA18A1">
        <w:rPr>
          <w:i/>
          <w:iCs/>
        </w:rPr>
        <w:t>promote student voice</w:t>
      </w:r>
      <w:r w:rsidR="000F515B">
        <w:rPr>
          <w:i/>
          <w:iCs/>
        </w:rPr>
        <w:t xml:space="preserve"> and participation</w:t>
      </w:r>
      <w:r w:rsidR="00BA18A1">
        <w:rPr>
          <w:i/>
          <w:iCs/>
        </w:rPr>
        <w:t xml:space="preserve"> by including </w:t>
      </w:r>
      <w:r w:rsidR="00826E2D">
        <w:rPr>
          <w:i/>
          <w:iCs/>
        </w:rPr>
        <w:t>a student on the school committee as a non-voting member.</w:t>
      </w:r>
    </w:p>
    <w:p w14:paraId="1DC738E6" w14:textId="58B10620" w:rsidR="008D6102" w:rsidRPr="00CB0607" w:rsidRDefault="008D6102" w:rsidP="000F515B">
      <w:pPr>
        <w:pStyle w:val="Bullet1"/>
        <w:numPr>
          <w:ilvl w:val="0"/>
          <w:numId w:val="0"/>
        </w:numPr>
        <w:ind w:left="720" w:hanging="360"/>
        <w:rPr>
          <w:bCs/>
        </w:rPr>
      </w:pPr>
      <w:r w:rsidRPr="00CB0607">
        <w:rPr>
          <w:bCs/>
        </w:rPr>
        <w:br w:type="page"/>
      </w:r>
    </w:p>
    <w:p w14:paraId="7EDE9323" w14:textId="77777777" w:rsidR="008D6102" w:rsidRPr="00CB0607" w:rsidRDefault="008D6102" w:rsidP="008D6102">
      <w:pPr>
        <w:pStyle w:val="Heading2"/>
      </w:pPr>
      <w:bookmarkStart w:id="27" w:name="_Curriculum_and_Instruction"/>
      <w:bookmarkStart w:id="28" w:name="_Toc101446228"/>
      <w:bookmarkStart w:id="29" w:name="_Toc207794773"/>
      <w:bookmarkEnd w:id="27"/>
      <w:r w:rsidRPr="00CB0607">
        <w:lastRenderedPageBreak/>
        <w:t>Curriculum and Instruction</w:t>
      </w:r>
      <w:bookmarkEnd w:id="28"/>
      <w:bookmarkEnd w:id="29"/>
    </w:p>
    <w:p w14:paraId="7E2DC369" w14:textId="4989DA29" w:rsidR="00E01775" w:rsidRDefault="00E01775" w:rsidP="00E01775">
      <w:r w:rsidRPr="003C2063">
        <w:t>This section examines the extent to which district leaders have established a shared instructional vision, anchored in culturally and linguistically sustaining practices, that guides all curricular and instructional decisions toward equitable outcomes for all students. It also focuses on the extent to which the district pairs high</w:t>
      </w:r>
      <w:r w:rsidR="002708FF">
        <w:t>-</w:t>
      </w:r>
      <w:r w:rsidRPr="003C2063">
        <w:t>quality curricul</w:t>
      </w:r>
      <w:r w:rsidR="002708FF">
        <w:t>a</w:t>
      </w:r>
      <w:r w:rsidRPr="003C2063">
        <w:t xml:space="preserve"> and instructional materials and high expectations for all students with individualized supports so that every student can engage in deeper learning and develop the knowledge and skills that will prepare them to succeed in college and/or the workplace.</w:t>
      </w:r>
    </w:p>
    <w:p w14:paraId="654F2607" w14:textId="2D460CF6" w:rsidR="000B66C1" w:rsidRPr="00CB0607" w:rsidRDefault="000B66C1" w:rsidP="00473308">
      <w:pPr>
        <w:pStyle w:val="BodyText"/>
      </w:pPr>
      <w:r w:rsidRPr="00CB0607">
        <w:t xml:space="preserve">Table </w:t>
      </w:r>
      <w:r w:rsidR="00BD049B">
        <w:t>3</w:t>
      </w:r>
      <w:r w:rsidR="00BD049B" w:rsidRPr="00CB0607">
        <w:t xml:space="preserve"> </w:t>
      </w:r>
      <w:r w:rsidRPr="00CB0607">
        <w:t>summarizes key strengths and areas for growth in curriculum and instruction.</w:t>
      </w:r>
    </w:p>
    <w:p w14:paraId="7925A4CF" w14:textId="55FE6BC2" w:rsidR="00473308" w:rsidRPr="00CB0607" w:rsidRDefault="00473308" w:rsidP="00473308">
      <w:pPr>
        <w:pStyle w:val="TableTitle0"/>
      </w:pPr>
      <w:r w:rsidRPr="00CB0607">
        <w:t xml:space="preserve">Table </w:t>
      </w:r>
      <w:r w:rsidR="00163C7A">
        <w:t>3</w:t>
      </w:r>
      <w:r w:rsidRPr="00CB0607">
        <w:t xml:space="preserve">. Summary of </w:t>
      </w:r>
      <w:r w:rsidR="000B66C1" w:rsidRPr="00CB0607">
        <w:t xml:space="preserve">Key Strengths </w:t>
      </w:r>
      <w:r w:rsidRPr="00CB0607">
        <w:t xml:space="preserve">and </w:t>
      </w:r>
      <w:r w:rsidR="000B66C1" w:rsidRPr="00CB0607">
        <w:t xml:space="preserve">Areas </w:t>
      </w:r>
      <w:r w:rsidRPr="00CB0607">
        <w:t xml:space="preserve">for </w:t>
      </w:r>
      <w:r w:rsidR="000B66C1" w:rsidRPr="00CB0607">
        <w:t>Growth:</w:t>
      </w:r>
      <w:r w:rsidRPr="00CB0607">
        <w:t xml:space="preserve"> Curriculum and Instruction</w:t>
      </w:r>
      <w:r w:rsidR="00C0766E" w:rsidRPr="00CB0607">
        <w:t xml:space="preserve"> Standard</w:t>
      </w:r>
    </w:p>
    <w:tbl>
      <w:tblPr>
        <w:tblStyle w:val="MSVTable1"/>
        <w:tblW w:w="5000" w:type="pct"/>
        <w:tblLook w:val="04A0" w:firstRow="1" w:lastRow="0" w:firstColumn="1" w:lastColumn="0" w:noHBand="0" w:noVBand="1"/>
      </w:tblPr>
      <w:tblGrid>
        <w:gridCol w:w="2064"/>
        <w:gridCol w:w="3597"/>
        <w:gridCol w:w="3683"/>
      </w:tblGrid>
      <w:tr w:rsidR="00AF4680" w:rsidRPr="00CB0607" w14:paraId="24E33970" w14:textId="77777777" w:rsidTr="00473308">
        <w:trPr>
          <w:cnfStyle w:val="100000000000" w:firstRow="1" w:lastRow="0" w:firstColumn="0" w:lastColumn="0" w:oddVBand="0" w:evenVBand="0" w:oddHBand="0" w:evenHBand="0" w:firstRowFirstColumn="0" w:firstRowLastColumn="0" w:lastRowFirstColumn="0" w:lastRowLastColumn="0"/>
        </w:trPr>
        <w:tc>
          <w:tcPr>
            <w:tcW w:w="1104" w:type="pct"/>
          </w:tcPr>
          <w:p w14:paraId="34309A87" w14:textId="77777777" w:rsidR="00473308" w:rsidRPr="00837162" w:rsidRDefault="00473308" w:rsidP="00473308">
            <w:pPr>
              <w:pStyle w:val="TableColHeadingCenter"/>
            </w:pPr>
            <w:r w:rsidRPr="00837162">
              <w:t>Indicator</w:t>
            </w:r>
          </w:p>
        </w:tc>
        <w:tc>
          <w:tcPr>
            <w:tcW w:w="1925" w:type="pct"/>
          </w:tcPr>
          <w:p w14:paraId="47A4F44D" w14:textId="77777777" w:rsidR="00473308" w:rsidRPr="00CB0607" w:rsidRDefault="00473308" w:rsidP="00473308">
            <w:pPr>
              <w:pStyle w:val="TableColHeadingCenter"/>
            </w:pPr>
            <w:r w:rsidRPr="00CB0607">
              <w:t>Strengths</w:t>
            </w:r>
          </w:p>
        </w:tc>
        <w:tc>
          <w:tcPr>
            <w:tcW w:w="1971" w:type="pct"/>
          </w:tcPr>
          <w:p w14:paraId="1E3CFDD9" w14:textId="5DA986FA" w:rsidR="00473308" w:rsidRPr="00CB0607" w:rsidRDefault="00473308" w:rsidP="00473308">
            <w:pPr>
              <w:pStyle w:val="TableColHeadingCenter"/>
            </w:pPr>
            <w:r w:rsidRPr="00CB0607">
              <w:t xml:space="preserve">Areas for </w:t>
            </w:r>
            <w:r w:rsidR="000B66C1" w:rsidRPr="00CB0607">
              <w:t>g</w:t>
            </w:r>
            <w:r w:rsidRPr="00CB0607">
              <w:t>rowth</w:t>
            </w:r>
          </w:p>
        </w:tc>
      </w:tr>
      <w:tr w:rsidR="00AF4680" w:rsidRPr="00CB0607" w14:paraId="1369F705" w14:textId="77777777" w:rsidTr="00473308">
        <w:trPr>
          <w:cnfStyle w:val="000000100000" w:firstRow="0" w:lastRow="0" w:firstColumn="0" w:lastColumn="0" w:oddVBand="0" w:evenVBand="0" w:oddHBand="1" w:evenHBand="0" w:firstRowFirstColumn="0" w:firstRowLastColumn="0" w:lastRowFirstColumn="0" w:lastRowLastColumn="0"/>
        </w:trPr>
        <w:tc>
          <w:tcPr>
            <w:tcW w:w="1104" w:type="pct"/>
          </w:tcPr>
          <w:p w14:paraId="3C1F3BBB" w14:textId="06CE8C3D" w:rsidR="00473308" w:rsidRPr="00CB0607" w:rsidRDefault="0037284E" w:rsidP="00473308">
            <w:pPr>
              <w:pStyle w:val="TableSubheading"/>
            </w:pPr>
            <w:hyperlink w:anchor="_Instructional_Leadership" w:history="1">
              <w:r>
                <w:rPr>
                  <w:rStyle w:val="Hyperlink"/>
                </w:rPr>
                <w:t>Instructional Leadership</w:t>
              </w:r>
            </w:hyperlink>
          </w:p>
        </w:tc>
        <w:tc>
          <w:tcPr>
            <w:tcW w:w="1925" w:type="pct"/>
          </w:tcPr>
          <w:p w14:paraId="4EBC7B6F" w14:textId="5E36E316" w:rsidR="00473308" w:rsidRPr="00CB0607" w:rsidRDefault="007C1FE7" w:rsidP="00473308">
            <w:pPr>
              <w:pStyle w:val="TableBullet1"/>
            </w:pPr>
            <w:r>
              <w:t xml:space="preserve">The instructional models used in elementary literacy and at the middle school level align with the </w:t>
            </w:r>
            <w:r w:rsidR="0076724D">
              <w:t>district improvement plan</w:t>
            </w:r>
            <w:r>
              <w:t xml:space="preserve"> and strategic priorities.</w:t>
            </w:r>
          </w:p>
        </w:tc>
        <w:tc>
          <w:tcPr>
            <w:tcW w:w="1971" w:type="pct"/>
          </w:tcPr>
          <w:p w14:paraId="0D254E6E" w14:textId="31E4947A" w:rsidR="00473308" w:rsidRPr="007F7A41" w:rsidRDefault="009B0FB4" w:rsidP="00473308">
            <w:pPr>
              <w:pStyle w:val="TableBullet1"/>
            </w:pPr>
            <w:r w:rsidRPr="009B0FB4">
              <w:rPr>
                <w:rFonts w:ascii="Franklin Gothic Book" w:eastAsia="Franklin Gothic Book" w:hAnsi="Franklin Gothic Book" w:cs="Tahoma"/>
              </w:rPr>
              <w:t xml:space="preserve">Ensuring the instructional vision is widely shared and </w:t>
            </w:r>
            <w:r w:rsidR="00EA030E">
              <w:rPr>
                <w:rFonts w:ascii="Franklin Gothic Book" w:eastAsia="Franklin Gothic Book" w:hAnsi="Franklin Gothic Book" w:cs="Tahoma"/>
              </w:rPr>
              <w:t>consistently applied</w:t>
            </w:r>
          </w:p>
          <w:p w14:paraId="2FD82E03" w14:textId="6C057D44" w:rsidR="007F7A41" w:rsidRPr="00CB0607" w:rsidRDefault="000D6807" w:rsidP="00473308">
            <w:pPr>
              <w:pStyle w:val="TableBullet1"/>
            </w:pPr>
            <w:r>
              <w:rPr>
                <w:rFonts w:ascii="Franklin Gothic Book" w:eastAsia="Franklin Gothic Book" w:hAnsi="Franklin Gothic Book" w:cs="Tahoma"/>
              </w:rPr>
              <w:t xml:space="preserve">Supporting the creation of </w:t>
            </w:r>
            <w:r w:rsidR="007F7A41" w:rsidRPr="0078214D">
              <w:rPr>
                <w:rFonts w:ascii="Franklin Gothic Book" w:eastAsia="Franklin Gothic Book" w:hAnsi="Franklin Gothic Book" w:cs="Tahoma"/>
              </w:rPr>
              <w:t xml:space="preserve">an </w:t>
            </w:r>
            <w:r w:rsidR="009068DC">
              <w:rPr>
                <w:rFonts w:ascii="Franklin Gothic Book" w:eastAsia="Franklin Gothic Book" w:hAnsi="Franklin Gothic Book" w:cs="Tahoma"/>
              </w:rPr>
              <w:t xml:space="preserve">instructional leadership team </w:t>
            </w:r>
            <w:r w:rsidR="007F7A41" w:rsidRPr="0078214D">
              <w:rPr>
                <w:rFonts w:ascii="Franklin Gothic Book" w:eastAsia="Franklin Gothic Book" w:hAnsi="Franklin Gothic Book" w:cs="Tahoma"/>
              </w:rPr>
              <w:t>at each school</w:t>
            </w:r>
          </w:p>
        </w:tc>
      </w:tr>
      <w:tr w:rsidR="00473308" w:rsidRPr="00CB0607" w14:paraId="6F5158ED" w14:textId="77777777" w:rsidTr="00473308">
        <w:tc>
          <w:tcPr>
            <w:tcW w:w="1104" w:type="pct"/>
          </w:tcPr>
          <w:p w14:paraId="63362AB2" w14:textId="1DEE2BF2" w:rsidR="00473308" w:rsidRPr="00CB0607" w:rsidRDefault="008722B8" w:rsidP="00473308">
            <w:pPr>
              <w:pStyle w:val="TableSubheading"/>
            </w:pPr>
            <w:hyperlink w:anchor="_Curriculum_and_Instructional" w:history="1">
              <w:r w:rsidRPr="008722B8">
                <w:rPr>
                  <w:rStyle w:val="Hyperlink"/>
                </w:rPr>
                <w:t>Curriculum and Instructional Materials</w:t>
              </w:r>
            </w:hyperlink>
          </w:p>
        </w:tc>
        <w:tc>
          <w:tcPr>
            <w:tcW w:w="1925" w:type="pct"/>
          </w:tcPr>
          <w:p w14:paraId="27E8B156" w14:textId="37621078" w:rsidR="00473308" w:rsidRPr="00CB0607" w:rsidRDefault="00ED6A02" w:rsidP="00473308">
            <w:pPr>
              <w:pStyle w:val="TableBullet1"/>
            </w:pPr>
            <w:r>
              <w:rPr>
                <w:rFonts w:ascii="Franklin Gothic Book" w:eastAsia="Franklin Gothic Book" w:hAnsi="Franklin Gothic Book" w:cs="Tahoma"/>
              </w:rPr>
              <w:t xml:space="preserve">Barnstable has a structured process for curricular selection and review that involves multiple school participants. </w:t>
            </w:r>
          </w:p>
        </w:tc>
        <w:tc>
          <w:tcPr>
            <w:tcW w:w="1971" w:type="pct"/>
          </w:tcPr>
          <w:p w14:paraId="24E7E538" w14:textId="017CEBD4" w:rsidR="00473308" w:rsidRPr="001D179C" w:rsidRDefault="00BA460C" w:rsidP="001E4FE5">
            <w:pPr>
              <w:pStyle w:val="TableBullet1"/>
              <w:ind w:left="302" w:hanging="299"/>
              <w:rPr>
                <w:rFonts w:ascii="Franklin Gothic Book" w:eastAsia="Franklin Gothic Book" w:hAnsi="Franklin Gothic Book" w:cs="Tahoma"/>
              </w:rPr>
            </w:pPr>
            <w:r>
              <w:rPr>
                <w:rFonts w:ascii="Franklin Gothic Book" w:eastAsia="Franklin Gothic Book" w:hAnsi="Franklin Gothic Book" w:cs="Tahoma"/>
              </w:rPr>
              <w:t>S</w:t>
            </w:r>
            <w:r w:rsidR="00A40F76">
              <w:rPr>
                <w:rFonts w:ascii="Franklin Gothic Book" w:eastAsia="Franklin Gothic Book" w:hAnsi="Franklin Gothic Book" w:cs="Tahoma"/>
              </w:rPr>
              <w:t xml:space="preserve">electing, and implementing </w:t>
            </w:r>
            <w:r w:rsidR="00144C26">
              <w:rPr>
                <w:rFonts w:ascii="Franklin Gothic Book" w:eastAsia="Franklin Gothic Book" w:hAnsi="Franklin Gothic Book" w:cs="Tahoma"/>
              </w:rPr>
              <w:t xml:space="preserve">uniform </w:t>
            </w:r>
            <w:r w:rsidR="009068DC">
              <w:rPr>
                <w:rFonts w:ascii="Franklin Gothic Book" w:eastAsia="Franklin Gothic Book" w:hAnsi="Franklin Gothic Book" w:cs="Tahoma"/>
              </w:rPr>
              <w:t>high quality instructional materials</w:t>
            </w:r>
            <w:r w:rsidR="00A40F76">
              <w:rPr>
                <w:rFonts w:ascii="Franklin Gothic Book" w:eastAsia="Franklin Gothic Book" w:hAnsi="Franklin Gothic Book" w:cs="Tahoma"/>
              </w:rPr>
              <w:t xml:space="preserve"> </w:t>
            </w:r>
          </w:p>
        </w:tc>
      </w:tr>
      <w:tr w:rsidR="00AF4680" w:rsidRPr="00CB0607" w14:paraId="2815FD55" w14:textId="77777777" w:rsidTr="00473308">
        <w:trPr>
          <w:cnfStyle w:val="000000100000" w:firstRow="0" w:lastRow="0" w:firstColumn="0" w:lastColumn="0" w:oddVBand="0" w:evenVBand="0" w:oddHBand="1" w:evenHBand="0" w:firstRowFirstColumn="0" w:firstRowLastColumn="0" w:lastRowFirstColumn="0" w:lastRowLastColumn="0"/>
        </w:trPr>
        <w:tc>
          <w:tcPr>
            <w:tcW w:w="1104" w:type="pct"/>
          </w:tcPr>
          <w:p w14:paraId="1ECD7628" w14:textId="19BE3BC3" w:rsidR="00473308" w:rsidRPr="00CB0607" w:rsidRDefault="00320588" w:rsidP="00473308">
            <w:pPr>
              <w:pStyle w:val="TableSubheading"/>
            </w:pPr>
            <w:hyperlink w:anchor="_Equitable_Practices_and" w:history="1">
              <w:r>
                <w:rPr>
                  <w:rStyle w:val="Hyperlink"/>
                </w:rPr>
                <w:t>Equitable Practices and</w:t>
              </w:r>
              <w:r w:rsidR="00473308" w:rsidRPr="00B527CE">
                <w:rPr>
                  <w:rStyle w:val="Hyperlink"/>
                </w:rPr>
                <w:t xml:space="preserve"> </w:t>
              </w:r>
              <w:r>
                <w:rPr>
                  <w:rStyle w:val="Hyperlink"/>
                </w:rPr>
                <w:t>A</w:t>
              </w:r>
              <w:r w:rsidR="00473308" w:rsidRPr="00B527CE">
                <w:rPr>
                  <w:rStyle w:val="Hyperlink"/>
                </w:rPr>
                <w:t>ccess</w:t>
              </w:r>
            </w:hyperlink>
          </w:p>
        </w:tc>
        <w:tc>
          <w:tcPr>
            <w:tcW w:w="1925" w:type="pct"/>
          </w:tcPr>
          <w:p w14:paraId="5F23C42B" w14:textId="14729C4F" w:rsidR="00505286" w:rsidRDefault="00BF24CA" w:rsidP="00127BBA">
            <w:pPr>
              <w:pStyle w:val="TableBullet1"/>
              <w:ind w:left="306" w:hanging="270"/>
            </w:pPr>
            <w:r>
              <w:t>There is</w:t>
            </w:r>
            <w:r w:rsidR="00505286">
              <w:t xml:space="preserve"> dedicated time during the school day at </w:t>
            </w:r>
            <w:r w:rsidR="00746049">
              <w:t xml:space="preserve">the elementary and middle schools </w:t>
            </w:r>
            <w:r>
              <w:t xml:space="preserve">to </w:t>
            </w:r>
            <w:r w:rsidR="00505286">
              <w:t xml:space="preserve">provide students with interventions and supports. </w:t>
            </w:r>
          </w:p>
          <w:p w14:paraId="25D7F32B" w14:textId="0AC5E395" w:rsidR="00473308" w:rsidRPr="00CB0607" w:rsidRDefault="00775AEA" w:rsidP="00127BBA">
            <w:pPr>
              <w:pStyle w:val="TableBullet1"/>
              <w:ind w:left="306" w:hanging="270"/>
            </w:pPr>
            <w:r w:rsidRPr="00775AEA">
              <w:rPr>
                <w:rFonts w:ascii="Franklin Gothic Book" w:eastAsia="Franklin Gothic Book" w:hAnsi="Franklin Gothic Book" w:cs="Tahoma"/>
              </w:rPr>
              <w:t>Barnstable provides students with equitable access to a range of rigorous coursework</w:t>
            </w:r>
            <w:r w:rsidR="009C4C2A">
              <w:rPr>
                <w:rFonts w:ascii="Franklin Gothic Book" w:eastAsia="Franklin Gothic Book" w:hAnsi="Franklin Gothic Book" w:cs="Tahoma"/>
              </w:rPr>
              <w:t xml:space="preserve"> at the middle and high school levels</w:t>
            </w:r>
            <w:r>
              <w:rPr>
                <w:rFonts w:ascii="Franklin Gothic Book" w:eastAsia="Franklin Gothic Book" w:hAnsi="Franklin Gothic Book" w:cs="Tahoma"/>
              </w:rPr>
              <w:t>.</w:t>
            </w:r>
            <w:r w:rsidDel="002910B5">
              <w:t xml:space="preserve"> </w:t>
            </w:r>
          </w:p>
        </w:tc>
        <w:tc>
          <w:tcPr>
            <w:tcW w:w="1971" w:type="pct"/>
          </w:tcPr>
          <w:p w14:paraId="3F011882" w14:textId="0BE33CEC" w:rsidR="00473308" w:rsidRPr="00CB0607" w:rsidRDefault="00B955AB" w:rsidP="00473308">
            <w:pPr>
              <w:pStyle w:val="TableBullet1"/>
            </w:pPr>
            <w:r>
              <w:rPr>
                <w:rFonts w:ascii="Franklin Gothic Book" w:eastAsia="Franklin Gothic Book" w:hAnsi="Franklin Gothic Book" w:cs="Tahoma"/>
              </w:rPr>
              <w:t>Implementing Tier 2 and Tier 3 interventions at the high school</w:t>
            </w:r>
          </w:p>
        </w:tc>
      </w:tr>
      <w:tr w:rsidR="0037284E" w:rsidRPr="00CB0607" w14:paraId="0EC4A794" w14:textId="77777777" w:rsidTr="00473308">
        <w:tc>
          <w:tcPr>
            <w:tcW w:w="1104" w:type="pct"/>
          </w:tcPr>
          <w:p w14:paraId="78BB75FC" w14:textId="3B30DC47" w:rsidR="0037284E" w:rsidRDefault="00320588" w:rsidP="00473308">
            <w:pPr>
              <w:pStyle w:val="TableSubheading"/>
            </w:pPr>
            <w:hyperlink w:anchor="_Effective_Instruction_and" w:history="1">
              <w:r w:rsidRPr="00687611">
                <w:rPr>
                  <w:rStyle w:val="Hyperlink"/>
                </w:rPr>
                <w:t>Effective Instruction and Curricular Implementation</w:t>
              </w:r>
            </w:hyperlink>
          </w:p>
        </w:tc>
        <w:tc>
          <w:tcPr>
            <w:tcW w:w="1925" w:type="pct"/>
          </w:tcPr>
          <w:p w14:paraId="4AAA2C06" w14:textId="6ADFBD0A" w:rsidR="0037284E" w:rsidRPr="00CB0607" w:rsidRDefault="008A511C" w:rsidP="00473308">
            <w:pPr>
              <w:pStyle w:val="TableBullet1"/>
            </w:pPr>
            <w:r>
              <w:t>Th</w:t>
            </w:r>
            <w:r w:rsidRPr="008A511C">
              <w:t>e district provides supports for developing a safe and supportive learning environment in which most students can engage in academic content.</w:t>
            </w:r>
          </w:p>
        </w:tc>
        <w:tc>
          <w:tcPr>
            <w:tcW w:w="1971" w:type="pct"/>
          </w:tcPr>
          <w:p w14:paraId="7D67B62C" w14:textId="77777777" w:rsidR="0037284E" w:rsidRPr="00CB0607" w:rsidRDefault="0037284E" w:rsidP="007C4A98">
            <w:pPr>
              <w:pStyle w:val="TableBullet1"/>
              <w:numPr>
                <w:ilvl w:val="0"/>
                <w:numId w:val="0"/>
              </w:numPr>
              <w:ind w:left="288"/>
            </w:pPr>
          </w:p>
        </w:tc>
      </w:tr>
    </w:tbl>
    <w:p w14:paraId="6EA47201" w14:textId="0E589CC2" w:rsidR="00473308" w:rsidRDefault="0037284E" w:rsidP="00473308">
      <w:pPr>
        <w:pStyle w:val="Heading3"/>
      </w:pPr>
      <w:bookmarkStart w:id="30" w:name="_Curriculum_Selection_and"/>
      <w:bookmarkStart w:id="31" w:name="_Instructional_Leadership"/>
      <w:bookmarkEnd w:id="30"/>
      <w:bookmarkEnd w:id="31"/>
      <w:r>
        <w:t>Instructional Leadership</w:t>
      </w:r>
    </w:p>
    <w:p w14:paraId="1B28F907" w14:textId="21A7B040" w:rsidR="008914EC" w:rsidRDefault="00FA1AF9" w:rsidP="001B0534">
      <w:pPr>
        <w:spacing w:after="120"/>
        <w:rPr>
          <w:rFonts w:ascii="Franklin Gothic Book" w:eastAsia="Franklin Gothic Book" w:hAnsi="Franklin Gothic Book" w:cs="Tahoma"/>
        </w:rPr>
      </w:pPr>
      <w:r>
        <w:rPr>
          <w:rFonts w:ascii="Franklin Gothic Book" w:eastAsia="Franklin Gothic Book" w:hAnsi="Franklin Gothic Book" w:cs="Tahoma"/>
        </w:rPr>
        <w:t xml:space="preserve">In </w:t>
      </w:r>
      <w:r w:rsidR="00842D89">
        <w:rPr>
          <w:rFonts w:ascii="Franklin Gothic Book" w:eastAsia="Franklin Gothic Book" w:hAnsi="Franklin Gothic Book" w:cs="Tahoma"/>
        </w:rPr>
        <w:t>Barnstable</w:t>
      </w:r>
      <w:r>
        <w:rPr>
          <w:rFonts w:ascii="Franklin Gothic Book" w:eastAsia="Franklin Gothic Book" w:hAnsi="Franklin Gothic Book" w:cs="Tahoma"/>
        </w:rPr>
        <w:t>,</w:t>
      </w:r>
      <w:r w:rsidR="00842D89">
        <w:rPr>
          <w:rFonts w:ascii="Franklin Gothic Book" w:eastAsia="Franklin Gothic Book" w:hAnsi="Franklin Gothic Book" w:cs="Tahoma"/>
        </w:rPr>
        <w:t xml:space="preserve"> the </w:t>
      </w:r>
      <w:r w:rsidR="00D106ED">
        <w:rPr>
          <w:rFonts w:ascii="Franklin Gothic Book" w:eastAsia="Franklin Gothic Book" w:hAnsi="Franklin Gothic Book" w:cs="Tahoma"/>
        </w:rPr>
        <w:t>a</w:t>
      </w:r>
      <w:r>
        <w:rPr>
          <w:rFonts w:ascii="Franklin Gothic Book" w:eastAsia="Franklin Gothic Book" w:hAnsi="Franklin Gothic Book" w:cs="Tahoma"/>
        </w:rPr>
        <w:t xml:space="preserve">ssistant </w:t>
      </w:r>
      <w:r w:rsidR="00D106ED">
        <w:rPr>
          <w:rFonts w:ascii="Franklin Gothic Book" w:eastAsia="Franklin Gothic Book" w:hAnsi="Franklin Gothic Book" w:cs="Tahoma"/>
        </w:rPr>
        <w:t>s</w:t>
      </w:r>
      <w:r>
        <w:rPr>
          <w:rFonts w:ascii="Franklin Gothic Book" w:eastAsia="Franklin Gothic Book" w:hAnsi="Franklin Gothic Book" w:cs="Tahoma"/>
        </w:rPr>
        <w:t>uperintendent, curriculum coordinators, and department heads are responsible for overseeing decisions about curriculum and instruction for the district.</w:t>
      </w:r>
      <w:r w:rsidR="00553A0D">
        <w:rPr>
          <w:rFonts w:ascii="Franklin Gothic Book" w:eastAsia="Franklin Gothic Book" w:hAnsi="Franklin Gothic Book" w:cs="Tahoma"/>
        </w:rPr>
        <w:t xml:space="preserve"> </w:t>
      </w:r>
      <w:r w:rsidR="00027A2C">
        <w:rPr>
          <w:rFonts w:ascii="Franklin Gothic Book" w:eastAsia="Franklin Gothic Book" w:hAnsi="Franklin Gothic Book" w:cs="Tahoma"/>
        </w:rPr>
        <w:t xml:space="preserve">According to </w:t>
      </w:r>
      <w:r w:rsidR="00914456">
        <w:rPr>
          <w:rFonts w:ascii="Franklin Gothic Book" w:eastAsia="Franklin Gothic Book" w:hAnsi="Franklin Gothic Book" w:cs="Tahoma"/>
        </w:rPr>
        <w:t xml:space="preserve">the superintendent and </w:t>
      </w:r>
      <w:r w:rsidR="00027A2C">
        <w:rPr>
          <w:rFonts w:ascii="Franklin Gothic Book" w:eastAsia="Franklin Gothic Book" w:hAnsi="Franklin Gothic Book" w:cs="Tahoma"/>
        </w:rPr>
        <w:t xml:space="preserve">other </w:t>
      </w:r>
      <w:r w:rsidR="00914456">
        <w:rPr>
          <w:rFonts w:ascii="Franklin Gothic Book" w:eastAsia="Franklin Gothic Book" w:hAnsi="Franklin Gothic Book" w:cs="Tahoma"/>
        </w:rPr>
        <w:t>district leaders</w:t>
      </w:r>
      <w:r w:rsidR="00027A2C">
        <w:rPr>
          <w:rFonts w:ascii="Franklin Gothic Book" w:eastAsia="Franklin Gothic Book" w:hAnsi="Franklin Gothic Book" w:cs="Tahoma"/>
        </w:rPr>
        <w:t xml:space="preserve">, </w:t>
      </w:r>
      <w:r w:rsidR="00914456">
        <w:rPr>
          <w:rFonts w:ascii="Franklin Gothic Book" w:eastAsia="Franklin Gothic Book" w:hAnsi="Franklin Gothic Book" w:cs="Tahoma"/>
        </w:rPr>
        <w:t>each department design</w:t>
      </w:r>
      <w:r w:rsidR="00C13725">
        <w:rPr>
          <w:rFonts w:ascii="Franklin Gothic Book" w:eastAsia="Franklin Gothic Book" w:hAnsi="Franklin Gothic Book" w:cs="Tahoma"/>
        </w:rPr>
        <w:t>s</w:t>
      </w:r>
      <w:r w:rsidR="008802E5">
        <w:rPr>
          <w:rFonts w:ascii="Franklin Gothic Book" w:eastAsia="Franklin Gothic Book" w:hAnsi="Franklin Gothic Book" w:cs="Tahoma"/>
        </w:rPr>
        <w:t xml:space="preserve"> </w:t>
      </w:r>
      <w:r w:rsidR="000B11AD">
        <w:rPr>
          <w:rFonts w:ascii="Franklin Gothic Book" w:eastAsia="Franklin Gothic Book" w:hAnsi="Franklin Gothic Book" w:cs="Tahoma"/>
        </w:rPr>
        <w:t xml:space="preserve">its </w:t>
      </w:r>
      <w:r w:rsidR="002C2AE9">
        <w:rPr>
          <w:rFonts w:ascii="Franklin Gothic Book" w:eastAsia="Franklin Gothic Book" w:hAnsi="Franklin Gothic Book" w:cs="Tahoma"/>
        </w:rPr>
        <w:t>own</w:t>
      </w:r>
      <w:r w:rsidR="00914456">
        <w:rPr>
          <w:rFonts w:ascii="Franklin Gothic Book" w:eastAsia="Franklin Gothic Book" w:hAnsi="Franklin Gothic Book" w:cs="Tahoma"/>
        </w:rPr>
        <w:t xml:space="preserve"> instructional vision for </w:t>
      </w:r>
      <w:r w:rsidR="00B72B7F">
        <w:rPr>
          <w:rFonts w:ascii="Franklin Gothic Book" w:eastAsia="Franklin Gothic Book" w:hAnsi="Franklin Gothic Book" w:cs="Tahoma"/>
        </w:rPr>
        <w:t xml:space="preserve">its </w:t>
      </w:r>
      <w:r w:rsidR="00914456">
        <w:rPr>
          <w:rFonts w:ascii="Franklin Gothic Book" w:eastAsia="Franklin Gothic Book" w:hAnsi="Franklin Gothic Book" w:cs="Tahoma"/>
        </w:rPr>
        <w:t xml:space="preserve">content area. For example, district leaders explained </w:t>
      </w:r>
      <w:r w:rsidR="00240CE8">
        <w:rPr>
          <w:rFonts w:ascii="Franklin Gothic Book" w:eastAsia="Franklin Gothic Book" w:hAnsi="Franklin Gothic Book" w:cs="Tahoma"/>
        </w:rPr>
        <w:t xml:space="preserve">that </w:t>
      </w:r>
      <w:r w:rsidR="00914456">
        <w:rPr>
          <w:rFonts w:ascii="Franklin Gothic Book" w:eastAsia="Franklin Gothic Book" w:hAnsi="Franklin Gothic Book" w:cs="Tahoma"/>
        </w:rPr>
        <w:t>the middle section gets adjusted based on the content area</w:t>
      </w:r>
      <w:r w:rsidR="00EB0B38">
        <w:rPr>
          <w:rFonts w:ascii="Franklin Gothic Book" w:eastAsia="Franklin Gothic Book" w:hAnsi="Franklin Gothic Book" w:cs="Tahoma"/>
        </w:rPr>
        <w:t xml:space="preserve">, but </w:t>
      </w:r>
      <w:r w:rsidR="00387BB6">
        <w:rPr>
          <w:rFonts w:ascii="Franklin Gothic Book" w:eastAsia="Franklin Gothic Book" w:hAnsi="Franklin Gothic Book" w:cs="Tahoma"/>
        </w:rPr>
        <w:t>that the beginning and the end of the instructional vision statement are consistent across departments</w:t>
      </w:r>
      <w:r w:rsidR="00914456">
        <w:rPr>
          <w:rFonts w:ascii="Franklin Gothic Book" w:eastAsia="Franklin Gothic Book" w:hAnsi="Franklin Gothic Book" w:cs="Tahoma"/>
        </w:rPr>
        <w:t xml:space="preserve">. District leaders reported that they conduct learning </w:t>
      </w:r>
      <w:r w:rsidR="00914456">
        <w:rPr>
          <w:rFonts w:ascii="Franklin Gothic Book" w:eastAsia="Franklin Gothic Book" w:hAnsi="Franklin Gothic Book" w:cs="Tahoma"/>
        </w:rPr>
        <w:lastRenderedPageBreak/>
        <w:t xml:space="preserve">walkthroughs and progress monitoring classroom visits to monitor the implementation of the instructional vision. The specific tools used during the walkthroughs and visits differ based on </w:t>
      </w:r>
      <w:r w:rsidR="00D8610C">
        <w:rPr>
          <w:rFonts w:ascii="Franklin Gothic Book" w:eastAsia="Franklin Gothic Book" w:hAnsi="Franklin Gothic Book" w:cs="Tahoma"/>
        </w:rPr>
        <w:t xml:space="preserve">the </w:t>
      </w:r>
      <w:r w:rsidR="00914456">
        <w:rPr>
          <w:rFonts w:ascii="Franklin Gothic Book" w:eastAsia="Franklin Gothic Book" w:hAnsi="Franklin Gothic Book" w:cs="Tahoma"/>
        </w:rPr>
        <w:t>content area</w:t>
      </w:r>
      <w:r w:rsidR="00D8610C">
        <w:rPr>
          <w:rFonts w:ascii="Franklin Gothic Book" w:eastAsia="Franklin Gothic Book" w:hAnsi="Franklin Gothic Book" w:cs="Tahoma"/>
        </w:rPr>
        <w:t>,</w:t>
      </w:r>
      <w:r w:rsidR="00914456">
        <w:rPr>
          <w:rFonts w:ascii="Franklin Gothic Book" w:eastAsia="Franklin Gothic Book" w:hAnsi="Franklin Gothic Book" w:cs="Tahoma"/>
        </w:rPr>
        <w:t xml:space="preserve"> district leaders explained. </w:t>
      </w:r>
      <w:r w:rsidR="003B32F0">
        <w:rPr>
          <w:rFonts w:ascii="Franklin Gothic Book" w:eastAsia="Franklin Gothic Book" w:hAnsi="Franklin Gothic Book" w:cs="Tahoma"/>
        </w:rPr>
        <w:t>I</w:t>
      </w:r>
      <w:r w:rsidR="000C23DC">
        <w:rPr>
          <w:rFonts w:ascii="Franklin Gothic Book" w:eastAsia="Franklin Gothic Book" w:hAnsi="Franklin Gothic Book" w:cs="Tahoma"/>
        </w:rPr>
        <w:t>n interviews, the superintendent described</w:t>
      </w:r>
      <w:r w:rsidR="00292547">
        <w:rPr>
          <w:rFonts w:ascii="Franklin Gothic Book" w:eastAsia="Franklin Gothic Book" w:hAnsi="Franklin Gothic Book" w:cs="Tahoma"/>
        </w:rPr>
        <w:t xml:space="preserve"> the </w:t>
      </w:r>
      <w:r w:rsidR="00D566DE">
        <w:rPr>
          <w:rFonts w:ascii="Franklin Gothic Book" w:eastAsia="Franklin Gothic Book" w:hAnsi="Franklin Gothic Book" w:cs="Tahoma"/>
        </w:rPr>
        <w:t xml:space="preserve">current </w:t>
      </w:r>
      <w:r w:rsidR="00292547">
        <w:rPr>
          <w:rFonts w:ascii="Franklin Gothic Book" w:eastAsia="Franklin Gothic Book" w:hAnsi="Franklin Gothic Book" w:cs="Tahoma"/>
        </w:rPr>
        <w:t>Vision of a Graduate as the</w:t>
      </w:r>
      <w:r w:rsidR="00B45D69">
        <w:rPr>
          <w:rFonts w:ascii="Franklin Gothic Book" w:eastAsia="Franklin Gothic Book" w:hAnsi="Franklin Gothic Book" w:cs="Tahoma"/>
        </w:rPr>
        <w:t xml:space="preserve"> guiding instructional vision for the district.</w:t>
      </w:r>
      <w:r w:rsidR="00D566DE">
        <w:rPr>
          <w:rFonts w:ascii="Franklin Gothic Book" w:eastAsia="Franklin Gothic Book" w:hAnsi="Franklin Gothic Book" w:cs="Tahoma"/>
        </w:rPr>
        <w:t xml:space="preserve"> </w:t>
      </w:r>
      <w:r w:rsidR="00DD5887">
        <w:rPr>
          <w:rFonts w:ascii="Franklin Gothic Book" w:eastAsia="Franklin Gothic Book" w:hAnsi="Franklin Gothic Book" w:cs="Tahoma"/>
        </w:rPr>
        <w:t>For instance</w:t>
      </w:r>
      <w:r w:rsidR="00436201">
        <w:rPr>
          <w:rFonts w:ascii="Franklin Gothic Book" w:eastAsia="Franklin Gothic Book" w:hAnsi="Franklin Gothic Book" w:cs="Tahoma"/>
        </w:rPr>
        <w:t>, t</w:t>
      </w:r>
      <w:r w:rsidR="00D566DE">
        <w:rPr>
          <w:rFonts w:ascii="Franklin Gothic Book" w:eastAsia="Franklin Gothic Book" w:hAnsi="Franklin Gothic Book" w:cs="Tahoma"/>
        </w:rPr>
        <w:t>h</w:t>
      </w:r>
      <w:r w:rsidR="008914EC">
        <w:rPr>
          <w:rFonts w:ascii="Franklin Gothic Book" w:eastAsia="Franklin Gothic Book" w:hAnsi="Franklin Gothic Book" w:cs="Tahoma"/>
        </w:rPr>
        <w:t xml:space="preserve">e Barnstable </w:t>
      </w:r>
      <w:r w:rsidR="00B301CE">
        <w:rPr>
          <w:rFonts w:ascii="Franklin Gothic Book" w:eastAsia="Franklin Gothic Book" w:hAnsi="Franklin Gothic Book" w:cs="Tahoma"/>
        </w:rPr>
        <w:t>“</w:t>
      </w:r>
      <w:r w:rsidR="008914EC">
        <w:rPr>
          <w:rFonts w:ascii="Franklin Gothic Book" w:eastAsia="Franklin Gothic Book" w:hAnsi="Franklin Gothic Book" w:cs="Tahoma"/>
        </w:rPr>
        <w:t>Vision of a Graduate</w:t>
      </w:r>
      <w:r w:rsidR="00B301CE">
        <w:rPr>
          <w:rFonts w:ascii="Franklin Gothic Book" w:eastAsia="Franklin Gothic Book" w:hAnsi="Franklin Gothic Book" w:cs="Tahoma"/>
        </w:rPr>
        <w:t>”</w:t>
      </w:r>
      <w:r w:rsidR="008914EC">
        <w:rPr>
          <w:rFonts w:ascii="Franklin Gothic Book" w:eastAsia="Franklin Gothic Book" w:hAnsi="Franklin Gothic Book" w:cs="Tahoma"/>
        </w:rPr>
        <w:t xml:space="preserve"> </w:t>
      </w:r>
      <w:r w:rsidR="00CB7AC8">
        <w:rPr>
          <w:rFonts w:ascii="Franklin Gothic Book" w:eastAsia="Franklin Gothic Book" w:hAnsi="Franklin Gothic Book" w:cs="Tahoma"/>
        </w:rPr>
        <w:t xml:space="preserve">refers to the </w:t>
      </w:r>
      <w:r w:rsidR="00540C90">
        <w:rPr>
          <w:rFonts w:ascii="Franklin Gothic Book" w:eastAsia="Franklin Gothic Book" w:hAnsi="Franklin Gothic Book" w:cs="Tahoma"/>
        </w:rPr>
        <w:t>five most essential skills for all students to be practicing and developing, across all grade levels and subject areas</w:t>
      </w:r>
      <w:r w:rsidR="006D3F37">
        <w:rPr>
          <w:rFonts w:ascii="Franklin Gothic Book" w:eastAsia="Franklin Gothic Book" w:hAnsi="Franklin Gothic Book" w:cs="Tahoma"/>
        </w:rPr>
        <w:t>, in order to thrive individually</w:t>
      </w:r>
      <w:r w:rsidR="00DD5887">
        <w:rPr>
          <w:rFonts w:ascii="Franklin Gothic Book" w:eastAsia="Franklin Gothic Book" w:hAnsi="Franklin Gothic Book" w:cs="Tahoma"/>
        </w:rPr>
        <w:t xml:space="preserve"> upon graduation</w:t>
      </w:r>
      <w:r w:rsidR="00CB7AC8">
        <w:rPr>
          <w:rFonts w:ascii="Franklin Gothic Book" w:eastAsia="Franklin Gothic Book" w:hAnsi="Franklin Gothic Book" w:cs="Tahoma"/>
        </w:rPr>
        <w:t xml:space="preserve">: </w:t>
      </w:r>
    </w:p>
    <w:p w14:paraId="5C383946" w14:textId="2F94BC1D" w:rsidR="00CB7AC8" w:rsidRDefault="00CB7AC8" w:rsidP="0049634F">
      <w:pPr>
        <w:pStyle w:val="ListParagraph"/>
        <w:numPr>
          <w:ilvl w:val="0"/>
          <w:numId w:val="16"/>
        </w:numPr>
        <w:spacing w:after="120"/>
        <w:rPr>
          <w:rFonts w:ascii="Franklin Gothic Book" w:eastAsia="Franklin Gothic Book" w:hAnsi="Franklin Gothic Book" w:cs="Tahoma"/>
        </w:rPr>
      </w:pPr>
      <w:r>
        <w:rPr>
          <w:rFonts w:ascii="Franklin Gothic Book" w:eastAsia="Franklin Gothic Book" w:hAnsi="Franklin Gothic Book" w:cs="Tahoma"/>
        </w:rPr>
        <w:t>Inner Explorer</w:t>
      </w:r>
    </w:p>
    <w:p w14:paraId="660FDB1D" w14:textId="618DEE41" w:rsidR="00CB7AC8" w:rsidRDefault="00CB7AC8" w:rsidP="0049634F">
      <w:pPr>
        <w:pStyle w:val="ListParagraph"/>
        <w:numPr>
          <w:ilvl w:val="0"/>
          <w:numId w:val="16"/>
        </w:numPr>
        <w:spacing w:after="120"/>
        <w:rPr>
          <w:rFonts w:ascii="Franklin Gothic Book" w:eastAsia="Franklin Gothic Book" w:hAnsi="Franklin Gothic Book" w:cs="Tahoma"/>
        </w:rPr>
      </w:pPr>
      <w:r>
        <w:rPr>
          <w:rFonts w:ascii="Franklin Gothic Book" w:eastAsia="Franklin Gothic Book" w:hAnsi="Franklin Gothic Book" w:cs="Tahoma"/>
        </w:rPr>
        <w:t>Knowledge Seeker</w:t>
      </w:r>
    </w:p>
    <w:p w14:paraId="5E6445B8" w14:textId="5644D597" w:rsidR="00CB7AC8" w:rsidRDefault="00CB7AC8" w:rsidP="0049634F">
      <w:pPr>
        <w:pStyle w:val="ListParagraph"/>
        <w:numPr>
          <w:ilvl w:val="0"/>
          <w:numId w:val="16"/>
        </w:numPr>
        <w:spacing w:after="120"/>
        <w:rPr>
          <w:rFonts w:ascii="Franklin Gothic Book" w:eastAsia="Franklin Gothic Book" w:hAnsi="Franklin Gothic Book" w:cs="Tahoma"/>
        </w:rPr>
      </w:pPr>
      <w:r>
        <w:rPr>
          <w:rFonts w:ascii="Franklin Gothic Book" w:eastAsia="Franklin Gothic Book" w:hAnsi="Franklin Gothic Book" w:cs="Tahoma"/>
        </w:rPr>
        <w:t>Adaptive Thinker</w:t>
      </w:r>
    </w:p>
    <w:p w14:paraId="4E440346" w14:textId="6A0944D8" w:rsidR="00CB7AC8" w:rsidRDefault="00CB7AC8" w:rsidP="0049634F">
      <w:pPr>
        <w:pStyle w:val="ListParagraph"/>
        <w:numPr>
          <w:ilvl w:val="0"/>
          <w:numId w:val="16"/>
        </w:numPr>
        <w:spacing w:after="120"/>
        <w:rPr>
          <w:rFonts w:ascii="Franklin Gothic Book" w:eastAsia="Franklin Gothic Book" w:hAnsi="Franklin Gothic Book" w:cs="Tahoma"/>
        </w:rPr>
      </w:pPr>
      <w:r>
        <w:rPr>
          <w:rFonts w:ascii="Franklin Gothic Book" w:eastAsia="Franklin Gothic Book" w:hAnsi="Franklin Gothic Book" w:cs="Tahoma"/>
        </w:rPr>
        <w:t>Thoughtful Communicator</w:t>
      </w:r>
    </w:p>
    <w:p w14:paraId="0B731ECA" w14:textId="00CF4652" w:rsidR="00CB7AC8" w:rsidRPr="00CB7AC8" w:rsidRDefault="00CB7AC8" w:rsidP="0049634F">
      <w:pPr>
        <w:pStyle w:val="ListParagraph"/>
        <w:numPr>
          <w:ilvl w:val="0"/>
          <w:numId w:val="16"/>
        </w:numPr>
        <w:spacing w:after="120"/>
        <w:rPr>
          <w:rFonts w:ascii="Franklin Gothic Book" w:eastAsia="Franklin Gothic Book" w:hAnsi="Franklin Gothic Book" w:cs="Tahoma"/>
        </w:rPr>
      </w:pPr>
      <w:r>
        <w:rPr>
          <w:rFonts w:ascii="Franklin Gothic Book" w:eastAsia="Franklin Gothic Book" w:hAnsi="Franklin Gothic Book" w:cs="Tahoma"/>
        </w:rPr>
        <w:t>Action Taker</w:t>
      </w:r>
    </w:p>
    <w:p w14:paraId="08D416D9" w14:textId="5989611B" w:rsidR="0097058C" w:rsidRDefault="003B32F0" w:rsidP="00FE13BF">
      <w:pPr>
        <w:spacing w:after="120"/>
        <w:rPr>
          <w:rFonts w:ascii="Franklin Gothic Book" w:eastAsia="Franklin Gothic Book" w:hAnsi="Franklin Gothic Book" w:cs="Tahoma"/>
        </w:rPr>
      </w:pPr>
      <w:r>
        <w:rPr>
          <w:rFonts w:ascii="Franklin Gothic Book" w:eastAsia="Franklin Gothic Book" w:hAnsi="Franklin Gothic Book" w:cs="Tahoma"/>
        </w:rPr>
        <w:t>Yet, according to school leaders, teachers, and other school staff, the district does not have a clear districtwide instructional vision.</w:t>
      </w:r>
      <w:r w:rsidRPr="001B0534">
        <w:rPr>
          <w:rFonts w:ascii="Franklin Gothic Book" w:eastAsia="Franklin Gothic Book" w:hAnsi="Franklin Gothic Book" w:cs="Tahoma"/>
        </w:rPr>
        <w:t xml:space="preserve"> </w:t>
      </w:r>
      <w:r>
        <w:rPr>
          <w:rFonts w:ascii="Franklin Gothic Book" w:eastAsia="Franklin Gothic Book" w:hAnsi="Franklin Gothic Book" w:cs="Tahoma"/>
        </w:rPr>
        <w:t xml:space="preserve">While district leadership could clearly define the </w:t>
      </w:r>
      <w:r w:rsidR="00304A2F">
        <w:rPr>
          <w:rFonts w:ascii="Franklin Gothic Book" w:eastAsia="Franklin Gothic Book" w:hAnsi="Franklin Gothic Book" w:cs="Tahoma"/>
        </w:rPr>
        <w:t xml:space="preserve">process for developing </w:t>
      </w:r>
      <w:r w:rsidR="00185336">
        <w:rPr>
          <w:rFonts w:ascii="Franklin Gothic Book" w:eastAsia="Franklin Gothic Book" w:hAnsi="Franklin Gothic Book" w:cs="Tahoma"/>
        </w:rPr>
        <w:t xml:space="preserve">an </w:t>
      </w:r>
      <w:r>
        <w:rPr>
          <w:rFonts w:ascii="Franklin Gothic Book" w:eastAsia="Franklin Gothic Book" w:hAnsi="Franklin Gothic Book" w:cs="Tahoma"/>
        </w:rPr>
        <w:t xml:space="preserve">instructional vision, school-based staff noted that the instructional vision is not clear or always articulated. </w:t>
      </w:r>
      <w:r w:rsidR="00750E62">
        <w:rPr>
          <w:rFonts w:ascii="Franklin Gothic Book" w:eastAsia="Franklin Gothic Book" w:hAnsi="Franklin Gothic Book" w:cs="Tahoma"/>
        </w:rPr>
        <w:t>For instance, a</w:t>
      </w:r>
      <w:r w:rsidR="0070084D">
        <w:rPr>
          <w:rFonts w:ascii="Franklin Gothic Book" w:eastAsia="Franklin Gothic Book" w:hAnsi="Franklin Gothic Book" w:cs="Tahoma"/>
        </w:rPr>
        <w:t xml:space="preserve">ccording to the assistant superintendent and </w:t>
      </w:r>
      <w:r w:rsidR="00304A2F">
        <w:rPr>
          <w:rFonts w:ascii="Franklin Gothic Book" w:eastAsia="Franklin Gothic Book" w:hAnsi="Franklin Gothic Book" w:cs="Tahoma"/>
        </w:rPr>
        <w:t>a review of</w:t>
      </w:r>
      <w:r w:rsidR="0070084D">
        <w:rPr>
          <w:rFonts w:ascii="Franklin Gothic Book" w:eastAsia="Franklin Gothic Book" w:hAnsi="Franklin Gothic Book" w:cs="Tahoma"/>
        </w:rPr>
        <w:t xml:space="preserve"> </w:t>
      </w:r>
      <w:r w:rsidR="00FF4BB7">
        <w:rPr>
          <w:rFonts w:ascii="Franklin Gothic Book" w:eastAsia="Franklin Gothic Book" w:hAnsi="Franklin Gothic Book" w:cs="Tahoma"/>
        </w:rPr>
        <w:t>curricul</w:t>
      </w:r>
      <w:r w:rsidR="00580420">
        <w:rPr>
          <w:rFonts w:ascii="Franklin Gothic Book" w:eastAsia="Franklin Gothic Book" w:hAnsi="Franklin Gothic Book" w:cs="Tahoma"/>
        </w:rPr>
        <w:t>um</w:t>
      </w:r>
      <w:r w:rsidR="00FF4BB7">
        <w:rPr>
          <w:rFonts w:ascii="Franklin Gothic Book" w:eastAsia="Franklin Gothic Book" w:hAnsi="Franklin Gothic Book" w:cs="Tahoma"/>
        </w:rPr>
        <w:t xml:space="preserve"> documents, </w:t>
      </w:r>
      <w:r w:rsidR="006735F8">
        <w:rPr>
          <w:rFonts w:ascii="Franklin Gothic Book" w:eastAsia="Franklin Gothic Book" w:hAnsi="Franklin Gothic Book" w:cs="Tahoma"/>
        </w:rPr>
        <w:t>instructional visions are developed for each content area during the curricular review process.</w:t>
      </w:r>
      <w:r w:rsidR="00FF4BB7">
        <w:rPr>
          <w:rFonts w:ascii="Franklin Gothic Book" w:eastAsia="Franklin Gothic Book" w:hAnsi="Franklin Gothic Book" w:cs="Tahoma"/>
        </w:rPr>
        <w:t xml:space="preserve"> </w:t>
      </w:r>
      <w:r>
        <w:rPr>
          <w:rFonts w:ascii="Franklin Gothic Book" w:eastAsia="Franklin Gothic Book" w:hAnsi="Franklin Gothic Book" w:cs="Tahoma"/>
        </w:rPr>
        <w:t>I</w:t>
      </w:r>
      <w:r w:rsidR="001B0534">
        <w:rPr>
          <w:rFonts w:ascii="Franklin Gothic Book" w:eastAsia="Franklin Gothic Book" w:hAnsi="Franklin Gothic Book" w:cs="Tahoma"/>
        </w:rPr>
        <w:t>n focus groups, school principals disagreed that there</w:t>
      </w:r>
      <w:r w:rsidR="00B31EA0">
        <w:rPr>
          <w:rFonts w:ascii="Franklin Gothic Book" w:eastAsia="Franklin Gothic Book" w:hAnsi="Franklin Gothic Book" w:cs="Tahoma"/>
        </w:rPr>
        <w:t xml:space="preserve"> is</w:t>
      </w:r>
      <w:r w:rsidR="001B0534">
        <w:rPr>
          <w:rFonts w:ascii="Franklin Gothic Book" w:eastAsia="Franklin Gothic Book" w:hAnsi="Franklin Gothic Book" w:cs="Tahoma"/>
        </w:rPr>
        <w:t xml:space="preserve"> a clear instructional vision that guides instruction throughout the district and that there has been a lack of clarity in communicating </w:t>
      </w:r>
      <w:r w:rsidR="00B711C9">
        <w:rPr>
          <w:rFonts w:ascii="Franklin Gothic Book" w:eastAsia="Franklin Gothic Book" w:hAnsi="Franklin Gothic Book" w:cs="Tahoma"/>
        </w:rPr>
        <w:t xml:space="preserve">that </w:t>
      </w:r>
      <w:r w:rsidR="001B0534">
        <w:rPr>
          <w:rFonts w:ascii="Franklin Gothic Book" w:eastAsia="Franklin Gothic Book" w:hAnsi="Franklin Gothic Book" w:cs="Tahoma"/>
        </w:rPr>
        <w:t xml:space="preserve">vision. </w:t>
      </w:r>
      <w:r w:rsidR="00285B64">
        <w:rPr>
          <w:rFonts w:ascii="Franklin Gothic Book" w:eastAsia="Franklin Gothic Book" w:hAnsi="Franklin Gothic Book" w:cs="Tahoma"/>
        </w:rPr>
        <w:t xml:space="preserve">Elementary school teachers </w:t>
      </w:r>
      <w:r w:rsidR="00F47AED">
        <w:rPr>
          <w:rFonts w:ascii="Franklin Gothic Book" w:eastAsia="Franklin Gothic Book" w:hAnsi="Franklin Gothic Book" w:cs="Tahoma"/>
        </w:rPr>
        <w:t>reported being aware of</w:t>
      </w:r>
      <w:r w:rsidR="00285B64">
        <w:rPr>
          <w:rFonts w:ascii="Franklin Gothic Book" w:eastAsia="Franklin Gothic Book" w:hAnsi="Franklin Gothic Book" w:cs="Tahoma"/>
        </w:rPr>
        <w:t xml:space="preserve"> </w:t>
      </w:r>
      <w:r w:rsidR="0010147E">
        <w:rPr>
          <w:rFonts w:ascii="Franklin Gothic Book" w:eastAsia="Franklin Gothic Book" w:hAnsi="Franklin Gothic Book" w:cs="Tahoma"/>
        </w:rPr>
        <w:t xml:space="preserve">the </w:t>
      </w:r>
      <w:r w:rsidR="00F47AED">
        <w:rPr>
          <w:rFonts w:ascii="Franklin Gothic Book" w:eastAsia="Franklin Gothic Book" w:hAnsi="Franklin Gothic Book" w:cs="Tahoma"/>
        </w:rPr>
        <w:t xml:space="preserve">use of </w:t>
      </w:r>
      <w:r w:rsidR="00285B64">
        <w:rPr>
          <w:rFonts w:ascii="Franklin Gothic Book" w:eastAsia="Franklin Gothic Book" w:hAnsi="Franklin Gothic Book" w:cs="Tahoma"/>
        </w:rPr>
        <w:t>the Vision of a Graduate as the district</w:t>
      </w:r>
      <w:r w:rsidR="00B301CE">
        <w:rPr>
          <w:rFonts w:ascii="Franklin Gothic Book" w:eastAsia="Franklin Gothic Book" w:hAnsi="Franklin Gothic Book" w:cs="Tahoma"/>
        </w:rPr>
        <w:t>’</w:t>
      </w:r>
      <w:r w:rsidR="00285B64">
        <w:rPr>
          <w:rFonts w:ascii="Franklin Gothic Book" w:eastAsia="Franklin Gothic Book" w:hAnsi="Franklin Gothic Book" w:cs="Tahoma"/>
        </w:rPr>
        <w:t xml:space="preserve">s instructional vision yet </w:t>
      </w:r>
      <w:r w:rsidR="00141365">
        <w:rPr>
          <w:rFonts w:ascii="Franklin Gothic Book" w:eastAsia="Franklin Gothic Book" w:hAnsi="Franklin Gothic Book" w:cs="Tahoma"/>
        </w:rPr>
        <w:t xml:space="preserve">noted that </w:t>
      </w:r>
      <w:r w:rsidR="0083025B">
        <w:rPr>
          <w:rFonts w:ascii="Franklin Gothic Book" w:eastAsia="Franklin Gothic Book" w:hAnsi="Franklin Gothic Book" w:cs="Tahoma"/>
        </w:rPr>
        <w:t>th</w:t>
      </w:r>
      <w:r w:rsidR="00514B32">
        <w:rPr>
          <w:rFonts w:ascii="Franklin Gothic Book" w:eastAsia="Franklin Gothic Book" w:hAnsi="Franklin Gothic Book" w:cs="Tahoma"/>
        </w:rPr>
        <w:t xml:space="preserve">is </w:t>
      </w:r>
      <w:r w:rsidR="0083025B">
        <w:rPr>
          <w:rFonts w:ascii="Franklin Gothic Book" w:eastAsia="Franklin Gothic Book" w:hAnsi="Franklin Gothic Book" w:cs="Tahoma"/>
        </w:rPr>
        <w:t xml:space="preserve">vision </w:t>
      </w:r>
      <w:r w:rsidR="00514B32">
        <w:rPr>
          <w:rFonts w:ascii="Franklin Gothic Book" w:eastAsia="Franklin Gothic Book" w:hAnsi="Franklin Gothic Book" w:cs="Tahoma"/>
        </w:rPr>
        <w:t>has not been fully implemented across</w:t>
      </w:r>
      <w:r w:rsidR="00CE3FA2">
        <w:rPr>
          <w:rFonts w:ascii="Franklin Gothic Book" w:eastAsia="Franklin Gothic Book" w:hAnsi="Franklin Gothic Book" w:cs="Tahoma"/>
        </w:rPr>
        <w:t xml:space="preserve"> schools.</w:t>
      </w:r>
      <w:r w:rsidR="00C84C4D">
        <w:rPr>
          <w:rFonts w:ascii="Franklin Gothic Book" w:eastAsia="Franklin Gothic Book" w:hAnsi="Franklin Gothic Book" w:cs="Tahoma"/>
        </w:rPr>
        <w:t xml:space="preserve"> Middle school teachers </w:t>
      </w:r>
      <w:r w:rsidR="007A730C">
        <w:rPr>
          <w:rFonts w:ascii="Franklin Gothic Book" w:eastAsia="Franklin Gothic Book" w:hAnsi="Franklin Gothic Book" w:cs="Tahoma"/>
        </w:rPr>
        <w:t xml:space="preserve">described collaborating with one another to develop </w:t>
      </w:r>
      <w:r w:rsidR="00D12BF1">
        <w:rPr>
          <w:rFonts w:ascii="Franklin Gothic Book" w:eastAsia="Franklin Gothic Book" w:hAnsi="Franklin Gothic Book" w:cs="Tahoma"/>
        </w:rPr>
        <w:t>a standards-</w:t>
      </w:r>
      <w:r w:rsidR="00776A13">
        <w:rPr>
          <w:rFonts w:ascii="Franklin Gothic Book" w:eastAsia="Franklin Gothic Book" w:hAnsi="Franklin Gothic Book" w:cs="Tahoma"/>
        </w:rPr>
        <w:t>based</w:t>
      </w:r>
      <w:r w:rsidR="00D12BF1">
        <w:rPr>
          <w:rFonts w:ascii="Franklin Gothic Book" w:eastAsia="Franklin Gothic Book" w:hAnsi="Franklin Gothic Book" w:cs="Tahoma"/>
        </w:rPr>
        <w:t xml:space="preserve"> instructional approach</w:t>
      </w:r>
      <w:r w:rsidR="00776A13">
        <w:rPr>
          <w:rFonts w:ascii="Franklin Gothic Book" w:eastAsia="Franklin Gothic Book" w:hAnsi="Franklin Gothic Book" w:cs="Tahoma"/>
        </w:rPr>
        <w:t xml:space="preserve"> yet did not </w:t>
      </w:r>
      <w:r w:rsidR="00522D37">
        <w:rPr>
          <w:rFonts w:ascii="Franklin Gothic Book" w:eastAsia="Franklin Gothic Book" w:hAnsi="Franklin Gothic Book" w:cs="Tahoma"/>
        </w:rPr>
        <w:t>mention the Vision of a Graduate as an instructional vision.</w:t>
      </w:r>
      <w:r w:rsidR="00C84C4D">
        <w:rPr>
          <w:rFonts w:ascii="Franklin Gothic Book" w:eastAsia="Franklin Gothic Book" w:hAnsi="Franklin Gothic Book" w:cs="Tahoma"/>
        </w:rPr>
        <w:t xml:space="preserve"> </w:t>
      </w:r>
      <w:r w:rsidR="00522D37">
        <w:rPr>
          <w:rFonts w:ascii="Franklin Gothic Book" w:eastAsia="Franklin Gothic Book" w:hAnsi="Franklin Gothic Book" w:cs="Tahoma"/>
        </w:rPr>
        <w:t>High school t</w:t>
      </w:r>
      <w:r w:rsidR="001B0534">
        <w:rPr>
          <w:rFonts w:ascii="Franklin Gothic Book" w:eastAsia="Franklin Gothic Book" w:hAnsi="Franklin Gothic Book" w:cs="Tahoma"/>
        </w:rPr>
        <w:t>eachers highlighted</w:t>
      </w:r>
      <w:r w:rsidR="008E0BC7">
        <w:rPr>
          <w:rFonts w:ascii="Franklin Gothic Book" w:eastAsia="Franklin Gothic Book" w:hAnsi="Franklin Gothic Book" w:cs="Tahoma"/>
        </w:rPr>
        <w:t xml:space="preserve"> sharing</w:t>
      </w:r>
      <w:r w:rsidR="001B0534">
        <w:rPr>
          <w:rFonts w:ascii="Franklin Gothic Book" w:eastAsia="Franklin Gothic Book" w:hAnsi="Franklin Gothic Book" w:cs="Tahoma"/>
        </w:rPr>
        <w:t xml:space="preserve"> the instructional vision </w:t>
      </w:r>
      <w:r w:rsidR="00522D37">
        <w:rPr>
          <w:rFonts w:ascii="Franklin Gothic Book" w:eastAsia="Franklin Gothic Book" w:hAnsi="Franklin Gothic Book" w:cs="Tahoma"/>
        </w:rPr>
        <w:t>a</w:t>
      </w:r>
      <w:r w:rsidR="001B0534">
        <w:rPr>
          <w:rFonts w:ascii="Franklin Gothic Book" w:eastAsia="Franklin Gothic Book" w:hAnsi="Franklin Gothic Book" w:cs="Tahoma"/>
        </w:rPr>
        <w:t xml:space="preserve">s an area </w:t>
      </w:r>
      <w:r w:rsidR="00084E30">
        <w:rPr>
          <w:rFonts w:ascii="Franklin Gothic Book" w:eastAsia="Franklin Gothic Book" w:hAnsi="Franklin Gothic Book" w:cs="Tahoma"/>
        </w:rPr>
        <w:t>for</w:t>
      </w:r>
      <w:r w:rsidR="001B0534">
        <w:rPr>
          <w:rFonts w:ascii="Franklin Gothic Book" w:eastAsia="Franklin Gothic Book" w:hAnsi="Franklin Gothic Book" w:cs="Tahoma"/>
        </w:rPr>
        <w:t xml:space="preserve"> growth for the district</w:t>
      </w:r>
      <w:r w:rsidR="008F7C37">
        <w:rPr>
          <w:rFonts w:ascii="Franklin Gothic Book" w:eastAsia="Franklin Gothic Book" w:hAnsi="Franklin Gothic Book" w:cs="Tahoma"/>
        </w:rPr>
        <w:t xml:space="preserve"> and explained </w:t>
      </w:r>
      <w:r w:rsidR="008E0BC7">
        <w:rPr>
          <w:rFonts w:ascii="Franklin Gothic Book" w:eastAsia="Franklin Gothic Book" w:hAnsi="Franklin Gothic Book" w:cs="Tahoma"/>
        </w:rPr>
        <w:t xml:space="preserve">feeling </w:t>
      </w:r>
      <w:r w:rsidR="008F7C37">
        <w:rPr>
          <w:rFonts w:ascii="Franklin Gothic Book" w:eastAsia="Franklin Gothic Book" w:hAnsi="Franklin Gothic Book" w:cs="Tahoma"/>
        </w:rPr>
        <w:t xml:space="preserve">that </w:t>
      </w:r>
      <w:r w:rsidR="00471722">
        <w:rPr>
          <w:rFonts w:ascii="Franklin Gothic Book" w:eastAsia="Franklin Gothic Book" w:hAnsi="Franklin Gothic Book" w:cs="Tahoma"/>
        </w:rPr>
        <w:t xml:space="preserve">their school </w:t>
      </w:r>
      <w:r w:rsidR="008E0BC7">
        <w:rPr>
          <w:rFonts w:ascii="Franklin Gothic Book" w:eastAsia="Franklin Gothic Book" w:hAnsi="Franklin Gothic Book" w:cs="Tahoma"/>
        </w:rPr>
        <w:t xml:space="preserve">also </w:t>
      </w:r>
      <w:r w:rsidR="00471722">
        <w:rPr>
          <w:rFonts w:ascii="Franklin Gothic Book" w:eastAsia="Franklin Gothic Book" w:hAnsi="Franklin Gothic Book" w:cs="Tahoma"/>
        </w:rPr>
        <w:t>does not refer to the Vision of a Graduate often enough</w:t>
      </w:r>
      <w:r w:rsidR="001B0534">
        <w:rPr>
          <w:rFonts w:ascii="Franklin Gothic Book" w:eastAsia="Franklin Gothic Book" w:hAnsi="Franklin Gothic Book" w:cs="Tahoma"/>
        </w:rPr>
        <w:t xml:space="preserve">. </w:t>
      </w:r>
    </w:p>
    <w:p w14:paraId="74164DDA" w14:textId="56207CF6" w:rsidR="00951EDE" w:rsidRDefault="00CD3C5C" w:rsidP="00FE13BF">
      <w:pPr>
        <w:spacing w:after="120"/>
      </w:pPr>
      <w:r>
        <w:rPr>
          <w:rFonts w:ascii="Franklin Gothic Book" w:eastAsia="Franklin Gothic Book" w:hAnsi="Franklin Gothic Book" w:cs="Tahoma"/>
        </w:rPr>
        <w:t xml:space="preserve">Staff noted that instructional priorities are clearer in some departments and grades and less so in others. </w:t>
      </w:r>
      <w:r w:rsidR="00951EDE">
        <w:rPr>
          <w:rFonts w:ascii="Franklin Gothic Book" w:eastAsia="Franklin Gothic Book" w:hAnsi="Franklin Gothic Book" w:cs="Tahoma"/>
        </w:rPr>
        <w:t xml:space="preserve">Through interviews, </w:t>
      </w:r>
      <w:r w:rsidR="00103469">
        <w:rPr>
          <w:rFonts w:ascii="Franklin Gothic Book" w:eastAsia="Franklin Gothic Book" w:hAnsi="Franklin Gothic Book" w:cs="Tahoma"/>
        </w:rPr>
        <w:t xml:space="preserve">school-based staff described </w:t>
      </w:r>
      <w:r w:rsidR="00DB46C8">
        <w:rPr>
          <w:rFonts w:ascii="Franklin Gothic Book" w:eastAsia="Franklin Gothic Book" w:hAnsi="Franklin Gothic Book" w:cs="Tahoma"/>
        </w:rPr>
        <w:t xml:space="preserve">instructional models that vary based on </w:t>
      </w:r>
      <w:r w:rsidR="006C34E6">
        <w:rPr>
          <w:rFonts w:ascii="Franklin Gothic Book" w:eastAsia="Franklin Gothic Book" w:hAnsi="Franklin Gothic Book" w:cs="Tahoma"/>
        </w:rPr>
        <w:t>grade level and content. Elementary teachers</w:t>
      </w:r>
      <w:r w:rsidR="007B44C9">
        <w:rPr>
          <w:rFonts w:ascii="Franklin Gothic Book" w:eastAsia="Franklin Gothic Book" w:hAnsi="Franklin Gothic Book" w:cs="Tahoma"/>
        </w:rPr>
        <w:t xml:space="preserve"> </w:t>
      </w:r>
      <w:r w:rsidR="006C34E6">
        <w:rPr>
          <w:rFonts w:ascii="Franklin Gothic Book" w:eastAsia="Franklin Gothic Book" w:hAnsi="Franklin Gothic Book" w:cs="Tahoma"/>
        </w:rPr>
        <w:t xml:space="preserve">highlighted </w:t>
      </w:r>
      <w:r w:rsidR="00E17939">
        <w:rPr>
          <w:rFonts w:ascii="Franklin Gothic Book" w:eastAsia="Franklin Gothic Book" w:hAnsi="Franklin Gothic Book" w:cs="Tahoma"/>
        </w:rPr>
        <w:t>a co-teaching</w:t>
      </w:r>
      <w:r w:rsidR="00A81667">
        <w:rPr>
          <w:rFonts w:ascii="Franklin Gothic Book" w:eastAsia="Franklin Gothic Book" w:hAnsi="Franklin Gothic Book" w:cs="Tahoma"/>
        </w:rPr>
        <w:t xml:space="preserve"> model</w:t>
      </w:r>
      <w:r w:rsidR="00E17939">
        <w:rPr>
          <w:rFonts w:ascii="Franklin Gothic Book" w:eastAsia="Franklin Gothic Book" w:hAnsi="Franklin Gothic Book" w:cs="Tahoma"/>
        </w:rPr>
        <w:t xml:space="preserve"> </w:t>
      </w:r>
      <w:r w:rsidR="00D10BF2">
        <w:rPr>
          <w:rFonts w:ascii="Franklin Gothic Book" w:eastAsia="Franklin Gothic Book" w:hAnsi="Franklin Gothic Book" w:cs="Tahoma"/>
        </w:rPr>
        <w:t>that will be implemented at the beginning of the next school year</w:t>
      </w:r>
      <w:r w:rsidR="00221584">
        <w:rPr>
          <w:rFonts w:ascii="Franklin Gothic Book" w:eastAsia="Franklin Gothic Book" w:hAnsi="Franklin Gothic Book" w:cs="Tahoma"/>
        </w:rPr>
        <w:t xml:space="preserve"> and explained that they currently use a tiered literacy model.</w:t>
      </w:r>
      <w:r w:rsidR="00420A2D">
        <w:rPr>
          <w:rFonts w:ascii="Franklin Gothic Book" w:eastAsia="Franklin Gothic Book" w:hAnsi="Franklin Gothic Book" w:cs="Tahoma"/>
        </w:rPr>
        <w:t xml:space="preserve"> </w:t>
      </w:r>
      <w:r w:rsidR="00420A2D" w:rsidRPr="00900ADE">
        <w:t xml:space="preserve">District leaders and elementary school teachers described significant efforts in recent years to define </w:t>
      </w:r>
      <w:r w:rsidR="00420A2D">
        <w:t>a</w:t>
      </w:r>
      <w:r w:rsidR="00420A2D" w:rsidRPr="00900ADE">
        <w:t xml:space="preserve"> </w:t>
      </w:r>
      <w:r w:rsidR="00420A2D">
        <w:t>cohesive</w:t>
      </w:r>
      <w:r w:rsidR="00420A2D" w:rsidRPr="00900ADE">
        <w:t xml:space="preserve"> vision for elementary literacy, including acquiring materials, undergoing professional development, and </w:t>
      </w:r>
      <w:r w:rsidR="005A76F5">
        <w:t xml:space="preserve">acquiring </w:t>
      </w:r>
      <w:r w:rsidR="005F34F0">
        <w:t xml:space="preserve">the </w:t>
      </w:r>
      <w:r w:rsidR="005F34F0">
        <w:rPr>
          <w:rFonts w:ascii="Franklin Gothic Book" w:eastAsia="Franklin Gothic Book" w:hAnsi="Franklin Gothic Book" w:cs="Tahoma"/>
        </w:rPr>
        <w:t>GLEAM grant</w:t>
      </w:r>
      <w:r w:rsidR="00420A2D" w:rsidRPr="00900ADE">
        <w:t>.</w:t>
      </w:r>
      <w:r w:rsidR="00DA5E54">
        <w:t xml:space="preserve"> </w:t>
      </w:r>
    </w:p>
    <w:p w14:paraId="6E4029F7" w14:textId="1D03AFA0" w:rsidR="00B04F2D" w:rsidRDefault="00B04F2D" w:rsidP="00FE13BF">
      <w:pPr>
        <w:spacing w:after="120"/>
      </w:pPr>
      <w:r>
        <w:t xml:space="preserve">At the middle school level, </w:t>
      </w:r>
      <w:r w:rsidR="001F60DA">
        <w:t xml:space="preserve">school leaders and </w:t>
      </w:r>
      <w:r w:rsidR="00B649C4">
        <w:t>department heads</w:t>
      </w:r>
      <w:r w:rsidR="001F60DA">
        <w:t xml:space="preserve"> reported that </w:t>
      </w:r>
      <w:r w:rsidR="00B649C4">
        <w:t xml:space="preserve">support for </w:t>
      </w:r>
      <w:r w:rsidR="00555B38">
        <w:t>English</w:t>
      </w:r>
      <w:r w:rsidR="00B649C4">
        <w:t xml:space="preserve"> </w:t>
      </w:r>
      <w:r w:rsidR="00561A8E">
        <w:t>L</w:t>
      </w:r>
      <w:r w:rsidR="00B649C4">
        <w:t>earners is guiding instruction across all subjects.</w:t>
      </w:r>
      <w:r w:rsidR="001D398E">
        <w:t xml:space="preserve"> Middle school leaders </w:t>
      </w:r>
      <w:r w:rsidR="005C55ED">
        <w:t xml:space="preserve">and teachers </w:t>
      </w:r>
      <w:r w:rsidR="001D398E">
        <w:t xml:space="preserve">described </w:t>
      </w:r>
      <w:r w:rsidR="003255E0">
        <w:t xml:space="preserve">the work they have done in the past year to support </w:t>
      </w:r>
      <w:r w:rsidR="00555B38">
        <w:t>English</w:t>
      </w:r>
      <w:r w:rsidR="003255E0">
        <w:t xml:space="preserve"> </w:t>
      </w:r>
      <w:r w:rsidR="00561A8E">
        <w:t>L</w:t>
      </w:r>
      <w:r w:rsidR="003255E0">
        <w:t>earners</w:t>
      </w:r>
      <w:r w:rsidR="00444686">
        <w:t xml:space="preserve">, including </w:t>
      </w:r>
      <w:r w:rsidR="000E56F5">
        <w:t>investing in professional develop</w:t>
      </w:r>
      <w:r w:rsidR="004D274B">
        <w:t xml:space="preserve">ment, </w:t>
      </w:r>
      <w:r w:rsidR="003C1513">
        <w:t>identifying curricula that have embedded</w:t>
      </w:r>
      <w:r w:rsidR="009F4324">
        <w:t xml:space="preserve"> differentiated learning opportunities,</w:t>
      </w:r>
      <w:r w:rsidR="003C1513">
        <w:t xml:space="preserve"> and </w:t>
      </w:r>
      <w:r w:rsidR="005C55ED">
        <w:t>increasing rigor for students.</w:t>
      </w:r>
      <w:r w:rsidR="009F4324">
        <w:t xml:space="preserve"> </w:t>
      </w:r>
      <w:r w:rsidR="00EB65EE">
        <w:t xml:space="preserve">Furthermore, middle school teachers </w:t>
      </w:r>
      <w:r w:rsidR="008717DC">
        <w:t xml:space="preserve">explained that </w:t>
      </w:r>
      <w:r w:rsidR="00437946">
        <w:t>their department heads have helped to integrate more rigor into their text selection and that teachers</w:t>
      </w:r>
      <w:r w:rsidR="008717DC">
        <w:t xml:space="preserve"> have </w:t>
      </w:r>
      <w:r w:rsidR="00003C5F">
        <w:t>focused on un</w:t>
      </w:r>
      <w:r w:rsidR="00FB598D">
        <w:t>i</w:t>
      </w:r>
      <w:r w:rsidR="00003C5F">
        <w:t xml:space="preserve">fying their scopes and sequences across the </w:t>
      </w:r>
      <w:r w:rsidR="00861600">
        <w:t xml:space="preserve">ELA, </w:t>
      </w:r>
      <w:r w:rsidR="00003C5F">
        <w:t>history</w:t>
      </w:r>
      <w:r w:rsidR="00861600">
        <w:t>,</w:t>
      </w:r>
      <w:r w:rsidR="00003C5F">
        <w:t xml:space="preserve"> and science departments</w:t>
      </w:r>
      <w:r w:rsidR="0001427C">
        <w:t xml:space="preserve">. Teachers also </w:t>
      </w:r>
      <w:r w:rsidR="004E7FFC">
        <w:t xml:space="preserve">identified some </w:t>
      </w:r>
      <w:r w:rsidR="0067424A">
        <w:t xml:space="preserve">instructional </w:t>
      </w:r>
      <w:r w:rsidR="00984A96">
        <w:t xml:space="preserve">connections </w:t>
      </w:r>
      <w:r w:rsidR="004E7FFC">
        <w:t xml:space="preserve">with the high school math </w:t>
      </w:r>
      <w:r w:rsidR="00984A96">
        <w:t xml:space="preserve">and ELA </w:t>
      </w:r>
      <w:r w:rsidR="004E7FFC">
        <w:t>department</w:t>
      </w:r>
      <w:r w:rsidR="00984A96">
        <w:t>s</w:t>
      </w:r>
      <w:r w:rsidR="006D685A">
        <w:t>,</w:t>
      </w:r>
      <w:r w:rsidR="008717DC">
        <w:t xml:space="preserve"> but </w:t>
      </w:r>
      <w:r w:rsidR="000E1905">
        <w:t xml:space="preserve">noted that </w:t>
      </w:r>
      <w:r w:rsidR="00984A96">
        <w:t xml:space="preserve">there may be some differences in </w:t>
      </w:r>
      <w:r w:rsidR="009B3CD8">
        <w:t>texts</w:t>
      </w:r>
      <w:r w:rsidR="00EF1FC5">
        <w:t xml:space="preserve"> due to the </w:t>
      </w:r>
      <w:r w:rsidR="00F16098">
        <w:t xml:space="preserve">types of </w:t>
      </w:r>
      <w:r w:rsidR="00EF1FC5">
        <w:t xml:space="preserve">classes available at the high school. </w:t>
      </w:r>
      <w:r w:rsidR="00B8102D" w:rsidRPr="00203B3F">
        <w:t>In all, the instructional models used in elementary literacy and at the middle school level align with the DIP and strategic priorities and are a strength of the district.</w:t>
      </w:r>
    </w:p>
    <w:p w14:paraId="0E1EC745" w14:textId="48B9420F" w:rsidR="00467AF3" w:rsidRDefault="00467AF3" w:rsidP="00FE13BF">
      <w:pPr>
        <w:spacing w:after="120"/>
        <w:rPr>
          <w:rFonts w:ascii="Franklin Gothic Book" w:eastAsia="Franklin Gothic Book" w:hAnsi="Franklin Gothic Book" w:cs="Tahoma"/>
        </w:rPr>
      </w:pPr>
      <w:r>
        <w:lastRenderedPageBreak/>
        <w:t xml:space="preserve">At the high school, </w:t>
      </w:r>
      <w:r w:rsidR="00A07334">
        <w:t xml:space="preserve">teachers reported inconsistencies in the implementation of instructional models across classrooms. For example, high school teachers </w:t>
      </w:r>
      <w:r w:rsidR="00942001">
        <w:t xml:space="preserve">explained that </w:t>
      </w:r>
      <w:r w:rsidR="00AE1CE6">
        <w:t xml:space="preserve">the </w:t>
      </w:r>
      <w:r w:rsidR="006172C3">
        <w:t>ELA</w:t>
      </w:r>
      <w:r w:rsidR="002838D8">
        <w:t xml:space="preserve">, math, </w:t>
      </w:r>
      <w:r w:rsidR="006172C3">
        <w:t xml:space="preserve">and history </w:t>
      </w:r>
      <w:r w:rsidR="00467845">
        <w:t>department</w:t>
      </w:r>
      <w:r w:rsidR="006172C3">
        <w:t xml:space="preserve">s </w:t>
      </w:r>
      <w:r w:rsidR="00AE1CE6">
        <w:t>ha</w:t>
      </w:r>
      <w:r w:rsidR="006172C3">
        <w:t>ve</w:t>
      </w:r>
      <w:r w:rsidR="00DC32C0">
        <w:t xml:space="preserve"> adopted </w:t>
      </w:r>
      <w:r w:rsidR="00BC499B">
        <w:t xml:space="preserve">different instructional approaches </w:t>
      </w:r>
      <w:r w:rsidR="006C546A">
        <w:t>for each classroom</w:t>
      </w:r>
      <w:r w:rsidR="00F22B09">
        <w:t xml:space="preserve">, making it harder for </w:t>
      </w:r>
      <w:r w:rsidR="007D553D">
        <w:t>them</w:t>
      </w:r>
      <w:r w:rsidR="00F22B09">
        <w:t xml:space="preserve"> to support struggling learners.</w:t>
      </w:r>
      <w:r w:rsidR="00AE1CE6">
        <w:t xml:space="preserve"> One teacher shared, </w:t>
      </w:r>
      <w:r w:rsidR="00B301CE">
        <w:t>“</w:t>
      </w:r>
      <w:r w:rsidR="006578CE">
        <w:t>[</w:t>
      </w:r>
      <w:r w:rsidR="0065336A">
        <w:t>If</w:t>
      </w:r>
      <w:r w:rsidR="006578CE">
        <w:t>] I had three kids in three different English classes, they were learning three different processes for writing a paragraph</w:t>
      </w:r>
      <w:r w:rsidR="0065336A">
        <w:t>.</w:t>
      </w:r>
      <w:r w:rsidR="00B301CE">
        <w:t>”</w:t>
      </w:r>
      <w:r w:rsidR="0065336A">
        <w:t xml:space="preserve"> </w:t>
      </w:r>
      <w:r w:rsidR="006E0BFD">
        <w:t>E</w:t>
      </w:r>
      <w:r w:rsidR="004F0FA2">
        <w:t xml:space="preserve">nsuring that a consistent instructional vision is </w:t>
      </w:r>
      <w:r w:rsidR="00237501">
        <w:t xml:space="preserve">widely shared </w:t>
      </w:r>
      <w:r w:rsidR="006E0BFD">
        <w:t xml:space="preserve">and consistently applied </w:t>
      </w:r>
      <w:r w:rsidR="004204C0">
        <w:t>is an area of growth for the district.</w:t>
      </w:r>
    </w:p>
    <w:p w14:paraId="35EAB93A" w14:textId="7DC82013" w:rsidR="00740B2A" w:rsidRPr="00E83FCF" w:rsidRDefault="00FA0070" w:rsidP="00F57851">
      <w:pPr>
        <w:spacing w:after="120"/>
      </w:pPr>
      <w:r>
        <w:rPr>
          <w:rFonts w:ascii="Franklin Gothic Book" w:eastAsia="Franklin Gothic Book" w:hAnsi="Franklin Gothic Book" w:cs="Tahoma"/>
        </w:rPr>
        <w:t xml:space="preserve">School leaders </w:t>
      </w:r>
      <w:r w:rsidR="00740B2A">
        <w:rPr>
          <w:rFonts w:ascii="Franklin Gothic Book" w:eastAsia="Franklin Gothic Book" w:hAnsi="Franklin Gothic Book" w:cs="Tahoma"/>
        </w:rPr>
        <w:t xml:space="preserve">and other officials within the district reported </w:t>
      </w:r>
      <w:r w:rsidR="00D829DA">
        <w:rPr>
          <w:rFonts w:ascii="Franklin Gothic Book" w:eastAsia="Franklin Gothic Book" w:hAnsi="Franklin Gothic Book" w:cs="Tahoma"/>
        </w:rPr>
        <w:t xml:space="preserve">that </w:t>
      </w:r>
      <w:r w:rsidR="00740B2A">
        <w:rPr>
          <w:rFonts w:ascii="Franklin Gothic Book" w:eastAsia="Franklin Gothic Book" w:hAnsi="Franklin Gothic Book" w:cs="Tahoma"/>
        </w:rPr>
        <w:t xml:space="preserve">Barnstable does not have </w:t>
      </w:r>
      <w:r w:rsidR="000F24AE">
        <w:rPr>
          <w:rFonts w:ascii="Franklin Gothic Book" w:eastAsia="Franklin Gothic Book" w:hAnsi="Franklin Gothic Book" w:cs="Tahoma"/>
        </w:rPr>
        <w:t xml:space="preserve">an </w:t>
      </w:r>
      <w:r w:rsidR="00A03061">
        <w:rPr>
          <w:rFonts w:ascii="Franklin Gothic Book" w:eastAsia="Franklin Gothic Book" w:hAnsi="Franklin Gothic Book" w:cs="Tahoma"/>
        </w:rPr>
        <w:t xml:space="preserve">ILT at each school. </w:t>
      </w:r>
      <w:r>
        <w:rPr>
          <w:rFonts w:ascii="Franklin Gothic Book" w:eastAsia="Franklin Gothic Book" w:hAnsi="Franklin Gothic Book" w:cs="Tahoma"/>
        </w:rPr>
        <w:t xml:space="preserve">In focus groups, </w:t>
      </w:r>
      <w:r w:rsidR="00CB50A4">
        <w:rPr>
          <w:rFonts w:ascii="Franklin Gothic Book" w:eastAsia="Franklin Gothic Book" w:hAnsi="Franklin Gothic Book" w:cs="Tahoma"/>
        </w:rPr>
        <w:t>district</w:t>
      </w:r>
      <w:r w:rsidR="00AF0E53">
        <w:rPr>
          <w:rFonts w:ascii="Franklin Gothic Book" w:eastAsia="Franklin Gothic Book" w:hAnsi="Franklin Gothic Book" w:cs="Tahoma"/>
        </w:rPr>
        <w:t xml:space="preserve"> and school</w:t>
      </w:r>
      <w:r>
        <w:rPr>
          <w:rFonts w:ascii="Franklin Gothic Book" w:eastAsia="Franklin Gothic Book" w:hAnsi="Franklin Gothic Book" w:cs="Tahoma"/>
        </w:rPr>
        <w:t xml:space="preserve"> leaders</w:t>
      </w:r>
      <w:r w:rsidR="00FF62C9">
        <w:rPr>
          <w:rFonts w:ascii="Franklin Gothic Book" w:eastAsia="Franklin Gothic Book" w:hAnsi="Franklin Gothic Book" w:cs="Tahoma"/>
        </w:rPr>
        <w:t xml:space="preserve"> reported that there have been </w:t>
      </w:r>
      <w:r w:rsidR="001C074E">
        <w:rPr>
          <w:rFonts w:ascii="Franklin Gothic Book" w:eastAsia="Franklin Gothic Book" w:hAnsi="Franklin Gothic Book" w:cs="Tahoma"/>
        </w:rPr>
        <w:t xml:space="preserve">literacy </w:t>
      </w:r>
      <w:r w:rsidR="006750DE">
        <w:rPr>
          <w:rFonts w:ascii="Franklin Gothic Book" w:eastAsia="Franklin Gothic Book" w:hAnsi="Franklin Gothic Book" w:cs="Tahoma"/>
        </w:rPr>
        <w:t xml:space="preserve">leadership teams </w:t>
      </w:r>
      <w:r w:rsidR="001C074E">
        <w:rPr>
          <w:rFonts w:ascii="Franklin Gothic Book" w:eastAsia="Franklin Gothic Book" w:hAnsi="Franklin Gothic Book" w:cs="Tahoma"/>
        </w:rPr>
        <w:t xml:space="preserve">established at schools </w:t>
      </w:r>
      <w:r w:rsidR="006750DE">
        <w:rPr>
          <w:rFonts w:ascii="Franklin Gothic Book" w:eastAsia="Franklin Gothic Book" w:hAnsi="Franklin Gothic Book" w:cs="Tahoma"/>
        </w:rPr>
        <w:t xml:space="preserve">through the </w:t>
      </w:r>
      <w:r w:rsidR="001C074E">
        <w:rPr>
          <w:rFonts w:ascii="Franklin Gothic Book" w:eastAsia="Franklin Gothic Book" w:hAnsi="Franklin Gothic Book" w:cs="Tahoma"/>
        </w:rPr>
        <w:t>GLEAM grant</w:t>
      </w:r>
      <w:r w:rsidR="00FC2C5F">
        <w:rPr>
          <w:rFonts w:ascii="Franklin Gothic Book" w:eastAsia="Franklin Gothic Book" w:hAnsi="Franklin Gothic Book" w:cs="Tahoma"/>
        </w:rPr>
        <w:t xml:space="preserve">. Teachers </w:t>
      </w:r>
      <w:r w:rsidR="00EC257E">
        <w:rPr>
          <w:rFonts w:ascii="Franklin Gothic Book" w:eastAsia="Franklin Gothic Book" w:hAnsi="Franklin Gothic Book" w:cs="Tahoma"/>
        </w:rPr>
        <w:t>in focus groups also agreed that there are no ILTs at the school</w:t>
      </w:r>
      <w:r w:rsidR="00961D85">
        <w:rPr>
          <w:rFonts w:ascii="Franklin Gothic Book" w:eastAsia="Franklin Gothic Book" w:hAnsi="Franklin Gothic Book" w:cs="Tahoma"/>
        </w:rPr>
        <w:t>, but it has been a recommendation from the GLEAM team</w:t>
      </w:r>
      <w:r w:rsidR="002B152B">
        <w:rPr>
          <w:rFonts w:ascii="Franklin Gothic Book" w:eastAsia="Franklin Gothic Book" w:hAnsi="Franklin Gothic Book" w:cs="Tahoma"/>
        </w:rPr>
        <w:t xml:space="preserve"> to establish ILTs </w:t>
      </w:r>
      <w:r w:rsidR="00BF01E7">
        <w:rPr>
          <w:rFonts w:ascii="Franklin Gothic Book" w:eastAsia="Franklin Gothic Book" w:hAnsi="Franklin Gothic Book" w:cs="Tahoma"/>
        </w:rPr>
        <w:t>that cover all content areas.</w:t>
      </w:r>
      <w:r w:rsidR="00C82D2E">
        <w:rPr>
          <w:rFonts w:ascii="Franklin Gothic Book" w:eastAsia="Franklin Gothic Book" w:hAnsi="Franklin Gothic Book" w:cs="Tahoma"/>
        </w:rPr>
        <w:t xml:space="preserve"> </w:t>
      </w:r>
      <w:r w:rsidR="00C82D2E" w:rsidRPr="00203B3F">
        <w:rPr>
          <w:rFonts w:ascii="Franklin Gothic Book" w:eastAsia="Franklin Gothic Book" w:hAnsi="Franklin Gothic Book" w:cs="Tahoma"/>
        </w:rPr>
        <w:t xml:space="preserve">Establishing </w:t>
      </w:r>
      <w:r w:rsidR="007F7A41" w:rsidRPr="00203B3F">
        <w:rPr>
          <w:rFonts w:ascii="Franklin Gothic Book" w:eastAsia="Franklin Gothic Book" w:hAnsi="Franklin Gothic Book" w:cs="Tahoma"/>
        </w:rPr>
        <w:t xml:space="preserve">expectations for </w:t>
      </w:r>
      <w:r w:rsidR="00C82D2E" w:rsidRPr="00203B3F">
        <w:rPr>
          <w:rFonts w:ascii="Franklin Gothic Book" w:eastAsia="Franklin Gothic Book" w:hAnsi="Franklin Gothic Book" w:cs="Tahoma"/>
        </w:rPr>
        <w:t xml:space="preserve">an ILT at each school </w:t>
      </w:r>
      <w:r w:rsidR="007F7A41" w:rsidRPr="00203B3F">
        <w:rPr>
          <w:rFonts w:ascii="Franklin Gothic Book" w:eastAsia="Franklin Gothic Book" w:hAnsi="Franklin Gothic Book" w:cs="Tahoma"/>
        </w:rPr>
        <w:t xml:space="preserve">in the district is an area </w:t>
      </w:r>
      <w:r w:rsidR="00D2110B" w:rsidRPr="00203B3F">
        <w:rPr>
          <w:rFonts w:ascii="Franklin Gothic Book" w:eastAsia="Franklin Gothic Book" w:hAnsi="Franklin Gothic Book" w:cs="Tahoma"/>
        </w:rPr>
        <w:t>for</w:t>
      </w:r>
      <w:r w:rsidR="007F7A41" w:rsidRPr="00203B3F">
        <w:rPr>
          <w:rFonts w:ascii="Franklin Gothic Book" w:eastAsia="Franklin Gothic Book" w:hAnsi="Franklin Gothic Book" w:cs="Tahoma"/>
        </w:rPr>
        <w:t xml:space="preserve"> growth for Barnstable. </w:t>
      </w:r>
    </w:p>
    <w:p w14:paraId="48DA32EE" w14:textId="2FD89DB9" w:rsidR="00473308" w:rsidRDefault="00473308" w:rsidP="00473308">
      <w:pPr>
        <w:pStyle w:val="Heading3"/>
      </w:pPr>
      <w:bookmarkStart w:id="32" w:name="_Curriculum_and_Instructional"/>
      <w:bookmarkEnd w:id="32"/>
      <w:r w:rsidRPr="00CB0607">
        <w:t>C</w:t>
      </w:r>
      <w:r w:rsidR="0037284E">
        <w:t>urriculum and Instructional Materials</w:t>
      </w:r>
    </w:p>
    <w:p w14:paraId="5CF14129" w14:textId="4B672B5A" w:rsidR="00025765" w:rsidRDefault="005B684E" w:rsidP="00914BCC">
      <w:pPr>
        <w:spacing w:after="120"/>
        <w:rPr>
          <w:rFonts w:ascii="Franklin Gothic Book" w:eastAsia="Franklin Gothic Book" w:hAnsi="Franklin Gothic Book" w:cs="Tahoma"/>
        </w:rPr>
      </w:pPr>
      <w:r>
        <w:rPr>
          <w:rFonts w:ascii="Franklin Gothic Book" w:eastAsia="Franklin Gothic Book" w:hAnsi="Franklin Gothic Book" w:cs="Tahoma"/>
        </w:rPr>
        <w:t xml:space="preserve">In Barnstable, </w:t>
      </w:r>
      <w:r w:rsidR="009E571F">
        <w:rPr>
          <w:rFonts w:ascii="Franklin Gothic Book" w:eastAsia="Franklin Gothic Book" w:hAnsi="Franklin Gothic Book" w:cs="Tahoma"/>
        </w:rPr>
        <w:t xml:space="preserve">district leadership reported </w:t>
      </w:r>
      <w:r w:rsidR="009E571F" w:rsidRPr="001159BC">
        <w:t>using CURATE</w:t>
      </w:r>
      <w:r w:rsidR="009E571F" w:rsidRPr="001159BC">
        <w:rPr>
          <w:rStyle w:val="FootnoteReference"/>
        </w:rPr>
        <w:footnoteReference w:id="6"/>
      </w:r>
      <w:r w:rsidR="009E571F" w:rsidRPr="001159BC">
        <w:t xml:space="preserve"> </w:t>
      </w:r>
      <w:r w:rsidR="009E571F">
        <w:t xml:space="preserve">and </w:t>
      </w:r>
      <w:r w:rsidR="009E571F" w:rsidRPr="001159BC">
        <w:t>EdReports</w:t>
      </w:r>
      <w:r w:rsidR="009E571F">
        <w:t xml:space="preserve"> </w:t>
      </w:r>
      <w:r w:rsidR="009E571F" w:rsidRPr="001159BC">
        <w:t>to evaluate curricular decisions</w:t>
      </w:r>
      <w:r w:rsidR="00337EFA">
        <w:t xml:space="preserve">. </w:t>
      </w:r>
      <w:r w:rsidR="007E65CC">
        <w:t xml:space="preserve">The district </w:t>
      </w:r>
      <w:r w:rsidR="008B12FC">
        <w:t>establishes c</w:t>
      </w:r>
      <w:r w:rsidR="007A03A7">
        <w:rPr>
          <w:rFonts w:ascii="Franklin Gothic Book" w:eastAsia="Franklin Gothic Book" w:hAnsi="Franklin Gothic Book" w:cs="Tahoma"/>
        </w:rPr>
        <w:t>urriculum councils to select and implement new curricula</w:t>
      </w:r>
      <w:r w:rsidR="007A03A7" w:rsidRPr="00FB518E">
        <w:rPr>
          <w:rFonts w:ascii="Franklin Gothic Book" w:eastAsia="Franklin Gothic Book" w:hAnsi="Franklin Gothic Book" w:cs="Tahoma"/>
        </w:rPr>
        <w:t>.</w:t>
      </w:r>
      <w:r w:rsidR="007A03A7">
        <w:rPr>
          <w:rFonts w:ascii="Franklin Gothic Book" w:eastAsia="Franklin Gothic Book" w:hAnsi="Franklin Gothic Book" w:cs="Tahoma"/>
        </w:rPr>
        <w:t xml:space="preserve"> </w:t>
      </w:r>
      <w:r w:rsidR="005A6119">
        <w:rPr>
          <w:rFonts w:ascii="Franklin Gothic Book" w:eastAsia="Franklin Gothic Book" w:hAnsi="Franklin Gothic Book" w:cs="Tahoma"/>
        </w:rPr>
        <w:t xml:space="preserve">These </w:t>
      </w:r>
      <w:r w:rsidR="00D65FF2">
        <w:rPr>
          <w:rFonts w:ascii="Franklin Gothic Book" w:eastAsia="Franklin Gothic Book" w:hAnsi="Franklin Gothic Book" w:cs="Tahoma"/>
        </w:rPr>
        <w:t>c</w:t>
      </w:r>
      <w:r w:rsidR="007A03A7">
        <w:rPr>
          <w:rFonts w:ascii="Franklin Gothic Book" w:eastAsia="Franklin Gothic Book" w:hAnsi="Franklin Gothic Book" w:cs="Tahoma"/>
        </w:rPr>
        <w:t>urriculum councils are overseen by the assistant superintendent and the director of teaching and learning; however, teachers lead the curricular review process.</w:t>
      </w:r>
      <w:r w:rsidR="0041405C">
        <w:rPr>
          <w:rFonts w:ascii="Franklin Gothic Book" w:eastAsia="Franklin Gothic Book" w:hAnsi="Franklin Gothic Book" w:cs="Tahoma"/>
        </w:rPr>
        <w:t xml:space="preserve"> </w:t>
      </w:r>
      <w:r w:rsidR="00BE3F0B">
        <w:rPr>
          <w:rFonts w:ascii="Franklin Gothic Book" w:eastAsia="Franklin Gothic Book" w:hAnsi="Franklin Gothic Book" w:cs="Tahoma"/>
        </w:rPr>
        <w:t>A</w:t>
      </w:r>
      <w:r w:rsidR="0041405C">
        <w:rPr>
          <w:rFonts w:ascii="Franklin Gothic Book" w:eastAsia="Franklin Gothic Book" w:hAnsi="Franklin Gothic Book" w:cs="Tahoma"/>
        </w:rPr>
        <w:t xml:space="preserve"> curriculum council comprise</w:t>
      </w:r>
      <w:r w:rsidR="005C538C">
        <w:rPr>
          <w:rFonts w:ascii="Franklin Gothic Book" w:eastAsia="Franklin Gothic Book" w:hAnsi="Franklin Gothic Book" w:cs="Tahoma"/>
        </w:rPr>
        <w:t>s</w:t>
      </w:r>
      <w:r w:rsidR="0041405C">
        <w:rPr>
          <w:rFonts w:ascii="Franklin Gothic Book" w:eastAsia="Franklin Gothic Book" w:hAnsi="Franklin Gothic Book" w:cs="Tahoma"/>
        </w:rPr>
        <w:t xml:space="preserve"> </w:t>
      </w:r>
      <w:r w:rsidR="00533571">
        <w:rPr>
          <w:rFonts w:ascii="Franklin Gothic Book" w:eastAsia="Franklin Gothic Book" w:hAnsi="Franklin Gothic Book" w:cs="Tahoma"/>
        </w:rPr>
        <w:t xml:space="preserve">curriculum coordinators, </w:t>
      </w:r>
      <w:r w:rsidR="00C34AD1">
        <w:rPr>
          <w:rFonts w:ascii="Franklin Gothic Book" w:eastAsia="Franklin Gothic Book" w:hAnsi="Franklin Gothic Book" w:cs="Tahoma"/>
        </w:rPr>
        <w:t xml:space="preserve">department heads, </w:t>
      </w:r>
      <w:r w:rsidR="0041405C">
        <w:rPr>
          <w:rFonts w:ascii="Franklin Gothic Book" w:eastAsia="Franklin Gothic Book" w:hAnsi="Franklin Gothic Book" w:cs="Tahoma"/>
        </w:rPr>
        <w:t>general education teachers, special education teachers, English language teachers, and administrators.</w:t>
      </w:r>
      <w:r w:rsidR="00914BCC">
        <w:rPr>
          <w:rFonts w:ascii="Franklin Gothic Book" w:eastAsia="Franklin Gothic Book" w:hAnsi="Franklin Gothic Book" w:cs="Tahoma"/>
        </w:rPr>
        <w:t xml:space="preserve"> </w:t>
      </w:r>
      <w:r w:rsidR="00B27268">
        <w:rPr>
          <w:rFonts w:ascii="Franklin Gothic Book" w:eastAsia="Franklin Gothic Book" w:hAnsi="Franklin Gothic Book" w:cs="Tahoma"/>
        </w:rPr>
        <w:t xml:space="preserve">Curriculum coordinators </w:t>
      </w:r>
      <w:r w:rsidR="00C67C97">
        <w:rPr>
          <w:rFonts w:ascii="Franklin Gothic Book" w:eastAsia="Franklin Gothic Book" w:hAnsi="Franklin Gothic Book" w:cs="Tahoma"/>
        </w:rPr>
        <w:t xml:space="preserve">and department heads </w:t>
      </w:r>
      <w:r w:rsidR="009536C6">
        <w:rPr>
          <w:rFonts w:ascii="Franklin Gothic Book" w:eastAsia="Franklin Gothic Book" w:hAnsi="Franklin Gothic Book" w:cs="Tahoma"/>
        </w:rPr>
        <w:t>provide consulting to</w:t>
      </w:r>
      <w:r w:rsidR="00C67C97">
        <w:rPr>
          <w:rFonts w:ascii="Franklin Gothic Book" w:eastAsia="Franklin Gothic Book" w:hAnsi="Franklin Gothic Book" w:cs="Tahoma"/>
        </w:rPr>
        <w:t xml:space="preserve"> the curriculum councils </w:t>
      </w:r>
      <w:r w:rsidR="00E63E5E">
        <w:rPr>
          <w:rFonts w:ascii="Franklin Gothic Book" w:eastAsia="Franklin Gothic Book" w:hAnsi="Franklin Gothic Book" w:cs="Tahoma"/>
        </w:rPr>
        <w:t>throughout</w:t>
      </w:r>
      <w:r w:rsidR="00C67C97">
        <w:rPr>
          <w:rFonts w:ascii="Franklin Gothic Book" w:eastAsia="Franklin Gothic Book" w:hAnsi="Franklin Gothic Book" w:cs="Tahoma"/>
        </w:rPr>
        <w:t xml:space="preserve"> the </w:t>
      </w:r>
      <w:r w:rsidR="00DF0A8C">
        <w:rPr>
          <w:rFonts w:ascii="Franklin Gothic Book" w:eastAsia="Franklin Gothic Book" w:hAnsi="Franklin Gothic Book" w:cs="Tahoma"/>
        </w:rPr>
        <w:t xml:space="preserve">entire </w:t>
      </w:r>
      <w:r w:rsidR="00C67C97">
        <w:rPr>
          <w:rFonts w:ascii="Franklin Gothic Book" w:eastAsia="Franklin Gothic Book" w:hAnsi="Franklin Gothic Book" w:cs="Tahoma"/>
        </w:rPr>
        <w:t xml:space="preserve">curricular review process. </w:t>
      </w:r>
      <w:r w:rsidR="00914BCC">
        <w:rPr>
          <w:rFonts w:ascii="Franklin Gothic Book" w:eastAsia="Franklin Gothic Book" w:hAnsi="Franklin Gothic Book" w:cs="Tahoma"/>
        </w:rPr>
        <w:t xml:space="preserve">The curriculum councils select and pilot curricular materials and establish expectations for implementation and planning. </w:t>
      </w:r>
      <w:r w:rsidR="009233C3">
        <w:rPr>
          <w:rFonts w:ascii="Franklin Gothic Book" w:eastAsia="Franklin Gothic Book" w:hAnsi="Franklin Gothic Book" w:cs="Tahoma"/>
        </w:rPr>
        <w:t xml:space="preserve">Barnstable has a 2.5-year curriculum review cycle, which began in school year 2022-2023. </w:t>
      </w:r>
      <w:r w:rsidR="00025765">
        <w:rPr>
          <w:rFonts w:ascii="Franklin Gothic Book" w:eastAsia="Franklin Gothic Book" w:hAnsi="Franklin Gothic Book" w:cs="Tahoma"/>
        </w:rPr>
        <w:t xml:space="preserve">A review of the curriculum review process documents revealed that Barnstable uses a </w:t>
      </w:r>
      <w:r w:rsidR="00A1307D">
        <w:rPr>
          <w:rFonts w:ascii="Franklin Gothic Book" w:eastAsia="Franklin Gothic Book" w:hAnsi="Franklin Gothic Book" w:cs="Tahoma"/>
        </w:rPr>
        <w:t xml:space="preserve">four-phase approach: </w:t>
      </w:r>
    </w:p>
    <w:p w14:paraId="13C2C9FA" w14:textId="2326070B" w:rsidR="007743A0" w:rsidRPr="007743A0" w:rsidRDefault="007F653D" w:rsidP="0049634F">
      <w:pPr>
        <w:pStyle w:val="ListParagraph"/>
        <w:numPr>
          <w:ilvl w:val="0"/>
          <w:numId w:val="15"/>
        </w:numPr>
        <w:spacing w:after="120"/>
        <w:rPr>
          <w:rFonts w:ascii="Franklin Gothic Book" w:eastAsia="Franklin Gothic Book" w:hAnsi="Franklin Gothic Book" w:cs="Tahoma"/>
        </w:rPr>
      </w:pPr>
      <w:r>
        <w:rPr>
          <w:rFonts w:ascii="Franklin Gothic Book" w:eastAsia="Franklin Gothic Book" w:hAnsi="Franklin Gothic Book" w:cs="Tahoma"/>
        </w:rPr>
        <w:t xml:space="preserve">The </w:t>
      </w:r>
      <w:r>
        <w:rPr>
          <w:rFonts w:ascii="Franklin Gothic Book" w:eastAsia="Franklin Gothic Book" w:hAnsi="Franklin Gothic Book" w:cs="Tahoma"/>
          <w:b/>
          <w:bCs/>
        </w:rPr>
        <w:t>Learn and Prepare phase</w:t>
      </w:r>
      <w:r>
        <w:rPr>
          <w:rFonts w:ascii="Franklin Gothic Book" w:eastAsia="Franklin Gothic Book" w:hAnsi="Franklin Gothic Book" w:cs="Tahoma"/>
        </w:rPr>
        <w:t xml:space="preserve"> </w:t>
      </w:r>
      <w:r w:rsidR="00901874">
        <w:rPr>
          <w:rFonts w:ascii="Franklin Gothic Book" w:eastAsia="Franklin Gothic Book" w:hAnsi="Franklin Gothic Book" w:cs="Tahoma"/>
        </w:rPr>
        <w:t>establishes the curriculum council</w:t>
      </w:r>
      <w:r w:rsidR="007D15C0">
        <w:rPr>
          <w:rFonts w:ascii="Franklin Gothic Book" w:eastAsia="Franklin Gothic Book" w:hAnsi="Franklin Gothic Book" w:cs="Tahoma"/>
        </w:rPr>
        <w:t xml:space="preserve">, sets goals, </w:t>
      </w:r>
      <w:r w:rsidR="001B7D44">
        <w:rPr>
          <w:rFonts w:ascii="Franklin Gothic Book" w:eastAsia="Franklin Gothic Book" w:hAnsi="Franklin Gothic Book" w:cs="Tahoma"/>
        </w:rPr>
        <w:t xml:space="preserve">reviews </w:t>
      </w:r>
      <w:r w:rsidR="00B301CE">
        <w:rPr>
          <w:rFonts w:ascii="Franklin Gothic Book" w:eastAsia="Franklin Gothic Book" w:hAnsi="Franklin Gothic Book" w:cs="Tahoma"/>
        </w:rPr>
        <w:t>“</w:t>
      </w:r>
      <w:r w:rsidR="001B7D44">
        <w:rPr>
          <w:rFonts w:ascii="Franklin Gothic Book" w:eastAsia="Franklin Gothic Book" w:hAnsi="Franklin Gothic Book" w:cs="Tahoma"/>
        </w:rPr>
        <w:t>non-negotiables,</w:t>
      </w:r>
      <w:r w:rsidR="00B301CE">
        <w:rPr>
          <w:rFonts w:ascii="Franklin Gothic Book" w:eastAsia="Franklin Gothic Book" w:hAnsi="Franklin Gothic Book" w:cs="Tahoma"/>
        </w:rPr>
        <w:t>”</w:t>
      </w:r>
      <w:r w:rsidR="001B7D44">
        <w:rPr>
          <w:rFonts w:ascii="Franklin Gothic Book" w:eastAsia="Franklin Gothic Book" w:hAnsi="Franklin Gothic Book" w:cs="Tahoma"/>
        </w:rPr>
        <w:t xml:space="preserve"> </w:t>
      </w:r>
      <w:r w:rsidR="007D15C0">
        <w:rPr>
          <w:rFonts w:ascii="Franklin Gothic Book" w:eastAsia="Franklin Gothic Book" w:hAnsi="Franklin Gothic Book" w:cs="Tahoma"/>
        </w:rPr>
        <w:t xml:space="preserve">and gathers </w:t>
      </w:r>
      <w:r w:rsidR="00457C87">
        <w:rPr>
          <w:rFonts w:ascii="Franklin Gothic Book" w:eastAsia="Franklin Gothic Book" w:hAnsi="Franklin Gothic Book" w:cs="Tahoma"/>
        </w:rPr>
        <w:t>resources.</w:t>
      </w:r>
    </w:p>
    <w:p w14:paraId="3042D9C9" w14:textId="1E76FA8B" w:rsidR="00457C87" w:rsidRPr="007743A0" w:rsidRDefault="00457C87" w:rsidP="0049634F">
      <w:pPr>
        <w:pStyle w:val="ListParagraph"/>
        <w:numPr>
          <w:ilvl w:val="0"/>
          <w:numId w:val="15"/>
        </w:numPr>
        <w:spacing w:after="120"/>
        <w:rPr>
          <w:rFonts w:ascii="Franklin Gothic Book" w:eastAsia="Franklin Gothic Book" w:hAnsi="Franklin Gothic Book" w:cs="Tahoma"/>
        </w:rPr>
      </w:pPr>
      <w:r>
        <w:rPr>
          <w:rFonts w:ascii="Franklin Gothic Book" w:eastAsia="Franklin Gothic Book" w:hAnsi="Franklin Gothic Book" w:cs="Tahoma"/>
        </w:rPr>
        <w:t xml:space="preserve">The </w:t>
      </w:r>
      <w:r w:rsidR="00264B98">
        <w:rPr>
          <w:rFonts w:ascii="Franklin Gothic Book" w:eastAsia="Franklin Gothic Book" w:hAnsi="Franklin Gothic Book" w:cs="Tahoma"/>
          <w:b/>
          <w:bCs/>
        </w:rPr>
        <w:t>Investigate</w:t>
      </w:r>
      <w:r>
        <w:rPr>
          <w:rFonts w:ascii="Franklin Gothic Book" w:eastAsia="Franklin Gothic Book" w:hAnsi="Franklin Gothic Book" w:cs="Tahoma"/>
          <w:b/>
          <w:bCs/>
        </w:rPr>
        <w:t xml:space="preserve"> and Select phase</w:t>
      </w:r>
      <w:r>
        <w:rPr>
          <w:rFonts w:ascii="Franklin Gothic Book" w:eastAsia="Franklin Gothic Book" w:hAnsi="Franklin Gothic Book" w:cs="Tahoma"/>
        </w:rPr>
        <w:t xml:space="preserve"> </w:t>
      </w:r>
      <w:r w:rsidR="008745C6">
        <w:rPr>
          <w:rFonts w:ascii="Franklin Gothic Book" w:eastAsia="Franklin Gothic Book" w:hAnsi="Franklin Gothic Book" w:cs="Tahoma"/>
          <w:b/>
          <w:bCs/>
        </w:rPr>
        <w:t>(Re</w:t>
      </w:r>
      <w:r w:rsidR="00F1740F">
        <w:rPr>
          <w:rFonts w:ascii="Franklin Gothic Book" w:eastAsia="Franklin Gothic Book" w:hAnsi="Franklin Gothic Book" w:cs="Tahoma"/>
          <w:b/>
          <w:bCs/>
        </w:rPr>
        <w:t>view</w:t>
      </w:r>
      <w:r w:rsidR="00D77784">
        <w:rPr>
          <w:rFonts w:ascii="Franklin Gothic Book" w:eastAsia="Franklin Gothic Book" w:hAnsi="Franklin Gothic Book" w:cs="Tahoma"/>
          <w:b/>
          <w:bCs/>
        </w:rPr>
        <w:t xml:space="preserve">, </w:t>
      </w:r>
      <w:r w:rsidR="00F1740F">
        <w:rPr>
          <w:rFonts w:ascii="Franklin Gothic Book" w:eastAsia="Franklin Gothic Book" w:hAnsi="Franklin Gothic Book" w:cs="Tahoma"/>
          <w:b/>
          <w:bCs/>
        </w:rPr>
        <w:t>Selection</w:t>
      </w:r>
      <w:r w:rsidR="00D77784">
        <w:rPr>
          <w:rFonts w:ascii="Franklin Gothic Book" w:eastAsia="Franklin Gothic Book" w:hAnsi="Franklin Gothic Book" w:cs="Tahoma"/>
          <w:b/>
          <w:bCs/>
        </w:rPr>
        <w:t>, and Pilot</w:t>
      </w:r>
      <w:r w:rsidR="00E376E2">
        <w:rPr>
          <w:rFonts w:ascii="Franklin Gothic Book" w:eastAsia="Franklin Gothic Book" w:hAnsi="Franklin Gothic Book" w:cs="Tahoma"/>
          <w:b/>
          <w:bCs/>
        </w:rPr>
        <w:t>)</w:t>
      </w:r>
      <w:r>
        <w:rPr>
          <w:rFonts w:ascii="Franklin Gothic Book" w:eastAsia="Franklin Gothic Book" w:hAnsi="Franklin Gothic Book" w:cs="Tahoma"/>
          <w:b/>
        </w:rPr>
        <w:t xml:space="preserve"> </w:t>
      </w:r>
      <w:r w:rsidR="008A1667">
        <w:rPr>
          <w:rFonts w:ascii="Franklin Gothic Book" w:eastAsia="Franklin Gothic Book" w:hAnsi="Franklin Gothic Book" w:cs="Tahoma"/>
        </w:rPr>
        <w:t xml:space="preserve">reviews </w:t>
      </w:r>
      <w:r w:rsidR="00FB5761">
        <w:rPr>
          <w:rFonts w:ascii="Franklin Gothic Book" w:eastAsia="Franklin Gothic Book" w:hAnsi="Franklin Gothic Book" w:cs="Tahoma"/>
        </w:rPr>
        <w:t>curricula</w:t>
      </w:r>
      <w:r w:rsidR="008A1667">
        <w:rPr>
          <w:rFonts w:ascii="Franklin Gothic Book" w:eastAsia="Franklin Gothic Book" w:hAnsi="Franklin Gothic Book" w:cs="Tahoma"/>
        </w:rPr>
        <w:t xml:space="preserve"> </w:t>
      </w:r>
      <w:r w:rsidR="00CD2DE4">
        <w:rPr>
          <w:rFonts w:ascii="Franklin Gothic Book" w:eastAsia="Franklin Gothic Book" w:hAnsi="Franklin Gothic Book" w:cs="Tahoma"/>
        </w:rPr>
        <w:t>samples</w:t>
      </w:r>
      <w:r w:rsidR="00FB5761">
        <w:rPr>
          <w:rFonts w:ascii="Franklin Gothic Book" w:eastAsia="Franklin Gothic Book" w:hAnsi="Franklin Gothic Book" w:cs="Tahoma"/>
        </w:rPr>
        <w:t xml:space="preserve">, </w:t>
      </w:r>
      <w:r w:rsidR="00872A05">
        <w:rPr>
          <w:rFonts w:ascii="Franklin Gothic Book" w:eastAsia="Franklin Gothic Book" w:hAnsi="Franklin Gothic Book" w:cs="Tahoma"/>
        </w:rPr>
        <w:t xml:space="preserve">conducts research, reviews </w:t>
      </w:r>
      <w:r w:rsidR="00331030">
        <w:rPr>
          <w:rFonts w:ascii="Franklin Gothic Book" w:eastAsia="Franklin Gothic Book" w:hAnsi="Franklin Gothic Book" w:cs="Tahoma"/>
        </w:rPr>
        <w:t xml:space="preserve">EdReports </w:t>
      </w:r>
      <w:r w:rsidR="00872A05">
        <w:rPr>
          <w:rFonts w:ascii="Franklin Gothic Book" w:eastAsia="Franklin Gothic Book" w:hAnsi="Franklin Gothic Book" w:cs="Tahoma"/>
        </w:rPr>
        <w:t xml:space="preserve">and CURATE reports, </w:t>
      </w:r>
      <w:r w:rsidR="00D85313">
        <w:rPr>
          <w:rFonts w:ascii="Franklin Gothic Book" w:eastAsia="Franklin Gothic Book" w:hAnsi="Franklin Gothic Book" w:cs="Tahoma"/>
        </w:rPr>
        <w:t xml:space="preserve">pilots curricula, </w:t>
      </w:r>
      <w:r w:rsidR="0012396E">
        <w:rPr>
          <w:rFonts w:ascii="Franklin Gothic Book" w:eastAsia="Franklin Gothic Book" w:hAnsi="Franklin Gothic Book" w:cs="Tahoma"/>
        </w:rPr>
        <w:t xml:space="preserve">solicits feedback from stakeholders, </w:t>
      </w:r>
      <w:r w:rsidR="00D85313">
        <w:rPr>
          <w:rFonts w:ascii="Franklin Gothic Book" w:eastAsia="Franklin Gothic Book" w:hAnsi="Franklin Gothic Book" w:cs="Tahoma"/>
        </w:rPr>
        <w:t xml:space="preserve">and </w:t>
      </w:r>
      <w:r w:rsidR="009539D3">
        <w:rPr>
          <w:rFonts w:ascii="Franklin Gothic Book" w:eastAsia="Franklin Gothic Book" w:hAnsi="Franklin Gothic Book" w:cs="Tahoma"/>
        </w:rPr>
        <w:t>makes</w:t>
      </w:r>
      <w:r w:rsidR="00D45312">
        <w:rPr>
          <w:rFonts w:ascii="Franklin Gothic Book" w:eastAsia="Franklin Gothic Book" w:hAnsi="Franklin Gothic Book" w:cs="Tahoma"/>
        </w:rPr>
        <w:t xml:space="preserve"> a</w:t>
      </w:r>
      <w:r w:rsidR="009539D3">
        <w:rPr>
          <w:rFonts w:ascii="Franklin Gothic Book" w:eastAsia="Franklin Gothic Book" w:hAnsi="Franklin Gothic Book" w:cs="Tahoma"/>
        </w:rPr>
        <w:t xml:space="preserve"> final </w:t>
      </w:r>
      <w:r w:rsidR="00941B4C">
        <w:rPr>
          <w:rFonts w:ascii="Franklin Gothic Book" w:eastAsia="Franklin Gothic Book" w:hAnsi="Franklin Gothic Book" w:cs="Tahoma"/>
        </w:rPr>
        <w:t>selection</w:t>
      </w:r>
      <w:r w:rsidR="009539D3">
        <w:rPr>
          <w:rFonts w:ascii="Franklin Gothic Book" w:eastAsia="Franklin Gothic Book" w:hAnsi="Franklin Gothic Book" w:cs="Tahoma"/>
        </w:rPr>
        <w:t>.</w:t>
      </w:r>
    </w:p>
    <w:p w14:paraId="461137D8" w14:textId="09905C38" w:rsidR="00D00E78" w:rsidRPr="007743A0" w:rsidRDefault="00D00E78" w:rsidP="0049634F">
      <w:pPr>
        <w:pStyle w:val="ListParagraph"/>
        <w:numPr>
          <w:ilvl w:val="0"/>
          <w:numId w:val="15"/>
        </w:numPr>
        <w:spacing w:after="120"/>
        <w:rPr>
          <w:rFonts w:ascii="Franklin Gothic Book" w:eastAsia="Franklin Gothic Book" w:hAnsi="Franklin Gothic Book" w:cs="Tahoma"/>
        </w:rPr>
      </w:pPr>
      <w:r>
        <w:rPr>
          <w:rFonts w:ascii="Franklin Gothic Book" w:eastAsia="Franklin Gothic Book" w:hAnsi="Franklin Gothic Book" w:cs="Tahoma"/>
        </w:rPr>
        <w:t xml:space="preserve">The </w:t>
      </w:r>
      <w:r>
        <w:rPr>
          <w:rFonts w:ascii="Franklin Gothic Book" w:eastAsia="Franklin Gothic Book" w:hAnsi="Franklin Gothic Book" w:cs="Tahoma"/>
          <w:b/>
          <w:bCs/>
        </w:rPr>
        <w:t>Launch phase</w:t>
      </w:r>
      <w:r>
        <w:rPr>
          <w:rFonts w:ascii="Franklin Gothic Book" w:eastAsia="Franklin Gothic Book" w:hAnsi="Franklin Gothic Book" w:cs="Tahoma"/>
        </w:rPr>
        <w:t xml:space="preserve"> </w:t>
      </w:r>
      <w:r w:rsidR="009D3EB2">
        <w:rPr>
          <w:rFonts w:ascii="Franklin Gothic Book" w:eastAsia="Franklin Gothic Book" w:hAnsi="Franklin Gothic Book" w:cs="Tahoma"/>
        </w:rPr>
        <w:t>sets implementation goals</w:t>
      </w:r>
      <w:r w:rsidR="00AE3BE7">
        <w:rPr>
          <w:rFonts w:ascii="Franklin Gothic Book" w:eastAsia="Franklin Gothic Book" w:hAnsi="Franklin Gothic Book" w:cs="Tahoma"/>
        </w:rPr>
        <w:t xml:space="preserve">, </w:t>
      </w:r>
      <w:r w:rsidR="00DF684A">
        <w:rPr>
          <w:rFonts w:ascii="Franklin Gothic Book" w:eastAsia="Franklin Gothic Book" w:hAnsi="Franklin Gothic Book" w:cs="Tahoma"/>
        </w:rPr>
        <w:t>creates an assessment plan</w:t>
      </w:r>
      <w:r w:rsidR="00314AAF">
        <w:rPr>
          <w:rFonts w:ascii="Franklin Gothic Book" w:eastAsia="Franklin Gothic Book" w:hAnsi="Franklin Gothic Book" w:cs="Tahoma"/>
        </w:rPr>
        <w:t xml:space="preserve">, </w:t>
      </w:r>
      <w:r w:rsidR="005D3BA0">
        <w:rPr>
          <w:rFonts w:ascii="Franklin Gothic Book" w:eastAsia="Franklin Gothic Book" w:hAnsi="Franklin Gothic Book" w:cs="Tahoma"/>
        </w:rPr>
        <w:t xml:space="preserve">and creates expectations for </w:t>
      </w:r>
      <w:r w:rsidR="00983EE4">
        <w:rPr>
          <w:rFonts w:ascii="Franklin Gothic Book" w:eastAsia="Franklin Gothic Book" w:hAnsi="Franklin Gothic Book" w:cs="Tahoma"/>
        </w:rPr>
        <w:t xml:space="preserve">grading, </w:t>
      </w:r>
      <w:r w:rsidR="00352BCF">
        <w:rPr>
          <w:rFonts w:ascii="Franklin Gothic Book" w:eastAsia="Franklin Gothic Book" w:hAnsi="Franklin Gothic Book" w:cs="Tahoma"/>
        </w:rPr>
        <w:t>decision-making</w:t>
      </w:r>
      <w:r w:rsidR="00F93106">
        <w:rPr>
          <w:rFonts w:ascii="Franklin Gothic Book" w:eastAsia="Franklin Gothic Book" w:hAnsi="Franklin Gothic Book" w:cs="Tahoma"/>
        </w:rPr>
        <w:t>, coaching, and professional development.</w:t>
      </w:r>
    </w:p>
    <w:p w14:paraId="4E028E84" w14:textId="53ECB21B" w:rsidR="00F93106" w:rsidRPr="007743A0" w:rsidRDefault="00F93106" w:rsidP="0049634F">
      <w:pPr>
        <w:pStyle w:val="ListParagraph"/>
        <w:numPr>
          <w:ilvl w:val="0"/>
          <w:numId w:val="15"/>
        </w:numPr>
        <w:spacing w:after="120"/>
        <w:rPr>
          <w:rFonts w:ascii="Franklin Gothic Book" w:eastAsia="Franklin Gothic Book" w:hAnsi="Franklin Gothic Book" w:cs="Tahoma"/>
        </w:rPr>
      </w:pPr>
      <w:r>
        <w:rPr>
          <w:rFonts w:ascii="Franklin Gothic Book" w:eastAsia="Franklin Gothic Book" w:hAnsi="Franklin Gothic Book" w:cs="Tahoma"/>
        </w:rPr>
        <w:t xml:space="preserve">The </w:t>
      </w:r>
      <w:r>
        <w:rPr>
          <w:rFonts w:ascii="Franklin Gothic Book" w:eastAsia="Franklin Gothic Book" w:hAnsi="Franklin Gothic Book" w:cs="Tahoma"/>
          <w:b/>
          <w:bCs/>
        </w:rPr>
        <w:t>Implement and Monitor phase</w:t>
      </w:r>
      <w:r w:rsidRPr="00BD4896">
        <w:rPr>
          <w:rFonts w:ascii="Franklin Gothic Book" w:eastAsia="Franklin Gothic Book" w:hAnsi="Franklin Gothic Book" w:cs="Tahoma"/>
          <w:b/>
        </w:rPr>
        <w:t xml:space="preserve"> </w:t>
      </w:r>
      <w:r w:rsidR="00BD4896" w:rsidRPr="00BD4896">
        <w:rPr>
          <w:rFonts w:ascii="Franklin Gothic Book" w:eastAsia="Franklin Gothic Book" w:hAnsi="Franklin Gothic Book" w:cs="Tahoma"/>
          <w:b/>
          <w:bCs/>
        </w:rPr>
        <w:t xml:space="preserve">(Implementation) </w:t>
      </w:r>
      <w:r w:rsidR="007F4203">
        <w:rPr>
          <w:rFonts w:ascii="Franklin Gothic Book" w:eastAsia="Franklin Gothic Book" w:hAnsi="Franklin Gothic Book" w:cs="Tahoma"/>
        </w:rPr>
        <w:t>implements the instructional practices within the curriculum, adapting the materials</w:t>
      </w:r>
      <w:r w:rsidR="00665FA2">
        <w:rPr>
          <w:rFonts w:ascii="Franklin Gothic Book" w:eastAsia="Franklin Gothic Book" w:hAnsi="Franklin Gothic Book" w:cs="Tahoma"/>
        </w:rPr>
        <w:t xml:space="preserve"> and monitoring its effectiveness.</w:t>
      </w:r>
    </w:p>
    <w:p w14:paraId="64365399" w14:textId="3660CA12" w:rsidR="00B8643B" w:rsidRDefault="008A1889" w:rsidP="00914BCC">
      <w:pPr>
        <w:spacing w:after="120"/>
        <w:rPr>
          <w:rFonts w:ascii="Franklin Gothic Book" w:eastAsia="Franklin Gothic Book" w:hAnsi="Franklin Gothic Book" w:cs="Tahoma"/>
        </w:rPr>
      </w:pPr>
      <w:r w:rsidRPr="008A1889">
        <w:rPr>
          <w:rFonts w:ascii="Franklin Gothic Book" w:eastAsia="Franklin Gothic Book" w:hAnsi="Franklin Gothic Book" w:cs="Tahoma"/>
        </w:rPr>
        <w:t>As of the review in April 2025, secondary math curricula and K-12 health curricula were in the investigate/select</w:t>
      </w:r>
      <w:r w:rsidR="007B53DC">
        <w:rPr>
          <w:rFonts w:ascii="Franklin Gothic Book" w:eastAsia="Franklin Gothic Book" w:hAnsi="Franklin Gothic Book" w:cs="Tahoma"/>
        </w:rPr>
        <w:t xml:space="preserve"> </w:t>
      </w:r>
      <w:r w:rsidRPr="008A1889">
        <w:rPr>
          <w:rFonts w:ascii="Franklin Gothic Book" w:eastAsia="Franklin Gothic Book" w:hAnsi="Franklin Gothic Book" w:cs="Tahoma"/>
        </w:rPr>
        <w:t>phase; elementary math curricula  and secondary history curricula were in the learn and prepare phase;  and elementary ELA curricula and secondary English Learner curricula were in the launch</w:t>
      </w:r>
      <w:r w:rsidR="007B53DC">
        <w:rPr>
          <w:rFonts w:ascii="Franklin Gothic Book" w:eastAsia="Franklin Gothic Book" w:hAnsi="Franklin Gothic Book" w:cs="Tahoma"/>
        </w:rPr>
        <w:t xml:space="preserve"> </w:t>
      </w:r>
      <w:r w:rsidRPr="008A1889">
        <w:rPr>
          <w:rFonts w:ascii="Franklin Gothic Book" w:eastAsia="Franklin Gothic Book" w:hAnsi="Franklin Gothic Book" w:cs="Tahoma"/>
        </w:rPr>
        <w:t>phase.</w:t>
      </w:r>
      <w:r w:rsidR="007B53DC">
        <w:rPr>
          <w:rFonts w:ascii="Franklin Gothic Book" w:eastAsia="Franklin Gothic Book" w:hAnsi="Franklin Gothic Book" w:cs="Tahoma"/>
        </w:rPr>
        <w:t xml:space="preserve"> </w:t>
      </w:r>
      <w:r w:rsidR="00914BCC" w:rsidRPr="00FB518E">
        <w:rPr>
          <w:rFonts w:ascii="Franklin Gothic Book" w:eastAsia="Franklin Gothic Book" w:hAnsi="Franklin Gothic Book" w:cs="Tahoma"/>
        </w:rPr>
        <w:t>.</w:t>
      </w:r>
      <w:r w:rsidR="0067052C" w:rsidRPr="0067052C">
        <w:rPr>
          <w:rFonts w:ascii="Franklin Gothic Book" w:eastAsia="Franklin Gothic Book" w:hAnsi="Franklin Gothic Book" w:cs="Tahoma"/>
        </w:rPr>
        <w:t xml:space="preserve"> </w:t>
      </w:r>
      <w:r w:rsidR="00497FB0">
        <w:rPr>
          <w:rFonts w:ascii="Franklin Gothic Book" w:eastAsia="Franklin Gothic Book" w:hAnsi="Franklin Gothic Book" w:cs="Tahoma"/>
        </w:rPr>
        <w:t>T</w:t>
      </w:r>
      <w:r w:rsidR="000134F0">
        <w:rPr>
          <w:rFonts w:ascii="Franklin Gothic Book" w:eastAsia="Franklin Gothic Book" w:hAnsi="Franklin Gothic Book" w:cs="Tahoma"/>
        </w:rPr>
        <w:t xml:space="preserve">eachers </w:t>
      </w:r>
      <w:r w:rsidR="002D7BE9">
        <w:rPr>
          <w:rFonts w:ascii="Franklin Gothic Book" w:eastAsia="Franklin Gothic Book" w:hAnsi="Franklin Gothic Book" w:cs="Tahoma"/>
        </w:rPr>
        <w:t>not</w:t>
      </w:r>
      <w:r w:rsidR="000134F0">
        <w:rPr>
          <w:rFonts w:ascii="Franklin Gothic Book" w:eastAsia="Franklin Gothic Book" w:hAnsi="Franklin Gothic Book" w:cs="Tahoma"/>
        </w:rPr>
        <w:t>ed</w:t>
      </w:r>
      <w:r w:rsidR="002D7BE9">
        <w:rPr>
          <w:rFonts w:ascii="Franklin Gothic Book" w:eastAsia="Franklin Gothic Book" w:hAnsi="Franklin Gothic Book" w:cs="Tahoma"/>
        </w:rPr>
        <w:t xml:space="preserve"> that the curricular review process was </w:t>
      </w:r>
      <w:r w:rsidR="00B301CE">
        <w:rPr>
          <w:rFonts w:ascii="Franklin Gothic Book" w:eastAsia="Franklin Gothic Book" w:hAnsi="Franklin Gothic Book" w:cs="Tahoma"/>
        </w:rPr>
        <w:t>“</w:t>
      </w:r>
      <w:r w:rsidR="002D7BE9">
        <w:rPr>
          <w:rFonts w:ascii="Franklin Gothic Book" w:eastAsia="Franklin Gothic Book" w:hAnsi="Franklin Gothic Book" w:cs="Tahoma"/>
        </w:rPr>
        <w:t>an eye opening experience.</w:t>
      </w:r>
      <w:r w:rsidR="00B301CE">
        <w:rPr>
          <w:rFonts w:ascii="Franklin Gothic Book" w:eastAsia="Franklin Gothic Book" w:hAnsi="Franklin Gothic Book" w:cs="Tahoma"/>
        </w:rPr>
        <w:t>”</w:t>
      </w:r>
      <w:r w:rsidR="00B8643B">
        <w:rPr>
          <w:rFonts w:ascii="Franklin Gothic Book" w:eastAsia="Franklin Gothic Book" w:hAnsi="Franklin Gothic Book" w:cs="Tahoma"/>
        </w:rPr>
        <w:t xml:space="preserve"> For example, teachers in focus groups shared that the math department</w:t>
      </w:r>
      <w:r w:rsidR="00B301CE">
        <w:rPr>
          <w:rFonts w:ascii="Franklin Gothic Book" w:eastAsia="Franklin Gothic Book" w:hAnsi="Franklin Gothic Book" w:cs="Tahoma"/>
        </w:rPr>
        <w:t>’</w:t>
      </w:r>
      <w:r w:rsidR="00B8643B">
        <w:rPr>
          <w:rFonts w:ascii="Franklin Gothic Book" w:eastAsia="Franklin Gothic Book" w:hAnsi="Franklin Gothic Book" w:cs="Tahoma"/>
        </w:rPr>
        <w:t xml:space="preserve">s curricular review process was </w:t>
      </w:r>
      <w:r w:rsidR="00B301CE">
        <w:rPr>
          <w:rFonts w:ascii="Franklin Gothic Book" w:eastAsia="Franklin Gothic Book" w:hAnsi="Franklin Gothic Book" w:cs="Tahoma"/>
        </w:rPr>
        <w:t>“</w:t>
      </w:r>
      <w:r w:rsidR="00B8643B">
        <w:rPr>
          <w:rFonts w:ascii="Franklin Gothic Book" w:eastAsia="Franklin Gothic Book" w:hAnsi="Franklin Gothic Book" w:cs="Tahoma"/>
        </w:rPr>
        <w:t>done diligently and with clear focus</w:t>
      </w:r>
      <w:r w:rsidR="00584300">
        <w:rPr>
          <w:rFonts w:ascii="Franklin Gothic Book" w:eastAsia="Franklin Gothic Book" w:hAnsi="Franklin Gothic Book" w:cs="Tahoma"/>
        </w:rPr>
        <w:t>,</w:t>
      </w:r>
      <w:r w:rsidR="00B301CE">
        <w:rPr>
          <w:rFonts w:ascii="Franklin Gothic Book" w:eastAsia="Franklin Gothic Book" w:hAnsi="Franklin Gothic Book" w:cs="Tahoma"/>
        </w:rPr>
        <w:t>”</w:t>
      </w:r>
      <w:r w:rsidR="00B8643B">
        <w:rPr>
          <w:rFonts w:ascii="Franklin Gothic Book" w:eastAsia="Franklin Gothic Book" w:hAnsi="Franklin Gothic Book" w:cs="Tahoma"/>
        </w:rPr>
        <w:t xml:space="preserve"> with teachers participating in focus groups </w:t>
      </w:r>
      <w:r w:rsidR="00B8643B">
        <w:rPr>
          <w:rFonts w:ascii="Franklin Gothic Book" w:eastAsia="Franklin Gothic Book" w:hAnsi="Franklin Gothic Book" w:cs="Tahoma"/>
        </w:rPr>
        <w:lastRenderedPageBreak/>
        <w:t xml:space="preserve">and deciding their curricular non-negotiables. Students were also able to give feedback on piloted math </w:t>
      </w:r>
      <w:r w:rsidR="00A71BBA">
        <w:rPr>
          <w:rFonts w:ascii="Franklin Gothic Book" w:eastAsia="Franklin Gothic Book" w:hAnsi="Franklin Gothic Book" w:cs="Tahoma"/>
        </w:rPr>
        <w:t xml:space="preserve">curricula </w:t>
      </w:r>
      <w:r w:rsidR="00B8643B">
        <w:rPr>
          <w:rFonts w:ascii="Franklin Gothic Book" w:eastAsia="Franklin Gothic Book" w:hAnsi="Franklin Gothic Book" w:cs="Tahoma"/>
        </w:rPr>
        <w:t>through surveys.</w:t>
      </w:r>
      <w:r w:rsidR="003A4DB2" w:rsidRPr="003A4DB2">
        <w:rPr>
          <w:rFonts w:ascii="Franklin Gothic Book" w:eastAsia="Franklin Gothic Book" w:hAnsi="Franklin Gothic Book" w:cs="Tahoma"/>
        </w:rPr>
        <w:t xml:space="preserve"> </w:t>
      </w:r>
      <w:r w:rsidR="003633A5">
        <w:rPr>
          <w:rFonts w:ascii="Franklin Gothic Book" w:eastAsia="Franklin Gothic Book" w:hAnsi="Franklin Gothic Book" w:cs="Tahoma"/>
        </w:rPr>
        <w:t>The process is also responsive to school and district needs. For example,</w:t>
      </w:r>
      <w:r w:rsidR="000D6281" w:rsidRPr="000D6281">
        <w:rPr>
          <w:rFonts w:ascii="Franklin Gothic Book" w:eastAsia="Franklin Gothic Book" w:hAnsi="Franklin Gothic Book" w:cs="Tahoma"/>
        </w:rPr>
        <w:t xml:space="preserve"> after </w:t>
      </w:r>
      <w:r w:rsidR="00F24448" w:rsidRPr="000D6281">
        <w:rPr>
          <w:rFonts w:ascii="Franklin Gothic Book" w:eastAsia="Franklin Gothic Book" w:hAnsi="Franklin Gothic Book" w:cs="Tahoma"/>
        </w:rPr>
        <w:t>identif</w:t>
      </w:r>
      <w:r w:rsidR="00F24448">
        <w:rPr>
          <w:rFonts w:ascii="Franklin Gothic Book" w:eastAsia="Franklin Gothic Book" w:hAnsi="Franklin Gothic Book" w:cs="Tahoma"/>
        </w:rPr>
        <w:t>ying</w:t>
      </w:r>
      <w:r w:rsidR="000D6281" w:rsidRPr="000D6281">
        <w:rPr>
          <w:rFonts w:ascii="Franklin Gothic Book" w:eastAsia="Franklin Gothic Book" w:hAnsi="Franklin Gothic Book" w:cs="Tahoma"/>
        </w:rPr>
        <w:t xml:space="preserve"> elementary math as a content area needing support</w:t>
      </w:r>
      <w:r w:rsidR="00F24448" w:rsidRPr="000D6281">
        <w:rPr>
          <w:rFonts w:ascii="Franklin Gothic Book" w:eastAsia="Franklin Gothic Book" w:hAnsi="Franklin Gothic Book" w:cs="Tahoma"/>
        </w:rPr>
        <w:t xml:space="preserve"> </w:t>
      </w:r>
      <w:r w:rsidR="00F24448">
        <w:rPr>
          <w:rFonts w:ascii="Franklin Gothic Book" w:eastAsia="Franklin Gothic Book" w:hAnsi="Franklin Gothic Book" w:cs="Tahoma"/>
        </w:rPr>
        <w:t>based on MCAS</w:t>
      </w:r>
      <w:r w:rsidR="000D6281" w:rsidRPr="000D6281">
        <w:rPr>
          <w:rFonts w:ascii="Franklin Gothic Book" w:eastAsia="Franklin Gothic Book" w:hAnsi="Franklin Gothic Book" w:cs="Tahoma"/>
        </w:rPr>
        <w:t xml:space="preserve"> mathematics scores and, </w:t>
      </w:r>
      <w:r w:rsidR="00F24448">
        <w:rPr>
          <w:rFonts w:ascii="Franklin Gothic Book" w:eastAsia="Franklin Gothic Book" w:hAnsi="Franklin Gothic Book" w:cs="Tahoma"/>
        </w:rPr>
        <w:t>district leaders</w:t>
      </w:r>
      <w:r w:rsidR="000D6281" w:rsidRPr="000D6281">
        <w:rPr>
          <w:rFonts w:ascii="Franklin Gothic Book" w:eastAsia="Franklin Gothic Book" w:hAnsi="Franklin Gothic Book" w:cs="Tahoma"/>
        </w:rPr>
        <w:t xml:space="preserve"> decided to accelerate the mathematics curricular review cycle</w:t>
      </w:r>
      <w:r w:rsidR="00F24448">
        <w:rPr>
          <w:rFonts w:ascii="Franklin Gothic Book" w:eastAsia="Franklin Gothic Book" w:hAnsi="Franklin Gothic Book" w:cs="Tahoma"/>
        </w:rPr>
        <w:t xml:space="preserve">. </w:t>
      </w:r>
      <w:r w:rsidR="003A4DB2">
        <w:rPr>
          <w:rFonts w:ascii="Franklin Gothic Book" w:eastAsia="Franklin Gothic Book" w:hAnsi="Franklin Gothic Book" w:cs="Tahoma"/>
        </w:rPr>
        <w:t>Barnstable</w:t>
      </w:r>
      <w:r w:rsidR="00B301CE">
        <w:rPr>
          <w:rFonts w:ascii="Franklin Gothic Book" w:eastAsia="Franklin Gothic Book" w:hAnsi="Franklin Gothic Book" w:cs="Tahoma"/>
        </w:rPr>
        <w:t>’</w:t>
      </w:r>
      <w:r w:rsidR="003A4DB2">
        <w:rPr>
          <w:rFonts w:ascii="Franklin Gothic Book" w:eastAsia="Franklin Gothic Book" w:hAnsi="Franklin Gothic Book" w:cs="Tahoma"/>
        </w:rPr>
        <w:t xml:space="preserve">s structured </w:t>
      </w:r>
      <w:r w:rsidR="00F24448">
        <w:rPr>
          <w:rFonts w:ascii="Franklin Gothic Book" w:eastAsia="Franklin Gothic Book" w:hAnsi="Franklin Gothic Book" w:cs="Tahoma"/>
        </w:rPr>
        <w:t>and responsive</w:t>
      </w:r>
      <w:r w:rsidR="003A4DB2">
        <w:rPr>
          <w:rFonts w:ascii="Franklin Gothic Book" w:eastAsia="Franklin Gothic Book" w:hAnsi="Franklin Gothic Book" w:cs="Tahoma"/>
        </w:rPr>
        <w:t xml:space="preserve"> process for </w:t>
      </w:r>
      <w:r w:rsidR="00CD1A0F">
        <w:rPr>
          <w:rFonts w:ascii="Franklin Gothic Book" w:eastAsia="Franklin Gothic Book" w:hAnsi="Franklin Gothic Book" w:cs="Tahoma"/>
        </w:rPr>
        <w:t>reviewing and selecting new curricula</w:t>
      </w:r>
      <w:r w:rsidR="003A4DB2">
        <w:rPr>
          <w:rFonts w:ascii="Franklin Gothic Book" w:eastAsia="Franklin Gothic Book" w:hAnsi="Franklin Gothic Book" w:cs="Tahoma"/>
        </w:rPr>
        <w:t xml:space="preserve"> involves multiple school participants, which is a strength of the district. </w:t>
      </w:r>
    </w:p>
    <w:p w14:paraId="4191F184" w14:textId="3AB5B755" w:rsidR="00914BCC" w:rsidRDefault="00B8643B" w:rsidP="00914BCC">
      <w:pPr>
        <w:spacing w:after="120"/>
        <w:rPr>
          <w:rFonts w:ascii="Franklin Gothic Book" w:eastAsia="Franklin Gothic Book" w:hAnsi="Franklin Gothic Book" w:cs="Tahoma"/>
        </w:rPr>
      </w:pPr>
      <w:r>
        <w:rPr>
          <w:rFonts w:ascii="Franklin Gothic Book" w:eastAsia="Franklin Gothic Book" w:hAnsi="Franklin Gothic Book" w:cs="Tahoma"/>
        </w:rPr>
        <w:t>A</w:t>
      </w:r>
      <w:r w:rsidR="0067052C">
        <w:rPr>
          <w:rFonts w:ascii="Franklin Gothic Book" w:eastAsia="Franklin Gothic Book" w:hAnsi="Franklin Gothic Book" w:cs="Tahoma"/>
        </w:rPr>
        <w:t xml:space="preserve">ccording to district leaders and elementary school teachers, BCIS reviews and selects </w:t>
      </w:r>
      <w:r w:rsidR="00AE20B0">
        <w:rPr>
          <w:rFonts w:ascii="Franklin Gothic Book" w:eastAsia="Franklin Gothic Book" w:hAnsi="Franklin Gothic Book" w:cs="Tahoma"/>
        </w:rPr>
        <w:t xml:space="preserve">its </w:t>
      </w:r>
      <w:r w:rsidR="0067052C">
        <w:rPr>
          <w:rFonts w:ascii="Franklin Gothic Book" w:eastAsia="Franklin Gothic Book" w:hAnsi="Franklin Gothic Book" w:cs="Tahoma"/>
        </w:rPr>
        <w:t xml:space="preserve">own curricula. BCIS elementary school teachers also explained that they review products </w:t>
      </w:r>
      <w:r w:rsidR="00A76CC0">
        <w:rPr>
          <w:rFonts w:ascii="Franklin Gothic Book" w:eastAsia="Franklin Gothic Book" w:hAnsi="Franklin Gothic Book" w:cs="Tahoma"/>
        </w:rPr>
        <w:t>that are similar to those reviewed by</w:t>
      </w:r>
      <w:r w:rsidR="0067052C">
        <w:rPr>
          <w:rFonts w:ascii="Franklin Gothic Book" w:eastAsia="Franklin Gothic Book" w:hAnsi="Franklin Gothic Book" w:cs="Tahoma"/>
        </w:rPr>
        <w:t xml:space="preserve"> the district</w:t>
      </w:r>
      <w:r w:rsidR="0044130F">
        <w:rPr>
          <w:rFonts w:ascii="Franklin Gothic Book" w:eastAsia="Franklin Gothic Book" w:hAnsi="Franklin Gothic Book" w:cs="Tahoma"/>
        </w:rPr>
        <w:t xml:space="preserve"> and they share their products with the district</w:t>
      </w:r>
      <w:r w:rsidR="0067052C">
        <w:rPr>
          <w:rFonts w:ascii="Franklin Gothic Book" w:eastAsia="Franklin Gothic Book" w:hAnsi="Franklin Gothic Book" w:cs="Tahoma"/>
        </w:rPr>
        <w:t>.</w:t>
      </w:r>
    </w:p>
    <w:p w14:paraId="2EF85C8D" w14:textId="0CCB4213" w:rsidR="006064D5" w:rsidRPr="00FD26C5" w:rsidRDefault="006064D5" w:rsidP="00081CEA">
      <w:pPr>
        <w:spacing w:after="120"/>
        <w:rPr>
          <w:rFonts w:ascii="Franklin Gothic Book" w:eastAsia="Franklin Gothic Book" w:hAnsi="Franklin Gothic Book" w:cs="Tahoma"/>
        </w:rPr>
      </w:pPr>
      <w:r w:rsidRPr="00FD26C5">
        <w:rPr>
          <w:rFonts w:ascii="Franklin Gothic Book" w:eastAsia="Franklin Gothic Book" w:hAnsi="Franklin Gothic Book" w:cs="Tahoma"/>
        </w:rPr>
        <w:t>Table 4 summarizes the status of all districtwide curricula being used. </w:t>
      </w:r>
      <w:r w:rsidR="00610764">
        <w:rPr>
          <w:rFonts w:ascii="Franklin Gothic Book" w:eastAsia="Franklin Gothic Book" w:hAnsi="Franklin Gothic Book" w:cs="Tahoma"/>
        </w:rPr>
        <w:t>A star (*) indicates the curricula used by BCIS.</w:t>
      </w:r>
      <w:r w:rsidR="00610764" w:rsidRPr="00FD26C5">
        <w:rPr>
          <w:rFonts w:ascii="Franklin Gothic Book" w:eastAsia="Franklin Gothic Book" w:hAnsi="Franklin Gothic Book" w:cs="Tahoma"/>
        </w:rPr>
        <w:t xml:space="preserve"> </w:t>
      </w:r>
    </w:p>
    <w:p w14:paraId="09035190" w14:textId="617DFFDB" w:rsidR="006064D5" w:rsidRPr="00FD26C5" w:rsidRDefault="006064D5" w:rsidP="00081CEA">
      <w:pPr>
        <w:keepNext/>
        <w:spacing w:before="240" w:after="60"/>
        <w:rPr>
          <w:rFonts w:ascii="Franklin Gothic Demi" w:eastAsia="Franklin Gothic Book" w:hAnsi="Franklin Gothic Demi" w:cs="Tahoma"/>
        </w:rPr>
      </w:pPr>
      <w:r w:rsidRPr="00FD26C5">
        <w:rPr>
          <w:rFonts w:ascii="Franklin Gothic Demi" w:eastAsia="Franklin Gothic Book" w:hAnsi="Franklin Gothic Demi" w:cs="Tahoma"/>
        </w:rPr>
        <w:t>Table 4. Summary of Districtwide Curricula Being Used </w:t>
      </w:r>
    </w:p>
    <w:tbl>
      <w:tblPr>
        <w:tblStyle w:val="MSVTable1"/>
        <w:tblW w:w="5000" w:type="pct"/>
        <w:tblLayout w:type="fixed"/>
        <w:tblLook w:val="04A0" w:firstRow="1" w:lastRow="0" w:firstColumn="1" w:lastColumn="0" w:noHBand="0" w:noVBand="1"/>
      </w:tblPr>
      <w:tblGrid>
        <w:gridCol w:w="831"/>
        <w:gridCol w:w="1501"/>
        <w:gridCol w:w="2700"/>
        <w:gridCol w:w="1800"/>
        <w:gridCol w:w="1260"/>
        <w:gridCol w:w="1252"/>
      </w:tblGrid>
      <w:tr w:rsidR="0006422B" w:rsidRPr="00FD26C5" w14:paraId="43D0CE28" w14:textId="77777777" w:rsidTr="00127BBA">
        <w:trPr>
          <w:cnfStyle w:val="100000000000" w:firstRow="1" w:lastRow="0" w:firstColumn="0" w:lastColumn="0" w:oddVBand="0" w:evenVBand="0" w:oddHBand="0" w:evenHBand="0" w:firstRowFirstColumn="0" w:firstRowLastColumn="0" w:lastRowFirstColumn="0" w:lastRowLastColumn="0"/>
        </w:trPr>
        <w:tc>
          <w:tcPr>
            <w:tcW w:w="445" w:type="pct"/>
          </w:tcPr>
          <w:p w14:paraId="1A59C2BE" w14:textId="61EB1B3B" w:rsidR="00081CEA" w:rsidRPr="00837162" w:rsidRDefault="00081CEA">
            <w:pPr>
              <w:jc w:val="center"/>
              <w:rPr>
                <w:rFonts w:ascii="Franklin Gothic Demi" w:eastAsia="HGGothicE" w:hAnsi="Franklin Gothic Demi" w:cs="Tahoma"/>
              </w:rPr>
            </w:pPr>
            <w:bookmarkStart w:id="35" w:name="_Student_Access_to"/>
            <w:bookmarkStart w:id="36" w:name="_Equitable_Practices_and"/>
            <w:bookmarkEnd w:id="35"/>
            <w:bookmarkEnd w:id="36"/>
            <w:r w:rsidRPr="00837162">
              <w:rPr>
                <w:rFonts w:ascii="Franklin Gothic Demi" w:eastAsia="HGGothicE" w:hAnsi="Franklin Gothic Demi" w:cs="Tahoma"/>
              </w:rPr>
              <w:t xml:space="preserve">Grade </w:t>
            </w:r>
            <w:r w:rsidR="0006649B" w:rsidRPr="00837162">
              <w:rPr>
                <w:rFonts w:ascii="Franklin Gothic Demi" w:eastAsia="HGGothicE" w:hAnsi="Franklin Gothic Demi" w:cs="Tahoma"/>
              </w:rPr>
              <w:t>l</w:t>
            </w:r>
            <w:r w:rsidRPr="00837162">
              <w:rPr>
                <w:rFonts w:ascii="Franklin Gothic Demi" w:eastAsia="HGGothicE" w:hAnsi="Franklin Gothic Demi" w:cs="Tahoma"/>
              </w:rPr>
              <w:t>evel(s)</w:t>
            </w:r>
          </w:p>
        </w:tc>
        <w:tc>
          <w:tcPr>
            <w:tcW w:w="803" w:type="pct"/>
          </w:tcPr>
          <w:p w14:paraId="0090AA1A" w14:textId="77777777" w:rsidR="00081CEA" w:rsidRPr="00FD26C5" w:rsidRDefault="00081CEA">
            <w:pPr>
              <w:jc w:val="center"/>
              <w:rPr>
                <w:rFonts w:ascii="Franklin Gothic Demi" w:eastAsia="HGGothicE" w:hAnsi="Franklin Gothic Demi" w:cs="Tahoma"/>
              </w:rPr>
            </w:pPr>
            <w:r w:rsidRPr="00FD26C5">
              <w:rPr>
                <w:rFonts w:ascii="Franklin Gothic Demi" w:eastAsia="HGGothicE" w:hAnsi="Franklin Gothic Demi" w:cs="Tahoma"/>
              </w:rPr>
              <w:t>Subject</w:t>
            </w:r>
          </w:p>
        </w:tc>
        <w:tc>
          <w:tcPr>
            <w:tcW w:w="1445" w:type="pct"/>
          </w:tcPr>
          <w:p w14:paraId="48DA47F7" w14:textId="77777777" w:rsidR="00081CEA" w:rsidRPr="00FD26C5" w:rsidRDefault="00081CEA">
            <w:pPr>
              <w:jc w:val="center"/>
              <w:rPr>
                <w:rFonts w:ascii="Franklin Gothic Demi" w:eastAsia="HGGothicE" w:hAnsi="Franklin Gothic Demi" w:cs="Tahoma"/>
              </w:rPr>
            </w:pPr>
            <w:r w:rsidRPr="00FD26C5">
              <w:rPr>
                <w:rFonts w:ascii="Franklin Gothic Demi" w:eastAsia="HGGothicE" w:hAnsi="Franklin Gothic Demi" w:cs="Tahoma"/>
              </w:rPr>
              <w:t>Curriculum</w:t>
            </w:r>
          </w:p>
        </w:tc>
        <w:tc>
          <w:tcPr>
            <w:tcW w:w="963" w:type="pct"/>
          </w:tcPr>
          <w:p w14:paraId="7907A220" w14:textId="77777777" w:rsidR="00081CEA" w:rsidRPr="00FD26C5" w:rsidRDefault="00081CEA">
            <w:pPr>
              <w:jc w:val="center"/>
              <w:rPr>
                <w:rFonts w:ascii="Franklin Gothic Demi" w:eastAsia="HGGothicE" w:hAnsi="Franklin Gothic Demi" w:cs="Tahoma"/>
              </w:rPr>
            </w:pPr>
            <w:r w:rsidRPr="00FD26C5">
              <w:rPr>
                <w:rFonts w:ascii="Franklin Gothic Demi" w:eastAsia="HGGothicE" w:hAnsi="Franklin Gothic Demi" w:cs="Tahoma"/>
              </w:rPr>
              <w:t>Type</w:t>
            </w:r>
          </w:p>
        </w:tc>
        <w:tc>
          <w:tcPr>
            <w:tcW w:w="674" w:type="pct"/>
          </w:tcPr>
          <w:p w14:paraId="34E3914C" w14:textId="13808D03" w:rsidR="00081CEA" w:rsidRPr="00FD26C5" w:rsidRDefault="00081CEA">
            <w:pPr>
              <w:jc w:val="center"/>
              <w:rPr>
                <w:rFonts w:ascii="Franklin Gothic Demi" w:eastAsia="HGGothicE" w:hAnsi="Franklin Gothic Demi" w:cs="Tahoma"/>
              </w:rPr>
            </w:pPr>
            <w:r w:rsidRPr="00FD26C5">
              <w:rPr>
                <w:rFonts w:ascii="Franklin Gothic Demi" w:eastAsia="HGGothicE" w:hAnsi="Franklin Gothic Demi" w:cs="Tahoma"/>
              </w:rPr>
              <w:t xml:space="preserve">CURATE </w:t>
            </w:r>
            <w:r w:rsidR="0006649B">
              <w:rPr>
                <w:rFonts w:ascii="Franklin Gothic Demi" w:eastAsia="HGGothicE" w:hAnsi="Franklin Gothic Demi" w:cs="Tahoma"/>
              </w:rPr>
              <w:t>r</w:t>
            </w:r>
            <w:r w:rsidRPr="00FD26C5">
              <w:rPr>
                <w:rFonts w:ascii="Franklin Gothic Demi" w:eastAsia="HGGothicE" w:hAnsi="Franklin Gothic Demi" w:cs="Tahoma"/>
              </w:rPr>
              <w:t>ating</w:t>
            </w:r>
          </w:p>
        </w:tc>
        <w:tc>
          <w:tcPr>
            <w:tcW w:w="670" w:type="pct"/>
          </w:tcPr>
          <w:p w14:paraId="1949EB33" w14:textId="45AE791E" w:rsidR="00081CEA" w:rsidRPr="00FD26C5" w:rsidRDefault="00081CEA">
            <w:pPr>
              <w:jc w:val="center"/>
              <w:rPr>
                <w:rFonts w:ascii="Franklin Gothic Demi" w:eastAsia="HGGothicE" w:hAnsi="Franklin Gothic Demi" w:cs="Tahoma"/>
              </w:rPr>
            </w:pPr>
            <w:r w:rsidRPr="00FD26C5">
              <w:rPr>
                <w:rFonts w:ascii="Franklin Gothic Demi" w:eastAsia="HGGothicE" w:hAnsi="Franklin Gothic Demi" w:cs="Tahoma"/>
              </w:rPr>
              <w:t xml:space="preserve">EdReports </w:t>
            </w:r>
            <w:r w:rsidR="0006649B">
              <w:rPr>
                <w:rFonts w:ascii="Franklin Gothic Demi" w:eastAsia="HGGothicE" w:hAnsi="Franklin Gothic Demi" w:cs="Tahoma"/>
              </w:rPr>
              <w:t>r</w:t>
            </w:r>
            <w:r w:rsidRPr="00FD26C5">
              <w:rPr>
                <w:rFonts w:ascii="Franklin Gothic Demi" w:eastAsia="HGGothicE" w:hAnsi="Franklin Gothic Demi" w:cs="Tahoma"/>
              </w:rPr>
              <w:t>ating</w:t>
            </w:r>
          </w:p>
        </w:tc>
      </w:tr>
      <w:tr w:rsidR="0006422B" w:rsidRPr="00FD26C5" w14:paraId="681662B3" w14:textId="77777777" w:rsidTr="00127BBA">
        <w:trPr>
          <w:cnfStyle w:val="000000100000" w:firstRow="0" w:lastRow="0" w:firstColumn="0" w:lastColumn="0" w:oddVBand="0" w:evenVBand="0" w:oddHBand="1" w:evenHBand="0" w:firstRowFirstColumn="0" w:firstRowLastColumn="0" w:lastRowFirstColumn="0" w:lastRowLastColumn="0"/>
        </w:trPr>
        <w:tc>
          <w:tcPr>
            <w:tcW w:w="445" w:type="pct"/>
          </w:tcPr>
          <w:p w14:paraId="437A5D58" w14:textId="77777777" w:rsidR="00081CEA" w:rsidRPr="00FD26C5" w:rsidRDefault="00081CEA">
            <w:pPr>
              <w:rPr>
                <w:rFonts w:ascii="Franklin Gothic Demi" w:eastAsia="MS Mincho" w:hAnsi="Franklin Gothic Demi" w:cs="Calibri"/>
              </w:rPr>
            </w:pPr>
            <w:r>
              <w:rPr>
                <w:rFonts w:ascii="Franklin Gothic Demi" w:eastAsia="MS Mincho" w:hAnsi="Franklin Gothic Demi" w:cs="Calibri"/>
              </w:rPr>
              <w:t>K-3</w:t>
            </w:r>
          </w:p>
        </w:tc>
        <w:tc>
          <w:tcPr>
            <w:tcW w:w="803" w:type="pct"/>
          </w:tcPr>
          <w:p w14:paraId="485BD129"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ELA</w:t>
            </w:r>
          </w:p>
        </w:tc>
        <w:tc>
          <w:tcPr>
            <w:tcW w:w="1445" w:type="pct"/>
          </w:tcPr>
          <w:p w14:paraId="0573E3B8" w14:textId="6283F7DE"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Wonders</w:t>
            </w:r>
            <w:r w:rsidR="00257477" w:rsidRPr="00AF00E4">
              <w:rPr>
                <w:rFonts w:ascii="Franklin Gothic Book" w:eastAsia="Franklin Gothic Book" w:hAnsi="Franklin Gothic Book" w:cs="Tahoma"/>
              </w:rPr>
              <w:t>*</w:t>
            </w:r>
          </w:p>
        </w:tc>
        <w:tc>
          <w:tcPr>
            <w:tcW w:w="963" w:type="pct"/>
          </w:tcPr>
          <w:p w14:paraId="49F3CACE"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28B82D2F"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ME</w:t>
            </w:r>
          </w:p>
        </w:tc>
        <w:tc>
          <w:tcPr>
            <w:tcW w:w="670" w:type="pct"/>
          </w:tcPr>
          <w:p w14:paraId="3CAA3094"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ME</w:t>
            </w:r>
          </w:p>
        </w:tc>
      </w:tr>
      <w:tr w:rsidR="00D86512" w:rsidRPr="00FD26C5" w14:paraId="251B5CBA" w14:textId="77777777" w:rsidTr="00127BBA">
        <w:tc>
          <w:tcPr>
            <w:tcW w:w="445" w:type="pct"/>
          </w:tcPr>
          <w:p w14:paraId="3DD54B10" w14:textId="77777777" w:rsidR="00081CEA" w:rsidRPr="00FD26C5" w:rsidRDefault="00081CEA">
            <w:pPr>
              <w:rPr>
                <w:rFonts w:ascii="Franklin Gothic Demi" w:eastAsia="MS Mincho" w:hAnsi="Franklin Gothic Demi" w:cs="Calibri"/>
              </w:rPr>
            </w:pPr>
            <w:r>
              <w:rPr>
                <w:rFonts w:ascii="Franklin Gothic Demi" w:eastAsia="MS Mincho" w:hAnsi="Franklin Gothic Demi" w:cs="Calibri"/>
              </w:rPr>
              <w:t>K-3</w:t>
            </w:r>
          </w:p>
        </w:tc>
        <w:tc>
          <w:tcPr>
            <w:tcW w:w="803" w:type="pct"/>
          </w:tcPr>
          <w:p w14:paraId="3AAD7D14"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ELA</w:t>
            </w:r>
          </w:p>
        </w:tc>
        <w:tc>
          <w:tcPr>
            <w:tcW w:w="1445" w:type="pct"/>
          </w:tcPr>
          <w:p w14:paraId="2CA4410F" w14:textId="3AD26504"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 xml:space="preserve">Amplify </w:t>
            </w:r>
            <w:r w:rsidR="00F70E4C" w:rsidRPr="00AF00E4">
              <w:rPr>
                <w:rFonts w:ascii="Franklin Gothic Book" w:eastAsia="Franklin Gothic Book" w:hAnsi="Franklin Gothic Book" w:cs="Tahoma"/>
              </w:rPr>
              <w:t>Core Knowledge Language Arts (CKLA)</w:t>
            </w:r>
          </w:p>
        </w:tc>
        <w:tc>
          <w:tcPr>
            <w:tcW w:w="963" w:type="pct"/>
          </w:tcPr>
          <w:p w14:paraId="3460994B"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78E5989A"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ME</w:t>
            </w:r>
          </w:p>
        </w:tc>
        <w:tc>
          <w:tcPr>
            <w:tcW w:w="670" w:type="pct"/>
          </w:tcPr>
          <w:p w14:paraId="1B1C3B4B" w14:textId="6D328A90"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ME</w:t>
            </w:r>
          </w:p>
        </w:tc>
      </w:tr>
      <w:tr w:rsidR="0006422B" w:rsidRPr="00FD26C5" w14:paraId="1CD1FA17" w14:textId="77777777" w:rsidTr="00127BBA">
        <w:trPr>
          <w:cnfStyle w:val="000000100000" w:firstRow="0" w:lastRow="0" w:firstColumn="0" w:lastColumn="0" w:oddVBand="0" w:evenVBand="0" w:oddHBand="1" w:evenHBand="0" w:firstRowFirstColumn="0" w:firstRowLastColumn="0" w:lastRowFirstColumn="0" w:lastRowLastColumn="0"/>
        </w:trPr>
        <w:tc>
          <w:tcPr>
            <w:tcW w:w="445" w:type="pct"/>
          </w:tcPr>
          <w:p w14:paraId="25C1130E" w14:textId="77777777" w:rsidR="00081CEA" w:rsidRPr="00FD26C5" w:rsidRDefault="00081CEA">
            <w:pPr>
              <w:rPr>
                <w:rFonts w:ascii="Franklin Gothic Demi" w:eastAsia="MS Mincho" w:hAnsi="Franklin Gothic Demi" w:cs="Calibri"/>
              </w:rPr>
            </w:pPr>
            <w:r>
              <w:rPr>
                <w:rFonts w:ascii="Franklin Gothic Demi" w:eastAsia="MS Mincho" w:hAnsi="Franklin Gothic Demi" w:cs="Calibri"/>
              </w:rPr>
              <w:t>K-3</w:t>
            </w:r>
          </w:p>
        </w:tc>
        <w:tc>
          <w:tcPr>
            <w:tcW w:w="803" w:type="pct"/>
          </w:tcPr>
          <w:p w14:paraId="7B04BE7F"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Math</w:t>
            </w:r>
          </w:p>
        </w:tc>
        <w:tc>
          <w:tcPr>
            <w:tcW w:w="1445" w:type="pct"/>
          </w:tcPr>
          <w:p w14:paraId="000D1A1B" w14:textId="5C750BA2"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Reveal Math</w:t>
            </w:r>
            <w:r w:rsidR="00475670" w:rsidRPr="00AF00E4">
              <w:rPr>
                <w:rFonts w:ascii="Franklin Gothic Book" w:eastAsia="Franklin Gothic Book" w:hAnsi="Franklin Gothic Book" w:cs="Tahoma"/>
              </w:rPr>
              <w:t>*</w:t>
            </w:r>
          </w:p>
        </w:tc>
        <w:tc>
          <w:tcPr>
            <w:tcW w:w="963" w:type="pct"/>
          </w:tcPr>
          <w:p w14:paraId="11AF3CFA"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0AC2FB06" w14:textId="2D89596D" w:rsidR="00081CEA" w:rsidRPr="00FD26C5" w:rsidRDefault="004D0E86">
            <w:pPr>
              <w:ind w:left="288" w:hanging="288"/>
              <w:rPr>
                <w:rFonts w:ascii="Franklin Gothic Book" w:eastAsia="Franklin Gothic Book" w:hAnsi="Franklin Gothic Book" w:cs="Tahoma"/>
              </w:rPr>
            </w:pPr>
            <w:r>
              <w:rPr>
                <w:rFonts w:ascii="Franklin Gothic Book" w:eastAsia="Franklin Gothic Book" w:hAnsi="Franklin Gothic Book" w:cs="Tahoma"/>
              </w:rPr>
              <w:t>ME</w:t>
            </w:r>
          </w:p>
        </w:tc>
        <w:tc>
          <w:tcPr>
            <w:tcW w:w="670" w:type="pct"/>
          </w:tcPr>
          <w:p w14:paraId="7524B8C9" w14:textId="0C34D3A5" w:rsidR="00081CEA" w:rsidRPr="00FD26C5" w:rsidRDefault="00B4466B">
            <w:pPr>
              <w:ind w:left="288" w:hanging="288"/>
              <w:rPr>
                <w:rFonts w:ascii="Franklin Gothic Book" w:eastAsia="Franklin Gothic Book" w:hAnsi="Franklin Gothic Book" w:cs="Tahoma"/>
              </w:rPr>
            </w:pPr>
            <w:r>
              <w:rPr>
                <w:rFonts w:ascii="Franklin Gothic Book" w:eastAsia="Franklin Gothic Book" w:hAnsi="Franklin Gothic Book" w:cs="Tahoma"/>
              </w:rPr>
              <w:t>ME</w:t>
            </w:r>
          </w:p>
        </w:tc>
      </w:tr>
      <w:tr w:rsidR="00263A16" w:rsidRPr="00FD26C5" w14:paraId="2E6FF2A9" w14:textId="77777777" w:rsidTr="00127BBA">
        <w:tc>
          <w:tcPr>
            <w:tcW w:w="445" w:type="pct"/>
          </w:tcPr>
          <w:p w14:paraId="3E740A90" w14:textId="77777777" w:rsidR="00081CEA" w:rsidRPr="00FD26C5" w:rsidRDefault="00081CEA">
            <w:pPr>
              <w:rPr>
                <w:rFonts w:ascii="Franklin Gothic Demi" w:eastAsia="MS Mincho" w:hAnsi="Franklin Gothic Demi" w:cs="Calibri"/>
              </w:rPr>
            </w:pPr>
            <w:r>
              <w:rPr>
                <w:rFonts w:ascii="Franklin Gothic Demi" w:eastAsia="MS Mincho" w:hAnsi="Franklin Gothic Demi" w:cs="Calibri"/>
              </w:rPr>
              <w:t>K-5</w:t>
            </w:r>
          </w:p>
        </w:tc>
        <w:tc>
          <w:tcPr>
            <w:tcW w:w="803" w:type="pct"/>
          </w:tcPr>
          <w:p w14:paraId="04C617B9"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Math</w:t>
            </w:r>
          </w:p>
        </w:tc>
        <w:tc>
          <w:tcPr>
            <w:tcW w:w="1445" w:type="pct"/>
          </w:tcPr>
          <w:p w14:paraId="3E88CCC7" w14:textId="77777777"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Context for Learning Math</w:t>
            </w:r>
          </w:p>
        </w:tc>
        <w:tc>
          <w:tcPr>
            <w:tcW w:w="963" w:type="pct"/>
          </w:tcPr>
          <w:p w14:paraId="2124CD74"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1BEAA8D8"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c>
          <w:tcPr>
            <w:tcW w:w="670" w:type="pct"/>
          </w:tcPr>
          <w:p w14:paraId="145C27CF"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r>
      <w:tr w:rsidR="0006422B" w:rsidRPr="00FD26C5" w14:paraId="4E65C01C" w14:textId="77777777" w:rsidTr="00127BBA">
        <w:trPr>
          <w:cnfStyle w:val="000000100000" w:firstRow="0" w:lastRow="0" w:firstColumn="0" w:lastColumn="0" w:oddVBand="0" w:evenVBand="0" w:oddHBand="1" w:evenHBand="0" w:firstRowFirstColumn="0" w:firstRowLastColumn="0" w:lastRowFirstColumn="0" w:lastRowLastColumn="0"/>
        </w:trPr>
        <w:tc>
          <w:tcPr>
            <w:tcW w:w="445" w:type="pct"/>
          </w:tcPr>
          <w:p w14:paraId="17BD1BA8" w14:textId="77777777" w:rsidR="00081CEA" w:rsidRPr="00FD26C5" w:rsidRDefault="00081CEA">
            <w:pPr>
              <w:rPr>
                <w:rFonts w:ascii="Franklin Gothic Demi" w:eastAsia="MS Mincho" w:hAnsi="Franklin Gothic Demi" w:cs="Calibri"/>
              </w:rPr>
            </w:pPr>
            <w:r>
              <w:rPr>
                <w:rFonts w:ascii="Franklin Gothic Demi" w:eastAsia="MS Mincho" w:hAnsi="Franklin Gothic Demi" w:cs="Calibri"/>
              </w:rPr>
              <w:t>K-5</w:t>
            </w:r>
          </w:p>
        </w:tc>
        <w:tc>
          <w:tcPr>
            <w:tcW w:w="803" w:type="pct"/>
          </w:tcPr>
          <w:p w14:paraId="4CDAC2D7" w14:textId="6A2FC187" w:rsidR="00081CEA" w:rsidRPr="00FD26C5" w:rsidRDefault="00081CEA" w:rsidP="009761F6">
            <w:pPr>
              <w:ind w:left="2"/>
              <w:jc w:val="both"/>
              <w:rPr>
                <w:rFonts w:ascii="Franklin Gothic Book" w:eastAsia="Franklin Gothic Book" w:hAnsi="Franklin Gothic Book" w:cs="Tahoma"/>
              </w:rPr>
            </w:pPr>
            <w:r>
              <w:rPr>
                <w:rFonts w:ascii="Franklin Gothic Book" w:eastAsia="Franklin Gothic Book" w:hAnsi="Franklin Gothic Book" w:cs="Tahoma"/>
              </w:rPr>
              <w:t>History/</w:t>
            </w:r>
            <w:r w:rsidR="0006649B">
              <w:rPr>
                <w:rFonts w:ascii="Franklin Gothic Book" w:eastAsia="Franklin Gothic Book" w:hAnsi="Franklin Gothic Book" w:cs="Tahoma"/>
              </w:rPr>
              <w:t>s</w:t>
            </w:r>
            <w:r>
              <w:rPr>
                <w:rFonts w:ascii="Franklin Gothic Book" w:eastAsia="Franklin Gothic Book" w:hAnsi="Franklin Gothic Book" w:cs="Tahoma"/>
              </w:rPr>
              <w:t xml:space="preserve">ocial </w:t>
            </w:r>
            <w:r w:rsidR="0006649B">
              <w:rPr>
                <w:rFonts w:ascii="Franklin Gothic Book" w:eastAsia="Franklin Gothic Book" w:hAnsi="Franklin Gothic Book" w:cs="Tahoma"/>
              </w:rPr>
              <w:t>s</w:t>
            </w:r>
            <w:r>
              <w:rPr>
                <w:rFonts w:ascii="Franklin Gothic Book" w:eastAsia="Franklin Gothic Book" w:hAnsi="Franklin Gothic Book" w:cs="Tahoma"/>
              </w:rPr>
              <w:t>cience</w:t>
            </w:r>
          </w:p>
        </w:tc>
        <w:tc>
          <w:tcPr>
            <w:tcW w:w="1445" w:type="pct"/>
          </w:tcPr>
          <w:p w14:paraId="7F717E87" w14:textId="77777777"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Into Social Studies (HMH)</w:t>
            </w:r>
          </w:p>
        </w:tc>
        <w:tc>
          <w:tcPr>
            <w:tcW w:w="963" w:type="pct"/>
          </w:tcPr>
          <w:p w14:paraId="40100BBC"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429F0D87"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PM</w:t>
            </w:r>
          </w:p>
        </w:tc>
        <w:tc>
          <w:tcPr>
            <w:tcW w:w="670" w:type="pct"/>
          </w:tcPr>
          <w:p w14:paraId="6AD6D2E6" w14:textId="77777777" w:rsidR="00081CEA" w:rsidRPr="00FD26C5"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r>
      <w:tr w:rsidR="00D86512" w:rsidRPr="00FD26C5" w14:paraId="16D33C73" w14:textId="77777777" w:rsidTr="00127BBA">
        <w:tc>
          <w:tcPr>
            <w:tcW w:w="445" w:type="pct"/>
          </w:tcPr>
          <w:p w14:paraId="4B339728" w14:textId="2FCC1237" w:rsidR="00081CEA" w:rsidRPr="009902B8" w:rsidRDefault="00081CEA">
            <w:pPr>
              <w:rPr>
                <w:rFonts w:ascii="Franklin Gothic Demi" w:eastAsia="MS Mincho" w:hAnsi="Franklin Gothic Demi" w:cs="Calibri"/>
              </w:rPr>
            </w:pPr>
            <w:r w:rsidRPr="009902B8">
              <w:rPr>
                <w:rFonts w:ascii="Franklin Gothic Demi" w:eastAsia="MS Mincho" w:hAnsi="Franklin Gothic Demi" w:cs="Calibri"/>
              </w:rPr>
              <w:t>6-8</w:t>
            </w:r>
          </w:p>
        </w:tc>
        <w:tc>
          <w:tcPr>
            <w:tcW w:w="803" w:type="pct"/>
          </w:tcPr>
          <w:p w14:paraId="153AAFC7" w14:textId="19A3C8C9" w:rsidR="00081CEA" w:rsidRPr="009902B8" w:rsidRDefault="00081CEA">
            <w:pPr>
              <w:ind w:left="288" w:hanging="288"/>
              <w:rPr>
                <w:rFonts w:ascii="Franklin Gothic Book" w:eastAsia="Franklin Gothic Book" w:hAnsi="Franklin Gothic Book" w:cs="Tahoma"/>
              </w:rPr>
            </w:pPr>
            <w:r w:rsidRPr="009902B8">
              <w:rPr>
                <w:rFonts w:ascii="Franklin Gothic Book" w:eastAsia="Franklin Gothic Book" w:hAnsi="Franklin Gothic Book" w:cs="Tahoma"/>
              </w:rPr>
              <w:t>Math</w:t>
            </w:r>
          </w:p>
        </w:tc>
        <w:tc>
          <w:tcPr>
            <w:tcW w:w="1445" w:type="pct"/>
          </w:tcPr>
          <w:p w14:paraId="07761B65" w14:textId="2C3C1FFC"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Big Ideas (2019)</w:t>
            </w:r>
          </w:p>
        </w:tc>
        <w:tc>
          <w:tcPr>
            <w:tcW w:w="963" w:type="pct"/>
          </w:tcPr>
          <w:p w14:paraId="5905AAB6" w14:textId="1B91321C" w:rsidR="00081CEA" w:rsidRPr="009902B8" w:rsidRDefault="00081CEA">
            <w:pPr>
              <w:ind w:left="288" w:hanging="288"/>
              <w:rPr>
                <w:rFonts w:ascii="Franklin Gothic Book" w:eastAsia="Franklin Gothic Book" w:hAnsi="Franklin Gothic Book" w:cs="Tahoma"/>
              </w:rPr>
            </w:pPr>
            <w:r w:rsidRPr="009902B8">
              <w:rPr>
                <w:rFonts w:ascii="Franklin Gothic Book" w:eastAsia="Franklin Gothic Book" w:hAnsi="Franklin Gothic Book" w:cs="Tahoma"/>
              </w:rPr>
              <w:t>Comprehensive</w:t>
            </w:r>
          </w:p>
        </w:tc>
        <w:tc>
          <w:tcPr>
            <w:tcW w:w="674" w:type="pct"/>
          </w:tcPr>
          <w:p w14:paraId="4972EAB9" w14:textId="16B24690" w:rsidR="00081CEA" w:rsidRPr="009902B8" w:rsidRDefault="00FD38D7" w:rsidP="00061F2F">
            <w:pPr>
              <w:rPr>
                <w:rFonts w:ascii="Franklin Gothic Book" w:eastAsia="Franklin Gothic Book" w:hAnsi="Franklin Gothic Book" w:cs="Tahoma"/>
              </w:rPr>
            </w:pPr>
            <w:r w:rsidRPr="009902B8">
              <w:rPr>
                <w:rFonts w:ascii="Franklin Gothic Book" w:eastAsia="Franklin Gothic Book" w:hAnsi="Franklin Gothic Book" w:cs="Tahoma"/>
              </w:rPr>
              <w:t>DM</w:t>
            </w:r>
          </w:p>
        </w:tc>
        <w:tc>
          <w:tcPr>
            <w:tcW w:w="670" w:type="pct"/>
          </w:tcPr>
          <w:p w14:paraId="58A3968B" w14:textId="36D46AF6" w:rsidR="00081CEA" w:rsidRPr="009902B8" w:rsidRDefault="00AA0D39" w:rsidP="00AA0D39">
            <w:pPr>
              <w:rPr>
                <w:rFonts w:ascii="Franklin Gothic Book" w:eastAsia="Franklin Gothic Book" w:hAnsi="Franklin Gothic Book" w:cs="Tahoma"/>
              </w:rPr>
            </w:pPr>
            <w:r w:rsidRPr="009902B8">
              <w:rPr>
                <w:rFonts w:ascii="Franklin Gothic Book" w:eastAsia="Franklin Gothic Book" w:hAnsi="Franklin Gothic Book" w:cs="Tahoma"/>
              </w:rPr>
              <w:t>DM</w:t>
            </w:r>
          </w:p>
        </w:tc>
      </w:tr>
      <w:tr w:rsidR="0006422B" w:rsidRPr="00FD26C5" w14:paraId="5F1B94ED" w14:textId="77777777" w:rsidTr="00127BBA">
        <w:trPr>
          <w:cnfStyle w:val="000000100000" w:firstRow="0" w:lastRow="0" w:firstColumn="0" w:lastColumn="0" w:oddVBand="0" w:evenVBand="0" w:oddHBand="1" w:evenHBand="0" w:firstRowFirstColumn="0" w:firstRowLastColumn="0" w:lastRowFirstColumn="0" w:lastRowLastColumn="0"/>
        </w:trPr>
        <w:tc>
          <w:tcPr>
            <w:tcW w:w="445" w:type="pct"/>
          </w:tcPr>
          <w:p w14:paraId="40C2B51C" w14:textId="36D65BC1" w:rsidR="00081CEA" w:rsidRDefault="00081CEA">
            <w:pPr>
              <w:rPr>
                <w:rFonts w:ascii="Franklin Gothic Demi" w:eastAsia="MS Mincho" w:hAnsi="Franklin Gothic Demi" w:cs="Calibri"/>
              </w:rPr>
            </w:pPr>
            <w:r>
              <w:rPr>
                <w:rFonts w:ascii="Franklin Gothic Demi" w:eastAsia="MS Mincho" w:hAnsi="Franklin Gothic Demi" w:cs="Calibri"/>
              </w:rPr>
              <w:t>9-12</w:t>
            </w:r>
          </w:p>
        </w:tc>
        <w:tc>
          <w:tcPr>
            <w:tcW w:w="803" w:type="pct"/>
          </w:tcPr>
          <w:p w14:paraId="08AAC8E5" w14:textId="580AF142"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Math</w:t>
            </w:r>
          </w:p>
        </w:tc>
        <w:tc>
          <w:tcPr>
            <w:tcW w:w="1445" w:type="pct"/>
          </w:tcPr>
          <w:p w14:paraId="1AE9A4E1" w14:textId="06724588" w:rsidR="00081CEA" w:rsidRPr="00AF00E4" w:rsidRDefault="00081CEA" w:rsidP="009761F6">
            <w:pPr>
              <w:rPr>
                <w:rFonts w:ascii="Franklin Gothic Book" w:eastAsia="Franklin Gothic Book" w:hAnsi="Franklin Gothic Book" w:cs="Tahoma"/>
              </w:rPr>
            </w:pPr>
            <w:r w:rsidRPr="00AF00E4">
              <w:rPr>
                <w:rFonts w:ascii="Franklin Gothic Book" w:eastAsia="Franklin Gothic Book" w:hAnsi="Franklin Gothic Book" w:cs="Tahoma"/>
              </w:rPr>
              <w:t>P</w:t>
            </w:r>
            <w:r w:rsidR="00057682">
              <w:rPr>
                <w:rFonts w:ascii="Franklin Gothic Book" w:eastAsia="Franklin Gothic Book" w:hAnsi="Franklin Gothic Book" w:cs="Tahoma"/>
              </w:rPr>
              <w:t xml:space="preserve">roject </w:t>
            </w:r>
            <w:r w:rsidRPr="00AF00E4">
              <w:rPr>
                <w:rFonts w:ascii="Franklin Gothic Book" w:eastAsia="Franklin Gothic Book" w:hAnsi="Franklin Gothic Book" w:cs="Tahoma"/>
              </w:rPr>
              <w:t>L</w:t>
            </w:r>
            <w:r w:rsidR="00057682">
              <w:rPr>
                <w:rFonts w:ascii="Franklin Gothic Book" w:eastAsia="Franklin Gothic Book" w:hAnsi="Franklin Gothic Book" w:cs="Tahoma"/>
              </w:rPr>
              <w:t>ead the Way (PLTW)</w:t>
            </w:r>
            <w:r w:rsidRPr="00AF00E4">
              <w:rPr>
                <w:rFonts w:ascii="Franklin Gothic Book" w:eastAsia="Franklin Gothic Book" w:hAnsi="Franklin Gothic Book" w:cs="Tahoma"/>
              </w:rPr>
              <w:t xml:space="preserve"> C</w:t>
            </w:r>
            <w:r w:rsidR="004672DC">
              <w:rPr>
                <w:rFonts w:ascii="Franklin Gothic Book" w:eastAsia="Franklin Gothic Book" w:hAnsi="Franklin Gothic Book" w:cs="Tahoma"/>
              </w:rPr>
              <w:t xml:space="preserve">omputer </w:t>
            </w:r>
            <w:r w:rsidRPr="00AF00E4">
              <w:rPr>
                <w:rFonts w:ascii="Franklin Gothic Book" w:eastAsia="Franklin Gothic Book" w:hAnsi="Franklin Gothic Book" w:cs="Tahoma"/>
              </w:rPr>
              <w:t>S</w:t>
            </w:r>
            <w:r w:rsidR="004672DC">
              <w:rPr>
                <w:rFonts w:ascii="Franklin Gothic Book" w:eastAsia="Franklin Gothic Book" w:hAnsi="Franklin Gothic Book" w:cs="Tahoma"/>
              </w:rPr>
              <w:t xml:space="preserve">cience </w:t>
            </w:r>
            <w:r w:rsidRPr="00AF00E4">
              <w:rPr>
                <w:rFonts w:ascii="Franklin Gothic Book" w:eastAsia="Franklin Gothic Book" w:hAnsi="Franklin Gothic Book" w:cs="Tahoma"/>
              </w:rPr>
              <w:t>E</w:t>
            </w:r>
            <w:r w:rsidR="004672DC">
              <w:rPr>
                <w:rFonts w:ascii="Franklin Gothic Book" w:eastAsia="Franklin Gothic Book" w:hAnsi="Franklin Gothic Book" w:cs="Tahoma"/>
              </w:rPr>
              <w:t>ssentials</w:t>
            </w:r>
            <w:r w:rsidRPr="00AF00E4">
              <w:rPr>
                <w:rFonts w:ascii="Franklin Gothic Book" w:eastAsia="Franklin Gothic Book" w:hAnsi="Franklin Gothic Book" w:cs="Tahoma"/>
              </w:rPr>
              <w:t>; PLTW C</w:t>
            </w:r>
            <w:r w:rsidR="004672DC">
              <w:rPr>
                <w:rFonts w:ascii="Franklin Gothic Book" w:eastAsia="Franklin Gothic Book" w:hAnsi="Franklin Gothic Book" w:cs="Tahoma"/>
              </w:rPr>
              <w:t xml:space="preserve">omputer </w:t>
            </w:r>
            <w:r w:rsidRPr="00AF00E4">
              <w:rPr>
                <w:rFonts w:ascii="Franklin Gothic Book" w:eastAsia="Franklin Gothic Book" w:hAnsi="Franklin Gothic Book" w:cs="Tahoma"/>
              </w:rPr>
              <w:t>S</w:t>
            </w:r>
            <w:r w:rsidR="004672DC">
              <w:rPr>
                <w:rFonts w:ascii="Franklin Gothic Book" w:eastAsia="Franklin Gothic Book" w:hAnsi="Franklin Gothic Book" w:cs="Tahoma"/>
              </w:rPr>
              <w:t>cience</w:t>
            </w:r>
            <w:r w:rsidRPr="00AF00E4">
              <w:rPr>
                <w:rFonts w:ascii="Franklin Gothic Book" w:eastAsia="Franklin Gothic Book" w:hAnsi="Franklin Gothic Book" w:cs="Tahoma"/>
              </w:rPr>
              <w:t xml:space="preserve"> A; PLTW C</w:t>
            </w:r>
            <w:r w:rsidR="00C9667B">
              <w:rPr>
                <w:rFonts w:ascii="Franklin Gothic Book" w:eastAsia="Franklin Gothic Book" w:hAnsi="Franklin Gothic Book" w:cs="Tahoma"/>
              </w:rPr>
              <w:t xml:space="preserve">omputer Science </w:t>
            </w:r>
            <w:r w:rsidRPr="00AF00E4">
              <w:rPr>
                <w:rFonts w:ascii="Franklin Gothic Book" w:eastAsia="Franklin Gothic Book" w:hAnsi="Franklin Gothic Book" w:cs="Tahoma"/>
              </w:rPr>
              <w:t>P</w:t>
            </w:r>
            <w:r w:rsidR="00C9667B">
              <w:rPr>
                <w:rFonts w:ascii="Franklin Gothic Book" w:eastAsia="Franklin Gothic Book" w:hAnsi="Franklin Gothic Book" w:cs="Tahoma"/>
              </w:rPr>
              <w:t>rinciples</w:t>
            </w:r>
            <w:r w:rsidRPr="00AF00E4">
              <w:rPr>
                <w:rFonts w:ascii="Franklin Gothic Book" w:eastAsia="Franklin Gothic Book" w:hAnsi="Franklin Gothic Book" w:cs="Tahoma"/>
              </w:rPr>
              <w:t>; PLTW Cybersecurity</w:t>
            </w:r>
          </w:p>
        </w:tc>
        <w:tc>
          <w:tcPr>
            <w:tcW w:w="963" w:type="pct"/>
          </w:tcPr>
          <w:p w14:paraId="1066FB3F" w14:textId="5C5D5349"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 xml:space="preserve">Comprehensive </w:t>
            </w:r>
          </w:p>
        </w:tc>
        <w:tc>
          <w:tcPr>
            <w:tcW w:w="674" w:type="pct"/>
          </w:tcPr>
          <w:p w14:paraId="59C15981" w14:textId="646045A9"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c>
          <w:tcPr>
            <w:tcW w:w="670" w:type="pct"/>
          </w:tcPr>
          <w:p w14:paraId="69939DDA" w14:textId="1C61860C"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r>
      <w:tr w:rsidR="00D86512" w:rsidRPr="00FD26C5" w14:paraId="1729C026" w14:textId="77777777" w:rsidTr="00127BBA">
        <w:tc>
          <w:tcPr>
            <w:tcW w:w="445" w:type="pct"/>
          </w:tcPr>
          <w:p w14:paraId="402D350B" w14:textId="091305D8" w:rsidR="00081CEA" w:rsidRDefault="00081CEA">
            <w:pPr>
              <w:rPr>
                <w:rFonts w:ascii="Franklin Gothic Demi" w:eastAsia="MS Mincho" w:hAnsi="Franklin Gothic Demi" w:cs="Calibri"/>
              </w:rPr>
            </w:pPr>
            <w:r>
              <w:rPr>
                <w:rFonts w:ascii="Franklin Gothic Demi" w:eastAsia="MS Mincho" w:hAnsi="Franklin Gothic Demi" w:cs="Calibri"/>
              </w:rPr>
              <w:t>10-12</w:t>
            </w:r>
          </w:p>
        </w:tc>
        <w:tc>
          <w:tcPr>
            <w:tcW w:w="803" w:type="pct"/>
          </w:tcPr>
          <w:p w14:paraId="2158C4E2" w14:textId="48E80BA1"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Math</w:t>
            </w:r>
          </w:p>
        </w:tc>
        <w:tc>
          <w:tcPr>
            <w:tcW w:w="1445" w:type="pct"/>
          </w:tcPr>
          <w:p w14:paraId="6585DC6E" w14:textId="45203507"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Pre-Calculus (Larson/Hostetler)</w:t>
            </w:r>
          </w:p>
        </w:tc>
        <w:tc>
          <w:tcPr>
            <w:tcW w:w="963" w:type="pct"/>
          </w:tcPr>
          <w:p w14:paraId="5B6648FE" w14:textId="70E2C3F0"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7E0B1ABA" w14:textId="5DDC8B8F"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c>
          <w:tcPr>
            <w:tcW w:w="670" w:type="pct"/>
          </w:tcPr>
          <w:p w14:paraId="0B0D4557" w14:textId="588ABF5F"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r>
      <w:tr w:rsidR="0006422B" w:rsidRPr="00FD26C5" w14:paraId="0BAB8CD7" w14:textId="77777777" w:rsidTr="00127BBA">
        <w:trPr>
          <w:cnfStyle w:val="000000100000" w:firstRow="0" w:lastRow="0" w:firstColumn="0" w:lastColumn="0" w:oddVBand="0" w:evenVBand="0" w:oddHBand="1" w:evenHBand="0" w:firstRowFirstColumn="0" w:firstRowLastColumn="0" w:lastRowFirstColumn="0" w:lastRowLastColumn="0"/>
        </w:trPr>
        <w:tc>
          <w:tcPr>
            <w:tcW w:w="445" w:type="pct"/>
          </w:tcPr>
          <w:p w14:paraId="37BD255B" w14:textId="3C74BAFC" w:rsidR="00081CEA" w:rsidRDefault="00081CEA">
            <w:pPr>
              <w:rPr>
                <w:rFonts w:ascii="Franklin Gothic Demi" w:eastAsia="MS Mincho" w:hAnsi="Franklin Gothic Demi" w:cs="Calibri"/>
              </w:rPr>
            </w:pPr>
            <w:r>
              <w:rPr>
                <w:rFonts w:ascii="Franklin Gothic Demi" w:eastAsia="MS Mincho" w:hAnsi="Franklin Gothic Demi" w:cs="Calibri"/>
              </w:rPr>
              <w:t xml:space="preserve">10-12 </w:t>
            </w:r>
          </w:p>
        </w:tc>
        <w:tc>
          <w:tcPr>
            <w:tcW w:w="803" w:type="pct"/>
          </w:tcPr>
          <w:p w14:paraId="6E4EECB2" w14:textId="38D41D4C"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Math</w:t>
            </w:r>
          </w:p>
        </w:tc>
        <w:tc>
          <w:tcPr>
            <w:tcW w:w="1445" w:type="pct"/>
          </w:tcPr>
          <w:p w14:paraId="64DB644B" w14:textId="7F9F3757" w:rsidR="00081CEA" w:rsidRPr="00AF00E4" w:rsidRDefault="00081CEA">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Calculus (Larson/Hostetler)</w:t>
            </w:r>
          </w:p>
        </w:tc>
        <w:tc>
          <w:tcPr>
            <w:tcW w:w="963" w:type="pct"/>
          </w:tcPr>
          <w:p w14:paraId="4FA3865C" w14:textId="6D5A0C1A"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4F664D97" w14:textId="11686792"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c>
          <w:tcPr>
            <w:tcW w:w="670" w:type="pct"/>
          </w:tcPr>
          <w:p w14:paraId="22BB6F5A" w14:textId="39D3E797" w:rsidR="00081CEA" w:rsidRDefault="00081CEA">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r>
      <w:tr w:rsidR="00D86512" w:rsidRPr="00FD26C5" w14:paraId="31CEC196" w14:textId="77777777" w:rsidTr="00127BBA">
        <w:tc>
          <w:tcPr>
            <w:tcW w:w="445" w:type="pct"/>
          </w:tcPr>
          <w:p w14:paraId="444FFE57" w14:textId="4DCA6282" w:rsidR="00DD4242" w:rsidRDefault="00D3706B" w:rsidP="009902B8">
            <w:pPr>
              <w:rPr>
                <w:rFonts w:ascii="Franklin Gothic Demi" w:eastAsia="MS Mincho" w:hAnsi="Franklin Gothic Demi" w:cs="Calibri"/>
              </w:rPr>
            </w:pPr>
            <w:r>
              <w:rPr>
                <w:rFonts w:ascii="Franklin Gothic Demi" w:eastAsia="MS Mincho" w:hAnsi="Franklin Gothic Demi" w:cs="Calibri"/>
              </w:rPr>
              <w:t>9-12</w:t>
            </w:r>
          </w:p>
        </w:tc>
        <w:tc>
          <w:tcPr>
            <w:tcW w:w="803" w:type="pct"/>
          </w:tcPr>
          <w:p w14:paraId="4BDD1AE8" w14:textId="0BBE682A" w:rsidR="00DD4242" w:rsidRDefault="00D3706B" w:rsidP="009902B8">
            <w:pPr>
              <w:ind w:left="288" w:hanging="288"/>
              <w:rPr>
                <w:rFonts w:ascii="Franklin Gothic Book" w:eastAsia="Franklin Gothic Book" w:hAnsi="Franklin Gothic Book" w:cs="Tahoma"/>
              </w:rPr>
            </w:pPr>
            <w:r>
              <w:rPr>
                <w:rFonts w:ascii="Franklin Gothic Book" w:eastAsia="Franklin Gothic Book" w:hAnsi="Franklin Gothic Book" w:cs="Tahoma"/>
              </w:rPr>
              <w:t>Science</w:t>
            </w:r>
          </w:p>
        </w:tc>
        <w:tc>
          <w:tcPr>
            <w:tcW w:w="1445" w:type="pct"/>
          </w:tcPr>
          <w:p w14:paraId="7C5E252C" w14:textId="1A73DB16" w:rsidR="00DD4242" w:rsidRPr="00AF00E4" w:rsidRDefault="00D3706B" w:rsidP="009902B8">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 xml:space="preserve">PLTW </w:t>
            </w:r>
            <w:r w:rsidR="00A47BF0" w:rsidRPr="00AF00E4">
              <w:rPr>
                <w:rFonts w:ascii="Franklin Gothic Book" w:eastAsia="Franklin Gothic Book" w:hAnsi="Franklin Gothic Book" w:cs="Tahoma"/>
              </w:rPr>
              <w:t>IE</w:t>
            </w:r>
            <w:r w:rsidRPr="00AF00E4">
              <w:rPr>
                <w:rFonts w:ascii="Franklin Gothic Book" w:eastAsia="Franklin Gothic Book" w:hAnsi="Franklin Gothic Book" w:cs="Tahoma"/>
              </w:rPr>
              <w:t>D</w:t>
            </w:r>
          </w:p>
        </w:tc>
        <w:tc>
          <w:tcPr>
            <w:tcW w:w="963" w:type="pct"/>
          </w:tcPr>
          <w:p w14:paraId="42C50298" w14:textId="7D4893E5" w:rsidR="00DD4242" w:rsidRDefault="00175532" w:rsidP="009902B8">
            <w:pPr>
              <w:ind w:left="288" w:hanging="288"/>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1B015391" w14:textId="6672C99E" w:rsidR="00DD4242" w:rsidRDefault="00AC7E78" w:rsidP="009902B8">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c>
          <w:tcPr>
            <w:tcW w:w="670" w:type="pct"/>
          </w:tcPr>
          <w:p w14:paraId="1CEFAD0E" w14:textId="0BBE3CB6" w:rsidR="00DD4242" w:rsidRDefault="00AC7E78" w:rsidP="009902B8">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r>
      <w:tr w:rsidR="0006422B" w:rsidRPr="00FD26C5" w14:paraId="06F94CF3" w14:textId="77777777" w:rsidTr="00127BBA">
        <w:trPr>
          <w:cnfStyle w:val="000000100000" w:firstRow="0" w:lastRow="0" w:firstColumn="0" w:lastColumn="0" w:oddVBand="0" w:evenVBand="0" w:oddHBand="1" w:evenHBand="0" w:firstRowFirstColumn="0" w:firstRowLastColumn="0" w:lastRowFirstColumn="0" w:lastRowLastColumn="0"/>
        </w:trPr>
        <w:tc>
          <w:tcPr>
            <w:tcW w:w="445" w:type="pct"/>
          </w:tcPr>
          <w:p w14:paraId="36DE60B5" w14:textId="1CCD5E0A" w:rsidR="0022414F" w:rsidRDefault="0022414F" w:rsidP="009902B8">
            <w:pPr>
              <w:rPr>
                <w:rFonts w:ascii="Franklin Gothic Demi" w:eastAsia="MS Mincho" w:hAnsi="Franklin Gothic Demi" w:cs="Calibri"/>
              </w:rPr>
            </w:pPr>
            <w:r>
              <w:rPr>
                <w:rFonts w:ascii="Franklin Gothic Demi" w:eastAsia="MS Mincho" w:hAnsi="Franklin Gothic Demi" w:cs="Calibri"/>
              </w:rPr>
              <w:t>10-12</w:t>
            </w:r>
          </w:p>
        </w:tc>
        <w:tc>
          <w:tcPr>
            <w:tcW w:w="803" w:type="pct"/>
          </w:tcPr>
          <w:p w14:paraId="0C30CE35" w14:textId="74AFEFED" w:rsidR="0022414F" w:rsidRDefault="0022414F" w:rsidP="009902B8">
            <w:pPr>
              <w:ind w:left="288" w:hanging="288"/>
              <w:rPr>
                <w:rFonts w:ascii="Franklin Gothic Book" w:eastAsia="Franklin Gothic Book" w:hAnsi="Franklin Gothic Book" w:cs="Tahoma"/>
              </w:rPr>
            </w:pPr>
            <w:r>
              <w:rPr>
                <w:rFonts w:ascii="Franklin Gothic Book" w:eastAsia="Franklin Gothic Book" w:hAnsi="Franklin Gothic Book" w:cs="Tahoma"/>
              </w:rPr>
              <w:t>Science</w:t>
            </w:r>
          </w:p>
        </w:tc>
        <w:tc>
          <w:tcPr>
            <w:tcW w:w="1445" w:type="pct"/>
          </w:tcPr>
          <w:p w14:paraId="4763818C" w14:textId="18D9E782" w:rsidR="0022414F" w:rsidRDefault="0022414F" w:rsidP="009902B8">
            <w:pPr>
              <w:ind w:left="288" w:hanging="288"/>
              <w:rPr>
                <w:rFonts w:ascii="Franklin Gothic Book" w:eastAsia="Franklin Gothic Book" w:hAnsi="Franklin Gothic Book" w:cs="Tahoma"/>
              </w:rPr>
            </w:pPr>
            <w:r w:rsidRPr="00AF00E4">
              <w:rPr>
                <w:rFonts w:ascii="Franklin Gothic Book" w:eastAsia="Franklin Gothic Book" w:hAnsi="Franklin Gothic Book" w:cs="Tahoma"/>
              </w:rPr>
              <w:t>PLTW POE; PLTW CIM</w:t>
            </w:r>
          </w:p>
        </w:tc>
        <w:tc>
          <w:tcPr>
            <w:tcW w:w="963" w:type="pct"/>
          </w:tcPr>
          <w:p w14:paraId="4F6DBDD6" w14:textId="6FBBBC02" w:rsidR="0022414F" w:rsidRDefault="0022414F" w:rsidP="0022414F">
            <w:pPr>
              <w:rPr>
                <w:rFonts w:ascii="Franklin Gothic Book" w:eastAsia="Franklin Gothic Book" w:hAnsi="Franklin Gothic Book" w:cs="Tahoma"/>
              </w:rPr>
            </w:pPr>
            <w:r>
              <w:rPr>
                <w:rFonts w:ascii="Franklin Gothic Book" w:eastAsia="Franklin Gothic Book" w:hAnsi="Franklin Gothic Book" w:cs="Tahoma"/>
              </w:rPr>
              <w:t>Comprehensive</w:t>
            </w:r>
          </w:p>
        </w:tc>
        <w:tc>
          <w:tcPr>
            <w:tcW w:w="674" w:type="pct"/>
          </w:tcPr>
          <w:p w14:paraId="40189CC0" w14:textId="7FDEBB72" w:rsidR="0022414F" w:rsidRDefault="0022414F" w:rsidP="009902B8">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c>
          <w:tcPr>
            <w:tcW w:w="670" w:type="pct"/>
          </w:tcPr>
          <w:p w14:paraId="0B423BB5" w14:textId="483106EF" w:rsidR="0022414F" w:rsidRDefault="0022414F" w:rsidP="009902B8">
            <w:pPr>
              <w:ind w:left="288" w:hanging="288"/>
              <w:rPr>
                <w:rFonts w:ascii="Franklin Gothic Book" w:eastAsia="Franklin Gothic Book" w:hAnsi="Franklin Gothic Book" w:cs="Tahoma"/>
              </w:rPr>
            </w:pPr>
            <w:r>
              <w:rPr>
                <w:rFonts w:ascii="Franklin Gothic Book" w:eastAsia="Franklin Gothic Book" w:hAnsi="Franklin Gothic Book" w:cs="Tahoma"/>
              </w:rPr>
              <w:t>NR</w:t>
            </w:r>
          </w:p>
        </w:tc>
      </w:tr>
    </w:tbl>
    <w:p w14:paraId="7E8F7F9C" w14:textId="6E9B8246" w:rsidR="00081CEA" w:rsidRDefault="00081CEA" w:rsidP="00EF03CC">
      <w:pPr>
        <w:pStyle w:val="TableNote"/>
        <w:rPr>
          <w:rFonts w:eastAsia="Franklin Gothic Book"/>
        </w:rPr>
      </w:pPr>
      <w:r w:rsidRPr="00FD26C5">
        <w:rPr>
          <w:rFonts w:eastAsia="Franklin Gothic Book"/>
          <w:i/>
        </w:rPr>
        <w:t>Note</w:t>
      </w:r>
      <w:r w:rsidR="006F2227">
        <w:rPr>
          <w:rFonts w:eastAsia="Franklin Gothic Book"/>
        </w:rPr>
        <w:t>.</w:t>
      </w:r>
      <w:r w:rsidRPr="00FD26C5">
        <w:rPr>
          <w:rFonts w:eastAsia="Franklin Gothic Book"/>
        </w:rPr>
        <w:t xml:space="preserve"> CURATE = CUrriculum RAtings by TEachers; ME</w:t>
      </w:r>
      <w:r w:rsidR="006F2227">
        <w:rPr>
          <w:rFonts w:eastAsia="Franklin Gothic Book"/>
        </w:rPr>
        <w:t xml:space="preserve"> </w:t>
      </w:r>
      <w:r w:rsidRPr="00FD26C5">
        <w:rPr>
          <w:rFonts w:eastAsia="Franklin Gothic Book"/>
        </w:rPr>
        <w:t>=</w:t>
      </w:r>
      <w:r w:rsidR="006F2227">
        <w:rPr>
          <w:rFonts w:eastAsia="Franklin Gothic Book"/>
        </w:rPr>
        <w:t xml:space="preserve"> </w:t>
      </w:r>
      <w:r w:rsidR="004842F8" w:rsidRPr="00FD26C5">
        <w:rPr>
          <w:rFonts w:eastAsia="Franklin Gothic Book"/>
        </w:rPr>
        <w:t>meets expectations</w:t>
      </w:r>
      <w:r w:rsidRPr="00FD26C5">
        <w:rPr>
          <w:rFonts w:eastAsia="Franklin Gothic Book"/>
        </w:rPr>
        <w:t>; NR</w:t>
      </w:r>
      <w:r w:rsidR="00F52FA7">
        <w:rPr>
          <w:rFonts w:eastAsia="Franklin Gothic Book"/>
        </w:rPr>
        <w:t xml:space="preserve"> </w:t>
      </w:r>
      <w:r w:rsidRPr="00FD26C5">
        <w:rPr>
          <w:rFonts w:eastAsia="Franklin Gothic Book"/>
        </w:rPr>
        <w:t>=</w:t>
      </w:r>
      <w:r w:rsidR="00F52FA7">
        <w:rPr>
          <w:rFonts w:eastAsia="Franklin Gothic Book"/>
        </w:rPr>
        <w:t xml:space="preserve"> </w:t>
      </w:r>
      <w:r w:rsidR="004842F8" w:rsidRPr="00FD26C5">
        <w:rPr>
          <w:rFonts w:eastAsia="Franklin Gothic Book"/>
        </w:rPr>
        <w:t>not rated</w:t>
      </w:r>
      <w:r w:rsidRPr="00FD26C5">
        <w:rPr>
          <w:rFonts w:eastAsia="Franklin Gothic Book"/>
        </w:rPr>
        <w:t>; PM</w:t>
      </w:r>
      <w:r w:rsidR="00F52FA7">
        <w:rPr>
          <w:rFonts w:eastAsia="Franklin Gothic Book"/>
        </w:rPr>
        <w:t xml:space="preserve"> </w:t>
      </w:r>
      <w:r w:rsidRPr="00FD26C5">
        <w:rPr>
          <w:rFonts w:eastAsia="Franklin Gothic Book"/>
        </w:rPr>
        <w:t>=</w:t>
      </w:r>
      <w:r w:rsidR="00F52FA7">
        <w:rPr>
          <w:rFonts w:eastAsia="Franklin Gothic Book"/>
        </w:rPr>
        <w:t xml:space="preserve"> </w:t>
      </w:r>
      <w:r w:rsidR="004842F8" w:rsidRPr="00FD26C5">
        <w:rPr>
          <w:rFonts w:eastAsia="Franklin Gothic Book"/>
        </w:rPr>
        <w:t>partially meets expectations</w:t>
      </w:r>
      <w:r w:rsidRPr="00FD26C5">
        <w:rPr>
          <w:rFonts w:eastAsia="Franklin Gothic Book"/>
        </w:rPr>
        <w:t>;</w:t>
      </w:r>
      <w:r w:rsidR="00AA0D39" w:rsidRPr="00FD26C5">
        <w:rPr>
          <w:rFonts w:eastAsia="Franklin Gothic Book"/>
        </w:rPr>
        <w:t xml:space="preserve"> </w:t>
      </w:r>
      <w:r w:rsidR="00AA0D39">
        <w:rPr>
          <w:rFonts w:eastAsia="Franklin Gothic Book"/>
        </w:rPr>
        <w:t>DM</w:t>
      </w:r>
      <w:r w:rsidR="00F52FA7">
        <w:rPr>
          <w:rFonts w:eastAsia="Franklin Gothic Book"/>
        </w:rPr>
        <w:t xml:space="preserve"> </w:t>
      </w:r>
      <w:r w:rsidR="00AA0D39">
        <w:rPr>
          <w:rFonts w:eastAsia="Franklin Gothic Book"/>
        </w:rPr>
        <w:t>=</w:t>
      </w:r>
      <w:r w:rsidR="00F52FA7">
        <w:rPr>
          <w:rFonts w:eastAsia="Franklin Gothic Book"/>
        </w:rPr>
        <w:t xml:space="preserve"> </w:t>
      </w:r>
      <w:r w:rsidR="004842F8">
        <w:rPr>
          <w:rFonts w:eastAsia="Franklin Gothic Book"/>
        </w:rPr>
        <w:t>does not meet expectations</w:t>
      </w:r>
      <w:r w:rsidR="001B5C75">
        <w:rPr>
          <w:rFonts w:eastAsia="Franklin Gothic Book"/>
        </w:rPr>
        <w:t>; PLTW = Project Lead The Way</w:t>
      </w:r>
      <w:r w:rsidR="00F52FA7">
        <w:rPr>
          <w:rFonts w:eastAsia="Franklin Gothic Book"/>
        </w:rPr>
        <w:t>.</w:t>
      </w:r>
      <w:r w:rsidRPr="00FD26C5">
        <w:rPr>
          <w:rFonts w:eastAsia="Franklin Gothic Book"/>
        </w:rPr>
        <w:t xml:space="preserve"> </w:t>
      </w:r>
    </w:p>
    <w:p w14:paraId="485CE0D2" w14:textId="61A6E2BA" w:rsidR="00081CEA" w:rsidRPr="00574340" w:rsidRDefault="00854191" w:rsidP="0021341A">
      <w:pPr>
        <w:spacing w:before="240" w:after="120"/>
        <w:rPr>
          <w:rFonts w:ascii="Franklin Gothic Book" w:eastAsia="Franklin Gothic Book" w:hAnsi="Franklin Gothic Book" w:cs="Tahoma"/>
        </w:rPr>
      </w:pPr>
      <w:r w:rsidRPr="007711F1">
        <w:rPr>
          <w:rFonts w:ascii="Franklin Gothic Book" w:eastAsia="Franklin Gothic Book" w:hAnsi="Franklin Gothic Book" w:cs="Tahoma"/>
        </w:rPr>
        <w:t xml:space="preserve">School leaders reported using additional curricula </w:t>
      </w:r>
      <w:r w:rsidR="00A54150">
        <w:rPr>
          <w:rFonts w:ascii="Franklin Gothic Book" w:eastAsia="Franklin Gothic Book" w:hAnsi="Franklin Gothic Book" w:cs="Tahoma"/>
        </w:rPr>
        <w:t xml:space="preserve">and curriculum materials </w:t>
      </w:r>
      <w:r w:rsidRPr="007711F1">
        <w:rPr>
          <w:rFonts w:ascii="Franklin Gothic Book" w:eastAsia="Franklin Gothic Book" w:hAnsi="Franklin Gothic Book" w:cs="Tahoma"/>
        </w:rPr>
        <w:t xml:space="preserve">for English Learners or </w:t>
      </w:r>
      <w:r w:rsidR="00B94A56">
        <w:rPr>
          <w:rFonts w:ascii="Franklin Gothic Book" w:eastAsia="Franklin Gothic Book" w:hAnsi="Franklin Gothic Book" w:cs="Tahoma"/>
        </w:rPr>
        <w:t>Students with Disabilities</w:t>
      </w:r>
      <w:r w:rsidRPr="007711F1">
        <w:rPr>
          <w:rFonts w:ascii="Franklin Gothic Book" w:eastAsia="Franklin Gothic Book" w:hAnsi="Franklin Gothic Book" w:cs="Tahoma"/>
        </w:rPr>
        <w:t>, including</w:t>
      </w:r>
      <w:r>
        <w:rPr>
          <w:rFonts w:ascii="Franklin Gothic Book" w:eastAsia="Franklin Gothic Book" w:hAnsi="Franklin Gothic Book" w:cs="Tahoma"/>
        </w:rPr>
        <w:t xml:space="preserve"> Imagine Learning ESL in Grades K-3, teacher</w:t>
      </w:r>
      <w:r w:rsidR="00A3237B">
        <w:rPr>
          <w:rFonts w:ascii="Franklin Gothic Book" w:eastAsia="Franklin Gothic Book" w:hAnsi="Franklin Gothic Book" w:cs="Tahoma"/>
        </w:rPr>
        <w:t>-</w:t>
      </w:r>
      <w:r>
        <w:rPr>
          <w:rFonts w:ascii="Franklin Gothic Book" w:eastAsia="Franklin Gothic Book" w:hAnsi="Franklin Gothic Book" w:cs="Tahoma"/>
        </w:rPr>
        <w:t xml:space="preserve">created materials for </w:t>
      </w:r>
      <w:r w:rsidR="00F52FA7">
        <w:rPr>
          <w:rFonts w:ascii="Franklin Gothic Book" w:eastAsia="Franklin Gothic Book" w:hAnsi="Franklin Gothic Book" w:cs="Tahoma"/>
        </w:rPr>
        <w:t>G</w:t>
      </w:r>
      <w:r>
        <w:rPr>
          <w:rFonts w:ascii="Franklin Gothic Book" w:eastAsia="Franklin Gothic Book" w:hAnsi="Franklin Gothic Book" w:cs="Tahoma"/>
        </w:rPr>
        <w:t xml:space="preserve">rades 6 and 7, TeachTown for </w:t>
      </w:r>
      <w:r w:rsidR="00F52FA7">
        <w:rPr>
          <w:rFonts w:ascii="Franklin Gothic Book" w:eastAsia="Franklin Gothic Book" w:hAnsi="Franklin Gothic Book" w:cs="Tahoma"/>
        </w:rPr>
        <w:t>G</w:t>
      </w:r>
      <w:r>
        <w:rPr>
          <w:rFonts w:ascii="Franklin Gothic Book" w:eastAsia="Franklin Gothic Book" w:hAnsi="Franklin Gothic Book" w:cs="Tahoma"/>
        </w:rPr>
        <w:t xml:space="preserve">rades 6-7, AimsWeb, STAR Reading, Reading A-Z, </w:t>
      </w:r>
      <w:r w:rsidR="002D17C2">
        <w:rPr>
          <w:rFonts w:ascii="Franklin Gothic Book" w:eastAsia="Franklin Gothic Book" w:hAnsi="Franklin Gothic Book" w:cs="Tahoma"/>
        </w:rPr>
        <w:t xml:space="preserve">Amplify </w:t>
      </w:r>
      <w:r>
        <w:rPr>
          <w:rFonts w:ascii="Franklin Gothic Book" w:eastAsia="Franklin Gothic Book" w:hAnsi="Franklin Gothic Book" w:cs="Tahoma"/>
        </w:rPr>
        <w:t xml:space="preserve">CKLA </w:t>
      </w:r>
      <w:r>
        <w:rPr>
          <w:rFonts w:ascii="Franklin Gothic Book" w:eastAsia="Franklin Gothic Book" w:hAnsi="Franklin Gothic Book" w:cs="Tahoma"/>
        </w:rPr>
        <w:lastRenderedPageBreak/>
        <w:t>Language Studio for Grades K-5, Wilson Reading for Grades K-3, the University of Florida Foundations Toolbox for Grades K-3, and teacher pull ins</w:t>
      </w:r>
      <w:r w:rsidR="00081CEA" w:rsidRPr="00574340">
        <w:rPr>
          <w:rFonts w:ascii="Franklin Gothic Book" w:eastAsia="Franklin Gothic Book" w:hAnsi="Franklin Gothic Book" w:cs="Tahoma"/>
        </w:rPr>
        <w:t>.</w:t>
      </w:r>
    </w:p>
    <w:p w14:paraId="7B096589" w14:textId="120048CA" w:rsidR="001F5F15" w:rsidRDefault="000737EB" w:rsidP="00081CEA">
      <w:pPr>
        <w:spacing w:after="120"/>
        <w:rPr>
          <w:rFonts w:ascii="Franklin Gothic Book" w:eastAsia="Franklin Gothic Book" w:hAnsi="Franklin Gothic Book" w:cs="Tahoma"/>
        </w:rPr>
      </w:pPr>
      <w:r>
        <w:rPr>
          <w:rFonts w:ascii="Franklin Gothic Book" w:eastAsia="Franklin Gothic Book" w:hAnsi="Franklin Gothic Book" w:cs="Tahoma"/>
        </w:rPr>
        <w:t>As described by</w:t>
      </w:r>
      <w:r w:rsidR="00081CEA" w:rsidRPr="00574340">
        <w:rPr>
          <w:rFonts w:ascii="Franklin Gothic Book" w:eastAsia="Franklin Gothic Book" w:hAnsi="Franklin Gothic Book" w:cs="Tahoma"/>
        </w:rPr>
        <w:t xml:space="preserve"> district leaders and teachers, the district </w:t>
      </w:r>
      <w:r w:rsidR="00934A41">
        <w:rPr>
          <w:rFonts w:ascii="Franklin Gothic Book" w:eastAsia="Franklin Gothic Book" w:hAnsi="Franklin Gothic Book" w:cs="Tahoma"/>
        </w:rPr>
        <w:t>is improving its processes for</w:t>
      </w:r>
      <w:r w:rsidR="00081CEA" w:rsidRPr="00574340">
        <w:rPr>
          <w:rFonts w:ascii="Franklin Gothic Book" w:eastAsia="Franklin Gothic Book" w:hAnsi="Franklin Gothic Book" w:cs="Tahoma"/>
        </w:rPr>
        <w:t xml:space="preserve"> </w:t>
      </w:r>
      <w:r w:rsidR="006D37E0">
        <w:rPr>
          <w:rFonts w:ascii="Franklin Gothic Book" w:eastAsia="Franklin Gothic Book" w:hAnsi="Franklin Gothic Book" w:cs="Tahoma"/>
        </w:rPr>
        <w:t xml:space="preserve">identifying, </w:t>
      </w:r>
      <w:r w:rsidR="00081CEA" w:rsidRPr="00574340">
        <w:rPr>
          <w:rFonts w:ascii="Franklin Gothic Book" w:eastAsia="Franklin Gothic Book" w:hAnsi="Franklin Gothic Book" w:cs="Tahoma"/>
        </w:rPr>
        <w:t>select</w:t>
      </w:r>
      <w:r w:rsidR="00934A41">
        <w:rPr>
          <w:rFonts w:ascii="Franklin Gothic Book" w:eastAsia="Franklin Gothic Book" w:hAnsi="Franklin Gothic Book" w:cs="Tahoma"/>
        </w:rPr>
        <w:t>ing</w:t>
      </w:r>
      <w:r w:rsidR="006D37E0">
        <w:rPr>
          <w:rFonts w:ascii="Franklin Gothic Book" w:eastAsia="Franklin Gothic Book" w:hAnsi="Franklin Gothic Book" w:cs="Tahoma"/>
        </w:rPr>
        <w:t>,</w:t>
      </w:r>
      <w:r w:rsidR="00081CEA" w:rsidRPr="00574340">
        <w:rPr>
          <w:rFonts w:ascii="Franklin Gothic Book" w:eastAsia="Franklin Gothic Book" w:hAnsi="Franklin Gothic Book" w:cs="Tahoma"/>
        </w:rPr>
        <w:t xml:space="preserve"> and implement</w:t>
      </w:r>
      <w:r w:rsidR="00934A41">
        <w:rPr>
          <w:rFonts w:ascii="Franklin Gothic Book" w:eastAsia="Franklin Gothic Book" w:hAnsi="Franklin Gothic Book" w:cs="Tahoma"/>
        </w:rPr>
        <w:t>ing</w:t>
      </w:r>
      <w:r w:rsidR="00081CEA" w:rsidRPr="00574340">
        <w:rPr>
          <w:rFonts w:ascii="Franklin Gothic Book" w:eastAsia="Franklin Gothic Book" w:hAnsi="Franklin Gothic Book" w:cs="Tahoma"/>
        </w:rPr>
        <w:t xml:space="preserve"> </w:t>
      </w:r>
      <w:r w:rsidR="00FB598D">
        <w:rPr>
          <w:rFonts w:ascii="Franklin Gothic Book" w:eastAsia="Franklin Gothic Book" w:hAnsi="Franklin Gothic Book" w:cs="Tahoma"/>
        </w:rPr>
        <w:t>HQIM</w:t>
      </w:r>
      <w:r w:rsidR="00081CEA" w:rsidRPr="00574340">
        <w:rPr>
          <w:rFonts w:ascii="Franklin Gothic Book" w:eastAsia="Franklin Gothic Book" w:hAnsi="Franklin Gothic Book" w:cs="Tahoma"/>
        </w:rPr>
        <w:t>.</w:t>
      </w:r>
      <w:r w:rsidR="00081CEA">
        <w:rPr>
          <w:rFonts w:ascii="Franklin Gothic Book" w:eastAsia="Franklin Gothic Book" w:hAnsi="Franklin Gothic Book" w:cs="Tahoma"/>
        </w:rPr>
        <w:t xml:space="preserve"> </w:t>
      </w:r>
      <w:r w:rsidR="00121240">
        <w:rPr>
          <w:rFonts w:ascii="Franklin Gothic Book" w:eastAsia="Franklin Gothic Book" w:hAnsi="Franklin Gothic Book" w:cs="Tahoma"/>
        </w:rPr>
        <w:t xml:space="preserve">The assistant superintendent explained </w:t>
      </w:r>
      <w:r w:rsidR="00081CEA">
        <w:rPr>
          <w:rFonts w:ascii="Franklin Gothic Book" w:eastAsia="Franklin Gothic Book" w:hAnsi="Franklin Gothic Book" w:cs="Tahoma"/>
        </w:rPr>
        <w:t xml:space="preserve">that </w:t>
      </w:r>
      <w:r w:rsidR="000A114F">
        <w:rPr>
          <w:rFonts w:ascii="Franklin Gothic Book" w:eastAsia="Franklin Gothic Book" w:hAnsi="Franklin Gothic Book" w:cs="Tahoma"/>
        </w:rPr>
        <w:t>Barnstable</w:t>
      </w:r>
      <w:r w:rsidR="00B301CE">
        <w:rPr>
          <w:rFonts w:ascii="Franklin Gothic Book" w:eastAsia="Franklin Gothic Book" w:hAnsi="Franklin Gothic Book" w:cs="Tahoma"/>
        </w:rPr>
        <w:t>’</w:t>
      </w:r>
      <w:r w:rsidR="000A114F">
        <w:rPr>
          <w:rFonts w:ascii="Franklin Gothic Book" w:eastAsia="Franklin Gothic Book" w:hAnsi="Franklin Gothic Book" w:cs="Tahoma"/>
        </w:rPr>
        <w:t>s curriculum review cycle was es</w:t>
      </w:r>
      <w:r w:rsidR="006935AE">
        <w:rPr>
          <w:rFonts w:ascii="Franklin Gothic Book" w:eastAsia="Franklin Gothic Book" w:hAnsi="Franklin Gothic Book" w:cs="Tahoma"/>
        </w:rPr>
        <w:t xml:space="preserve">tablished </w:t>
      </w:r>
      <w:r w:rsidR="00D67825">
        <w:rPr>
          <w:rFonts w:ascii="Franklin Gothic Book" w:eastAsia="Franklin Gothic Book" w:hAnsi="Franklin Gothic Book" w:cs="Tahoma"/>
        </w:rPr>
        <w:t xml:space="preserve">two years ago </w:t>
      </w:r>
      <w:r w:rsidR="0041073D">
        <w:rPr>
          <w:rFonts w:ascii="Franklin Gothic Book" w:eastAsia="Franklin Gothic Book" w:hAnsi="Franklin Gothic Book" w:cs="Tahoma"/>
        </w:rPr>
        <w:t xml:space="preserve">to </w:t>
      </w:r>
      <w:r w:rsidR="00270547">
        <w:rPr>
          <w:rFonts w:ascii="Franklin Gothic Book" w:eastAsia="Franklin Gothic Book" w:hAnsi="Franklin Gothic Book" w:cs="Tahoma"/>
        </w:rPr>
        <w:t xml:space="preserve">ensure they are implementing </w:t>
      </w:r>
      <w:r w:rsidR="00FB598D">
        <w:rPr>
          <w:rFonts w:ascii="Franklin Gothic Book" w:eastAsia="Franklin Gothic Book" w:hAnsi="Franklin Gothic Book" w:cs="Tahoma"/>
        </w:rPr>
        <w:t>HQIM</w:t>
      </w:r>
      <w:r w:rsidR="00D67825">
        <w:rPr>
          <w:rFonts w:ascii="Franklin Gothic Book" w:eastAsia="Franklin Gothic Book" w:hAnsi="Franklin Gothic Book" w:cs="Tahoma"/>
        </w:rPr>
        <w:t xml:space="preserve">. The </w:t>
      </w:r>
      <w:r w:rsidR="00081CEA">
        <w:rPr>
          <w:rFonts w:ascii="Franklin Gothic Book" w:eastAsia="Franklin Gothic Book" w:hAnsi="Franklin Gothic Book" w:cs="Tahoma"/>
        </w:rPr>
        <w:t xml:space="preserve">district </w:t>
      </w:r>
      <w:r w:rsidR="00D67825">
        <w:rPr>
          <w:rFonts w:ascii="Franklin Gothic Book" w:eastAsia="Franklin Gothic Book" w:hAnsi="Franklin Gothic Book" w:cs="Tahoma"/>
        </w:rPr>
        <w:t>was also awarded the GLEAM grant i</w:t>
      </w:r>
      <w:r w:rsidR="00E42316">
        <w:rPr>
          <w:rFonts w:ascii="Franklin Gothic Book" w:eastAsia="Franklin Gothic Book" w:hAnsi="Franklin Gothic Book" w:cs="Tahoma"/>
        </w:rPr>
        <w:t>n 2023</w:t>
      </w:r>
      <w:r w:rsidR="0009232B">
        <w:rPr>
          <w:rFonts w:ascii="Franklin Gothic Book" w:eastAsia="Franklin Gothic Book" w:hAnsi="Franklin Gothic Book" w:cs="Tahoma"/>
        </w:rPr>
        <w:t xml:space="preserve">, which provides support to Barnstable in </w:t>
      </w:r>
      <w:r w:rsidR="008276E1">
        <w:rPr>
          <w:rFonts w:ascii="Franklin Gothic Book" w:eastAsia="Franklin Gothic Book" w:hAnsi="Franklin Gothic Book" w:cs="Tahoma"/>
        </w:rPr>
        <w:t>evaluating</w:t>
      </w:r>
      <w:r w:rsidR="002402C3">
        <w:rPr>
          <w:rFonts w:ascii="Franklin Gothic Book" w:eastAsia="Franklin Gothic Book" w:hAnsi="Franklin Gothic Book" w:cs="Tahoma"/>
        </w:rPr>
        <w:t xml:space="preserve"> and </w:t>
      </w:r>
      <w:r w:rsidR="008276E1">
        <w:rPr>
          <w:rFonts w:ascii="Franklin Gothic Book" w:eastAsia="Franklin Gothic Book" w:hAnsi="Franklin Gothic Book" w:cs="Tahoma"/>
        </w:rPr>
        <w:t xml:space="preserve">selecting </w:t>
      </w:r>
      <w:r w:rsidR="00FB598D">
        <w:rPr>
          <w:rFonts w:ascii="Franklin Gothic Book" w:eastAsia="Franklin Gothic Book" w:hAnsi="Franklin Gothic Book" w:cs="Tahoma"/>
        </w:rPr>
        <w:t>HQIM</w:t>
      </w:r>
      <w:r w:rsidR="0009232B">
        <w:rPr>
          <w:rFonts w:ascii="Franklin Gothic Book" w:eastAsia="Franklin Gothic Book" w:hAnsi="Franklin Gothic Book" w:cs="Tahoma"/>
        </w:rPr>
        <w:t>.</w:t>
      </w:r>
      <w:r w:rsidR="001D3408">
        <w:rPr>
          <w:rFonts w:ascii="Franklin Gothic Book" w:eastAsia="Franklin Gothic Book" w:hAnsi="Franklin Gothic Book" w:cs="Tahoma"/>
        </w:rPr>
        <w:t xml:space="preserve"> </w:t>
      </w:r>
      <w:r w:rsidR="00AE1FAD">
        <w:rPr>
          <w:rFonts w:ascii="Franklin Gothic Book" w:eastAsia="Franklin Gothic Book" w:hAnsi="Franklin Gothic Book" w:cs="Tahoma"/>
        </w:rPr>
        <w:t>Following DESE</w:t>
      </w:r>
      <w:r w:rsidR="00B301CE">
        <w:rPr>
          <w:rFonts w:ascii="Franklin Gothic Book" w:eastAsia="Franklin Gothic Book" w:hAnsi="Franklin Gothic Book" w:cs="Tahoma"/>
        </w:rPr>
        <w:t>’</w:t>
      </w:r>
      <w:r w:rsidR="00AE1FAD">
        <w:rPr>
          <w:rFonts w:ascii="Franklin Gothic Book" w:eastAsia="Franklin Gothic Book" w:hAnsi="Franklin Gothic Book" w:cs="Tahoma"/>
        </w:rPr>
        <w:t>s I</w:t>
      </w:r>
      <w:r w:rsidR="005B7181">
        <w:rPr>
          <w:rFonts w:ascii="Franklin Gothic Book" w:eastAsia="Franklin Gothic Book" w:hAnsi="Franklin Gothic Book" w:cs="Tahoma"/>
        </w:rPr>
        <w:t>M</w:t>
      </w:r>
      <w:r w:rsidR="00AE1FAD">
        <w:rPr>
          <w:rFonts w:ascii="Franklin Gothic Book" w:eastAsia="Franklin Gothic Book" w:hAnsi="Franklin Gothic Book" w:cs="Tahoma"/>
        </w:rPr>
        <w:t>plement</w:t>
      </w:r>
      <w:r w:rsidR="005B7181">
        <w:rPr>
          <w:rFonts w:ascii="Franklin Gothic Book" w:eastAsia="Franklin Gothic Book" w:hAnsi="Franklin Gothic Book" w:cs="Tahoma"/>
        </w:rPr>
        <w:t xml:space="preserve"> </w:t>
      </w:r>
      <w:r w:rsidR="00AE1FAD">
        <w:rPr>
          <w:rFonts w:ascii="Franklin Gothic Book" w:eastAsia="Franklin Gothic Book" w:hAnsi="Franklin Gothic Book" w:cs="Tahoma"/>
        </w:rPr>
        <w:t xml:space="preserve">MA </w:t>
      </w:r>
      <w:r w:rsidR="00416AF9">
        <w:rPr>
          <w:rFonts w:ascii="Franklin Gothic Book" w:eastAsia="Franklin Gothic Book" w:hAnsi="Franklin Gothic Book" w:cs="Tahoma"/>
        </w:rPr>
        <w:t>process</w:t>
      </w:r>
      <w:r w:rsidR="002356B5">
        <w:rPr>
          <w:rFonts w:ascii="Franklin Gothic Book" w:eastAsia="Franklin Gothic Book" w:hAnsi="Franklin Gothic Book" w:cs="Tahoma"/>
        </w:rPr>
        <w:t xml:space="preserve"> and</w:t>
      </w:r>
      <w:r w:rsidR="00081CEA">
        <w:rPr>
          <w:rFonts w:ascii="Franklin Gothic Book" w:eastAsia="Franklin Gothic Book" w:hAnsi="Franklin Gothic Book" w:cs="Tahoma"/>
        </w:rPr>
        <w:t xml:space="preserve"> </w:t>
      </w:r>
      <w:r w:rsidR="00416AF9">
        <w:rPr>
          <w:rFonts w:ascii="Franklin Gothic Book" w:eastAsia="Franklin Gothic Book" w:hAnsi="Franklin Gothic Book" w:cs="Tahoma"/>
        </w:rPr>
        <w:t>by u</w:t>
      </w:r>
      <w:r w:rsidR="004A4024">
        <w:rPr>
          <w:rFonts w:ascii="Franklin Gothic Book" w:eastAsia="Franklin Gothic Book" w:hAnsi="Franklin Gothic Book" w:cs="Tahoma"/>
        </w:rPr>
        <w:t>sing CURATE</w:t>
      </w:r>
      <w:r w:rsidR="004B61F3">
        <w:rPr>
          <w:rFonts w:ascii="Franklin Gothic Book" w:eastAsia="Franklin Gothic Book" w:hAnsi="Franklin Gothic Book" w:cs="Tahoma"/>
        </w:rPr>
        <w:t xml:space="preserve"> and EdReports</w:t>
      </w:r>
      <w:r w:rsidR="004A4024">
        <w:rPr>
          <w:rFonts w:ascii="Franklin Gothic Book" w:eastAsia="Franklin Gothic Book" w:hAnsi="Franklin Gothic Book" w:cs="Tahoma"/>
        </w:rPr>
        <w:t xml:space="preserve">, </w:t>
      </w:r>
      <w:r w:rsidR="007E5CED">
        <w:rPr>
          <w:rFonts w:ascii="Franklin Gothic Book" w:eastAsia="Franklin Gothic Book" w:hAnsi="Franklin Gothic Book" w:cs="Tahoma"/>
        </w:rPr>
        <w:t xml:space="preserve">GLEAM literacy teams selected two programs </w:t>
      </w:r>
      <w:r w:rsidR="0016172A">
        <w:rPr>
          <w:rFonts w:ascii="Franklin Gothic Book" w:eastAsia="Franklin Gothic Book" w:hAnsi="Franklin Gothic Book" w:cs="Tahoma"/>
        </w:rPr>
        <w:t xml:space="preserve">(Amplify CKLA and EL Education) </w:t>
      </w:r>
      <w:r w:rsidR="00C958D0">
        <w:rPr>
          <w:rFonts w:ascii="Franklin Gothic Book" w:eastAsia="Franklin Gothic Book" w:hAnsi="Franklin Gothic Book" w:cs="Tahoma"/>
        </w:rPr>
        <w:t>to put forth</w:t>
      </w:r>
      <w:r w:rsidR="00F27114">
        <w:rPr>
          <w:rFonts w:ascii="Franklin Gothic Book" w:eastAsia="Franklin Gothic Book" w:hAnsi="Franklin Gothic Book" w:cs="Tahoma"/>
        </w:rPr>
        <w:t xml:space="preserve"> </w:t>
      </w:r>
      <w:r w:rsidR="00B20084">
        <w:rPr>
          <w:rFonts w:ascii="Franklin Gothic Book" w:eastAsia="Franklin Gothic Book" w:hAnsi="Franklin Gothic Book" w:cs="Tahoma"/>
        </w:rPr>
        <w:t>for</w:t>
      </w:r>
      <w:r w:rsidR="00081CEA">
        <w:rPr>
          <w:rFonts w:ascii="Franklin Gothic Book" w:eastAsia="Franklin Gothic Book" w:hAnsi="Franklin Gothic Book" w:cs="Tahoma"/>
        </w:rPr>
        <w:t xml:space="preserve"> </w:t>
      </w:r>
      <w:r w:rsidR="00C958D0">
        <w:rPr>
          <w:rFonts w:ascii="Franklin Gothic Book" w:eastAsia="Franklin Gothic Book" w:hAnsi="Franklin Gothic Book" w:cs="Tahoma"/>
        </w:rPr>
        <w:t>educators to pilot, review, and provide feedback.</w:t>
      </w:r>
      <w:r w:rsidR="00081CEA">
        <w:rPr>
          <w:rFonts w:ascii="Franklin Gothic Book" w:eastAsia="Franklin Gothic Book" w:hAnsi="Franklin Gothic Book" w:cs="Tahoma"/>
        </w:rPr>
        <w:t xml:space="preserve"> </w:t>
      </w:r>
      <w:r w:rsidR="006D37E0">
        <w:rPr>
          <w:rFonts w:ascii="Franklin Gothic Book" w:eastAsia="Franklin Gothic Book" w:hAnsi="Franklin Gothic Book" w:cs="Tahoma"/>
        </w:rPr>
        <w:t>However, some school s</w:t>
      </w:r>
      <w:r w:rsidR="006D37E0" w:rsidRPr="00FB518E">
        <w:rPr>
          <w:rFonts w:ascii="Franklin Gothic Book" w:eastAsia="Franklin Gothic Book" w:hAnsi="Franklin Gothic Book" w:cs="Tahoma"/>
        </w:rPr>
        <w:t xml:space="preserve">taff </w:t>
      </w:r>
      <w:r w:rsidR="006D37E0">
        <w:rPr>
          <w:rFonts w:ascii="Franklin Gothic Book" w:eastAsia="Franklin Gothic Book" w:hAnsi="Franklin Gothic Book" w:cs="Tahoma"/>
        </w:rPr>
        <w:t>noted a need for consistent implementation guidance across departments</w:t>
      </w:r>
      <w:r w:rsidR="00D02B61">
        <w:rPr>
          <w:rFonts w:ascii="Franklin Gothic Book" w:eastAsia="Franklin Gothic Book" w:hAnsi="Franklin Gothic Book" w:cs="Tahoma"/>
        </w:rPr>
        <w:t>—</w:t>
      </w:r>
      <w:r w:rsidR="006D37E0">
        <w:rPr>
          <w:rFonts w:ascii="Franklin Gothic Book" w:eastAsia="Franklin Gothic Book" w:hAnsi="Franklin Gothic Book" w:cs="Tahoma"/>
        </w:rPr>
        <w:t>for instance, the way content is taught and how materials are used across departments</w:t>
      </w:r>
      <w:r w:rsidR="00D61C81">
        <w:rPr>
          <w:rFonts w:ascii="Franklin Gothic Book" w:eastAsia="Franklin Gothic Book" w:hAnsi="Franklin Gothic Book" w:cs="Tahoma"/>
        </w:rPr>
        <w:t xml:space="preserve">. </w:t>
      </w:r>
      <w:r w:rsidR="00B62C36">
        <w:rPr>
          <w:rFonts w:ascii="Franklin Gothic Book" w:eastAsia="Franklin Gothic Book" w:hAnsi="Franklin Gothic Book" w:cs="Tahoma"/>
        </w:rPr>
        <w:t>One high school teacher explained</w:t>
      </w:r>
      <w:r w:rsidR="00B0105A">
        <w:rPr>
          <w:rFonts w:ascii="Franklin Gothic Book" w:eastAsia="Franklin Gothic Book" w:hAnsi="Franklin Gothic Book" w:cs="Tahoma"/>
        </w:rPr>
        <w:t xml:space="preserve">, </w:t>
      </w:r>
      <w:r w:rsidR="00B301CE">
        <w:rPr>
          <w:rFonts w:ascii="Franklin Gothic Book" w:eastAsia="Franklin Gothic Book" w:hAnsi="Franklin Gothic Book" w:cs="Tahoma"/>
        </w:rPr>
        <w:t>“</w:t>
      </w:r>
      <w:r w:rsidR="00B35DFD">
        <w:rPr>
          <w:rFonts w:ascii="Franklin Gothic Book" w:eastAsia="Franklin Gothic Book" w:hAnsi="Franklin Gothic Book" w:cs="Tahoma"/>
        </w:rPr>
        <w:t>If</w:t>
      </w:r>
      <w:r w:rsidR="00FF40AC">
        <w:rPr>
          <w:rFonts w:ascii="Franklin Gothic Book" w:eastAsia="Franklin Gothic Book" w:hAnsi="Franklin Gothic Book" w:cs="Tahoma"/>
        </w:rPr>
        <w:t xml:space="preserve"> I had kids in three different </w:t>
      </w:r>
      <w:r w:rsidR="00B35DFD">
        <w:rPr>
          <w:rFonts w:ascii="Franklin Gothic Book" w:eastAsia="Franklin Gothic Book" w:hAnsi="Franklin Gothic Book" w:cs="Tahoma"/>
        </w:rPr>
        <w:t>history</w:t>
      </w:r>
      <w:r w:rsidR="00FF40AC">
        <w:rPr>
          <w:rFonts w:ascii="Franklin Gothic Book" w:eastAsia="Franklin Gothic Book" w:hAnsi="Franklin Gothic Book" w:cs="Tahoma"/>
        </w:rPr>
        <w:t xml:space="preserve"> classes, </w:t>
      </w:r>
      <w:r w:rsidR="00B35DFD">
        <w:rPr>
          <w:rFonts w:ascii="Franklin Gothic Book" w:eastAsia="Franklin Gothic Book" w:hAnsi="Franklin Gothic Book" w:cs="Tahoma"/>
        </w:rPr>
        <w:t>one teacher is giving outlines, one teacher is giving graphic organizers, one teacher is making note cards</w:t>
      </w:r>
      <w:r w:rsidR="00FF40AC">
        <w:rPr>
          <w:rFonts w:ascii="Franklin Gothic Book" w:eastAsia="Franklin Gothic Book" w:hAnsi="Franklin Gothic Book" w:cs="Tahoma"/>
        </w:rPr>
        <w:t>.</w:t>
      </w:r>
      <w:r w:rsidR="00B301CE">
        <w:rPr>
          <w:rFonts w:ascii="Franklin Gothic Book" w:eastAsia="Franklin Gothic Book" w:hAnsi="Franklin Gothic Book" w:cs="Tahoma"/>
        </w:rPr>
        <w:t>”</w:t>
      </w:r>
      <w:r w:rsidR="00FF40AC">
        <w:rPr>
          <w:rFonts w:ascii="Franklin Gothic Book" w:eastAsia="Franklin Gothic Book" w:hAnsi="Franklin Gothic Book" w:cs="Tahoma"/>
        </w:rPr>
        <w:t xml:space="preserve"> </w:t>
      </w:r>
      <w:r w:rsidR="00EF5561">
        <w:rPr>
          <w:rFonts w:ascii="Franklin Gothic Book" w:eastAsia="Franklin Gothic Book" w:hAnsi="Franklin Gothic Book" w:cs="Tahoma"/>
        </w:rPr>
        <w:t xml:space="preserve">Additionally, as shown in </w:t>
      </w:r>
      <w:r w:rsidR="00B228F9">
        <w:rPr>
          <w:rFonts w:ascii="Franklin Gothic Book" w:eastAsia="Franklin Gothic Book" w:hAnsi="Franklin Gothic Book" w:cs="Tahoma"/>
        </w:rPr>
        <w:t>Table 4</w:t>
      </w:r>
      <w:r w:rsidR="00EF5561">
        <w:rPr>
          <w:rFonts w:ascii="Franklin Gothic Book" w:eastAsia="Franklin Gothic Book" w:hAnsi="Franklin Gothic Book" w:cs="Tahoma"/>
        </w:rPr>
        <w:t xml:space="preserve"> and </w:t>
      </w:r>
      <w:r w:rsidR="00E877F5">
        <w:rPr>
          <w:rFonts w:ascii="Franklin Gothic Book" w:eastAsia="Franklin Gothic Book" w:hAnsi="Franklin Gothic Book" w:cs="Tahoma"/>
        </w:rPr>
        <w:t xml:space="preserve">according to comments from teachers, </w:t>
      </w:r>
      <w:r w:rsidR="001E1135">
        <w:rPr>
          <w:rFonts w:ascii="Franklin Gothic Book" w:eastAsia="Franklin Gothic Book" w:hAnsi="Franklin Gothic Book" w:cs="Tahoma"/>
        </w:rPr>
        <w:t xml:space="preserve">there is a lack of </w:t>
      </w:r>
      <w:r w:rsidR="00FB598D">
        <w:rPr>
          <w:rFonts w:ascii="Franklin Gothic Book" w:eastAsia="Franklin Gothic Book" w:hAnsi="Franklin Gothic Book" w:cs="Tahoma"/>
        </w:rPr>
        <w:t>HQIM</w:t>
      </w:r>
      <w:r w:rsidR="001E1135">
        <w:rPr>
          <w:rFonts w:ascii="Franklin Gothic Book" w:eastAsia="Franklin Gothic Book" w:hAnsi="Franklin Gothic Book" w:cs="Tahoma"/>
        </w:rPr>
        <w:t xml:space="preserve"> avail</w:t>
      </w:r>
      <w:r w:rsidR="00AD2F0A">
        <w:rPr>
          <w:rFonts w:ascii="Franklin Gothic Book" w:eastAsia="Franklin Gothic Book" w:hAnsi="Franklin Gothic Book" w:cs="Tahoma"/>
        </w:rPr>
        <w:t>a</w:t>
      </w:r>
      <w:r w:rsidR="001E1135">
        <w:rPr>
          <w:rFonts w:ascii="Franklin Gothic Book" w:eastAsia="Franklin Gothic Book" w:hAnsi="Franklin Gothic Book" w:cs="Tahoma"/>
        </w:rPr>
        <w:t xml:space="preserve">ble at the high school level. </w:t>
      </w:r>
      <w:r w:rsidR="00BE58E5">
        <w:rPr>
          <w:rFonts w:ascii="Franklin Gothic Book" w:eastAsia="Franklin Gothic Book" w:hAnsi="Franklin Gothic Book" w:cs="Tahoma"/>
        </w:rPr>
        <w:t xml:space="preserve">One teacher added, </w:t>
      </w:r>
      <w:r w:rsidR="00B301CE">
        <w:rPr>
          <w:rFonts w:ascii="Franklin Gothic Book" w:eastAsia="Franklin Gothic Book" w:hAnsi="Franklin Gothic Book" w:cs="Tahoma"/>
        </w:rPr>
        <w:t>“</w:t>
      </w:r>
      <w:r w:rsidR="0021536C">
        <w:rPr>
          <w:rFonts w:ascii="Franklin Gothic Book" w:eastAsia="Franklin Gothic Book" w:hAnsi="Franklin Gothic Book" w:cs="Tahoma"/>
        </w:rPr>
        <w:t>W</w:t>
      </w:r>
      <w:r w:rsidR="009B1516">
        <w:rPr>
          <w:rFonts w:ascii="Franklin Gothic Book" w:eastAsia="Franklin Gothic Book" w:hAnsi="Franklin Gothic Book" w:cs="Tahoma"/>
        </w:rPr>
        <w:t>e</w:t>
      </w:r>
      <w:r w:rsidR="00B301CE">
        <w:rPr>
          <w:rFonts w:ascii="Franklin Gothic Book" w:eastAsia="Franklin Gothic Book" w:hAnsi="Franklin Gothic Book" w:cs="Tahoma"/>
        </w:rPr>
        <w:t>’</w:t>
      </w:r>
      <w:r w:rsidR="009B1516">
        <w:rPr>
          <w:rFonts w:ascii="Franklin Gothic Book" w:eastAsia="Franklin Gothic Book" w:hAnsi="Franklin Gothic Book" w:cs="Tahoma"/>
        </w:rPr>
        <w:t>re using different materials</w:t>
      </w:r>
      <w:r w:rsidR="0021536C">
        <w:rPr>
          <w:rFonts w:ascii="Franklin Gothic Book" w:eastAsia="Franklin Gothic Book" w:hAnsi="Franklin Gothic Book" w:cs="Tahoma"/>
        </w:rPr>
        <w:t>. . . . E</w:t>
      </w:r>
      <w:r w:rsidR="009B1516">
        <w:rPr>
          <w:rFonts w:ascii="Franklin Gothic Book" w:eastAsia="Franklin Gothic Book" w:hAnsi="Franklin Gothic Book" w:cs="Tahoma"/>
        </w:rPr>
        <w:t>very single teacher uses whatever they have because</w:t>
      </w:r>
      <w:r w:rsidR="0021536C">
        <w:rPr>
          <w:rFonts w:ascii="Franklin Gothic Book" w:eastAsia="Franklin Gothic Book" w:hAnsi="Franklin Gothic Book" w:cs="Tahoma"/>
        </w:rPr>
        <w:t>,</w:t>
      </w:r>
      <w:r w:rsidR="009B1516">
        <w:rPr>
          <w:rFonts w:ascii="Franklin Gothic Book" w:eastAsia="Franklin Gothic Book" w:hAnsi="Franklin Gothic Book" w:cs="Tahoma"/>
        </w:rPr>
        <w:t xml:space="preserve"> right now, we don</w:t>
      </w:r>
      <w:r w:rsidR="00B301CE">
        <w:rPr>
          <w:rFonts w:ascii="Franklin Gothic Book" w:eastAsia="Franklin Gothic Book" w:hAnsi="Franklin Gothic Book" w:cs="Tahoma"/>
        </w:rPr>
        <w:t>’</w:t>
      </w:r>
      <w:r w:rsidR="009B1516">
        <w:rPr>
          <w:rFonts w:ascii="Franklin Gothic Book" w:eastAsia="Franklin Gothic Book" w:hAnsi="Franklin Gothic Book" w:cs="Tahoma"/>
        </w:rPr>
        <w:t>t have anything</w:t>
      </w:r>
      <w:r w:rsidR="00EE2ABD">
        <w:rPr>
          <w:rFonts w:ascii="Franklin Gothic Book" w:eastAsia="Franklin Gothic Book" w:hAnsi="Franklin Gothic Book" w:cs="Tahoma"/>
        </w:rPr>
        <w:t>.</w:t>
      </w:r>
      <w:r w:rsidR="00B301CE">
        <w:rPr>
          <w:rFonts w:ascii="Franklin Gothic Book" w:eastAsia="Franklin Gothic Book" w:hAnsi="Franklin Gothic Book" w:cs="Tahoma"/>
        </w:rPr>
        <w:t>”</w:t>
      </w:r>
      <w:r w:rsidR="009B1516">
        <w:rPr>
          <w:rFonts w:ascii="Franklin Gothic Book" w:eastAsia="Franklin Gothic Book" w:hAnsi="Franklin Gothic Book" w:cs="Tahoma"/>
        </w:rPr>
        <w:t xml:space="preserve"> </w:t>
      </w:r>
      <w:r w:rsidR="00BA460C">
        <w:rPr>
          <w:rFonts w:ascii="Franklin Gothic Book" w:eastAsia="Franklin Gothic Book" w:hAnsi="Franklin Gothic Book" w:cs="Tahoma"/>
        </w:rPr>
        <w:t>S</w:t>
      </w:r>
      <w:r w:rsidR="001F5F15" w:rsidRPr="00351448">
        <w:rPr>
          <w:rFonts w:ascii="Franklin Gothic Book" w:eastAsia="Franklin Gothic Book" w:hAnsi="Franklin Gothic Book" w:cs="Tahoma"/>
        </w:rPr>
        <w:t xml:space="preserve">electing and implementing </w:t>
      </w:r>
      <w:r w:rsidR="00BA460C">
        <w:rPr>
          <w:rFonts w:ascii="Franklin Gothic Book" w:eastAsia="Franklin Gothic Book" w:hAnsi="Franklin Gothic Book" w:cs="Tahoma"/>
        </w:rPr>
        <w:t>uniformed</w:t>
      </w:r>
      <w:r w:rsidR="001F5F15" w:rsidRPr="00351448">
        <w:rPr>
          <w:rFonts w:ascii="Franklin Gothic Book" w:eastAsia="Franklin Gothic Book" w:hAnsi="Franklin Gothic Book" w:cs="Tahoma"/>
        </w:rPr>
        <w:t xml:space="preserve"> </w:t>
      </w:r>
      <w:r w:rsidR="00FB598D" w:rsidRPr="00351448">
        <w:rPr>
          <w:rFonts w:ascii="Franklin Gothic Book" w:eastAsia="Franklin Gothic Book" w:hAnsi="Franklin Gothic Book" w:cs="Tahoma"/>
        </w:rPr>
        <w:t>HQIM</w:t>
      </w:r>
      <w:r w:rsidR="001F5F15" w:rsidRPr="00351448">
        <w:rPr>
          <w:rFonts w:ascii="Franklin Gothic Book" w:eastAsia="Franklin Gothic Book" w:hAnsi="Franklin Gothic Book" w:cs="Tahoma"/>
        </w:rPr>
        <w:t xml:space="preserve"> </w:t>
      </w:r>
      <w:r w:rsidR="00FE4947" w:rsidRPr="00351448">
        <w:rPr>
          <w:rFonts w:ascii="Franklin Gothic Book" w:eastAsia="Franklin Gothic Book" w:hAnsi="Franklin Gothic Book" w:cs="Tahoma"/>
        </w:rPr>
        <w:t>is</w:t>
      </w:r>
      <w:r w:rsidR="001F5F15" w:rsidRPr="00351448">
        <w:rPr>
          <w:rFonts w:ascii="Franklin Gothic Book" w:eastAsia="Franklin Gothic Book" w:hAnsi="Franklin Gothic Book" w:cs="Tahoma"/>
        </w:rPr>
        <w:t xml:space="preserve"> an area </w:t>
      </w:r>
      <w:r w:rsidR="00364347" w:rsidRPr="00351448">
        <w:rPr>
          <w:rFonts w:ascii="Franklin Gothic Book" w:eastAsia="Franklin Gothic Book" w:hAnsi="Franklin Gothic Book" w:cs="Tahoma"/>
        </w:rPr>
        <w:t>for</w:t>
      </w:r>
      <w:r w:rsidR="001F5F15" w:rsidRPr="00351448">
        <w:rPr>
          <w:rFonts w:ascii="Franklin Gothic Book" w:eastAsia="Franklin Gothic Book" w:hAnsi="Franklin Gothic Book" w:cs="Tahoma"/>
        </w:rPr>
        <w:t xml:space="preserve"> growth for the district.</w:t>
      </w:r>
    </w:p>
    <w:p w14:paraId="10542BC3" w14:textId="54CDF7CD" w:rsidR="00081CEA" w:rsidRPr="00FB518E" w:rsidRDefault="00EE2ABD" w:rsidP="00081CEA">
      <w:pPr>
        <w:spacing w:after="120"/>
        <w:rPr>
          <w:rFonts w:ascii="Franklin Gothic Book" w:eastAsia="Franklin Gothic Book" w:hAnsi="Franklin Gothic Book" w:cs="Tahoma"/>
        </w:rPr>
      </w:pPr>
      <w:r>
        <w:rPr>
          <w:rFonts w:ascii="Franklin Gothic Book" w:eastAsia="Franklin Gothic Book" w:hAnsi="Franklin Gothic Book" w:cs="Tahoma"/>
        </w:rPr>
        <w:t>T</w:t>
      </w:r>
      <w:r w:rsidR="00923278">
        <w:rPr>
          <w:rFonts w:ascii="Franklin Gothic Book" w:eastAsia="Franklin Gothic Book" w:hAnsi="Franklin Gothic Book" w:cs="Tahoma"/>
        </w:rPr>
        <w:t>he district is also implementing the Atlas system</w:t>
      </w:r>
      <w:r w:rsidRPr="00EE2ABD">
        <w:rPr>
          <w:rFonts w:ascii="Franklin Gothic Book" w:eastAsia="Franklin Gothic Book" w:hAnsi="Franklin Gothic Book" w:cs="Tahoma"/>
        </w:rPr>
        <w:t xml:space="preserve"> </w:t>
      </w:r>
      <w:r>
        <w:rPr>
          <w:rFonts w:ascii="Franklin Gothic Book" w:eastAsia="Franklin Gothic Book" w:hAnsi="Franklin Gothic Book" w:cs="Tahoma"/>
        </w:rPr>
        <w:t>to complement the curricular review processes</w:t>
      </w:r>
      <w:r w:rsidR="00923278">
        <w:rPr>
          <w:rFonts w:ascii="Franklin Gothic Book" w:eastAsia="Franklin Gothic Book" w:hAnsi="Franklin Gothic Book" w:cs="Tahoma"/>
        </w:rPr>
        <w:t>. This new tool allows teachers to</w:t>
      </w:r>
      <w:r w:rsidR="00B301CE">
        <w:rPr>
          <w:rFonts w:ascii="Franklin Gothic Book" w:eastAsia="Franklin Gothic Book" w:hAnsi="Franklin Gothic Book" w:cs="Tahoma"/>
        </w:rPr>
        <w:t xml:space="preserve"> </w:t>
      </w:r>
      <w:r w:rsidR="0075745B">
        <w:rPr>
          <w:rFonts w:ascii="Franklin Gothic Book" w:eastAsia="Franklin Gothic Book" w:hAnsi="Franklin Gothic Book" w:cs="Tahoma"/>
        </w:rPr>
        <w:t xml:space="preserve">share </w:t>
      </w:r>
      <w:r w:rsidR="008D6F8C">
        <w:rPr>
          <w:rFonts w:ascii="Franklin Gothic Book" w:eastAsia="Franklin Gothic Book" w:hAnsi="Franklin Gothic Book" w:cs="Tahoma"/>
        </w:rPr>
        <w:t>their curriculum maps</w:t>
      </w:r>
      <w:r w:rsidR="007D4779">
        <w:rPr>
          <w:rFonts w:ascii="Franklin Gothic Book" w:eastAsia="Franklin Gothic Book" w:hAnsi="Franklin Gothic Book" w:cs="Tahoma"/>
        </w:rPr>
        <w:t xml:space="preserve"> </w:t>
      </w:r>
      <w:r w:rsidR="0025196C">
        <w:rPr>
          <w:rFonts w:ascii="Franklin Gothic Book" w:eastAsia="Franklin Gothic Book" w:hAnsi="Franklin Gothic Book" w:cs="Tahoma"/>
        </w:rPr>
        <w:t xml:space="preserve">and </w:t>
      </w:r>
      <w:r w:rsidR="007D4779">
        <w:rPr>
          <w:rFonts w:ascii="Franklin Gothic Book" w:eastAsia="Franklin Gothic Book" w:hAnsi="Franklin Gothic Book" w:cs="Tahoma"/>
        </w:rPr>
        <w:t>upload their curriculum materials</w:t>
      </w:r>
      <w:r w:rsidR="0025196C">
        <w:rPr>
          <w:rFonts w:ascii="Franklin Gothic Book" w:eastAsia="Franklin Gothic Book" w:hAnsi="Franklin Gothic Book" w:cs="Tahoma"/>
        </w:rPr>
        <w:t xml:space="preserve"> and can support the district</w:t>
      </w:r>
      <w:r w:rsidR="00B301CE">
        <w:rPr>
          <w:rFonts w:ascii="Franklin Gothic Book" w:eastAsia="Franklin Gothic Book" w:hAnsi="Franklin Gothic Book" w:cs="Tahoma"/>
        </w:rPr>
        <w:t>’</w:t>
      </w:r>
      <w:r w:rsidR="0025196C">
        <w:rPr>
          <w:rFonts w:ascii="Franklin Gothic Book" w:eastAsia="Franklin Gothic Book" w:hAnsi="Franklin Gothic Book" w:cs="Tahoma"/>
        </w:rPr>
        <w:t>s vision for consistent implementation of HQIM</w:t>
      </w:r>
      <w:r w:rsidR="00081CEA">
        <w:rPr>
          <w:rFonts w:ascii="Franklin Gothic Book" w:eastAsia="Franklin Gothic Book" w:hAnsi="Franklin Gothic Book" w:cs="Tahoma"/>
        </w:rPr>
        <w:t>.</w:t>
      </w:r>
      <w:r w:rsidR="006453CF">
        <w:rPr>
          <w:rFonts w:ascii="Franklin Gothic Book" w:eastAsia="Franklin Gothic Book" w:hAnsi="Franklin Gothic Book" w:cs="Tahoma"/>
        </w:rPr>
        <w:t xml:space="preserve"> </w:t>
      </w:r>
      <w:r w:rsidR="00081CEA">
        <w:rPr>
          <w:rFonts w:ascii="Franklin Gothic Book" w:eastAsia="Franklin Gothic Book" w:hAnsi="Franklin Gothic Book" w:cs="Tahoma"/>
        </w:rPr>
        <w:t>Furthermore, d</w:t>
      </w:r>
      <w:r w:rsidR="00081CEA" w:rsidRPr="00FB518E">
        <w:rPr>
          <w:rFonts w:ascii="Franklin Gothic Book" w:eastAsia="Franklin Gothic Book" w:hAnsi="Franklin Gothic Book" w:cs="Tahoma"/>
        </w:rPr>
        <w:t xml:space="preserve">istrict staff added that </w:t>
      </w:r>
      <w:r w:rsidR="00E5685F">
        <w:rPr>
          <w:rFonts w:ascii="Franklin Gothic Book" w:eastAsia="Franklin Gothic Book" w:hAnsi="Franklin Gothic Book" w:cs="Tahoma"/>
        </w:rPr>
        <w:t>Barnstable</w:t>
      </w:r>
      <w:r w:rsidR="00081CEA" w:rsidRPr="00FB518E">
        <w:rPr>
          <w:rFonts w:ascii="Franklin Gothic Book" w:eastAsia="Franklin Gothic Book" w:hAnsi="Franklin Gothic Book" w:cs="Tahoma"/>
        </w:rPr>
        <w:t xml:space="preserve"> provides formal districtwide professional learning opportunities to support effective curriculum implementation for</w:t>
      </w:r>
      <w:r w:rsidR="00081CEA">
        <w:rPr>
          <w:rFonts w:ascii="Franklin Gothic Book" w:eastAsia="Franklin Gothic Book" w:hAnsi="Franklin Gothic Book" w:cs="Tahoma"/>
        </w:rPr>
        <w:t xml:space="preserve"> ELA, </w:t>
      </w:r>
      <w:r w:rsidR="00626952">
        <w:rPr>
          <w:rFonts w:ascii="Franklin Gothic Book" w:eastAsia="Franklin Gothic Book" w:hAnsi="Franklin Gothic Book" w:cs="Tahoma"/>
        </w:rPr>
        <w:t>m</w:t>
      </w:r>
      <w:r w:rsidR="00081CEA">
        <w:rPr>
          <w:rFonts w:ascii="Franklin Gothic Book" w:eastAsia="Franklin Gothic Book" w:hAnsi="Franklin Gothic Book" w:cs="Tahoma"/>
        </w:rPr>
        <w:t xml:space="preserve">ath, and </w:t>
      </w:r>
      <w:r w:rsidR="0078459B">
        <w:rPr>
          <w:rFonts w:ascii="Franklin Gothic Book" w:eastAsia="Franklin Gothic Book" w:hAnsi="Franklin Gothic Book" w:cs="Tahoma"/>
        </w:rPr>
        <w:t>h</w:t>
      </w:r>
      <w:r w:rsidR="00081CEA">
        <w:rPr>
          <w:rFonts w:ascii="Franklin Gothic Book" w:eastAsia="Franklin Gothic Book" w:hAnsi="Franklin Gothic Book" w:cs="Tahoma"/>
        </w:rPr>
        <w:t>ealth</w:t>
      </w:r>
      <w:r w:rsidR="00081CEA" w:rsidRPr="00FB518E">
        <w:rPr>
          <w:rFonts w:ascii="Franklin Gothic Book" w:eastAsia="Franklin Gothic Book" w:hAnsi="Franklin Gothic Book" w:cs="Tahoma"/>
        </w:rPr>
        <w:t>. </w:t>
      </w:r>
      <w:r w:rsidR="00081CEA">
        <w:rPr>
          <w:rFonts w:ascii="Franklin Gothic Book" w:eastAsia="Franklin Gothic Book" w:hAnsi="Franklin Gothic Book" w:cs="Tahoma"/>
        </w:rPr>
        <w:t xml:space="preserve">The assistant superintendent explained how professional development is provided to educators through sessions facilitated by curriculum vendors and sessions facilitated by school principals. </w:t>
      </w:r>
      <w:r w:rsidR="0024178F">
        <w:rPr>
          <w:rFonts w:ascii="Franklin Gothic Book" w:eastAsia="Franklin Gothic Book" w:hAnsi="Franklin Gothic Book" w:cs="Tahoma"/>
        </w:rPr>
        <w:t>According to</w:t>
      </w:r>
      <w:r w:rsidR="00C06A61">
        <w:rPr>
          <w:rFonts w:ascii="Franklin Gothic Book" w:eastAsia="Franklin Gothic Book" w:hAnsi="Franklin Gothic Book" w:cs="Tahoma"/>
        </w:rPr>
        <w:t xml:space="preserve"> </w:t>
      </w:r>
      <w:r w:rsidR="002B4CFC">
        <w:rPr>
          <w:rFonts w:ascii="Franklin Gothic Book" w:eastAsia="Franklin Gothic Book" w:hAnsi="Franklin Gothic Book" w:cs="Tahoma"/>
        </w:rPr>
        <w:t>the</w:t>
      </w:r>
      <w:r w:rsidR="00C06A61">
        <w:rPr>
          <w:rFonts w:ascii="Franklin Gothic Book" w:eastAsia="Franklin Gothic Book" w:hAnsi="Franklin Gothic Book" w:cs="Tahoma"/>
        </w:rPr>
        <w:t xml:space="preserve"> Barnstable GLEAM </w:t>
      </w:r>
      <w:r w:rsidR="00DC428F">
        <w:rPr>
          <w:rFonts w:ascii="Franklin Gothic Book" w:eastAsia="Franklin Gothic Book" w:hAnsi="Franklin Gothic Book" w:cs="Tahoma"/>
        </w:rPr>
        <w:t>t</w:t>
      </w:r>
      <w:r w:rsidR="00C06A61">
        <w:rPr>
          <w:rFonts w:ascii="Franklin Gothic Book" w:eastAsia="Franklin Gothic Book" w:hAnsi="Franklin Gothic Book" w:cs="Tahoma"/>
        </w:rPr>
        <w:t>eam job description document and a</w:t>
      </w:r>
      <w:r w:rsidR="00081CEA">
        <w:rPr>
          <w:rFonts w:ascii="Franklin Gothic Book" w:eastAsia="Franklin Gothic Book" w:hAnsi="Franklin Gothic Book" w:cs="Tahoma"/>
        </w:rPr>
        <w:t xml:space="preserve"> school staff member </w:t>
      </w:r>
      <w:r w:rsidR="00C06A61">
        <w:rPr>
          <w:rFonts w:ascii="Franklin Gothic Book" w:eastAsia="Franklin Gothic Book" w:hAnsi="Franklin Gothic Book" w:cs="Tahoma"/>
        </w:rPr>
        <w:t>comment,</w:t>
      </w:r>
      <w:r w:rsidR="00081CEA">
        <w:rPr>
          <w:rFonts w:ascii="Franklin Gothic Book" w:eastAsia="Franklin Gothic Book" w:hAnsi="Franklin Gothic Book" w:cs="Tahoma"/>
        </w:rPr>
        <w:t xml:space="preserve"> Barnstable provides stipends for </w:t>
      </w:r>
      <w:r w:rsidR="00C06A61">
        <w:rPr>
          <w:rFonts w:ascii="Franklin Gothic Book" w:eastAsia="Franklin Gothic Book" w:hAnsi="Franklin Gothic Book" w:cs="Tahoma"/>
        </w:rPr>
        <w:t>educators</w:t>
      </w:r>
      <w:r w:rsidR="00081CEA">
        <w:rPr>
          <w:rFonts w:ascii="Franklin Gothic Book" w:eastAsia="Franklin Gothic Book" w:hAnsi="Franklin Gothic Book" w:cs="Tahoma"/>
        </w:rPr>
        <w:t xml:space="preserve"> to collaborate on writing curricular materials</w:t>
      </w:r>
      <w:r w:rsidR="00755742">
        <w:rPr>
          <w:rFonts w:ascii="Franklin Gothic Book" w:eastAsia="Franklin Gothic Book" w:hAnsi="Franklin Gothic Book" w:cs="Tahoma"/>
        </w:rPr>
        <w:t xml:space="preserve"> for students in Grades K-5</w:t>
      </w:r>
      <w:r w:rsidR="00081CEA">
        <w:rPr>
          <w:rFonts w:ascii="Franklin Gothic Book" w:eastAsia="Franklin Gothic Book" w:hAnsi="Franklin Gothic Book" w:cs="Tahoma"/>
        </w:rPr>
        <w:t xml:space="preserve">. </w:t>
      </w:r>
      <w:r w:rsidR="00366C22" w:rsidRPr="00366C22">
        <w:rPr>
          <w:rFonts w:ascii="Franklin Gothic Book" w:eastAsia="Franklin Gothic Book" w:hAnsi="Franklin Gothic Book" w:cs="Tahoma"/>
        </w:rPr>
        <w:t xml:space="preserve"> </w:t>
      </w:r>
    </w:p>
    <w:p w14:paraId="5B29549C" w14:textId="27F6E60D" w:rsidR="00473308" w:rsidRDefault="0037284E" w:rsidP="00473308">
      <w:pPr>
        <w:pStyle w:val="Heading3"/>
      </w:pPr>
      <w:r>
        <w:t>Equitable Practices and</w:t>
      </w:r>
      <w:r w:rsidR="00473308" w:rsidRPr="00CB0607">
        <w:t xml:space="preserve"> Acces</w:t>
      </w:r>
      <w:r>
        <w:t>s</w:t>
      </w:r>
    </w:p>
    <w:p w14:paraId="62070A2A" w14:textId="5F65CAD6" w:rsidR="007150AE" w:rsidRDefault="00D656FE" w:rsidP="00434D9C">
      <w:pPr>
        <w:spacing w:after="120"/>
        <w:rPr>
          <w:rFonts w:ascii="Franklin Gothic Book" w:eastAsia="Franklin Gothic Book" w:hAnsi="Franklin Gothic Book" w:cs="Tahoma"/>
        </w:rPr>
      </w:pPr>
      <w:r>
        <w:rPr>
          <w:rFonts w:ascii="Franklin Gothic Book" w:eastAsia="Franklin Gothic Book" w:hAnsi="Franklin Gothic Book" w:cs="Tahoma"/>
        </w:rPr>
        <w:t>Staff at all levels agreed that the district is</w:t>
      </w:r>
      <w:r w:rsidR="007F3906">
        <w:rPr>
          <w:rFonts w:ascii="Franklin Gothic Book" w:eastAsia="Franklin Gothic Book" w:hAnsi="Franklin Gothic Book" w:cs="Tahoma"/>
        </w:rPr>
        <w:t xml:space="preserve"> intentionally focused on serving marginalized students, particularly English </w:t>
      </w:r>
      <w:r w:rsidR="007323FB">
        <w:rPr>
          <w:rFonts w:ascii="Franklin Gothic Book" w:eastAsia="Franklin Gothic Book" w:hAnsi="Franklin Gothic Book" w:cs="Tahoma"/>
        </w:rPr>
        <w:t>L</w:t>
      </w:r>
      <w:r w:rsidR="007F3906">
        <w:rPr>
          <w:rFonts w:ascii="Franklin Gothic Book" w:eastAsia="Franklin Gothic Book" w:hAnsi="Franklin Gothic Book" w:cs="Tahoma"/>
        </w:rPr>
        <w:t>earners. Additionally, the district is working to improve its MTSS</w:t>
      </w:r>
      <w:r w:rsidR="00E34F3C">
        <w:rPr>
          <w:rFonts w:ascii="Franklin Gothic Book" w:eastAsia="Franklin Gothic Book" w:hAnsi="Franklin Gothic Book" w:cs="Tahoma"/>
        </w:rPr>
        <w:t xml:space="preserve"> utilizing the GLEAM grant to support all learners.</w:t>
      </w:r>
      <w:r w:rsidR="007150AE">
        <w:rPr>
          <w:rFonts w:ascii="Franklin Gothic Book" w:eastAsia="Franklin Gothic Book" w:hAnsi="Franklin Gothic Book" w:cs="Tahoma"/>
        </w:rPr>
        <w:t xml:space="preserve"> Still, staff agreed that there is room for improvement in ensuring equitable practices for all students.</w:t>
      </w:r>
      <w:r w:rsidR="007F3906">
        <w:rPr>
          <w:rFonts w:ascii="Franklin Gothic Book" w:eastAsia="Franklin Gothic Book" w:hAnsi="Franklin Gothic Book" w:cs="Tahoma"/>
        </w:rPr>
        <w:t xml:space="preserve"> </w:t>
      </w:r>
    </w:p>
    <w:p w14:paraId="79F6FF14" w14:textId="5F236375" w:rsidR="00E94773" w:rsidRDefault="005F1609" w:rsidP="00434D9C">
      <w:pPr>
        <w:spacing w:after="120"/>
        <w:rPr>
          <w:rFonts w:ascii="Franklin Gothic Book" w:eastAsia="Franklin Gothic Book" w:hAnsi="Franklin Gothic Book" w:cs="Tahoma"/>
        </w:rPr>
      </w:pPr>
      <w:r>
        <w:rPr>
          <w:rFonts w:ascii="Franklin Gothic Book" w:eastAsia="Franklin Gothic Book" w:hAnsi="Franklin Gothic Book" w:cs="Tahoma"/>
        </w:rPr>
        <w:t>The avail</w:t>
      </w:r>
      <w:r w:rsidR="00A24A88">
        <w:rPr>
          <w:rFonts w:ascii="Franklin Gothic Book" w:eastAsia="Franklin Gothic Book" w:hAnsi="Franklin Gothic Book" w:cs="Tahoma"/>
        </w:rPr>
        <w:t>a</w:t>
      </w:r>
      <w:r>
        <w:rPr>
          <w:rFonts w:ascii="Franklin Gothic Book" w:eastAsia="Franklin Gothic Book" w:hAnsi="Franklin Gothic Book" w:cs="Tahoma"/>
        </w:rPr>
        <w:t>bility and provision</w:t>
      </w:r>
      <w:r w:rsidR="00967693" w:rsidRPr="00BB25BD">
        <w:rPr>
          <w:rFonts w:ascii="Franklin Gothic Book" w:eastAsia="Franklin Gothic Book" w:hAnsi="Franklin Gothic Book" w:cs="Tahoma"/>
        </w:rPr>
        <w:t xml:space="preserve"> of academic interventions </w:t>
      </w:r>
      <w:r>
        <w:rPr>
          <w:rFonts w:ascii="Franklin Gothic Book" w:eastAsia="Franklin Gothic Book" w:hAnsi="Franklin Gothic Book" w:cs="Tahoma"/>
        </w:rPr>
        <w:t>var</w:t>
      </w:r>
      <w:r w:rsidR="004177FA">
        <w:rPr>
          <w:rFonts w:ascii="Franklin Gothic Book" w:eastAsia="Franklin Gothic Book" w:hAnsi="Franklin Gothic Book" w:cs="Tahoma"/>
        </w:rPr>
        <w:t>y</w:t>
      </w:r>
      <w:r w:rsidR="00967693" w:rsidRPr="00BB25BD">
        <w:rPr>
          <w:rFonts w:ascii="Franklin Gothic Book" w:eastAsia="Franklin Gothic Book" w:hAnsi="Franklin Gothic Book" w:cs="Tahoma"/>
        </w:rPr>
        <w:t xml:space="preserve"> by </w:t>
      </w:r>
      <w:r w:rsidR="0025196C">
        <w:rPr>
          <w:rFonts w:ascii="Franklin Gothic Book" w:eastAsia="Franklin Gothic Book" w:hAnsi="Franklin Gothic Book" w:cs="Tahoma"/>
        </w:rPr>
        <w:t xml:space="preserve">school and </w:t>
      </w:r>
      <w:r w:rsidR="00967693" w:rsidRPr="00BB25BD">
        <w:rPr>
          <w:rFonts w:ascii="Franklin Gothic Book" w:eastAsia="Franklin Gothic Book" w:hAnsi="Franklin Gothic Book" w:cs="Tahoma"/>
        </w:rPr>
        <w:t>grade level</w:t>
      </w:r>
      <w:r>
        <w:rPr>
          <w:rFonts w:ascii="Franklin Gothic Book" w:eastAsia="Franklin Gothic Book" w:hAnsi="Franklin Gothic Book" w:cs="Tahoma"/>
        </w:rPr>
        <w:t>, as reported by staff</w:t>
      </w:r>
      <w:r w:rsidR="003B0BB9">
        <w:rPr>
          <w:rFonts w:ascii="Franklin Gothic Book" w:eastAsia="Franklin Gothic Book" w:hAnsi="Franklin Gothic Book" w:cs="Tahoma"/>
        </w:rPr>
        <w:t>. In particular, d</w:t>
      </w:r>
      <w:r w:rsidR="00BB25BD" w:rsidRPr="00BB25BD">
        <w:rPr>
          <w:rFonts w:ascii="Franklin Gothic Book" w:eastAsia="Franklin Gothic Book" w:hAnsi="Franklin Gothic Book" w:cs="Tahoma"/>
        </w:rPr>
        <w:t>istrict and school leaders reported that the following academic interventions are available in ELA and mathematics:</w:t>
      </w:r>
      <w:r w:rsidR="00967693" w:rsidRPr="00BB25BD">
        <w:rPr>
          <w:rFonts w:ascii="Franklin Gothic Book" w:eastAsia="Franklin Gothic Book" w:hAnsi="Franklin Gothic Book" w:cs="Tahoma"/>
        </w:rPr>
        <w:t xml:space="preserve"> </w:t>
      </w:r>
    </w:p>
    <w:p w14:paraId="07EF0C9C" w14:textId="77777777" w:rsidR="00405B8A" w:rsidRDefault="00636490" w:rsidP="0049634F">
      <w:pPr>
        <w:pStyle w:val="ListParagraph"/>
        <w:numPr>
          <w:ilvl w:val="0"/>
          <w:numId w:val="14"/>
        </w:numPr>
        <w:spacing w:after="120"/>
        <w:rPr>
          <w:rFonts w:ascii="Franklin Gothic Book" w:eastAsia="Franklin Gothic Book" w:hAnsi="Franklin Gothic Book" w:cs="Tahoma"/>
        </w:rPr>
      </w:pPr>
      <w:r>
        <w:rPr>
          <w:rFonts w:ascii="Franklin Gothic Book" w:eastAsia="Franklin Gothic Book" w:hAnsi="Franklin Gothic Book" w:cs="Tahoma"/>
        </w:rPr>
        <w:t>Staff a</w:t>
      </w:r>
      <w:r w:rsidR="00D63341">
        <w:rPr>
          <w:rFonts w:ascii="Franklin Gothic Book" w:eastAsia="Franklin Gothic Book" w:hAnsi="Franklin Gothic Book" w:cs="Tahoma"/>
        </w:rPr>
        <w:t>t Barnstable United Elementary</w:t>
      </w:r>
      <w:r>
        <w:rPr>
          <w:rFonts w:ascii="Franklin Gothic Book" w:eastAsia="Franklin Gothic Book" w:hAnsi="Franklin Gothic Book" w:cs="Tahoma"/>
        </w:rPr>
        <w:t xml:space="preserve"> reported</w:t>
      </w:r>
      <w:r w:rsidR="00434D9C">
        <w:rPr>
          <w:rFonts w:ascii="Franklin Gothic Book" w:eastAsia="Franklin Gothic Book" w:hAnsi="Franklin Gothic Book" w:cs="Tahoma"/>
        </w:rPr>
        <w:t xml:space="preserve"> </w:t>
      </w:r>
      <w:r w:rsidR="00867774" w:rsidRPr="00867774">
        <w:rPr>
          <w:rFonts w:ascii="Franklin Gothic Book" w:eastAsia="Franklin Gothic Book" w:hAnsi="Franklin Gothic Book" w:cs="Tahoma"/>
        </w:rPr>
        <w:t xml:space="preserve">Tier 2 </w:t>
      </w:r>
      <w:r w:rsidR="00FE45CE">
        <w:rPr>
          <w:rFonts w:ascii="Franklin Gothic Book" w:eastAsia="Franklin Gothic Book" w:hAnsi="Franklin Gothic Book" w:cs="Tahoma"/>
        </w:rPr>
        <w:t xml:space="preserve">and Tier 3 </w:t>
      </w:r>
      <w:r w:rsidR="00867774" w:rsidRPr="00867774">
        <w:rPr>
          <w:rFonts w:ascii="Franklin Gothic Book" w:eastAsia="Franklin Gothic Book" w:hAnsi="Franklin Gothic Book" w:cs="Tahoma"/>
        </w:rPr>
        <w:t xml:space="preserve">interventions </w:t>
      </w:r>
      <w:r w:rsidR="00FE45CE">
        <w:rPr>
          <w:rFonts w:ascii="Franklin Gothic Book" w:eastAsia="Franklin Gothic Book" w:hAnsi="Franklin Gothic Book" w:cs="Tahoma"/>
        </w:rPr>
        <w:t>in ELA an</w:t>
      </w:r>
      <w:r w:rsidR="00844F48">
        <w:rPr>
          <w:rFonts w:ascii="Franklin Gothic Book" w:eastAsia="Franklin Gothic Book" w:hAnsi="Franklin Gothic Book" w:cs="Tahoma"/>
        </w:rPr>
        <w:t xml:space="preserve">d </w:t>
      </w:r>
      <w:r w:rsidR="00FE45CE">
        <w:rPr>
          <w:rFonts w:ascii="Franklin Gothic Book" w:eastAsia="Franklin Gothic Book" w:hAnsi="Franklin Gothic Book" w:cs="Tahoma"/>
        </w:rPr>
        <w:t>mathematics, including</w:t>
      </w:r>
      <w:r w:rsidR="00867774" w:rsidRPr="00867774">
        <w:rPr>
          <w:rFonts w:ascii="Franklin Gothic Book" w:eastAsia="Franklin Gothic Book" w:hAnsi="Franklin Gothic Book" w:cs="Tahoma"/>
        </w:rPr>
        <w:t xml:space="preserve"> Lexia</w:t>
      </w:r>
      <w:r w:rsidR="00C939DE">
        <w:rPr>
          <w:rFonts w:ascii="Franklin Gothic Book" w:eastAsia="Franklin Gothic Book" w:hAnsi="Franklin Gothic Book" w:cs="Tahoma"/>
        </w:rPr>
        <w:t>: Science of Reading</w:t>
      </w:r>
      <w:r w:rsidR="00867774" w:rsidRPr="00867774">
        <w:rPr>
          <w:rFonts w:ascii="Franklin Gothic Book" w:eastAsia="Franklin Gothic Book" w:hAnsi="Franklin Gothic Book" w:cs="Tahoma"/>
        </w:rPr>
        <w:t xml:space="preserve">, intervention services, push-ins, </w:t>
      </w:r>
      <w:r w:rsidR="001E5468">
        <w:rPr>
          <w:rFonts w:ascii="Franklin Gothic Book" w:eastAsia="Franklin Gothic Book" w:hAnsi="Franklin Gothic Book" w:cs="Tahoma"/>
        </w:rPr>
        <w:t>small groups, and special education services.</w:t>
      </w:r>
    </w:p>
    <w:p w14:paraId="15877BDD" w14:textId="2FF52714" w:rsidR="00405B8A" w:rsidRDefault="001D5EDF" w:rsidP="0049634F">
      <w:pPr>
        <w:pStyle w:val="ListParagraph"/>
        <w:numPr>
          <w:ilvl w:val="0"/>
          <w:numId w:val="14"/>
        </w:numPr>
        <w:spacing w:after="120"/>
        <w:rPr>
          <w:rFonts w:ascii="Franklin Gothic Book" w:eastAsia="Franklin Gothic Book" w:hAnsi="Franklin Gothic Book" w:cs="Tahoma"/>
        </w:rPr>
      </w:pPr>
      <w:r>
        <w:rPr>
          <w:rFonts w:ascii="Franklin Gothic Book" w:eastAsia="Franklin Gothic Book" w:hAnsi="Franklin Gothic Book" w:cs="Tahoma"/>
        </w:rPr>
        <w:t>At</w:t>
      </w:r>
      <w:r w:rsidR="001E5468">
        <w:rPr>
          <w:rFonts w:ascii="Franklin Gothic Book" w:eastAsia="Franklin Gothic Book" w:hAnsi="Franklin Gothic Book" w:cs="Tahoma"/>
        </w:rPr>
        <w:t xml:space="preserve"> Centerville Elementary</w:t>
      </w:r>
      <w:r>
        <w:rPr>
          <w:rFonts w:ascii="Franklin Gothic Book" w:eastAsia="Franklin Gothic Book" w:hAnsi="Franklin Gothic Book" w:cs="Tahoma"/>
        </w:rPr>
        <w:t xml:space="preserve">, staff </w:t>
      </w:r>
      <w:r w:rsidR="001E5468">
        <w:rPr>
          <w:rFonts w:ascii="Franklin Gothic Book" w:eastAsia="Franklin Gothic Book" w:hAnsi="Franklin Gothic Book" w:cs="Tahoma"/>
        </w:rPr>
        <w:t xml:space="preserve">reported Tier 2 </w:t>
      </w:r>
      <w:r w:rsidR="00867774" w:rsidRPr="00867774">
        <w:rPr>
          <w:rFonts w:ascii="Franklin Gothic Book" w:eastAsia="Franklin Gothic Book" w:hAnsi="Franklin Gothic Book" w:cs="Tahoma"/>
        </w:rPr>
        <w:t xml:space="preserve">interventions </w:t>
      </w:r>
      <w:r w:rsidR="00793ADB">
        <w:rPr>
          <w:rFonts w:ascii="Franklin Gothic Book" w:eastAsia="Franklin Gothic Book" w:hAnsi="Franklin Gothic Book" w:cs="Tahoma"/>
        </w:rPr>
        <w:t xml:space="preserve">including mixed materials </w:t>
      </w:r>
      <w:r w:rsidR="00867774" w:rsidRPr="00867774">
        <w:rPr>
          <w:rFonts w:ascii="Franklin Gothic Book" w:eastAsia="Franklin Gothic Book" w:hAnsi="Franklin Gothic Book" w:cs="Tahoma"/>
        </w:rPr>
        <w:t>with content specialists</w:t>
      </w:r>
      <w:r w:rsidR="00793ADB">
        <w:rPr>
          <w:rFonts w:ascii="Franklin Gothic Book" w:eastAsia="Franklin Gothic Book" w:hAnsi="Franklin Gothic Book" w:cs="Tahoma"/>
        </w:rPr>
        <w:t>.</w:t>
      </w:r>
    </w:p>
    <w:p w14:paraId="5CF8072D" w14:textId="6AE8FEDB" w:rsidR="00405B8A" w:rsidRDefault="00081342" w:rsidP="0049634F">
      <w:pPr>
        <w:pStyle w:val="ListParagraph"/>
        <w:numPr>
          <w:ilvl w:val="0"/>
          <w:numId w:val="14"/>
        </w:numPr>
        <w:spacing w:after="120"/>
        <w:rPr>
          <w:rFonts w:ascii="Franklin Gothic Book" w:eastAsia="Franklin Gothic Book" w:hAnsi="Franklin Gothic Book" w:cs="Tahoma"/>
        </w:rPr>
      </w:pPr>
      <w:r>
        <w:rPr>
          <w:rFonts w:ascii="Franklin Gothic Book" w:eastAsia="Franklin Gothic Book" w:hAnsi="Franklin Gothic Book" w:cs="Tahoma"/>
        </w:rPr>
        <w:t>Leaders</w:t>
      </w:r>
      <w:r w:rsidR="001D5EDF">
        <w:rPr>
          <w:rFonts w:ascii="Franklin Gothic Book" w:eastAsia="Franklin Gothic Book" w:hAnsi="Franklin Gothic Book" w:cs="Tahoma"/>
        </w:rPr>
        <w:t xml:space="preserve"> a</w:t>
      </w:r>
      <w:r w:rsidR="00844F48">
        <w:rPr>
          <w:rFonts w:ascii="Franklin Gothic Book" w:eastAsia="Franklin Gothic Book" w:hAnsi="Franklin Gothic Book" w:cs="Tahoma"/>
        </w:rPr>
        <w:t>t Hyannis West Elementary</w:t>
      </w:r>
      <w:r w:rsidR="001D5EDF">
        <w:rPr>
          <w:rFonts w:ascii="Franklin Gothic Book" w:eastAsia="Franklin Gothic Book" w:hAnsi="Franklin Gothic Book" w:cs="Tahoma"/>
        </w:rPr>
        <w:t xml:space="preserve"> reported </w:t>
      </w:r>
      <w:r w:rsidR="00844F48">
        <w:rPr>
          <w:rFonts w:ascii="Franklin Gothic Book" w:eastAsia="Franklin Gothic Book" w:hAnsi="Franklin Gothic Book" w:cs="Tahoma"/>
        </w:rPr>
        <w:t>Tier 2 and Tier 3 interventions in ELA and mathematics</w:t>
      </w:r>
      <w:r w:rsidR="007E0D0D">
        <w:rPr>
          <w:rFonts w:ascii="Franklin Gothic Book" w:eastAsia="Franklin Gothic Book" w:hAnsi="Franklin Gothic Book" w:cs="Tahoma"/>
        </w:rPr>
        <w:t>,</w:t>
      </w:r>
      <w:r w:rsidR="00844F48">
        <w:rPr>
          <w:rFonts w:ascii="Franklin Gothic Book" w:eastAsia="Franklin Gothic Book" w:hAnsi="Franklin Gothic Book" w:cs="Tahoma"/>
        </w:rPr>
        <w:t xml:space="preserve"> includ</w:t>
      </w:r>
      <w:r w:rsidR="001D5EDF">
        <w:rPr>
          <w:rFonts w:ascii="Franklin Gothic Book" w:eastAsia="Franklin Gothic Book" w:hAnsi="Franklin Gothic Book" w:cs="Tahoma"/>
        </w:rPr>
        <w:t>ing</w:t>
      </w:r>
      <w:r w:rsidR="00867774" w:rsidRPr="00867774">
        <w:rPr>
          <w:rFonts w:ascii="Franklin Gothic Book" w:eastAsia="Franklin Gothic Book" w:hAnsi="Franklin Gothic Book" w:cs="Tahoma"/>
        </w:rPr>
        <w:t xml:space="preserve"> the University of Florida Foundations Toolbox, </w:t>
      </w:r>
      <w:r w:rsidR="00481421">
        <w:rPr>
          <w:rFonts w:ascii="Franklin Gothic Book" w:eastAsia="Franklin Gothic Book" w:hAnsi="Franklin Gothic Book" w:cs="Tahoma"/>
        </w:rPr>
        <w:t xml:space="preserve">Amplify </w:t>
      </w:r>
      <w:r w:rsidR="00867774" w:rsidRPr="00867774">
        <w:rPr>
          <w:rFonts w:ascii="Franklin Gothic Book" w:eastAsia="Franklin Gothic Book" w:hAnsi="Franklin Gothic Book" w:cs="Tahoma"/>
        </w:rPr>
        <w:t xml:space="preserve">CKLA </w:t>
      </w:r>
      <w:r w:rsidR="00867774" w:rsidRPr="00867774">
        <w:rPr>
          <w:rFonts w:ascii="Franklin Gothic Book" w:eastAsia="Franklin Gothic Book" w:hAnsi="Franklin Gothic Book" w:cs="Tahoma"/>
        </w:rPr>
        <w:lastRenderedPageBreak/>
        <w:t xml:space="preserve">Language Studio, </w:t>
      </w:r>
      <w:r w:rsidR="00240ED7">
        <w:rPr>
          <w:rFonts w:ascii="Franklin Gothic Book" w:eastAsia="Franklin Gothic Book" w:hAnsi="Franklin Gothic Book" w:cs="Tahoma"/>
        </w:rPr>
        <w:t xml:space="preserve">Lexia, pull-outs, </w:t>
      </w:r>
      <w:r w:rsidR="00DF2CE8">
        <w:rPr>
          <w:rFonts w:ascii="Franklin Gothic Book" w:eastAsia="Franklin Gothic Book" w:hAnsi="Franklin Gothic Book" w:cs="Tahoma"/>
        </w:rPr>
        <w:t xml:space="preserve">teacher-developed resources, Heggerty Phonemic Awareness Curriculum, Lively Letters, </w:t>
      </w:r>
      <w:r w:rsidR="00DF2CE8" w:rsidRPr="00867774">
        <w:rPr>
          <w:rFonts w:ascii="Franklin Gothic Book" w:eastAsia="Franklin Gothic Book" w:hAnsi="Franklin Gothic Book" w:cs="Tahoma"/>
        </w:rPr>
        <w:t>teacher-developed resources</w:t>
      </w:r>
      <w:r w:rsidR="00DF2CE8">
        <w:rPr>
          <w:rFonts w:ascii="Franklin Gothic Book" w:eastAsia="Franklin Gothic Book" w:hAnsi="Franklin Gothic Book" w:cs="Tahoma"/>
        </w:rPr>
        <w:t xml:space="preserve">, </w:t>
      </w:r>
      <w:r w:rsidR="00BB7830">
        <w:rPr>
          <w:rFonts w:ascii="Franklin Gothic Book" w:eastAsia="Franklin Gothic Book" w:hAnsi="Franklin Gothic Book" w:cs="Tahoma"/>
        </w:rPr>
        <w:t xml:space="preserve">and </w:t>
      </w:r>
      <w:r w:rsidR="00DF2CE8">
        <w:rPr>
          <w:rFonts w:ascii="Franklin Gothic Book" w:eastAsia="Franklin Gothic Book" w:hAnsi="Franklin Gothic Book" w:cs="Tahoma"/>
        </w:rPr>
        <w:t>Lending Library games.</w:t>
      </w:r>
    </w:p>
    <w:p w14:paraId="05F1DA3A" w14:textId="07861A89" w:rsidR="00A47062" w:rsidRDefault="001D5EDF" w:rsidP="0049634F">
      <w:pPr>
        <w:pStyle w:val="ListParagraph"/>
        <w:numPr>
          <w:ilvl w:val="0"/>
          <w:numId w:val="14"/>
        </w:numPr>
        <w:spacing w:after="120"/>
        <w:rPr>
          <w:rFonts w:ascii="Franklin Gothic Book" w:eastAsia="Franklin Gothic Book" w:hAnsi="Franklin Gothic Book" w:cs="Tahoma"/>
        </w:rPr>
      </w:pPr>
      <w:r>
        <w:rPr>
          <w:rFonts w:ascii="Franklin Gothic Book" w:eastAsia="Franklin Gothic Book" w:hAnsi="Franklin Gothic Book" w:cs="Tahoma"/>
        </w:rPr>
        <w:t>At West Barnstable Elementary, Lively Letters was reported as a Tier 2 ELA intervention.</w:t>
      </w:r>
    </w:p>
    <w:p w14:paraId="2DCCE180" w14:textId="375279EF" w:rsidR="008E2C2B" w:rsidRDefault="00463967" w:rsidP="0049634F">
      <w:pPr>
        <w:pStyle w:val="ListParagraph"/>
        <w:numPr>
          <w:ilvl w:val="0"/>
          <w:numId w:val="14"/>
        </w:numPr>
        <w:spacing w:after="120"/>
        <w:rPr>
          <w:rFonts w:ascii="Franklin Gothic Book" w:eastAsia="Franklin Gothic Book" w:hAnsi="Franklin Gothic Book" w:cs="Tahoma"/>
        </w:rPr>
      </w:pPr>
      <w:r>
        <w:rPr>
          <w:rFonts w:ascii="Franklin Gothic Book" w:eastAsia="Franklin Gothic Book" w:hAnsi="Franklin Gothic Book" w:cs="Tahoma"/>
        </w:rPr>
        <w:t>Staff at West Villages Elementary reported Tier 2 interventions in ELA and mathematics</w:t>
      </w:r>
      <w:r w:rsidR="009A24D6">
        <w:rPr>
          <w:rFonts w:ascii="Franklin Gothic Book" w:eastAsia="Franklin Gothic Book" w:hAnsi="Franklin Gothic Book" w:cs="Tahoma"/>
        </w:rPr>
        <w:t>,</w:t>
      </w:r>
      <w:r>
        <w:rPr>
          <w:rFonts w:ascii="Franklin Gothic Book" w:eastAsia="Franklin Gothic Book" w:hAnsi="Franklin Gothic Book" w:cs="Tahoma"/>
        </w:rPr>
        <w:t xml:space="preserve"> including</w:t>
      </w:r>
      <w:r w:rsidR="00867774" w:rsidRPr="00867774">
        <w:rPr>
          <w:rFonts w:ascii="Franklin Gothic Book" w:eastAsia="Franklin Gothic Book" w:hAnsi="Franklin Gothic Book" w:cs="Tahoma"/>
        </w:rPr>
        <w:t xml:space="preserve"> Read Naturally ELA</w:t>
      </w:r>
      <w:r w:rsidR="0079158B">
        <w:rPr>
          <w:rFonts w:ascii="Franklin Gothic Book" w:eastAsia="Franklin Gothic Book" w:hAnsi="Franklin Gothic Book" w:cs="Tahoma"/>
        </w:rPr>
        <w:t xml:space="preserve"> and </w:t>
      </w:r>
      <w:r w:rsidR="004852F2">
        <w:rPr>
          <w:rFonts w:ascii="Franklin Gothic Book" w:eastAsia="Franklin Gothic Book" w:hAnsi="Franklin Gothic Book" w:cs="Tahoma"/>
        </w:rPr>
        <w:t>T</w:t>
      </w:r>
      <w:r w:rsidR="0079158B">
        <w:rPr>
          <w:rFonts w:ascii="Franklin Gothic Book" w:eastAsia="Franklin Gothic Book" w:hAnsi="Franklin Gothic Book" w:cs="Tahoma"/>
        </w:rPr>
        <w:t>he Learning Framework in Number math curriculum.</w:t>
      </w:r>
    </w:p>
    <w:p w14:paraId="31BD497F" w14:textId="77777777" w:rsidR="00507031" w:rsidRDefault="00233A6F" w:rsidP="0049634F">
      <w:pPr>
        <w:pStyle w:val="ListParagraph"/>
        <w:numPr>
          <w:ilvl w:val="0"/>
          <w:numId w:val="14"/>
        </w:numPr>
        <w:spacing w:after="120"/>
        <w:rPr>
          <w:rFonts w:ascii="Franklin Gothic Book" w:eastAsia="Franklin Gothic Book" w:hAnsi="Franklin Gothic Book" w:cs="Tahoma"/>
        </w:rPr>
      </w:pPr>
      <w:r>
        <w:rPr>
          <w:rFonts w:ascii="Franklin Gothic Book" w:eastAsia="Franklin Gothic Book" w:hAnsi="Franklin Gothic Book" w:cs="Tahoma"/>
        </w:rPr>
        <w:t>BCIS</w:t>
      </w:r>
      <w:r w:rsidR="00C872A3">
        <w:rPr>
          <w:rFonts w:ascii="Franklin Gothic Book" w:eastAsia="Franklin Gothic Book" w:hAnsi="Franklin Gothic Book" w:cs="Tahoma"/>
        </w:rPr>
        <w:t xml:space="preserve"> </w:t>
      </w:r>
      <w:r w:rsidR="00081342">
        <w:rPr>
          <w:rFonts w:ascii="Franklin Gothic Book" w:eastAsia="Franklin Gothic Book" w:hAnsi="Franklin Gothic Book" w:cs="Tahoma"/>
        </w:rPr>
        <w:t>leaders</w:t>
      </w:r>
      <w:r w:rsidR="00C872A3">
        <w:rPr>
          <w:rFonts w:ascii="Franklin Gothic Book" w:eastAsia="Franklin Gothic Book" w:hAnsi="Franklin Gothic Book" w:cs="Tahoma"/>
        </w:rPr>
        <w:t xml:space="preserve"> reported that the school uses small groups with Title 1 staff as a Tier 2 intervention for ELA and mathematics.</w:t>
      </w:r>
    </w:p>
    <w:p w14:paraId="5183C184" w14:textId="54C66664" w:rsidR="00434D9C" w:rsidRDefault="00434D9C" w:rsidP="0049634F">
      <w:pPr>
        <w:pStyle w:val="ListParagraph"/>
        <w:numPr>
          <w:ilvl w:val="0"/>
          <w:numId w:val="14"/>
        </w:numPr>
        <w:spacing w:after="120"/>
        <w:rPr>
          <w:rFonts w:ascii="Franklin Gothic Book" w:eastAsia="Franklin Gothic Book" w:hAnsi="Franklin Gothic Book" w:cs="Tahoma"/>
        </w:rPr>
      </w:pPr>
      <w:r w:rsidRPr="007711F1">
        <w:rPr>
          <w:rFonts w:ascii="Franklin Gothic Book" w:eastAsia="Franklin Gothic Book" w:hAnsi="Franklin Gothic Book" w:cs="Tahoma"/>
        </w:rPr>
        <w:t xml:space="preserve">At </w:t>
      </w:r>
      <w:r w:rsidR="00A30F66">
        <w:rPr>
          <w:rFonts w:ascii="Franklin Gothic Book" w:eastAsia="Franklin Gothic Book" w:hAnsi="Franklin Gothic Book" w:cs="Tahoma"/>
        </w:rPr>
        <w:t>Barnstable Intermediate School</w:t>
      </w:r>
      <w:r>
        <w:rPr>
          <w:rFonts w:ascii="Franklin Gothic Book" w:eastAsia="Franklin Gothic Book" w:hAnsi="Franklin Gothic Book" w:cs="Tahoma"/>
        </w:rPr>
        <w:t>,</w:t>
      </w:r>
      <w:r w:rsidR="00A30F66">
        <w:rPr>
          <w:rFonts w:ascii="Franklin Gothic Book" w:eastAsia="Franklin Gothic Book" w:hAnsi="Franklin Gothic Book" w:cs="Tahoma"/>
        </w:rPr>
        <w:t xml:space="preserve"> </w:t>
      </w:r>
      <w:r w:rsidR="00081342">
        <w:rPr>
          <w:rFonts w:ascii="Franklin Gothic Book" w:eastAsia="Franklin Gothic Book" w:hAnsi="Franklin Gothic Book" w:cs="Tahoma"/>
        </w:rPr>
        <w:t>leaders</w:t>
      </w:r>
      <w:r w:rsidR="00A30F66">
        <w:rPr>
          <w:rFonts w:ascii="Franklin Gothic Book" w:eastAsia="Franklin Gothic Book" w:hAnsi="Franklin Gothic Book" w:cs="Tahoma"/>
        </w:rPr>
        <w:t xml:space="preserve"> reported</w:t>
      </w:r>
      <w:r>
        <w:rPr>
          <w:rFonts w:ascii="Franklin Gothic Book" w:eastAsia="Franklin Gothic Book" w:hAnsi="Franklin Gothic Book" w:cs="Tahoma"/>
        </w:rPr>
        <w:t xml:space="preserve"> </w:t>
      </w:r>
      <w:r w:rsidR="009E30CC">
        <w:rPr>
          <w:rFonts w:ascii="Franklin Gothic Book" w:eastAsia="Franklin Gothic Book" w:hAnsi="Franklin Gothic Book" w:cs="Tahoma"/>
        </w:rPr>
        <w:t xml:space="preserve">Tier 2 and Tier 3 interventions </w:t>
      </w:r>
      <w:r w:rsidR="00BD063A">
        <w:rPr>
          <w:rFonts w:ascii="Franklin Gothic Book" w:eastAsia="Franklin Gothic Book" w:hAnsi="Franklin Gothic Book" w:cs="Tahoma"/>
        </w:rPr>
        <w:t>in</w:t>
      </w:r>
      <w:r w:rsidR="009E30CC">
        <w:rPr>
          <w:rFonts w:ascii="Franklin Gothic Book" w:eastAsia="Franklin Gothic Book" w:hAnsi="Franklin Gothic Book" w:cs="Tahoma"/>
        </w:rPr>
        <w:t xml:space="preserve"> ELA and </w:t>
      </w:r>
      <w:r w:rsidR="00BD063A">
        <w:rPr>
          <w:rFonts w:ascii="Franklin Gothic Book" w:eastAsia="Franklin Gothic Book" w:hAnsi="Franklin Gothic Book" w:cs="Tahoma"/>
        </w:rPr>
        <w:t>mathematics</w:t>
      </w:r>
      <w:r w:rsidR="00CE0D14">
        <w:rPr>
          <w:rFonts w:ascii="Franklin Gothic Book" w:eastAsia="Franklin Gothic Book" w:hAnsi="Franklin Gothic Book" w:cs="Tahoma"/>
        </w:rPr>
        <w:t>,</w:t>
      </w:r>
      <w:r w:rsidR="00BD063A">
        <w:rPr>
          <w:rFonts w:ascii="Franklin Gothic Book" w:eastAsia="Franklin Gothic Book" w:hAnsi="Franklin Gothic Book" w:cs="Tahoma"/>
        </w:rPr>
        <w:t xml:space="preserve"> including</w:t>
      </w:r>
      <w:r w:rsidR="009E30CC">
        <w:rPr>
          <w:rFonts w:ascii="Franklin Gothic Book" w:eastAsia="Franklin Gothic Book" w:hAnsi="Franklin Gothic Book" w:cs="Tahoma"/>
        </w:rPr>
        <w:t xml:space="preserve"> Lexia: Science of Reading and IXL Learning</w:t>
      </w:r>
      <w:r w:rsidR="00010C29">
        <w:rPr>
          <w:rFonts w:ascii="Franklin Gothic Book" w:eastAsia="Franklin Gothic Book" w:hAnsi="Franklin Gothic Book" w:cs="Tahoma"/>
        </w:rPr>
        <w:t>.</w:t>
      </w:r>
      <w:r w:rsidR="00127D18">
        <w:rPr>
          <w:rFonts w:ascii="Franklin Gothic Book" w:eastAsia="Franklin Gothic Book" w:hAnsi="Franklin Gothic Book" w:cs="Tahoma"/>
        </w:rPr>
        <w:t xml:space="preserve"> They also offer </w:t>
      </w:r>
      <w:r w:rsidR="005614F4">
        <w:rPr>
          <w:rFonts w:ascii="Franklin Gothic Book" w:eastAsia="Franklin Gothic Book" w:hAnsi="Franklin Gothic Book" w:cs="Tahoma"/>
        </w:rPr>
        <w:t xml:space="preserve">four </w:t>
      </w:r>
      <w:r w:rsidR="00081342">
        <w:rPr>
          <w:rFonts w:ascii="Franklin Gothic Book" w:eastAsia="Franklin Gothic Book" w:hAnsi="Franklin Gothic Book" w:cs="Tahoma"/>
        </w:rPr>
        <w:t xml:space="preserve">unspecified </w:t>
      </w:r>
      <w:r w:rsidR="005614F4">
        <w:rPr>
          <w:rFonts w:ascii="Franklin Gothic Book" w:eastAsia="Franklin Gothic Book" w:hAnsi="Franklin Gothic Book" w:cs="Tahoma"/>
        </w:rPr>
        <w:t xml:space="preserve">ELA and math interventions </w:t>
      </w:r>
      <w:r w:rsidR="00860FAC">
        <w:rPr>
          <w:rFonts w:ascii="Franklin Gothic Book" w:eastAsia="Franklin Gothic Book" w:hAnsi="Franklin Gothic Book" w:cs="Tahoma"/>
        </w:rPr>
        <w:t>for Grades 6 and 7.</w:t>
      </w:r>
    </w:p>
    <w:p w14:paraId="449CBD9A" w14:textId="5DAEEFDB" w:rsidR="00A507E8" w:rsidRPr="009E30CC" w:rsidRDefault="009E30CC" w:rsidP="0049634F">
      <w:pPr>
        <w:pStyle w:val="ListParagraph"/>
        <w:numPr>
          <w:ilvl w:val="0"/>
          <w:numId w:val="14"/>
        </w:numPr>
        <w:spacing w:after="120"/>
        <w:rPr>
          <w:rFonts w:ascii="Franklin Gothic Book" w:eastAsia="Franklin Gothic Book" w:hAnsi="Franklin Gothic Book" w:cs="Tahoma"/>
        </w:rPr>
      </w:pPr>
      <w:r w:rsidRPr="009E30CC">
        <w:rPr>
          <w:rFonts w:ascii="Franklin Gothic Book" w:eastAsia="Franklin Gothic Book" w:hAnsi="Franklin Gothic Book" w:cs="Tahoma"/>
        </w:rPr>
        <w:t xml:space="preserve">At </w:t>
      </w:r>
      <w:r w:rsidR="00154474">
        <w:rPr>
          <w:rFonts w:ascii="Franklin Gothic Book" w:eastAsia="Franklin Gothic Book" w:hAnsi="Franklin Gothic Book" w:cs="Tahoma"/>
        </w:rPr>
        <w:t>BHS</w:t>
      </w:r>
      <w:r w:rsidRPr="009E30CC">
        <w:rPr>
          <w:rFonts w:ascii="Franklin Gothic Book" w:eastAsia="Franklin Gothic Book" w:hAnsi="Franklin Gothic Book" w:cs="Tahoma"/>
        </w:rPr>
        <w:t>,</w:t>
      </w:r>
      <w:r w:rsidR="00774C42">
        <w:rPr>
          <w:rFonts w:ascii="Franklin Gothic Book" w:eastAsia="Franklin Gothic Book" w:hAnsi="Franklin Gothic Book" w:cs="Tahoma"/>
        </w:rPr>
        <w:t xml:space="preserve"> leaders reported that</w:t>
      </w:r>
      <w:r w:rsidRPr="009E30CC">
        <w:rPr>
          <w:rFonts w:ascii="Franklin Gothic Book" w:eastAsia="Franklin Gothic Book" w:hAnsi="Franklin Gothic Book" w:cs="Tahoma"/>
        </w:rPr>
        <w:t xml:space="preserve"> IXL Learning is used as a </w:t>
      </w:r>
      <w:r w:rsidR="005D22CB">
        <w:rPr>
          <w:rFonts w:ascii="Franklin Gothic Book" w:eastAsia="Franklin Gothic Book" w:hAnsi="Franklin Gothic Book" w:cs="Tahoma"/>
        </w:rPr>
        <w:t xml:space="preserve">Tier 2 </w:t>
      </w:r>
      <w:r w:rsidRPr="009E30CC">
        <w:rPr>
          <w:rFonts w:ascii="Franklin Gothic Book" w:eastAsia="Franklin Gothic Book" w:hAnsi="Franklin Gothic Book" w:cs="Tahoma"/>
        </w:rPr>
        <w:t>math intervention</w:t>
      </w:r>
      <w:r w:rsidR="00434D9C" w:rsidRPr="009E30CC">
        <w:rPr>
          <w:rFonts w:ascii="Franklin Gothic Book" w:eastAsia="Franklin Gothic Book" w:hAnsi="Franklin Gothic Book" w:cs="Tahoma"/>
        </w:rPr>
        <w:t xml:space="preserve">. </w:t>
      </w:r>
      <w:r w:rsidR="00FB4C93">
        <w:rPr>
          <w:rFonts w:ascii="Franklin Gothic Book" w:eastAsia="Franklin Gothic Book" w:hAnsi="Franklin Gothic Book" w:cs="Tahoma"/>
        </w:rPr>
        <w:t>The leaders did not report any ELA interventions.</w:t>
      </w:r>
    </w:p>
    <w:p w14:paraId="3E4D0332" w14:textId="19A248EA" w:rsidR="00B24FEF" w:rsidRPr="00512B44" w:rsidRDefault="00B24FEF" w:rsidP="00512B44">
      <w:pPr>
        <w:pStyle w:val="ListParagraph"/>
        <w:numPr>
          <w:ilvl w:val="0"/>
          <w:numId w:val="14"/>
        </w:numPr>
        <w:spacing w:after="120"/>
        <w:rPr>
          <w:rFonts w:ascii="Franklin Gothic Book" w:eastAsia="Franklin Gothic Book" w:hAnsi="Franklin Gothic Book" w:cs="Tahoma"/>
        </w:rPr>
      </w:pPr>
      <w:r>
        <w:rPr>
          <w:rFonts w:ascii="Franklin Gothic Book" w:eastAsia="Franklin Gothic Book" w:hAnsi="Franklin Gothic Book" w:cs="Tahoma"/>
        </w:rPr>
        <w:t>District leaders reported several additional Tier 2 mathematics interventions, including IXL Learning at the middle and high school levels, DreamBox across all grades, and Bridges at the elementary level.</w:t>
      </w:r>
      <w:r w:rsidRPr="00F01C32">
        <w:rPr>
          <w:rFonts w:ascii="Franklin Gothic Book" w:eastAsia="Franklin Gothic Book" w:hAnsi="Franklin Gothic Book" w:cs="Tahoma"/>
        </w:rPr>
        <w:t xml:space="preserve"> </w:t>
      </w:r>
    </w:p>
    <w:p w14:paraId="6930F29A" w14:textId="3A34F2E0" w:rsidR="00DD44AA" w:rsidRDefault="00A24A88" w:rsidP="00434D9C">
      <w:pPr>
        <w:spacing w:after="120"/>
        <w:rPr>
          <w:rFonts w:ascii="Franklin Gothic Book" w:eastAsia="Franklin Gothic Book" w:hAnsi="Franklin Gothic Book" w:cs="Tahoma"/>
        </w:rPr>
      </w:pPr>
      <w:r>
        <w:rPr>
          <w:rFonts w:ascii="Franklin Gothic Book" w:eastAsia="Franklin Gothic Book" w:hAnsi="Franklin Gothic Book" w:cs="Tahoma"/>
        </w:rPr>
        <w:t xml:space="preserve">Barnstable has a District Curriculum Accommodation Plan that details how the district applies an adaptable MTSS to implement academic interventions for students. </w:t>
      </w:r>
      <w:r w:rsidR="00434D9C" w:rsidRPr="007711F1">
        <w:rPr>
          <w:rFonts w:ascii="Franklin Gothic Book" w:eastAsia="Franklin Gothic Book" w:hAnsi="Franklin Gothic Book" w:cs="Tahoma"/>
        </w:rPr>
        <w:t xml:space="preserve">Principals and other staff </w:t>
      </w:r>
      <w:r w:rsidR="00434D9C">
        <w:rPr>
          <w:rFonts w:ascii="Franklin Gothic Book" w:eastAsia="Franklin Gothic Book" w:hAnsi="Franklin Gothic Book" w:cs="Tahoma"/>
        </w:rPr>
        <w:t xml:space="preserve">reported that </w:t>
      </w:r>
      <w:r w:rsidR="00434D9C" w:rsidRPr="007711F1">
        <w:rPr>
          <w:rFonts w:ascii="Franklin Gothic Book" w:eastAsia="Franklin Gothic Book" w:hAnsi="Franklin Gothic Book" w:cs="Tahoma"/>
        </w:rPr>
        <w:t xml:space="preserve">they use disaggregated, student-centered data from </w:t>
      </w:r>
      <w:r w:rsidR="00434D9C">
        <w:rPr>
          <w:rFonts w:ascii="Franklin Gothic Book" w:eastAsia="Franklin Gothic Book" w:hAnsi="Franklin Gothic Book" w:cs="Tahoma"/>
        </w:rPr>
        <w:t>STAR Math and Reading assessments</w:t>
      </w:r>
      <w:r w:rsidR="00434D9C" w:rsidRPr="007711F1">
        <w:rPr>
          <w:rFonts w:ascii="Franklin Gothic Book" w:eastAsia="Franklin Gothic Book" w:hAnsi="Franklin Gothic Book" w:cs="Tahoma"/>
        </w:rPr>
        <w:t xml:space="preserve"> to select academic intervention materials that align with the common curriculum</w:t>
      </w:r>
      <w:r w:rsidR="00C678E8">
        <w:rPr>
          <w:rFonts w:ascii="Franklin Gothic Book" w:eastAsia="Franklin Gothic Book" w:hAnsi="Franklin Gothic Book" w:cs="Tahoma"/>
        </w:rPr>
        <w:t>,</w:t>
      </w:r>
      <w:r w:rsidR="00434D9C" w:rsidRPr="007711F1">
        <w:rPr>
          <w:rFonts w:ascii="Franklin Gothic Book" w:eastAsia="Franklin Gothic Book" w:hAnsi="Franklin Gothic Book" w:cs="Tahoma"/>
        </w:rPr>
        <w:t xml:space="preserve"> </w:t>
      </w:r>
      <w:r w:rsidR="00434D9C">
        <w:rPr>
          <w:rFonts w:ascii="Franklin Gothic Book" w:eastAsia="Franklin Gothic Book" w:hAnsi="Franklin Gothic Book" w:cs="Tahoma"/>
        </w:rPr>
        <w:t>and</w:t>
      </w:r>
      <w:r w:rsidR="00434D9C" w:rsidRPr="007711F1">
        <w:rPr>
          <w:rFonts w:ascii="Franklin Gothic Book" w:eastAsia="Franklin Gothic Book" w:hAnsi="Franklin Gothic Book" w:cs="Tahoma"/>
        </w:rPr>
        <w:t xml:space="preserve"> they </w:t>
      </w:r>
      <w:r w:rsidR="00434D9C">
        <w:rPr>
          <w:rFonts w:ascii="Franklin Gothic Book" w:eastAsia="Franklin Gothic Book" w:hAnsi="Franklin Gothic Book" w:cs="Tahoma"/>
        </w:rPr>
        <w:t xml:space="preserve">leverage </w:t>
      </w:r>
      <w:r w:rsidR="00434D9C" w:rsidRPr="007711F1">
        <w:rPr>
          <w:rFonts w:ascii="Franklin Gothic Book" w:eastAsia="Franklin Gothic Book" w:hAnsi="Franklin Gothic Book" w:cs="Tahoma"/>
        </w:rPr>
        <w:t>student support teams to match students to Tier 2 and Tier 3 interventions to meet students</w:t>
      </w:r>
      <w:r w:rsidR="00B301CE">
        <w:rPr>
          <w:rFonts w:ascii="Franklin Gothic Book" w:eastAsia="Franklin Gothic Book" w:hAnsi="Franklin Gothic Book" w:cs="Tahoma"/>
        </w:rPr>
        <w:t>’</w:t>
      </w:r>
      <w:r w:rsidR="00434D9C" w:rsidRPr="007711F1">
        <w:rPr>
          <w:rFonts w:ascii="Franklin Gothic Book" w:eastAsia="Franklin Gothic Book" w:hAnsi="Franklin Gothic Book" w:cs="Tahoma"/>
        </w:rPr>
        <w:t xml:space="preserve"> needs. </w:t>
      </w:r>
      <w:r w:rsidR="00DD44AA">
        <w:rPr>
          <w:rFonts w:ascii="Franklin Gothic Book" w:eastAsia="Franklin Gothic Book" w:hAnsi="Franklin Gothic Book" w:cs="Tahoma"/>
        </w:rPr>
        <w:t xml:space="preserve">However, </w:t>
      </w:r>
      <w:r w:rsidR="0017705F">
        <w:rPr>
          <w:rFonts w:ascii="Franklin Gothic Book" w:eastAsia="Franklin Gothic Book" w:hAnsi="Franklin Gothic Book" w:cs="Tahoma"/>
        </w:rPr>
        <w:t xml:space="preserve">district and school-based staff agreed that there were particular challenges to implementing Tier 2 and Tier 3 level supports at the high school. Across focus groups, </w:t>
      </w:r>
      <w:r w:rsidR="00A469F9">
        <w:rPr>
          <w:rFonts w:ascii="Franklin Gothic Book" w:eastAsia="Franklin Gothic Book" w:hAnsi="Franklin Gothic Book" w:cs="Tahoma"/>
        </w:rPr>
        <w:t>multiple people</w:t>
      </w:r>
      <w:r w:rsidR="00AD3CBA">
        <w:rPr>
          <w:rFonts w:ascii="Franklin Gothic Book" w:eastAsia="Franklin Gothic Book" w:hAnsi="Franklin Gothic Book" w:cs="Tahoma"/>
        </w:rPr>
        <w:t xml:space="preserve"> highlighted the lack of interventions available to high school </w:t>
      </w:r>
      <w:r w:rsidR="00F17679">
        <w:rPr>
          <w:rFonts w:ascii="Franklin Gothic Book" w:eastAsia="Franklin Gothic Book" w:hAnsi="Franklin Gothic Book" w:cs="Tahoma"/>
        </w:rPr>
        <w:t xml:space="preserve">students as a primary challenge. </w:t>
      </w:r>
      <w:r w:rsidR="00E53083">
        <w:rPr>
          <w:rFonts w:ascii="Franklin Gothic Book" w:eastAsia="Franklin Gothic Book" w:hAnsi="Franklin Gothic Book" w:cs="Tahoma"/>
        </w:rPr>
        <w:t>Additionally, some high school teachers</w:t>
      </w:r>
      <w:r w:rsidR="00496EB7">
        <w:rPr>
          <w:rFonts w:ascii="Franklin Gothic Book" w:eastAsia="Franklin Gothic Book" w:hAnsi="Franklin Gothic Book" w:cs="Tahoma"/>
        </w:rPr>
        <w:t xml:space="preserve"> and </w:t>
      </w:r>
      <w:r w:rsidR="00911916">
        <w:rPr>
          <w:rFonts w:ascii="Franklin Gothic Book" w:eastAsia="Franklin Gothic Book" w:hAnsi="Franklin Gothic Book" w:cs="Tahoma"/>
        </w:rPr>
        <w:t xml:space="preserve">the </w:t>
      </w:r>
      <w:r w:rsidR="00496EB7">
        <w:rPr>
          <w:rFonts w:ascii="Franklin Gothic Book" w:eastAsia="Franklin Gothic Book" w:hAnsi="Franklin Gothic Book" w:cs="Tahoma"/>
        </w:rPr>
        <w:t>principal</w:t>
      </w:r>
      <w:r w:rsidR="00E53083">
        <w:rPr>
          <w:rFonts w:ascii="Franklin Gothic Book" w:eastAsia="Franklin Gothic Book" w:hAnsi="Franklin Gothic Book" w:cs="Tahoma"/>
        </w:rPr>
        <w:t xml:space="preserve"> noted a tension between what they </w:t>
      </w:r>
      <w:r w:rsidR="003408D4">
        <w:rPr>
          <w:rFonts w:ascii="Franklin Gothic Book" w:eastAsia="Franklin Gothic Book" w:hAnsi="Franklin Gothic Book" w:cs="Tahoma"/>
        </w:rPr>
        <w:t>perceived</w:t>
      </w:r>
      <w:r w:rsidR="00E53083">
        <w:rPr>
          <w:rFonts w:ascii="Franklin Gothic Book" w:eastAsia="Franklin Gothic Book" w:hAnsi="Franklin Gothic Book" w:cs="Tahoma"/>
        </w:rPr>
        <w:t xml:space="preserve"> as </w:t>
      </w:r>
      <w:r w:rsidR="00805899">
        <w:rPr>
          <w:rFonts w:ascii="Franklin Gothic Book" w:eastAsia="Franklin Gothic Book" w:hAnsi="Franklin Gothic Book" w:cs="Tahoma"/>
        </w:rPr>
        <w:t xml:space="preserve">a district priority of improving Tier 1 instruction </w:t>
      </w:r>
      <w:r w:rsidR="00496EB7">
        <w:rPr>
          <w:rFonts w:ascii="Franklin Gothic Book" w:eastAsia="Franklin Gothic Book" w:hAnsi="Franklin Gothic Book" w:cs="Tahoma"/>
        </w:rPr>
        <w:t>and reducing special education referrals</w:t>
      </w:r>
      <w:r w:rsidR="006D11B6">
        <w:rPr>
          <w:rFonts w:ascii="Franklin Gothic Book" w:eastAsia="Franklin Gothic Book" w:hAnsi="Franklin Gothic Book" w:cs="Tahoma"/>
        </w:rPr>
        <w:t>, without a similar urgency around Tier 2 and Tier 3 supports</w:t>
      </w:r>
      <w:r w:rsidR="00247812">
        <w:rPr>
          <w:rFonts w:ascii="Franklin Gothic Book" w:eastAsia="Franklin Gothic Book" w:hAnsi="Franklin Gothic Book" w:cs="Tahoma"/>
        </w:rPr>
        <w:t xml:space="preserve"> (following the review, </w:t>
      </w:r>
      <w:r w:rsidR="00B055A4">
        <w:rPr>
          <w:rFonts w:ascii="Franklin Gothic Book" w:eastAsia="Franklin Gothic Book" w:hAnsi="Franklin Gothic Book" w:cs="Tahoma"/>
        </w:rPr>
        <w:t xml:space="preserve">the superintendent </w:t>
      </w:r>
      <w:r w:rsidR="00247812">
        <w:rPr>
          <w:rFonts w:ascii="Franklin Gothic Book" w:eastAsia="Franklin Gothic Book" w:hAnsi="Franklin Gothic Book" w:cs="Tahoma"/>
        </w:rPr>
        <w:t>confirmed it is not a district priority)</w:t>
      </w:r>
      <w:r w:rsidR="006D11B6">
        <w:rPr>
          <w:rFonts w:ascii="Franklin Gothic Book" w:eastAsia="Franklin Gothic Book" w:hAnsi="Franklin Gothic Book" w:cs="Tahoma"/>
        </w:rPr>
        <w:t>.</w:t>
      </w:r>
      <w:r w:rsidR="00E42D37">
        <w:rPr>
          <w:rFonts w:ascii="Franklin Gothic Book" w:eastAsia="Franklin Gothic Book" w:hAnsi="Franklin Gothic Book" w:cs="Tahoma"/>
        </w:rPr>
        <w:t xml:space="preserve"> </w:t>
      </w:r>
      <w:r w:rsidR="006D11B6">
        <w:rPr>
          <w:rFonts w:ascii="Franklin Gothic Book" w:eastAsia="Franklin Gothic Book" w:hAnsi="Franklin Gothic Book" w:cs="Tahoma"/>
        </w:rPr>
        <w:t>H</w:t>
      </w:r>
      <w:r w:rsidR="00DD44AA">
        <w:rPr>
          <w:rFonts w:ascii="Franklin Gothic Book" w:eastAsia="Franklin Gothic Book" w:hAnsi="Franklin Gothic Book" w:cs="Tahoma"/>
        </w:rPr>
        <w:t>igh school teachers expressed concerns that a college preparatory course for historically underserved student populations had been eliminated. They also shared that the district is aware that</w:t>
      </w:r>
      <w:r w:rsidR="00713D83">
        <w:rPr>
          <w:rFonts w:ascii="Franklin Gothic Book" w:eastAsia="Franklin Gothic Book" w:hAnsi="Franklin Gothic Book" w:cs="Tahoma"/>
        </w:rPr>
        <w:t xml:space="preserve"> although they may have </w:t>
      </w:r>
      <w:r w:rsidR="00A96CC6">
        <w:rPr>
          <w:rFonts w:ascii="Franklin Gothic Book" w:eastAsia="Franklin Gothic Book" w:hAnsi="Franklin Gothic Book" w:cs="Tahoma"/>
        </w:rPr>
        <w:t xml:space="preserve">created </w:t>
      </w:r>
      <w:r w:rsidR="00713D83">
        <w:rPr>
          <w:rFonts w:ascii="Franklin Gothic Book" w:eastAsia="Franklin Gothic Book" w:hAnsi="Franklin Gothic Book" w:cs="Tahoma"/>
        </w:rPr>
        <w:t>time in the schedule</w:t>
      </w:r>
      <w:r w:rsidR="00A96CC6">
        <w:rPr>
          <w:rFonts w:ascii="Franklin Gothic Book" w:eastAsia="Franklin Gothic Book" w:hAnsi="Franklin Gothic Book" w:cs="Tahoma"/>
        </w:rPr>
        <w:t xml:space="preserve"> for targeted interventions,</w:t>
      </w:r>
      <w:r w:rsidR="00DD44AA">
        <w:rPr>
          <w:rFonts w:ascii="Franklin Gothic Book" w:eastAsia="Franklin Gothic Book" w:hAnsi="Franklin Gothic Book" w:cs="Tahoma"/>
        </w:rPr>
        <w:t xml:space="preserve"> the high school is lacking appropriate interventions for ELA and that the district is working toward developing systems to assist students in accessing the general curriculum. High school students shared that there are opportunities for them to receive individualized support from teachers and that some teachers stay after school to offer support and conduct reviews. </w:t>
      </w:r>
      <w:r w:rsidR="00DD44AA" w:rsidRPr="007711F1">
        <w:rPr>
          <w:rFonts w:ascii="Franklin Gothic Book" w:eastAsia="Franklin Gothic Book" w:hAnsi="Franklin Gothic Book" w:cs="Tahoma"/>
        </w:rPr>
        <w:t>Additionally, principals within the district</w:t>
      </w:r>
      <w:r w:rsidR="00DD44AA">
        <w:rPr>
          <w:rFonts w:ascii="Franklin Gothic Book" w:eastAsia="Franklin Gothic Book" w:hAnsi="Franklin Gothic Book" w:cs="Tahoma"/>
        </w:rPr>
        <w:t xml:space="preserve"> reported that the district is providing students with equitable access to Tier 1 instruction and is reducing the number of special education referrals offered to students. </w:t>
      </w:r>
      <w:r w:rsidR="00425DC6">
        <w:rPr>
          <w:rFonts w:ascii="Franklin Gothic Book" w:eastAsia="Franklin Gothic Book" w:hAnsi="Franklin Gothic Book" w:cs="Tahoma"/>
        </w:rPr>
        <w:t>T</w:t>
      </w:r>
      <w:r w:rsidR="00DC79F0">
        <w:rPr>
          <w:rFonts w:ascii="Franklin Gothic Book" w:eastAsia="Franklin Gothic Book" w:hAnsi="Franklin Gothic Book" w:cs="Tahoma"/>
        </w:rPr>
        <w:t>he implementation of</w:t>
      </w:r>
      <w:r w:rsidR="00DD44AA">
        <w:rPr>
          <w:rFonts w:ascii="Franklin Gothic Book" w:eastAsia="Franklin Gothic Book" w:hAnsi="Franklin Gothic Book" w:cs="Tahoma"/>
        </w:rPr>
        <w:t xml:space="preserve"> Tier 2 and Tier 3 </w:t>
      </w:r>
      <w:r w:rsidR="005042D1">
        <w:rPr>
          <w:rFonts w:ascii="Franklin Gothic Book" w:eastAsia="Franklin Gothic Book" w:hAnsi="Franklin Gothic Book" w:cs="Tahoma"/>
        </w:rPr>
        <w:t>interventions</w:t>
      </w:r>
      <w:r w:rsidR="00DC79F0">
        <w:rPr>
          <w:rFonts w:ascii="Franklin Gothic Book" w:eastAsia="Franklin Gothic Book" w:hAnsi="Franklin Gothic Book" w:cs="Tahoma"/>
        </w:rPr>
        <w:t xml:space="preserve"> </w:t>
      </w:r>
      <w:r w:rsidR="00425DC6">
        <w:rPr>
          <w:rFonts w:ascii="Franklin Gothic Book" w:eastAsia="Franklin Gothic Book" w:hAnsi="Franklin Gothic Book" w:cs="Tahoma"/>
        </w:rPr>
        <w:t xml:space="preserve">to equitably support all students </w:t>
      </w:r>
      <w:r w:rsidR="00DD44AA">
        <w:rPr>
          <w:rFonts w:ascii="Franklin Gothic Book" w:eastAsia="Franklin Gothic Book" w:hAnsi="Franklin Gothic Book" w:cs="Tahoma"/>
        </w:rPr>
        <w:t xml:space="preserve">at the high school is an area </w:t>
      </w:r>
      <w:r w:rsidR="000D4171">
        <w:rPr>
          <w:rFonts w:ascii="Franklin Gothic Book" w:eastAsia="Franklin Gothic Book" w:hAnsi="Franklin Gothic Book" w:cs="Tahoma"/>
        </w:rPr>
        <w:t>for</w:t>
      </w:r>
      <w:r w:rsidR="00DD44AA">
        <w:rPr>
          <w:rFonts w:ascii="Franklin Gothic Book" w:eastAsia="Franklin Gothic Book" w:hAnsi="Franklin Gothic Book" w:cs="Tahoma"/>
        </w:rPr>
        <w:t xml:space="preserve"> growth for </w:t>
      </w:r>
      <w:r w:rsidR="00937608">
        <w:rPr>
          <w:rFonts w:ascii="Franklin Gothic Book" w:eastAsia="Franklin Gothic Book" w:hAnsi="Franklin Gothic Book" w:cs="Tahoma"/>
        </w:rPr>
        <w:t>Barnstable</w:t>
      </w:r>
      <w:r w:rsidR="00DD44AA">
        <w:rPr>
          <w:rFonts w:ascii="Franklin Gothic Book" w:eastAsia="Franklin Gothic Book" w:hAnsi="Franklin Gothic Book" w:cs="Tahoma"/>
        </w:rPr>
        <w:t xml:space="preserve">. </w:t>
      </w:r>
    </w:p>
    <w:p w14:paraId="1353FDFD" w14:textId="191F9726" w:rsidR="00434D9C" w:rsidRPr="007711F1" w:rsidRDefault="00164079" w:rsidP="00434D9C">
      <w:pPr>
        <w:spacing w:after="120"/>
        <w:rPr>
          <w:rFonts w:ascii="Franklin Gothic Book" w:eastAsia="Franklin Gothic Book" w:hAnsi="Franklin Gothic Book" w:cs="Tahoma"/>
        </w:rPr>
      </w:pPr>
      <w:r>
        <w:rPr>
          <w:rFonts w:ascii="Franklin Gothic Book" w:eastAsia="Franklin Gothic Book" w:hAnsi="Franklin Gothic Book" w:cs="Tahoma"/>
        </w:rPr>
        <w:t>A review of school schedules</w:t>
      </w:r>
      <w:r w:rsidR="000F726F">
        <w:rPr>
          <w:rFonts w:ascii="Franklin Gothic Book" w:eastAsia="Franklin Gothic Book" w:hAnsi="Franklin Gothic Book" w:cs="Tahoma"/>
        </w:rPr>
        <w:t xml:space="preserve"> revealed </w:t>
      </w:r>
      <w:r w:rsidR="00C93CA5">
        <w:rPr>
          <w:rFonts w:ascii="Franklin Gothic Book" w:eastAsia="Franklin Gothic Book" w:hAnsi="Franklin Gothic Book" w:cs="Tahoma"/>
        </w:rPr>
        <w:t xml:space="preserve">that all schools have </w:t>
      </w:r>
      <w:r w:rsidR="00434D9C" w:rsidRPr="007711F1">
        <w:rPr>
          <w:rFonts w:ascii="Franklin Gothic Book" w:eastAsia="Franklin Gothic Book" w:hAnsi="Franklin Gothic Book" w:cs="Tahoma"/>
        </w:rPr>
        <w:t xml:space="preserve">time </w:t>
      </w:r>
      <w:r w:rsidR="000F726F">
        <w:rPr>
          <w:rFonts w:ascii="Franklin Gothic Book" w:eastAsia="Franklin Gothic Book" w:hAnsi="Franklin Gothic Book" w:cs="Tahoma"/>
        </w:rPr>
        <w:t xml:space="preserve">dedicated to </w:t>
      </w:r>
      <w:r w:rsidR="00434D9C" w:rsidRPr="007711F1">
        <w:rPr>
          <w:rFonts w:ascii="Franklin Gothic Book" w:eastAsia="Franklin Gothic Book" w:hAnsi="Franklin Gothic Book" w:cs="Tahoma"/>
        </w:rPr>
        <w:t>implement</w:t>
      </w:r>
      <w:r w:rsidR="000F726F">
        <w:rPr>
          <w:rFonts w:ascii="Franklin Gothic Book" w:eastAsia="Franklin Gothic Book" w:hAnsi="Franklin Gothic Book" w:cs="Tahoma"/>
        </w:rPr>
        <w:t xml:space="preserve">ing </w:t>
      </w:r>
      <w:r w:rsidR="00434D9C" w:rsidRPr="007711F1">
        <w:rPr>
          <w:rFonts w:ascii="Franklin Gothic Book" w:eastAsia="Franklin Gothic Book" w:hAnsi="Franklin Gothic Book" w:cs="Tahoma"/>
        </w:rPr>
        <w:t>and adapt</w:t>
      </w:r>
      <w:r w:rsidR="000F726F">
        <w:rPr>
          <w:rFonts w:ascii="Franklin Gothic Book" w:eastAsia="Franklin Gothic Book" w:hAnsi="Franklin Gothic Book" w:cs="Tahoma"/>
        </w:rPr>
        <w:t>ing</w:t>
      </w:r>
      <w:r w:rsidR="00434D9C" w:rsidRPr="007711F1">
        <w:rPr>
          <w:rFonts w:ascii="Franklin Gothic Book" w:eastAsia="Franklin Gothic Book" w:hAnsi="Franklin Gothic Book" w:cs="Tahoma"/>
        </w:rPr>
        <w:t xml:space="preserve"> Tier 2 and Tier 3 interventions to meet students</w:t>
      </w:r>
      <w:r w:rsidR="00B301CE">
        <w:rPr>
          <w:rFonts w:ascii="Franklin Gothic Book" w:eastAsia="Franklin Gothic Book" w:hAnsi="Franklin Gothic Book" w:cs="Tahoma"/>
        </w:rPr>
        <w:t>’</w:t>
      </w:r>
      <w:r w:rsidR="00434D9C" w:rsidRPr="007711F1">
        <w:rPr>
          <w:rFonts w:ascii="Franklin Gothic Book" w:eastAsia="Franklin Gothic Book" w:hAnsi="Franklin Gothic Book" w:cs="Tahoma"/>
        </w:rPr>
        <w:t xml:space="preserve"> needs</w:t>
      </w:r>
      <w:r w:rsidR="003B52C4">
        <w:rPr>
          <w:rFonts w:ascii="Franklin Gothic Book" w:eastAsia="Franklin Gothic Book" w:hAnsi="Franklin Gothic Book" w:cs="Tahoma"/>
        </w:rPr>
        <w:t>, though there are some barriers to using this time effectively at the high school level</w:t>
      </w:r>
      <w:r w:rsidR="000F726F">
        <w:rPr>
          <w:rFonts w:ascii="Franklin Gothic Book" w:eastAsia="Franklin Gothic Book" w:hAnsi="Franklin Gothic Book" w:cs="Tahoma"/>
        </w:rPr>
        <w:t xml:space="preserve">. Elementary and middle school teachers </w:t>
      </w:r>
      <w:r w:rsidR="00C93CA5">
        <w:rPr>
          <w:rFonts w:ascii="Franklin Gothic Book" w:eastAsia="Franklin Gothic Book" w:hAnsi="Franklin Gothic Book" w:cs="Tahoma"/>
        </w:rPr>
        <w:t>agreed</w:t>
      </w:r>
      <w:r w:rsidR="000F726F">
        <w:rPr>
          <w:rFonts w:ascii="Franklin Gothic Book" w:eastAsia="Franklin Gothic Book" w:hAnsi="Franklin Gothic Book" w:cs="Tahoma"/>
        </w:rPr>
        <w:t xml:space="preserve"> that the district </w:t>
      </w:r>
      <w:r w:rsidR="00434D9C" w:rsidRPr="007711F1">
        <w:rPr>
          <w:rFonts w:ascii="Franklin Gothic Book" w:eastAsia="Franklin Gothic Book" w:hAnsi="Franklin Gothic Book" w:cs="Tahoma"/>
        </w:rPr>
        <w:t>provide</w:t>
      </w:r>
      <w:r w:rsidR="000F726F">
        <w:rPr>
          <w:rFonts w:ascii="Franklin Gothic Book" w:eastAsia="Franklin Gothic Book" w:hAnsi="Franklin Gothic Book" w:cs="Tahoma"/>
        </w:rPr>
        <w:t>d</w:t>
      </w:r>
      <w:r w:rsidR="00434D9C" w:rsidRPr="007711F1">
        <w:rPr>
          <w:rFonts w:ascii="Franklin Gothic Book" w:eastAsia="Franklin Gothic Book" w:hAnsi="Franklin Gothic Book" w:cs="Tahoma"/>
        </w:rPr>
        <w:t xml:space="preserve"> teachers with sufficient time to support students who benefit from Tier 2 and Tier 3 interventions</w:t>
      </w:r>
      <w:r w:rsidR="00434D9C">
        <w:rPr>
          <w:rFonts w:ascii="Franklin Gothic Book" w:eastAsia="Franklin Gothic Book" w:hAnsi="Franklin Gothic Book" w:cs="Tahoma"/>
        </w:rPr>
        <w:t xml:space="preserve">. </w:t>
      </w:r>
      <w:r w:rsidR="002A0CCF">
        <w:rPr>
          <w:rFonts w:ascii="Franklin Gothic Book" w:eastAsia="Franklin Gothic Book" w:hAnsi="Franklin Gothic Book" w:cs="Tahoma"/>
        </w:rPr>
        <w:t xml:space="preserve">One elementary school teacher </w:t>
      </w:r>
      <w:r w:rsidR="0066064C">
        <w:rPr>
          <w:rFonts w:ascii="Franklin Gothic Book" w:eastAsia="Franklin Gothic Book" w:hAnsi="Franklin Gothic Book" w:cs="Tahoma"/>
        </w:rPr>
        <w:t>explained</w:t>
      </w:r>
      <w:r w:rsidR="00E803B6">
        <w:rPr>
          <w:rFonts w:ascii="Franklin Gothic Book" w:eastAsia="Franklin Gothic Book" w:hAnsi="Franklin Gothic Book" w:cs="Tahoma"/>
        </w:rPr>
        <w:t xml:space="preserve"> that their half-hour intervention block is</w:t>
      </w:r>
      <w:r w:rsidR="002A0CCF">
        <w:t xml:space="preserve"> </w:t>
      </w:r>
      <w:r w:rsidR="00B301CE">
        <w:t>“</w:t>
      </w:r>
      <w:r w:rsidR="002A0CCF">
        <w:t>a great time for kids to get extra services, especially CKLA.</w:t>
      </w:r>
      <w:r w:rsidR="00B301CE">
        <w:t xml:space="preserve">” </w:t>
      </w:r>
      <w:r w:rsidR="00664F8D">
        <w:t xml:space="preserve">A middle school teacher </w:t>
      </w:r>
      <w:r w:rsidR="00664F8D">
        <w:lastRenderedPageBreak/>
        <w:t>specialist sh</w:t>
      </w:r>
      <w:r w:rsidR="00290309">
        <w:t xml:space="preserve">ared that </w:t>
      </w:r>
      <w:r w:rsidR="00221D48">
        <w:t>students have built-in intervention blocks in their schedules.</w:t>
      </w:r>
      <w:r w:rsidR="00434D9C">
        <w:t xml:space="preserve"> </w:t>
      </w:r>
      <w:r w:rsidR="00885D41">
        <w:t xml:space="preserve">At the high school, </w:t>
      </w:r>
      <w:r w:rsidR="00114FFC">
        <w:t xml:space="preserve">district documents described how </w:t>
      </w:r>
      <w:r w:rsidR="00885D41">
        <w:t xml:space="preserve">students </w:t>
      </w:r>
      <w:r w:rsidR="00FF73F7">
        <w:t xml:space="preserve">receive individualized </w:t>
      </w:r>
      <w:r w:rsidR="00424967">
        <w:t xml:space="preserve">support during </w:t>
      </w:r>
      <w:r w:rsidR="00114FFC">
        <w:t xml:space="preserve">class time through three separate supports: a </w:t>
      </w:r>
      <w:r w:rsidR="006076E3">
        <w:t xml:space="preserve">25-minute </w:t>
      </w:r>
      <w:r w:rsidR="006E117F">
        <w:t>Teacher Support Time</w:t>
      </w:r>
      <w:r w:rsidR="00291696">
        <w:t>,</w:t>
      </w:r>
      <w:r w:rsidR="006E117F">
        <w:t xml:space="preserve"> </w:t>
      </w:r>
      <w:r w:rsidR="00DF34DE">
        <w:t xml:space="preserve">where students get </w:t>
      </w:r>
      <w:r w:rsidR="008876DF">
        <w:t>extra support</w:t>
      </w:r>
      <w:r w:rsidR="008C7E83">
        <w:t xml:space="preserve"> </w:t>
      </w:r>
      <w:r w:rsidR="009075B5">
        <w:t>before or after a lesson</w:t>
      </w:r>
      <w:r w:rsidR="008876DF">
        <w:t xml:space="preserve"> for missed concepts and skills;</w:t>
      </w:r>
      <w:r w:rsidR="006E117F">
        <w:t xml:space="preserve"> </w:t>
      </w:r>
      <w:r w:rsidR="006076E3">
        <w:t>a 25-minute</w:t>
      </w:r>
      <w:r w:rsidR="001E6241">
        <w:t xml:space="preserve"> Hawktime</w:t>
      </w:r>
      <w:r w:rsidR="0021341A">
        <w:t xml:space="preserve"> </w:t>
      </w:r>
      <w:r w:rsidR="00C94825">
        <w:t>A</w:t>
      </w:r>
      <w:r w:rsidR="006E117F">
        <w:t xml:space="preserve">dvisory </w:t>
      </w:r>
      <w:r w:rsidR="004C77CF">
        <w:t>period</w:t>
      </w:r>
      <w:r w:rsidR="00BC7938">
        <w:t>,</w:t>
      </w:r>
      <w:r w:rsidR="004C77CF">
        <w:t xml:space="preserve"> where students can work on </w:t>
      </w:r>
      <w:r w:rsidR="00C72CAB">
        <w:t>assignments</w:t>
      </w:r>
      <w:r w:rsidR="000265F4">
        <w:t xml:space="preserve"> or complete screenings;</w:t>
      </w:r>
      <w:r w:rsidR="00C94825">
        <w:t xml:space="preserve"> and </w:t>
      </w:r>
      <w:r w:rsidR="000265F4">
        <w:t>a</w:t>
      </w:r>
      <w:r w:rsidR="00C94825">
        <w:t xml:space="preserve"> </w:t>
      </w:r>
      <w:r w:rsidR="000265F4">
        <w:t xml:space="preserve">60-minute </w:t>
      </w:r>
      <w:r w:rsidR="00C94825">
        <w:t>STABLE block</w:t>
      </w:r>
      <w:r w:rsidR="00BC7938">
        <w:t>,</w:t>
      </w:r>
      <w:r w:rsidR="000265F4">
        <w:t xml:space="preserve"> where students </w:t>
      </w:r>
      <w:r w:rsidR="00730A63">
        <w:t>participate in assem</w:t>
      </w:r>
      <w:r w:rsidR="008C7E83">
        <w:t>b</w:t>
      </w:r>
      <w:r w:rsidR="00730A63">
        <w:t>lies and other grade-level activ</w:t>
      </w:r>
      <w:r w:rsidR="008C7E83">
        <w:t>ities.</w:t>
      </w:r>
      <w:r w:rsidR="009075B5">
        <w:t xml:space="preserve"> </w:t>
      </w:r>
      <w:r w:rsidR="00434D9C">
        <w:rPr>
          <w:rFonts w:ascii="Franklin Gothic Book" w:eastAsia="Franklin Gothic Book" w:hAnsi="Franklin Gothic Book" w:cs="Tahoma"/>
        </w:rPr>
        <w:t xml:space="preserve">According to district leaders, teachers, and parents, elementary students </w:t>
      </w:r>
      <w:r w:rsidR="00424967">
        <w:rPr>
          <w:rFonts w:ascii="Franklin Gothic Book" w:eastAsia="Franklin Gothic Book" w:hAnsi="Franklin Gothic Book" w:cs="Tahoma"/>
        </w:rPr>
        <w:t>also</w:t>
      </w:r>
      <w:r w:rsidR="00434D9C">
        <w:rPr>
          <w:rFonts w:ascii="Franklin Gothic Book" w:eastAsia="Franklin Gothic Book" w:hAnsi="Franklin Gothic Book" w:cs="Tahoma"/>
        </w:rPr>
        <w:t xml:space="preserve"> receive individualized and small-group support during </w:t>
      </w:r>
      <w:r w:rsidR="00CC17B2">
        <w:rPr>
          <w:rFonts w:ascii="Franklin Gothic Book" w:eastAsia="Franklin Gothic Book" w:hAnsi="Franklin Gothic Book" w:cs="Tahoma"/>
        </w:rPr>
        <w:t xml:space="preserve">Teacher Support Time </w:t>
      </w:r>
      <w:r w:rsidR="00434D9C">
        <w:rPr>
          <w:rFonts w:ascii="Franklin Gothic Book" w:eastAsia="Franklin Gothic Book" w:hAnsi="Franklin Gothic Book" w:cs="Tahoma"/>
        </w:rPr>
        <w:t xml:space="preserve">blocks. Students in Grades K-7 can also participate in the Gifted and Talented Education with All Youth </w:t>
      </w:r>
      <w:r w:rsidR="005E07D4">
        <w:rPr>
          <w:rFonts w:ascii="Franklin Gothic Book" w:eastAsia="Franklin Gothic Book" w:hAnsi="Franklin Gothic Book" w:cs="Tahoma"/>
        </w:rPr>
        <w:t>(Gateway)</w:t>
      </w:r>
      <w:r w:rsidR="00434D9C">
        <w:rPr>
          <w:rFonts w:ascii="Franklin Gothic Book" w:eastAsia="Franklin Gothic Book" w:hAnsi="Franklin Gothic Book" w:cs="Tahoma"/>
        </w:rPr>
        <w:t xml:space="preserve"> program, which supports students through talent development and identifies, challenges, and encourages academically advanced and creative learners. Students explained that the Gateway program is helpful and offers a lot of activities.</w:t>
      </w:r>
      <w:r w:rsidR="0028515C">
        <w:rPr>
          <w:rFonts w:ascii="Franklin Gothic Book" w:eastAsia="Franklin Gothic Book" w:hAnsi="Franklin Gothic Book" w:cs="Tahoma"/>
        </w:rPr>
        <w:t xml:space="preserve"> One middle school student shared, </w:t>
      </w:r>
      <w:r w:rsidR="00B301CE">
        <w:rPr>
          <w:rFonts w:ascii="Franklin Gothic Book" w:eastAsia="Franklin Gothic Book" w:hAnsi="Franklin Gothic Book" w:cs="Tahoma"/>
        </w:rPr>
        <w:t>“</w:t>
      </w:r>
      <w:r w:rsidR="0028515C">
        <w:t>[In] a gateway class, you can go in there during lunch too</w:t>
      </w:r>
      <w:r w:rsidR="00D7493A">
        <w:t>. . . . T</w:t>
      </w:r>
      <w:r w:rsidR="0028515C">
        <w:t>hey</w:t>
      </w:r>
      <w:r w:rsidR="00B301CE">
        <w:t>’</w:t>
      </w:r>
      <w:r w:rsidR="0028515C">
        <w:t>re really helpful and they know good stuff.</w:t>
      </w:r>
      <w:r w:rsidR="00B301CE">
        <w:t>”</w:t>
      </w:r>
      <w:r w:rsidR="00657D43" w:rsidRPr="00657D43">
        <w:t xml:space="preserve"> </w:t>
      </w:r>
      <w:r w:rsidR="00BF24CA">
        <w:t xml:space="preserve">The </w:t>
      </w:r>
      <w:r w:rsidR="00657D43" w:rsidRPr="00351448">
        <w:t xml:space="preserve">dedicated time during the school day to provide students with interventions and supports </w:t>
      </w:r>
      <w:r w:rsidR="00C45307">
        <w:t xml:space="preserve">in the elementary and middle schools </w:t>
      </w:r>
      <w:r w:rsidR="00657D43" w:rsidRPr="00351448">
        <w:t>is a strength of the district.</w:t>
      </w:r>
    </w:p>
    <w:p w14:paraId="302ADAF9" w14:textId="3AA7002E" w:rsidR="004625F7" w:rsidRDefault="00434D9C" w:rsidP="00434D9C">
      <w:pPr>
        <w:spacing w:after="120"/>
        <w:rPr>
          <w:rFonts w:ascii="Franklin Gothic Book" w:eastAsia="Franklin Gothic Book" w:hAnsi="Franklin Gothic Book" w:cs="Tahoma"/>
        </w:rPr>
      </w:pPr>
      <w:r w:rsidRPr="007711F1">
        <w:rPr>
          <w:rFonts w:ascii="Franklin Gothic Book" w:eastAsia="Franklin Gothic Book" w:hAnsi="Franklin Gothic Book" w:cs="Tahoma"/>
        </w:rPr>
        <w:t xml:space="preserve">The district provides English Learners and </w:t>
      </w:r>
      <w:r w:rsidR="00B94A56">
        <w:rPr>
          <w:rFonts w:ascii="Franklin Gothic Book" w:eastAsia="Franklin Gothic Book" w:hAnsi="Franklin Gothic Book" w:cs="Tahoma"/>
        </w:rPr>
        <w:t>Students with Disabilities</w:t>
      </w:r>
      <w:r w:rsidRPr="007711F1">
        <w:rPr>
          <w:rFonts w:ascii="Franklin Gothic Book" w:eastAsia="Franklin Gothic Book" w:hAnsi="Franklin Gothic Book" w:cs="Tahoma"/>
        </w:rPr>
        <w:t xml:space="preserve"> with access to </w:t>
      </w:r>
      <w:r w:rsidR="00302BF5">
        <w:rPr>
          <w:rFonts w:ascii="Franklin Gothic Book" w:eastAsia="Franklin Gothic Book" w:hAnsi="Franklin Gothic Book" w:cs="Tahoma"/>
        </w:rPr>
        <w:t>a continuum of settings an</w:t>
      </w:r>
      <w:r w:rsidR="0006771F">
        <w:rPr>
          <w:rFonts w:ascii="Franklin Gothic Book" w:eastAsia="Franklin Gothic Book" w:hAnsi="Franklin Gothic Book" w:cs="Tahoma"/>
        </w:rPr>
        <w:t>d</w:t>
      </w:r>
      <w:r w:rsidRPr="007711F1">
        <w:rPr>
          <w:rFonts w:ascii="Franklin Gothic Book" w:eastAsia="Franklin Gothic Book" w:hAnsi="Franklin Gothic Book" w:cs="Tahoma"/>
        </w:rPr>
        <w:t xml:space="preserve"> services </w:t>
      </w:r>
      <w:r w:rsidR="004869AF">
        <w:rPr>
          <w:rFonts w:ascii="Franklin Gothic Book" w:eastAsia="Franklin Gothic Book" w:hAnsi="Franklin Gothic Book" w:cs="Tahoma"/>
        </w:rPr>
        <w:t>by</w:t>
      </w:r>
      <w:r w:rsidRPr="007711F1">
        <w:rPr>
          <w:rFonts w:ascii="Franklin Gothic Book" w:eastAsia="Franklin Gothic Book" w:hAnsi="Franklin Gothic Book" w:cs="Tahoma"/>
        </w:rPr>
        <w:t xml:space="preserve"> </w:t>
      </w:r>
      <w:r w:rsidRPr="00C4071F">
        <w:rPr>
          <w:rFonts w:ascii="Franklin Gothic Book" w:eastAsia="Franklin Gothic Book" w:hAnsi="Franklin Gothic Book" w:cs="Tahoma"/>
        </w:rPr>
        <w:t xml:space="preserve">providing services for English Learners and </w:t>
      </w:r>
      <w:r w:rsidR="00B94A56">
        <w:rPr>
          <w:rFonts w:ascii="Franklin Gothic Book" w:eastAsia="Franklin Gothic Book" w:hAnsi="Franklin Gothic Book" w:cs="Tahoma"/>
        </w:rPr>
        <w:t>Students with Disabilities</w:t>
      </w:r>
      <w:r w:rsidRPr="00C4071F">
        <w:rPr>
          <w:rFonts w:ascii="Franklin Gothic Book" w:eastAsia="Franklin Gothic Book" w:hAnsi="Franklin Gothic Book" w:cs="Tahoma"/>
        </w:rPr>
        <w:t xml:space="preserve"> through Tier 1 instruction, actively monitoring the quality of instruction materials and content delivered as part of specially designed instruction and </w:t>
      </w:r>
      <w:r w:rsidR="00FF7D8E">
        <w:rPr>
          <w:rFonts w:ascii="Franklin Gothic Book" w:eastAsia="Franklin Gothic Book" w:hAnsi="Franklin Gothic Book" w:cs="Tahoma"/>
        </w:rPr>
        <w:t xml:space="preserve">English as a </w:t>
      </w:r>
      <w:r w:rsidR="00B1052B">
        <w:rPr>
          <w:rFonts w:ascii="Franklin Gothic Book" w:eastAsia="Franklin Gothic Book" w:hAnsi="Franklin Gothic Book" w:cs="Tahoma"/>
        </w:rPr>
        <w:t>second language (</w:t>
      </w:r>
      <w:r w:rsidRPr="00C4071F">
        <w:rPr>
          <w:rFonts w:ascii="Franklin Gothic Book" w:eastAsia="Franklin Gothic Book" w:hAnsi="Franklin Gothic Book" w:cs="Tahoma"/>
        </w:rPr>
        <w:t>ESL</w:t>
      </w:r>
      <w:r w:rsidR="00B1052B">
        <w:rPr>
          <w:rFonts w:ascii="Franklin Gothic Book" w:eastAsia="Franklin Gothic Book" w:hAnsi="Franklin Gothic Book" w:cs="Tahoma"/>
        </w:rPr>
        <w:t>)</w:t>
      </w:r>
      <w:r w:rsidRPr="00C4071F">
        <w:rPr>
          <w:rFonts w:ascii="Franklin Gothic Book" w:eastAsia="Franklin Gothic Book" w:hAnsi="Franklin Gothic Book" w:cs="Tahoma"/>
        </w:rPr>
        <w:t xml:space="preserve"> instruction, and continuously evaluating the effectiveness of its ESL and special education programs.</w:t>
      </w:r>
      <w:r w:rsidR="0034253D">
        <w:rPr>
          <w:rFonts w:ascii="Franklin Gothic Book" w:eastAsia="Franklin Gothic Book" w:hAnsi="Franklin Gothic Book" w:cs="Tahoma"/>
        </w:rPr>
        <w:t xml:space="preserve"> </w:t>
      </w:r>
      <w:r w:rsidR="003B2B5E">
        <w:rPr>
          <w:rFonts w:ascii="Franklin Gothic Book" w:eastAsia="Franklin Gothic Book" w:hAnsi="Franklin Gothic Book" w:cs="Tahoma"/>
        </w:rPr>
        <w:t xml:space="preserve">District leaders described actions taken to address </w:t>
      </w:r>
      <w:r w:rsidR="00CC47BB">
        <w:rPr>
          <w:rFonts w:ascii="Franklin Gothic Book" w:eastAsia="Franklin Gothic Book" w:hAnsi="Franklin Gothic Book" w:cs="Tahoma"/>
        </w:rPr>
        <w:t>a finding from</w:t>
      </w:r>
      <w:r w:rsidR="00B301CE">
        <w:rPr>
          <w:rFonts w:ascii="Franklin Gothic Book" w:eastAsia="Franklin Gothic Book" w:hAnsi="Franklin Gothic Book" w:cs="Tahoma"/>
        </w:rPr>
        <w:t xml:space="preserve"> </w:t>
      </w:r>
      <w:r>
        <w:rPr>
          <w:rFonts w:ascii="Franklin Gothic Book" w:eastAsia="Franklin Gothic Book" w:hAnsi="Franklin Gothic Book" w:cs="Tahoma"/>
        </w:rPr>
        <w:t xml:space="preserve">the </w:t>
      </w:r>
      <w:r w:rsidR="00CC47BB">
        <w:rPr>
          <w:rFonts w:ascii="Franklin Gothic Book" w:eastAsia="Franklin Gothic Book" w:hAnsi="Franklin Gothic Book" w:cs="Tahoma"/>
        </w:rPr>
        <w:t>20</w:t>
      </w:r>
      <w:r w:rsidR="000E5FA1">
        <w:rPr>
          <w:rFonts w:ascii="Franklin Gothic Book" w:eastAsia="Franklin Gothic Book" w:hAnsi="Franklin Gothic Book" w:cs="Tahoma"/>
        </w:rPr>
        <w:t>24</w:t>
      </w:r>
      <w:r w:rsidR="00CC47BB">
        <w:rPr>
          <w:rFonts w:ascii="Franklin Gothic Book" w:eastAsia="Franklin Gothic Book" w:hAnsi="Franklin Gothic Book" w:cs="Tahoma"/>
        </w:rPr>
        <w:t xml:space="preserve"> </w:t>
      </w:r>
      <w:r>
        <w:rPr>
          <w:rFonts w:ascii="Franklin Gothic Book" w:eastAsia="Franklin Gothic Book" w:hAnsi="Franklin Gothic Book" w:cs="Tahoma"/>
          <w:i/>
          <w:iCs/>
        </w:rPr>
        <w:t>Barnstable Targeted and Focused Monitoring Report</w:t>
      </w:r>
      <w:r>
        <w:rPr>
          <w:rFonts w:ascii="Franklin Gothic Book" w:eastAsia="Franklin Gothic Book" w:hAnsi="Franklin Gothic Book" w:cs="Tahoma"/>
        </w:rPr>
        <w:t xml:space="preserve"> </w:t>
      </w:r>
      <w:r w:rsidR="00CC47BB">
        <w:rPr>
          <w:rFonts w:ascii="Franklin Gothic Book" w:eastAsia="Franklin Gothic Book" w:hAnsi="Franklin Gothic Book" w:cs="Tahoma"/>
        </w:rPr>
        <w:t xml:space="preserve">that </w:t>
      </w:r>
      <w:r>
        <w:rPr>
          <w:rFonts w:ascii="Franklin Gothic Book" w:eastAsia="Franklin Gothic Book" w:hAnsi="Franklin Gothic Book" w:cs="Tahoma"/>
        </w:rPr>
        <w:t xml:space="preserve">indicated </w:t>
      </w:r>
      <w:r w:rsidR="00CC47BB">
        <w:rPr>
          <w:rFonts w:ascii="Franklin Gothic Book" w:eastAsia="Franklin Gothic Book" w:hAnsi="Franklin Gothic Book" w:cs="Tahoma"/>
        </w:rPr>
        <w:t>insufficient growth among</w:t>
      </w:r>
      <w:r w:rsidR="00B301CE">
        <w:rPr>
          <w:rFonts w:ascii="Franklin Gothic Book" w:eastAsia="Franklin Gothic Book" w:hAnsi="Franklin Gothic Book" w:cs="Tahoma"/>
        </w:rPr>
        <w:t xml:space="preserve"> </w:t>
      </w:r>
      <w:r>
        <w:rPr>
          <w:rFonts w:ascii="Franklin Gothic Book" w:eastAsia="Franklin Gothic Book" w:hAnsi="Franklin Gothic Book" w:cs="Tahoma"/>
        </w:rPr>
        <w:t xml:space="preserve">English </w:t>
      </w:r>
      <w:r w:rsidR="00561A8E">
        <w:rPr>
          <w:rFonts w:ascii="Franklin Gothic Book" w:eastAsia="Franklin Gothic Book" w:hAnsi="Franklin Gothic Book" w:cs="Tahoma"/>
        </w:rPr>
        <w:t>L</w:t>
      </w:r>
      <w:r>
        <w:rPr>
          <w:rFonts w:ascii="Franklin Gothic Book" w:eastAsia="Franklin Gothic Book" w:hAnsi="Franklin Gothic Book" w:cs="Tahoma"/>
        </w:rPr>
        <w:t xml:space="preserve">earners in English language acquisition and </w:t>
      </w:r>
      <w:r w:rsidR="00C82E3E">
        <w:rPr>
          <w:rFonts w:ascii="Franklin Gothic Book" w:eastAsia="Franklin Gothic Book" w:hAnsi="Franklin Gothic Book" w:cs="Tahoma"/>
        </w:rPr>
        <w:t xml:space="preserve">needed improvement for the </w:t>
      </w:r>
      <w:r>
        <w:rPr>
          <w:rFonts w:ascii="Franklin Gothic Book" w:eastAsia="Franklin Gothic Book" w:hAnsi="Franklin Gothic Book" w:cs="Tahoma"/>
        </w:rPr>
        <w:t>English Learner Education program to promote and support the rapid acquisition of English language proficiency by English Learners.</w:t>
      </w:r>
      <w:r w:rsidR="00FD03CF">
        <w:rPr>
          <w:rFonts w:ascii="Franklin Gothic Book" w:eastAsia="Franklin Gothic Book" w:hAnsi="Franklin Gothic Book" w:cs="Tahoma"/>
        </w:rPr>
        <w:t xml:space="preserve"> </w:t>
      </w:r>
      <w:r w:rsidR="00C82E3E">
        <w:rPr>
          <w:rFonts w:ascii="Franklin Gothic Book" w:eastAsia="Franklin Gothic Book" w:hAnsi="Franklin Gothic Book" w:cs="Tahoma"/>
        </w:rPr>
        <w:t xml:space="preserve">They noted developing an </w:t>
      </w:r>
      <w:r w:rsidR="0063727B">
        <w:rPr>
          <w:rFonts w:ascii="Franklin Gothic Book" w:eastAsia="Franklin Gothic Book" w:hAnsi="Franklin Gothic Book" w:cs="Tahoma"/>
        </w:rPr>
        <w:t>ELPAC</w:t>
      </w:r>
      <w:r w:rsidR="00183EDA">
        <w:rPr>
          <w:rFonts w:ascii="Franklin Gothic Book" w:eastAsia="Franklin Gothic Book" w:hAnsi="Franklin Gothic Book" w:cs="Tahoma"/>
        </w:rPr>
        <w:t xml:space="preserve">, offering </w:t>
      </w:r>
      <w:r w:rsidR="001D5808">
        <w:rPr>
          <w:rFonts w:ascii="Franklin Gothic Book" w:eastAsia="Franklin Gothic Book" w:hAnsi="Franklin Gothic Book" w:cs="Tahoma"/>
        </w:rPr>
        <w:t xml:space="preserve">professional development </w:t>
      </w:r>
      <w:r w:rsidR="00D40158">
        <w:rPr>
          <w:rFonts w:ascii="Franklin Gothic Book" w:eastAsia="Franklin Gothic Book" w:hAnsi="Franklin Gothic Book" w:cs="Tahoma"/>
        </w:rPr>
        <w:t xml:space="preserve">to staff </w:t>
      </w:r>
      <w:r w:rsidR="001D5808">
        <w:rPr>
          <w:rFonts w:ascii="Franklin Gothic Book" w:eastAsia="Franklin Gothic Book" w:hAnsi="Franklin Gothic Book" w:cs="Tahoma"/>
        </w:rPr>
        <w:t xml:space="preserve">on supporting English </w:t>
      </w:r>
      <w:r w:rsidR="008B0724">
        <w:rPr>
          <w:rFonts w:ascii="Franklin Gothic Book" w:eastAsia="Franklin Gothic Book" w:hAnsi="Franklin Gothic Book" w:cs="Tahoma"/>
        </w:rPr>
        <w:t>L</w:t>
      </w:r>
      <w:r w:rsidR="001D5808">
        <w:rPr>
          <w:rFonts w:ascii="Franklin Gothic Book" w:eastAsia="Franklin Gothic Book" w:hAnsi="Franklin Gothic Book" w:cs="Tahoma"/>
        </w:rPr>
        <w:t>earners</w:t>
      </w:r>
      <w:r w:rsidR="00183EDA">
        <w:rPr>
          <w:rFonts w:ascii="Franklin Gothic Book" w:eastAsia="Franklin Gothic Book" w:hAnsi="Franklin Gothic Book" w:cs="Tahoma"/>
        </w:rPr>
        <w:t xml:space="preserve">, </w:t>
      </w:r>
      <w:r w:rsidR="004867B2">
        <w:rPr>
          <w:rFonts w:ascii="Franklin Gothic Book" w:eastAsia="Franklin Gothic Book" w:hAnsi="Franklin Gothic Book" w:cs="Tahoma"/>
        </w:rPr>
        <w:t xml:space="preserve">and </w:t>
      </w:r>
      <w:r w:rsidR="000B18B9">
        <w:rPr>
          <w:rFonts w:ascii="Franklin Gothic Book" w:eastAsia="Franklin Gothic Book" w:hAnsi="Franklin Gothic Book" w:cs="Tahoma"/>
        </w:rPr>
        <w:t xml:space="preserve">adjusting the high </w:t>
      </w:r>
      <w:r w:rsidR="00173F97">
        <w:rPr>
          <w:rFonts w:ascii="Franklin Gothic Book" w:eastAsia="Franklin Gothic Book" w:hAnsi="Franklin Gothic Book" w:cs="Tahoma"/>
        </w:rPr>
        <w:t>school</w:t>
      </w:r>
      <w:r w:rsidR="00B301CE">
        <w:rPr>
          <w:rFonts w:ascii="Franklin Gothic Book" w:eastAsia="Franklin Gothic Book" w:hAnsi="Franklin Gothic Book" w:cs="Tahoma"/>
        </w:rPr>
        <w:t>’</w:t>
      </w:r>
      <w:r w:rsidR="00173F97">
        <w:rPr>
          <w:rFonts w:ascii="Franklin Gothic Book" w:eastAsia="Franklin Gothic Book" w:hAnsi="Franklin Gothic Book" w:cs="Tahoma"/>
        </w:rPr>
        <w:t xml:space="preserve">s </w:t>
      </w:r>
      <w:r w:rsidR="00E922AE">
        <w:rPr>
          <w:rFonts w:ascii="Franklin Gothic Book" w:eastAsia="Franklin Gothic Book" w:hAnsi="Franklin Gothic Book" w:cs="Tahoma"/>
        </w:rPr>
        <w:t xml:space="preserve">program offerings to address the educational needs of </w:t>
      </w:r>
      <w:r w:rsidR="00331ECC">
        <w:rPr>
          <w:rFonts w:ascii="Franklin Gothic Book" w:eastAsia="Franklin Gothic Book" w:hAnsi="Franklin Gothic Book" w:cs="Tahoma"/>
        </w:rPr>
        <w:t xml:space="preserve">Students with </w:t>
      </w:r>
      <w:r w:rsidR="0049097E">
        <w:rPr>
          <w:rFonts w:ascii="Franklin Gothic Book" w:eastAsia="Franklin Gothic Book" w:hAnsi="Franklin Gothic Book" w:cs="Tahoma"/>
        </w:rPr>
        <w:t xml:space="preserve">Limited or </w:t>
      </w:r>
      <w:r w:rsidR="00331ECC">
        <w:rPr>
          <w:rFonts w:ascii="Franklin Gothic Book" w:eastAsia="Franklin Gothic Book" w:hAnsi="Franklin Gothic Book" w:cs="Tahoma"/>
        </w:rPr>
        <w:t>Interrupted Formal Education (S</w:t>
      </w:r>
      <w:r w:rsidR="004D342A">
        <w:rPr>
          <w:rFonts w:ascii="Franklin Gothic Book" w:eastAsia="Franklin Gothic Book" w:hAnsi="Franklin Gothic Book" w:cs="Tahoma"/>
        </w:rPr>
        <w:t>L</w:t>
      </w:r>
      <w:r w:rsidR="00331ECC">
        <w:rPr>
          <w:rFonts w:ascii="Franklin Gothic Book" w:eastAsia="Franklin Gothic Book" w:hAnsi="Franklin Gothic Book" w:cs="Tahoma"/>
        </w:rPr>
        <w:t>IFE) and English Learners.</w:t>
      </w:r>
      <w:r w:rsidR="00173F97">
        <w:rPr>
          <w:rFonts w:ascii="Franklin Gothic Book" w:eastAsia="Franklin Gothic Book" w:hAnsi="Franklin Gothic Book" w:cs="Tahoma"/>
        </w:rPr>
        <w:t xml:space="preserve"> </w:t>
      </w:r>
      <w:r w:rsidR="000B18B9">
        <w:rPr>
          <w:rFonts w:ascii="Franklin Gothic Book" w:eastAsia="Franklin Gothic Book" w:hAnsi="Franklin Gothic Book" w:cs="Tahoma"/>
        </w:rPr>
        <w:t xml:space="preserve">Additionally, </w:t>
      </w:r>
      <w:r w:rsidR="004625F7">
        <w:rPr>
          <w:rFonts w:ascii="Franklin Gothic Book" w:eastAsia="Franklin Gothic Book" w:hAnsi="Franklin Gothic Book" w:cs="Tahoma"/>
        </w:rPr>
        <w:t>t</w:t>
      </w:r>
      <w:r w:rsidR="00AA74E5">
        <w:rPr>
          <w:rFonts w:ascii="Franklin Gothic Book" w:eastAsia="Franklin Gothic Book" w:hAnsi="Franklin Gothic Book" w:cs="Tahoma"/>
        </w:rPr>
        <w:t xml:space="preserve">he </w:t>
      </w:r>
      <w:r w:rsidR="004625F7">
        <w:rPr>
          <w:rFonts w:ascii="Franklin Gothic Book" w:eastAsia="Franklin Gothic Book" w:hAnsi="Franklin Gothic Book" w:cs="Tahoma"/>
        </w:rPr>
        <w:t>district</w:t>
      </w:r>
      <w:r w:rsidR="00B301CE">
        <w:rPr>
          <w:rFonts w:ascii="Franklin Gothic Book" w:eastAsia="Franklin Gothic Book" w:hAnsi="Franklin Gothic Book" w:cs="Tahoma"/>
        </w:rPr>
        <w:t>’</w:t>
      </w:r>
      <w:r w:rsidR="004625F7">
        <w:rPr>
          <w:rFonts w:ascii="Franklin Gothic Book" w:eastAsia="Franklin Gothic Book" w:hAnsi="Franklin Gothic Book" w:cs="Tahoma"/>
        </w:rPr>
        <w:t>s participation in GLEAM support</w:t>
      </w:r>
      <w:r w:rsidR="00D509AD">
        <w:rPr>
          <w:rFonts w:ascii="Franklin Gothic Book" w:eastAsia="Franklin Gothic Book" w:hAnsi="Franklin Gothic Book" w:cs="Tahoma"/>
        </w:rPr>
        <w:t>s</w:t>
      </w:r>
      <w:r w:rsidR="004625F7">
        <w:rPr>
          <w:rFonts w:ascii="Franklin Gothic Book" w:eastAsia="Franklin Gothic Book" w:hAnsi="Franklin Gothic Book" w:cs="Tahoma"/>
        </w:rPr>
        <w:t xml:space="preserve"> this work as well</w:t>
      </w:r>
      <w:r w:rsidR="0070551A">
        <w:rPr>
          <w:rFonts w:ascii="Franklin Gothic Book" w:eastAsia="Franklin Gothic Book" w:hAnsi="Franklin Gothic Book" w:cs="Tahoma"/>
        </w:rPr>
        <w:t xml:space="preserve">. </w:t>
      </w:r>
    </w:p>
    <w:p w14:paraId="1CD1A516" w14:textId="1ECD3F7A" w:rsidR="00434D9C" w:rsidRPr="007711F1" w:rsidRDefault="00434D9C" w:rsidP="00434D9C">
      <w:pPr>
        <w:spacing w:after="120"/>
        <w:rPr>
          <w:rFonts w:ascii="Franklin Gothic Book" w:eastAsia="Franklin Gothic Book" w:hAnsi="Franklin Gothic Book" w:cs="Tahoma"/>
        </w:rPr>
      </w:pPr>
      <w:r w:rsidRPr="007711F1">
        <w:rPr>
          <w:rFonts w:ascii="Franklin Gothic Book" w:eastAsia="Franklin Gothic Book" w:hAnsi="Franklin Gothic Book" w:cs="Tahoma"/>
        </w:rPr>
        <w:t xml:space="preserve">Additionally, principals and other officials within the district </w:t>
      </w:r>
      <w:r>
        <w:rPr>
          <w:rFonts w:ascii="Franklin Gothic Book" w:eastAsia="Franklin Gothic Book" w:hAnsi="Franklin Gothic Book" w:cs="Tahoma"/>
        </w:rPr>
        <w:t xml:space="preserve">reported </w:t>
      </w:r>
      <w:r w:rsidR="002169BA">
        <w:rPr>
          <w:rFonts w:ascii="Franklin Gothic Book" w:eastAsia="Franklin Gothic Book" w:hAnsi="Franklin Gothic Book" w:cs="Tahoma"/>
        </w:rPr>
        <w:t xml:space="preserve">reviewing </w:t>
      </w:r>
      <w:r w:rsidR="00CE2D0E">
        <w:rPr>
          <w:rFonts w:ascii="Franklin Gothic Book" w:eastAsia="Franklin Gothic Book" w:hAnsi="Franklin Gothic Book" w:cs="Tahoma"/>
        </w:rPr>
        <w:t>MCAS</w:t>
      </w:r>
      <w:r w:rsidR="00C179FC">
        <w:rPr>
          <w:rFonts w:ascii="Franklin Gothic Book" w:eastAsia="Franklin Gothic Book" w:hAnsi="Franklin Gothic Book" w:cs="Tahoma"/>
        </w:rPr>
        <w:t xml:space="preserve">, </w:t>
      </w:r>
      <w:r w:rsidR="005F60BB">
        <w:rPr>
          <w:rFonts w:ascii="Franklin Gothic Book" w:eastAsia="Franklin Gothic Book" w:hAnsi="Franklin Gothic Book" w:cs="Tahoma"/>
        </w:rPr>
        <w:t>STAR assessment</w:t>
      </w:r>
      <w:r w:rsidRPr="007711F1">
        <w:rPr>
          <w:rFonts w:ascii="Franklin Gothic Book" w:eastAsia="Franklin Gothic Book" w:hAnsi="Franklin Gothic Book" w:cs="Tahoma"/>
        </w:rPr>
        <w:t xml:space="preserve"> </w:t>
      </w:r>
      <w:r w:rsidR="00C179FC">
        <w:rPr>
          <w:rFonts w:ascii="Franklin Gothic Book" w:eastAsia="Franklin Gothic Book" w:hAnsi="Franklin Gothic Book" w:cs="Tahoma"/>
        </w:rPr>
        <w:t>data, and DESE report</w:t>
      </w:r>
      <w:r w:rsidRPr="007711F1">
        <w:rPr>
          <w:rFonts w:ascii="Franklin Gothic Book" w:eastAsia="Franklin Gothic Book" w:hAnsi="Franklin Gothic Book" w:cs="Tahoma"/>
        </w:rPr>
        <w:t xml:space="preserve"> data to continuously monitor the experiences and outcomes of all students, particularly historically underserved students</w:t>
      </w:r>
      <w:r w:rsidR="00993BA4">
        <w:rPr>
          <w:rFonts w:ascii="Franklin Gothic Book" w:eastAsia="Franklin Gothic Book" w:hAnsi="Franklin Gothic Book" w:cs="Tahoma"/>
        </w:rPr>
        <w:t xml:space="preserve">. </w:t>
      </w:r>
      <w:r w:rsidR="00594C63">
        <w:rPr>
          <w:rFonts w:ascii="Franklin Gothic Book" w:eastAsia="Franklin Gothic Book" w:hAnsi="Franklin Gothic Book" w:cs="Tahoma"/>
        </w:rPr>
        <w:t xml:space="preserve">According to the assistant superintendent, </w:t>
      </w:r>
      <w:r w:rsidR="00475DB6">
        <w:rPr>
          <w:rFonts w:ascii="Franklin Gothic Book" w:eastAsia="Franklin Gothic Book" w:hAnsi="Franklin Gothic Book" w:cs="Tahoma"/>
        </w:rPr>
        <w:t>school principals</w:t>
      </w:r>
      <w:r w:rsidR="00594C63">
        <w:rPr>
          <w:rFonts w:ascii="Franklin Gothic Book" w:eastAsia="Franklin Gothic Book" w:hAnsi="Franklin Gothic Book" w:cs="Tahoma"/>
        </w:rPr>
        <w:t xml:space="preserve"> </w:t>
      </w:r>
      <w:r w:rsidR="00C5632F">
        <w:rPr>
          <w:rFonts w:ascii="Franklin Gothic Book" w:eastAsia="Franklin Gothic Book" w:hAnsi="Franklin Gothic Book" w:cs="Tahoma"/>
        </w:rPr>
        <w:t xml:space="preserve">are expected to review data </w:t>
      </w:r>
      <w:r w:rsidR="00594C63">
        <w:rPr>
          <w:rFonts w:ascii="Franklin Gothic Book" w:eastAsia="Franklin Gothic Book" w:hAnsi="Franklin Gothic Book" w:cs="Tahoma"/>
        </w:rPr>
        <w:t xml:space="preserve">after each benchmark. </w:t>
      </w:r>
      <w:r w:rsidR="002772BE">
        <w:rPr>
          <w:rFonts w:ascii="Franklin Gothic Book" w:eastAsia="Franklin Gothic Book" w:hAnsi="Franklin Gothic Book" w:cs="Tahoma"/>
        </w:rPr>
        <w:t xml:space="preserve">School principals </w:t>
      </w:r>
      <w:r w:rsidR="002C5238">
        <w:rPr>
          <w:rFonts w:ascii="Franklin Gothic Book" w:eastAsia="Franklin Gothic Book" w:hAnsi="Franklin Gothic Book" w:cs="Tahoma"/>
        </w:rPr>
        <w:t xml:space="preserve">echoed this and </w:t>
      </w:r>
      <w:r w:rsidR="002772BE">
        <w:rPr>
          <w:rFonts w:ascii="Franklin Gothic Book" w:eastAsia="Franklin Gothic Book" w:hAnsi="Franklin Gothic Book" w:cs="Tahoma"/>
        </w:rPr>
        <w:t>reported reviewing data</w:t>
      </w:r>
      <w:r w:rsidR="002C5238">
        <w:rPr>
          <w:rFonts w:ascii="Franklin Gothic Book" w:eastAsia="Franklin Gothic Book" w:hAnsi="Franklin Gothic Book" w:cs="Tahoma"/>
        </w:rPr>
        <w:t xml:space="preserve"> three times a year.</w:t>
      </w:r>
      <w:r w:rsidDel="00993BA4">
        <w:rPr>
          <w:rFonts w:ascii="Franklin Gothic Book" w:eastAsia="Franklin Gothic Book" w:hAnsi="Franklin Gothic Book" w:cs="Tahoma"/>
        </w:rPr>
        <w:t xml:space="preserve"> </w:t>
      </w:r>
      <w:r w:rsidR="00B35778">
        <w:rPr>
          <w:rFonts w:ascii="Franklin Gothic Book" w:eastAsia="Franklin Gothic Book" w:hAnsi="Franklin Gothic Book" w:cs="Tahoma"/>
        </w:rPr>
        <w:t>The district also uses</w:t>
      </w:r>
      <w:r>
        <w:rPr>
          <w:rFonts w:ascii="Franklin Gothic Book" w:eastAsia="Franklin Gothic Book" w:hAnsi="Franklin Gothic Book" w:cs="Tahoma"/>
        </w:rPr>
        <w:t xml:space="preserve"> </w:t>
      </w:r>
      <w:r w:rsidRPr="007711F1">
        <w:rPr>
          <w:rFonts w:ascii="Franklin Gothic Book" w:eastAsia="Franklin Gothic Book" w:hAnsi="Franklin Gothic Book" w:cs="Tahoma"/>
        </w:rPr>
        <w:t>disaggregated data and student feedback to adjust coursework offerings, enrichment opportunities, and school-level systems</w:t>
      </w:r>
      <w:r w:rsidRPr="007711F1">
        <w:rPr>
          <w:rFonts w:ascii="Franklin Gothic Book" w:eastAsia="Franklin Gothic Book" w:hAnsi="Franklin Gothic Book" w:cs="Tahoma"/>
          <w:b/>
          <w:bCs/>
        </w:rPr>
        <w:t>.</w:t>
      </w:r>
      <w:r w:rsidRPr="007711F1">
        <w:rPr>
          <w:rFonts w:ascii="Franklin Gothic Book" w:eastAsia="Franklin Gothic Book" w:hAnsi="Franklin Gothic Book" w:cs="Tahoma"/>
        </w:rPr>
        <w:t xml:space="preserve"> </w:t>
      </w:r>
      <w:r w:rsidR="001E204D">
        <w:rPr>
          <w:rFonts w:ascii="Franklin Gothic Book" w:eastAsia="Franklin Gothic Book" w:hAnsi="Franklin Gothic Book" w:cs="Tahoma"/>
        </w:rPr>
        <w:t xml:space="preserve">For example, school and district leaders explained that </w:t>
      </w:r>
      <w:r w:rsidR="00CE7E49">
        <w:rPr>
          <w:rFonts w:ascii="Franklin Gothic Book" w:eastAsia="Franklin Gothic Book" w:hAnsi="Franklin Gothic Book" w:cs="Tahoma"/>
        </w:rPr>
        <w:t xml:space="preserve">after </w:t>
      </w:r>
      <w:r w:rsidR="001E204D">
        <w:rPr>
          <w:rFonts w:ascii="Franklin Gothic Book" w:eastAsia="Franklin Gothic Book" w:hAnsi="Franklin Gothic Book" w:cs="Tahoma"/>
        </w:rPr>
        <w:t>they reviewed</w:t>
      </w:r>
      <w:r w:rsidR="000A2804">
        <w:rPr>
          <w:rFonts w:ascii="Franklin Gothic Book" w:eastAsia="Franklin Gothic Book" w:hAnsi="Franklin Gothic Book" w:cs="Tahoma"/>
        </w:rPr>
        <w:t xml:space="preserve"> MCAS </w:t>
      </w:r>
      <w:r w:rsidR="005B6B08">
        <w:rPr>
          <w:rFonts w:ascii="Franklin Gothic Book" w:eastAsia="Franklin Gothic Book" w:hAnsi="Franklin Gothic Book" w:cs="Tahoma"/>
        </w:rPr>
        <w:t xml:space="preserve">mathematics scores </w:t>
      </w:r>
      <w:r w:rsidR="000A2804">
        <w:rPr>
          <w:rFonts w:ascii="Franklin Gothic Book" w:eastAsia="Franklin Gothic Book" w:hAnsi="Franklin Gothic Book" w:cs="Tahoma"/>
        </w:rPr>
        <w:t>and identified</w:t>
      </w:r>
      <w:r w:rsidR="001E204D">
        <w:rPr>
          <w:rFonts w:ascii="Franklin Gothic Book" w:eastAsia="Franklin Gothic Book" w:hAnsi="Franklin Gothic Book" w:cs="Tahoma"/>
        </w:rPr>
        <w:t xml:space="preserve"> </w:t>
      </w:r>
      <w:r w:rsidR="00AA5A3F">
        <w:rPr>
          <w:rFonts w:ascii="Franklin Gothic Book" w:eastAsia="Franklin Gothic Book" w:hAnsi="Franklin Gothic Book" w:cs="Tahoma"/>
        </w:rPr>
        <w:t>elementary</w:t>
      </w:r>
      <w:r w:rsidR="00B2487A">
        <w:rPr>
          <w:rFonts w:ascii="Franklin Gothic Book" w:eastAsia="Franklin Gothic Book" w:hAnsi="Franklin Gothic Book" w:cs="Tahoma"/>
        </w:rPr>
        <w:t xml:space="preserve"> math as a content area needing support</w:t>
      </w:r>
      <w:r w:rsidR="00CE7E49">
        <w:rPr>
          <w:rFonts w:ascii="Franklin Gothic Book" w:eastAsia="Franklin Gothic Book" w:hAnsi="Franklin Gothic Book" w:cs="Tahoma"/>
        </w:rPr>
        <w:t xml:space="preserve">, they </w:t>
      </w:r>
      <w:r w:rsidR="00D073B4">
        <w:rPr>
          <w:rFonts w:ascii="Franklin Gothic Book" w:eastAsia="Franklin Gothic Book" w:hAnsi="Franklin Gothic Book" w:cs="Tahoma"/>
        </w:rPr>
        <w:t xml:space="preserve">decided to accelerate </w:t>
      </w:r>
      <w:r w:rsidR="00721A1A">
        <w:rPr>
          <w:rFonts w:ascii="Franklin Gothic Book" w:eastAsia="Franklin Gothic Book" w:hAnsi="Franklin Gothic Book" w:cs="Tahoma"/>
        </w:rPr>
        <w:t>the mathematics</w:t>
      </w:r>
      <w:r w:rsidR="007B7FE6">
        <w:rPr>
          <w:rFonts w:ascii="Franklin Gothic Book" w:eastAsia="Franklin Gothic Book" w:hAnsi="Franklin Gothic Book" w:cs="Tahoma"/>
        </w:rPr>
        <w:t xml:space="preserve"> curricular review </w:t>
      </w:r>
      <w:r w:rsidR="00186666">
        <w:rPr>
          <w:rFonts w:ascii="Franklin Gothic Book" w:eastAsia="Franklin Gothic Book" w:hAnsi="Franklin Gothic Book" w:cs="Tahoma"/>
        </w:rPr>
        <w:t>cy</w:t>
      </w:r>
      <w:r w:rsidR="00721A1A">
        <w:rPr>
          <w:rFonts w:ascii="Franklin Gothic Book" w:eastAsia="Franklin Gothic Book" w:hAnsi="Franklin Gothic Book" w:cs="Tahoma"/>
        </w:rPr>
        <w:t>cle.</w:t>
      </w:r>
    </w:p>
    <w:p w14:paraId="3569605E" w14:textId="5BECD420" w:rsidR="00320588" w:rsidRPr="00434D9C" w:rsidRDefault="00434D9C" w:rsidP="00434D9C">
      <w:pPr>
        <w:spacing w:after="120"/>
        <w:rPr>
          <w:rFonts w:ascii="Franklin Gothic Book" w:eastAsia="Franklin Gothic Book" w:hAnsi="Franklin Gothic Book" w:cs="Tahoma"/>
        </w:rPr>
      </w:pPr>
      <w:r w:rsidRPr="00C71617">
        <w:rPr>
          <w:rFonts w:ascii="Franklin Gothic Book" w:eastAsia="Franklin Gothic Book" w:hAnsi="Franklin Gothic Book" w:cs="Tahoma"/>
        </w:rPr>
        <w:t>A review of the district</w:t>
      </w:r>
      <w:r w:rsidR="00B301CE" w:rsidRPr="00C71617">
        <w:rPr>
          <w:rFonts w:ascii="Franklin Gothic Book" w:eastAsia="Franklin Gothic Book" w:hAnsi="Franklin Gothic Book" w:cs="Tahoma"/>
        </w:rPr>
        <w:t>’</w:t>
      </w:r>
      <w:r w:rsidRPr="00C71617">
        <w:rPr>
          <w:rFonts w:ascii="Franklin Gothic Book" w:eastAsia="Franklin Gothic Book" w:hAnsi="Franklin Gothic Book" w:cs="Tahoma"/>
        </w:rPr>
        <w:t xml:space="preserve">s course catalogue indicated that Barnstable provides students with equitable access to a range of rigorous coursework </w:t>
      </w:r>
      <w:r w:rsidR="00BD564A">
        <w:rPr>
          <w:rFonts w:ascii="Franklin Gothic Book" w:eastAsia="Franklin Gothic Book" w:hAnsi="Franklin Gothic Book" w:cs="Tahoma"/>
        </w:rPr>
        <w:t>at the middle and high school levels</w:t>
      </w:r>
      <w:r w:rsidR="00775AEA" w:rsidRPr="00C71617">
        <w:rPr>
          <w:rFonts w:ascii="Franklin Gothic Book" w:eastAsia="Franklin Gothic Book" w:hAnsi="Franklin Gothic Book" w:cs="Tahoma"/>
        </w:rPr>
        <w:t>, which is a strength of the district</w:t>
      </w:r>
      <w:r w:rsidRPr="00C71617">
        <w:rPr>
          <w:rFonts w:ascii="Franklin Gothic Book" w:eastAsia="Franklin Gothic Book" w:hAnsi="Franklin Gothic Book" w:cs="Tahoma"/>
        </w:rPr>
        <w:t>.</w:t>
      </w:r>
      <w:r w:rsidRPr="00D64D08">
        <w:rPr>
          <w:rFonts w:ascii="Franklin Gothic Book" w:eastAsia="Franklin Gothic Book" w:hAnsi="Franklin Gothic Book" w:cs="Tahoma"/>
        </w:rPr>
        <w:t xml:space="preserve"> </w:t>
      </w:r>
      <w:r w:rsidR="006F293D">
        <w:rPr>
          <w:rFonts w:ascii="Franklin Gothic Book" w:eastAsia="Franklin Gothic Book" w:hAnsi="Franklin Gothic Book" w:cs="Tahoma"/>
        </w:rPr>
        <w:t xml:space="preserve">Elementary school </w:t>
      </w:r>
      <w:r w:rsidR="00D730D1">
        <w:rPr>
          <w:rFonts w:ascii="Franklin Gothic Book" w:eastAsia="Franklin Gothic Book" w:hAnsi="Franklin Gothic Book" w:cs="Tahoma"/>
        </w:rPr>
        <w:t xml:space="preserve">teachers explained that students can choose from a range of </w:t>
      </w:r>
      <w:r w:rsidR="007A40DF">
        <w:rPr>
          <w:rFonts w:ascii="Franklin Gothic Book" w:eastAsia="Franklin Gothic Book" w:hAnsi="Franklin Gothic Book" w:cs="Tahoma"/>
        </w:rPr>
        <w:t xml:space="preserve">project-based learning </w:t>
      </w:r>
      <w:r w:rsidR="00D730D1">
        <w:rPr>
          <w:rFonts w:ascii="Franklin Gothic Book" w:eastAsia="Franklin Gothic Book" w:hAnsi="Franklin Gothic Book" w:cs="Tahoma"/>
        </w:rPr>
        <w:t>pathways</w:t>
      </w:r>
      <w:r w:rsidR="007A410D">
        <w:rPr>
          <w:rFonts w:ascii="Franklin Gothic Book" w:eastAsia="Franklin Gothic Book" w:hAnsi="Franklin Gothic Book" w:cs="Tahoma"/>
        </w:rPr>
        <w:t xml:space="preserve"> to </w:t>
      </w:r>
      <w:r w:rsidR="00B04370">
        <w:rPr>
          <w:rFonts w:ascii="Franklin Gothic Book" w:eastAsia="Franklin Gothic Book" w:hAnsi="Franklin Gothic Book" w:cs="Tahoma"/>
        </w:rPr>
        <w:t>participate in</w:t>
      </w:r>
      <w:r w:rsidR="004E2DD4">
        <w:rPr>
          <w:rFonts w:ascii="Franklin Gothic Book" w:eastAsia="Franklin Gothic Book" w:hAnsi="Franklin Gothic Book" w:cs="Tahoma"/>
        </w:rPr>
        <w:t>,</w:t>
      </w:r>
      <w:r w:rsidR="00D730D1">
        <w:rPr>
          <w:rFonts w:ascii="Franklin Gothic Book" w:eastAsia="Franklin Gothic Book" w:hAnsi="Franklin Gothic Book" w:cs="Tahoma"/>
        </w:rPr>
        <w:t xml:space="preserve"> including </w:t>
      </w:r>
      <w:r w:rsidR="007A40DF">
        <w:rPr>
          <w:rFonts w:ascii="Franklin Gothic Book" w:eastAsia="Franklin Gothic Book" w:hAnsi="Franklin Gothic Book" w:cs="Tahoma"/>
        </w:rPr>
        <w:t xml:space="preserve">cooking, ice skating, Legos, </w:t>
      </w:r>
      <w:r w:rsidR="005F0029">
        <w:rPr>
          <w:rFonts w:ascii="Franklin Gothic Book" w:eastAsia="Franklin Gothic Book" w:hAnsi="Franklin Gothic Book" w:cs="Tahoma"/>
        </w:rPr>
        <w:t xml:space="preserve">fire academy, police academy, board games, and chess. </w:t>
      </w:r>
      <w:r w:rsidR="00CA7E26">
        <w:rPr>
          <w:rFonts w:ascii="Franklin Gothic Book" w:eastAsia="Franklin Gothic Book" w:hAnsi="Franklin Gothic Book" w:cs="Tahoma"/>
        </w:rPr>
        <w:t xml:space="preserve">Middle school </w:t>
      </w:r>
      <w:r w:rsidR="0017399A">
        <w:rPr>
          <w:rFonts w:ascii="Franklin Gothic Book" w:eastAsia="Franklin Gothic Book" w:hAnsi="Franklin Gothic Book" w:cs="Tahoma"/>
        </w:rPr>
        <w:t>students</w:t>
      </w:r>
      <w:r w:rsidR="00CA7E26">
        <w:rPr>
          <w:rFonts w:ascii="Franklin Gothic Book" w:eastAsia="Franklin Gothic Book" w:hAnsi="Franklin Gothic Book" w:cs="Tahoma"/>
        </w:rPr>
        <w:t xml:space="preserve"> </w:t>
      </w:r>
      <w:r w:rsidR="005013AC">
        <w:rPr>
          <w:rFonts w:ascii="Franklin Gothic Book" w:eastAsia="Franklin Gothic Book" w:hAnsi="Franklin Gothic Book" w:cs="Tahoma"/>
        </w:rPr>
        <w:t xml:space="preserve">and teachers </w:t>
      </w:r>
      <w:r w:rsidR="00CA7E26">
        <w:rPr>
          <w:rFonts w:ascii="Franklin Gothic Book" w:eastAsia="Franklin Gothic Book" w:hAnsi="Franklin Gothic Book" w:cs="Tahoma"/>
        </w:rPr>
        <w:t xml:space="preserve">reported </w:t>
      </w:r>
      <w:r w:rsidR="005013AC">
        <w:rPr>
          <w:rFonts w:ascii="Franklin Gothic Book" w:eastAsia="Franklin Gothic Book" w:hAnsi="Franklin Gothic Book" w:cs="Tahoma"/>
        </w:rPr>
        <w:t>that the Gateway program helps students access rigorous coursework</w:t>
      </w:r>
      <w:r w:rsidR="00D1299B">
        <w:rPr>
          <w:rFonts w:ascii="Franklin Gothic Book" w:eastAsia="Franklin Gothic Book" w:hAnsi="Franklin Gothic Book" w:cs="Tahoma"/>
        </w:rPr>
        <w:t xml:space="preserve">. Students also noted that they </w:t>
      </w:r>
      <w:r w:rsidR="008E1878">
        <w:rPr>
          <w:rFonts w:ascii="Franklin Gothic Book" w:eastAsia="Franklin Gothic Book" w:hAnsi="Franklin Gothic Book" w:cs="Tahoma"/>
        </w:rPr>
        <w:t>use</w:t>
      </w:r>
      <w:r w:rsidR="00D1299B">
        <w:rPr>
          <w:rFonts w:ascii="Franklin Gothic Book" w:eastAsia="Franklin Gothic Book" w:hAnsi="Franklin Gothic Book" w:cs="Tahoma"/>
        </w:rPr>
        <w:t xml:space="preserve"> </w:t>
      </w:r>
      <w:r w:rsidR="008E1878">
        <w:rPr>
          <w:rFonts w:ascii="Franklin Gothic Book" w:eastAsia="Franklin Gothic Book" w:hAnsi="Franklin Gothic Book" w:cs="Tahoma"/>
        </w:rPr>
        <w:t>their</w:t>
      </w:r>
      <w:r w:rsidR="00D1299B">
        <w:rPr>
          <w:rFonts w:ascii="Franklin Gothic Book" w:eastAsia="Franklin Gothic Book" w:hAnsi="Franklin Gothic Book" w:cs="Tahoma"/>
        </w:rPr>
        <w:t xml:space="preserve"> advisory period</w:t>
      </w:r>
      <w:r w:rsidR="00086DC7">
        <w:rPr>
          <w:rFonts w:ascii="Franklin Gothic Book" w:eastAsia="Franklin Gothic Book" w:hAnsi="Franklin Gothic Book" w:cs="Tahoma"/>
        </w:rPr>
        <w:t xml:space="preserve"> and </w:t>
      </w:r>
      <w:r w:rsidR="008E1878">
        <w:rPr>
          <w:rFonts w:ascii="Franklin Gothic Book" w:eastAsia="Franklin Gothic Book" w:hAnsi="Franklin Gothic Book" w:cs="Tahoma"/>
        </w:rPr>
        <w:t xml:space="preserve">their </w:t>
      </w:r>
      <w:r w:rsidR="00B301CE">
        <w:rPr>
          <w:rFonts w:ascii="Franklin Gothic Book" w:eastAsia="Franklin Gothic Book" w:hAnsi="Franklin Gothic Book" w:cs="Tahoma"/>
        </w:rPr>
        <w:t>“</w:t>
      </w:r>
      <w:r w:rsidR="00086DC7">
        <w:rPr>
          <w:rFonts w:ascii="Franklin Gothic Book" w:eastAsia="Franklin Gothic Book" w:hAnsi="Franklin Gothic Book" w:cs="Tahoma"/>
        </w:rPr>
        <w:t>Direct</w:t>
      </w:r>
      <w:r w:rsidR="00F353FA">
        <w:rPr>
          <w:rFonts w:ascii="Franklin Gothic Book" w:eastAsia="Franklin Gothic Book" w:hAnsi="Franklin Gothic Book" w:cs="Tahoma"/>
        </w:rPr>
        <w:t>ed</w:t>
      </w:r>
      <w:r w:rsidR="00086DC7">
        <w:rPr>
          <w:rFonts w:ascii="Franklin Gothic Book" w:eastAsia="Franklin Gothic Book" w:hAnsi="Franklin Gothic Book" w:cs="Tahoma"/>
        </w:rPr>
        <w:t xml:space="preserve"> Study</w:t>
      </w:r>
      <w:r w:rsidR="00B301CE">
        <w:rPr>
          <w:rFonts w:ascii="Franklin Gothic Book" w:eastAsia="Franklin Gothic Book" w:hAnsi="Franklin Gothic Book" w:cs="Tahoma"/>
        </w:rPr>
        <w:t>”</w:t>
      </w:r>
      <w:r w:rsidR="00086DC7">
        <w:rPr>
          <w:rFonts w:ascii="Franklin Gothic Book" w:eastAsia="Franklin Gothic Book" w:hAnsi="Franklin Gothic Book" w:cs="Tahoma"/>
        </w:rPr>
        <w:t xml:space="preserve"> </w:t>
      </w:r>
      <w:r w:rsidR="00021F99">
        <w:rPr>
          <w:rFonts w:ascii="Franklin Gothic Book" w:eastAsia="Franklin Gothic Book" w:hAnsi="Franklin Gothic Book" w:cs="Tahoma"/>
        </w:rPr>
        <w:t xml:space="preserve">period </w:t>
      </w:r>
      <w:r w:rsidR="008E1878">
        <w:rPr>
          <w:rFonts w:ascii="Franklin Gothic Book" w:eastAsia="Franklin Gothic Book" w:hAnsi="Franklin Gothic Book" w:cs="Tahoma"/>
        </w:rPr>
        <w:t>to connect with teachers about their work.</w:t>
      </w:r>
      <w:r w:rsidR="00021F99">
        <w:rPr>
          <w:rFonts w:ascii="Franklin Gothic Book" w:eastAsia="Franklin Gothic Book" w:hAnsi="Franklin Gothic Book" w:cs="Tahoma"/>
        </w:rPr>
        <w:t xml:space="preserve"> </w:t>
      </w:r>
      <w:r w:rsidR="00311183">
        <w:rPr>
          <w:rFonts w:ascii="Franklin Gothic Book" w:eastAsia="Franklin Gothic Book" w:hAnsi="Franklin Gothic Book" w:cs="Tahoma"/>
        </w:rPr>
        <w:lastRenderedPageBreak/>
        <w:t xml:space="preserve">According to the </w:t>
      </w:r>
      <w:r w:rsidR="001725C4">
        <w:rPr>
          <w:rFonts w:ascii="Franklin Gothic Book" w:eastAsia="Franklin Gothic Book" w:hAnsi="Franklin Gothic Book" w:cs="Tahoma"/>
        </w:rPr>
        <w:t xml:space="preserve">Barnstable High School Program of Studies, </w:t>
      </w:r>
      <w:r w:rsidR="00051517">
        <w:rPr>
          <w:rFonts w:ascii="Franklin Gothic Book" w:eastAsia="Franklin Gothic Book" w:hAnsi="Franklin Gothic Book" w:cs="Tahoma"/>
        </w:rPr>
        <w:t xml:space="preserve">the district offers rigorous </w:t>
      </w:r>
      <w:r w:rsidR="0094522E">
        <w:rPr>
          <w:rFonts w:ascii="Franklin Gothic Book" w:eastAsia="Franklin Gothic Book" w:hAnsi="Franklin Gothic Book" w:cs="Tahoma"/>
        </w:rPr>
        <w:t xml:space="preserve">career </w:t>
      </w:r>
      <w:r w:rsidR="00EB49B8">
        <w:rPr>
          <w:rFonts w:ascii="Franklin Gothic Book" w:eastAsia="Franklin Gothic Book" w:hAnsi="Franklin Gothic Book" w:cs="Tahoma"/>
        </w:rPr>
        <w:t xml:space="preserve">pathways </w:t>
      </w:r>
      <w:r w:rsidR="00051517">
        <w:rPr>
          <w:rFonts w:ascii="Franklin Gothic Book" w:eastAsia="Franklin Gothic Book" w:hAnsi="Franklin Gothic Book" w:cs="Tahoma"/>
        </w:rPr>
        <w:t>that connect classroom instruction t</w:t>
      </w:r>
      <w:r w:rsidR="0094522E">
        <w:rPr>
          <w:rFonts w:ascii="Franklin Gothic Book" w:eastAsia="Franklin Gothic Book" w:hAnsi="Franklin Gothic Book" w:cs="Tahoma"/>
        </w:rPr>
        <w:t>o real-life career choices.</w:t>
      </w:r>
      <w:r w:rsidRPr="00D64D08">
        <w:rPr>
          <w:rFonts w:ascii="Franklin Gothic Book" w:eastAsia="Franklin Gothic Book" w:hAnsi="Franklin Gothic Book" w:cs="Tahoma"/>
        </w:rPr>
        <w:t xml:space="preserve"> This coursework includes content area</w:t>
      </w:r>
      <w:r w:rsidR="003A68CF">
        <w:rPr>
          <w:rFonts w:ascii="Franklin Gothic Book" w:eastAsia="Franklin Gothic Book" w:hAnsi="Franklin Gothic Book" w:cs="Tahoma"/>
        </w:rPr>
        <w:t>s</w:t>
      </w:r>
      <w:r w:rsidR="00F75303">
        <w:rPr>
          <w:rFonts w:ascii="Franklin Gothic Book" w:eastAsia="Franklin Gothic Book" w:hAnsi="Franklin Gothic Book" w:cs="Tahoma"/>
        </w:rPr>
        <w:t xml:space="preserve"> such as business, law, computer science, culinary arts, education, </w:t>
      </w:r>
      <w:r w:rsidR="003A68CF">
        <w:rPr>
          <w:rFonts w:ascii="Franklin Gothic Book" w:eastAsia="Franklin Gothic Book" w:hAnsi="Franklin Gothic Book" w:cs="Tahoma"/>
        </w:rPr>
        <w:t xml:space="preserve">engineering, nursing, fashion design, studio arts, art education, graphic design, </w:t>
      </w:r>
      <w:r w:rsidR="00F353FA">
        <w:rPr>
          <w:rFonts w:ascii="Franklin Gothic Book" w:eastAsia="Franklin Gothic Book" w:hAnsi="Franklin Gothic Book" w:cs="Tahoma"/>
        </w:rPr>
        <w:t xml:space="preserve">environmental science and technology, </w:t>
      </w:r>
      <w:r w:rsidR="003A68CF">
        <w:rPr>
          <w:rFonts w:ascii="Franklin Gothic Book" w:eastAsia="Franklin Gothic Book" w:hAnsi="Franklin Gothic Book" w:cs="Tahoma"/>
        </w:rPr>
        <w:t>and cartooning and animation</w:t>
      </w:r>
      <w:r w:rsidRPr="00D64D08">
        <w:rPr>
          <w:rFonts w:ascii="Franklin Gothic Book" w:eastAsia="Franklin Gothic Book" w:hAnsi="Franklin Gothic Book" w:cs="Tahoma"/>
        </w:rPr>
        <w:t>.</w:t>
      </w:r>
      <w:r w:rsidR="00B126E5">
        <w:rPr>
          <w:rFonts w:ascii="Franklin Gothic Book" w:eastAsia="Franklin Gothic Book" w:hAnsi="Franklin Gothic Book" w:cs="Tahoma"/>
        </w:rPr>
        <w:t xml:space="preserve"> High school students commented that they </w:t>
      </w:r>
      <w:r w:rsidR="00B301CE">
        <w:rPr>
          <w:rFonts w:ascii="Franklin Gothic Book" w:eastAsia="Franklin Gothic Book" w:hAnsi="Franklin Gothic Book" w:cs="Tahoma"/>
        </w:rPr>
        <w:t>“</w:t>
      </w:r>
      <w:r w:rsidR="00B126E5">
        <w:rPr>
          <w:rFonts w:ascii="Franklin Gothic Book" w:eastAsia="Franklin Gothic Book" w:hAnsi="Franklin Gothic Book" w:cs="Tahoma"/>
        </w:rPr>
        <w:t>can choose any path that [they] want to choose</w:t>
      </w:r>
      <w:r w:rsidR="00B301CE">
        <w:rPr>
          <w:rFonts w:ascii="Franklin Gothic Book" w:eastAsia="Franklin Gothic Book" w:hAnsi="Franklin Gothic Book" w:cs="Tahoma"/>
        </w:rPr>
        <w:t>”</w:t>
      </w:r>
      <w:r>
        <w:rPr>
          <w:rFonts w:ascii="Franklin Gothic Book" w:eastAsia="Franklin Gothic Book" w:hAnsi="Franklin Gothic Book" w:cs="Tahoma"/>
        </w:rPr>
        <w:t xml:space="preserve"> </w:t>
      </w:r>
      <w:r w:rsidR="00B126E5">
        <w:rPr>
          <w:rFonts w:ascii="Franklin Gothic Book" w:eastAsia="Franklin Gothic Book" w:hAnsi="Franklin Gothic Book" w:cs="Tahoma"/>
        </w:rPr>
        <w:t xml:space="preserve">and that </w:t>
      </w:r>
      <w:r w:rsidR="003A792D">
        <w:rPr>
          <w:rFonts w:ascii="Franklin Gothic Book" w:eastAsia="Franklin Gothic Book" w:hAnsi="Franklin Gothic Book" w:cs="Tahoma"/>
        </w:rPr>
        <w:t>they</w:t>
      </w:r>
      <w:r w:rsidR="00DA6FA8">
        <w:rPr>
          <w:rFonts w:ascii="Franklin Gothic Book" w:eastAsia="Franklin Gothic Book" w:hAnsi="Franklin Gothic Book" w:cs="Tahoma"/>
        </w:rPr>
        <w:t xml:space="preserve"> appreciated </w:t>
      </w:r>
      <w:r w:rsidR="0024654B">
        <w:rPr>
          <w:rFonts w:ascii="Franklin Gothic Book" w:eastAsia="Franklin Gothic Book" w:hAnsi="Franklin Gothic Book" w:cs="Tahoma"/>
        </w:rPr>
        <w:t>having various pathways to take</w:t>
      </w:r>
      <w:r w:rsidR="003A792D">
        <w:rPr>
          <w:rFonts w:ascii="Franklin Gothic Book" w:eastAsia="Franklin Gothic Book" w:hAnsi="Franklin Gothic Book" w:cs="Tahoma"/>
        </w:rPr>
        <w:t xml:space="preserve">. </w:t>
      </w:r>
      <w:r w:rsidR="0054626B">
        <w:rPr>
          <w:rFonts w:ascii="Franklin Gothic Book" w:eastAsia="Franklin Gothic Book" w:hAnsi="Franklin Gothic Book" w:cs="Tahoma"/>
        </w:rPr>
        <w:t>A</w:t>
      </w:r>
      <w:r w:rsidR="002F420C">
        <w:rPr>
          <w:rFonts w:ascii="Franklin Gothic Book" w:eastAsia="Franklin Gothic Book" w:hAnsi="Franklin Gothic Book" w:cs="Tahoma"/>
        </w:rPr>
        <w:t>dditionally,</w:t>
      </w:r>
      <w:r w:rsidR="00102C16">
        <w:rPr>
          <w:rFonts w:ascii="Franklin Gothic Book" w:eastAsia="Franklin Gothic Book" w:hAnsi="Franklin Gothic Book" w:cs="Tahoma"/>
        </w:rPr>
        <w:t xml:space="preserve"> </w:t>
      </w:r>
      <w:r w:rsidR="0028231F">
        <w:rPr>
          <w:rFonts w:ascii="Franklin Gothic Book" w:eastAsia="Franklin Gothic Book" w:hAnsi="Franklin Gothic Book" w:cs="Tahoma"/>
        </w:rPr>
        <w:t>as described in Table E21</w:t>
      </w:r>
      <w:r w:rsidR="002F420C">
        <w:rPr>
          <w:rFonts w:ascii="Franklin Gothic Book" w:eastAsia="Franklin Gothic Book" w:hAnsi="Franklin Gothic Book" w:cs="Tahoma"/>
        </w:rPr>
        <w:t>,</w:t>
      </w:r>
      <w:r w:rsidR="00102C16">
        <w:rPr>
          <w:rFonts w:ascii="Franklin Gothic Book" w:eastAsia="Franklin Gothic Book" w:hAnsi="Franklin Gothic Book" w:cs="Tahoma"/>
        </w:rPr>
        <w:t xml:space="preserve"> the</w:t>
      </w:r>
      <w:r w:rsidR="00E04793">
        <w:rPr>
          <w:rFonts w:ascii="Franklin Gothic Book" w:eastAsia="Franklin Gothic Book" w:hAnsi="Franklin Gothic Book" w:cs="Tahoma"/>
        </w:rPr>
        <w:t xml:space="preserve"> advanced coursework</w:t>
      </w:r>
      <w:r w:rsidR="00102C16">
        <w:rPr>
          <w:rFonts w:ascii="Franklin Gothic Book" w:eastAsia="Franklin Gothic Book" w:hAnsi="Franklin Gothic Book" w:cs="Tahoma"/>
        </w:rPr>
        <w:t xml:space="preserve"> </w:t>
      </w:r>
      <w:r w:rsidR="006A0199">
        <w:rPr>
          <w:rFonts w:ascii="Franklin Gothic Book" w:eastAsia="Franklin Gothic Book" w:hAnsi="Franklin Gothic Book" w:cs="Tahoma"/>
        </w:rPr>
        <w:t>completion rates</w:t>
      </w:r>
      <w:r w:rsidR="00102C16">
        <w:rPr>
          <w:rFonts w:ascii="Franklin Gothic Book" w:eastAsia="Franklin Gothic Book" w:hAnsi="Franklin Gothic Book" w:cs="Tahoma"/>
        </w:rPr>
        <w:t xml:space="preserve"> of African American/Bla</w:t>
      </w:r>
      <w:r w:rsidR="006A0199">
        <w:rPr>
          <w:rFonts w:ascii="Franklin Gothic Book" w:eastAsia="Franklin Gothic Book" w:hAnsi="Franklin Gothic Book" w:cs="Tahoma"/>
        </w:rPr>
        <w:t xml:space="preserve">ck, </w:t>
      </w:r>
      <w:r w:rsidR="00EE5B67">
        <w:rPr>
          <w:rFonts w:ascii="Franklin Gothic Book" w:eastAsia="Franklin Gothic Book" w:hAnsi="Franklin Gothic Book" w:cs="Tahoma"/>
        </w:rPr>
        <w:t xml:space="preserve">Asian, </w:t>
      </w:r>
      <w:r w:rsidR="006A0199">
        <w:rPr>
          <w:rFonts w:ascii="Franklin Gothic Book" w:eastAsia="Franklin Gothic Book" w:hAnsi="Franklin Gothic Book" w:cs="Tahoma"/>
        </w:rPr>
        <w:t xml:space="preserve">Hispanic/Latino, </w:t>
      </w:r>
      <w:r w:rsidR="00F52F7D">
        <w:rPr>
          <w:rFonts w:ascii="Franklin Gothic Book" w:eastAsia="Franklin Gothic Book" w:hAnsi="Franklin Gothic Book" w:cs="Tahoma"/>
        </w:rPr>
        <w:t xml:space="preserve">high needs, and low income students </w:t>
      </w:r>
      <w:r w:rsidR="00BD2EDF">
        <w:rPr>
          <w:rFonts w:ascii="Franklin Gothic Book" w:eastAsia="Franklin Gothic Book" w:hAnsi="Franklin Gothic Book" w:cs="Tahoma"/>
        </w:rPr>
        <w:t>have</w:t>
      </w:r>
      <w:r w:rsidR="00F52F7D">
        <w:rPr>
          <w:rFonts w:ascii="Franklin Gothic Book" w:eastAsia="Franklin Gothic Book" w:hAnsi="Franklin Gothic Book" w:cs="Tahoma"/>
        </w:rPr>
        <w:t xml:space="preserve"> increased since </w:t>
      </w:r>
      <w:r w:rsidR="00023237">
        <w:rPr>
          <w:rFonts w:ascii="Franklin Gothic Book" w:eastAsia="Franklin Gothic Book" w:hAnsi="Franklin Gothic Book" w:cs="Tahoma"/>
        </w:rPr>
        <w:t xml:space="preserve">2023. </w:t>
      </w:r>
    </w:p>
    <w:p w14:paraId="0D92C3B6" w14:textId="248D8BF6" w:rsidR="00320588" w:rsidRDefault="00320588" w:rsidP="00320588">
      <w:pPr>
        <w:pStyle w:val="Heading3"/>
      </w:pPr>
      <w:bookmarkStart w:id="37" w:name="_Effective_Instruction_and"/>
      <w:bookmarkEnd w:id="37"/>
      <w:r>
        <w:t>Effective Instruction and Curricular Implementation</w:t>
      </w:r>
    </w:p>
    <w:p w14:paraId="1E6B7FE9" w14:textId="1F4777AA" w:rsidR="00D1081C" w:rsidRDefault="00D1081C" w:rsidP="001D79B5">
      <w:r w:rsidRPr="00C71617">
        <w:t>Teachers</w:t>
      </w:r>
      <w:r w:rsidR="00417EF4" w:rsidRPr="00C71617">
        <w:t xml:space="preserve"> across all grade levels</w:t>
      </w:r>
      <w:r w:rsidRPr="00C71617">
        <w:t xml:space="preserve"> agreed that the district provides supports for developing a safe and supportive learning environment in which most students can engage in academic content</w:t>
      </w:r>
      <w:r w:rsidR="008A511C" w:rsidRPr="00C71617">
        <w:t>, which is a strength of the district.</w:t>
      </w:r>
      <w:r w:rsidRPr="007711F1">
        <w:t xml:space="preserve"> </w:t>
      </w:r>
      <w:r w:rsidR="00417EF4">
        <w:t>Elementary</w:t>
      </w:r>
      <w:r w:rsidR="004B6732">
        <w:t xml:space="preserve"> school</w:t>
      </w:r>
      <w:r w:rsidR="00417EF4">
        <w:t xml:space="preserve"> teachers noted that supports include </w:t>
      </w:r>
      <w:r w:rsidR="004B6732">
        <w:t xml:space="preserve">learning walkthroughs, </w:t>
      </w:r>
      <w:r w:rsidR="00F81AAA">
        <w:t xml:space="preserve">professional development from external facilitators, </w:t>
      </w:r>
      <w:r w:rsidR="004B6732">
        <w:t xml:space="preserve">a schoolwide behavior matrix, and </w:t>
      </w:r>
      <w:r w:rsidR="00CD34EE">
        <w:t>R</w:t>
      </w:r>
      <w:r w:rsidR="004B6732">
        <w:t xml:space="preserve">esponsive </w:t>
      </w:r>
      <w:r w:rsidR="00CD34EE">
        <w:t>C</w:t>
      </w:r>
      <w:r w:rsidR="004B6732">
        <w:t>lassroom</w:t>
      </w:r>
      <w:r w:rsidR="00CD34EE">
        <w:t xml:space="preserve"> (RC)</w:t>
      </w:r>
      <w:r w:rsidR="004B6732">
        <w:t xml:space="preserve"> strategies. Middle school teachers </w:t>
      </w:r>
      <w:r w:rsidR="007532A0">
        <w:t>explained that</w:t>
      </w:r>
      <w:r w:rsidR="001A0BAF">
        <w:t xml:space="preserve"> their professional development has focused on creating modification scaffolds and that</w:t>
      </w:r>
      <w:r w:rsidR="007532A0">
        <w:t xml:space="preserve"> the school is </w:t>
      </w:r>
      <w:r w:rsidR="00983480">
        <w:t>streamlining</w:t>
      </w:r>
      <w:r w:rsidR="007532A0">
        <w:t xml:space="preserve"> its MTSS</w:t>
      </w:r>
      <w:r w:rsidR="000E51FD">
        <w:t xml:space="preserve"> to </w:t>
      </w:r>
      <w:r w:rsidR="00B90576">
        <w:t>be</w:t>
      </w:r>
      <w:r w:rsidR="000E51FD">
        <w:t xml:space="preserve"> easier for teachers to </w:t>
      </w:r>
      <w:r w:rsidR="00673F0E">
        <w:t>work with</w:t>
      </w:r>
      <w:r w:rsidR="001A0BAF">
        <w:t>.</w:t>
      </w:r>
      <w:r w:rsidR="00D778D9">
        <w:t xml:space="preserve"> High school teachers </w:t>
      </w:r>
      <w:r w:rsidR="00597F75">
        <w:t xml:space="preserve">shared that their </w:t>
      </w:r>
      <w:r w:rsidR="0091565E">
        <w:t xml:space="preserve">school has revised their behavioral standards to be clearer and that </w:t>
      </w:r>
      <w:r w:rsidR="00587C24">
        <w:t xml:space="preserve">community mentors </w:t>
      </w:r>
      <w:r w:rsidR="00ED741F">
        <w:t>engage in Tier 2 and Tier 3 intervention</w:t>
      </w:r>
      <w:r w:rsidR="00587C24">
        <w:t xml:space="preserve"> support </w:t>
      </w:r>
      <w:r w:rsidR="00ED741F">
        <w:t>with</w:t>
      </w:r>
      <w:r w:rsidR="00587C24">
        <w:t xml:space="preserve"> students</w:t>
      </w:r>
      <w:r>
        <w:t>. Students shared examples of these supports, with one student noting that they participated in small groups in their English class to develop a thesis prompt</w:t>
      </w:r>
      <w:r w:rsidR="00BC515C">
        <w:t xml:space="preserve"> and </w:t>
      </w:r>
      <w:r w:rsidR="002A7A5B">
        <w:t xml:space="preserve">another </w:t>
      </w:r>
      <w:r w:rsidR="009D6774">
        <w:t xml:space="preserve">student </w:t>
      </w:r>
      <w:r w:rsidR="002A7A5B">
        <w:t xml:space="preserve">explaining </w:t>
      </w:r>
      <w:r w:rsidR="00BC515C">
        <w:t>that their teacher made sure to</w:t>
      </w:r>
      <w:r w:rsidR="00836FF0">
        <w:t xml:space="preserve"> </w:t>
      </w:r>
      <w:r w:rsidR="000C0206">
        <w:t xml:space="preserve">include </w:t>
      </w:r>
      <w:r w:rsidR="00B70BE1">
        <w:t>academic content that relates to students</w:t>
      </w:r>
      <w:r w:rsidR="00B301CE">
        <w:t>’</w:t>
      </w:r>
      <w:r w:rsidR="00B70BE1">
        <w:t xml:space="preserve"> lives</w:t>
      </w:r>
      <w:r>
        <w:t xml:space="preserve">. Another student reported that in their forensics class, they compared blood samples with their classmates and were able to share their thinking with one another. Instructional observation ratings for Positive Climate in the </w:t>
      </w:r>
      <w:r w:rsidR="00107121">
        <w:t>high end of</w:t>
      </w:r>
      <w:r>
        <w:t xml:space="preserve"> the middle range for all grade bands (ranging between 5.1 and 5.6) suggest that students share warm and positive relationships with their teachers. </w:t>
      </w:r>
    </w:p>
    <w:p w14:paraId="68E98999" w14:textId="77777777" w:rsidR="00B874AD" w:rsidRDefault="00B874AD" w:rsidP="001D79B5"/>
    <w:p w14:paraId="13376D8E" w14:textId="4D6D6721" w:rsidR="00320588" w:rsidRPr="00D1081C" w:rsidRDefault="00D1081C" w:rsidP="001D79B5">
      <w:r w:rsidRPr="007711F1">
        <w:t>The district</w:t>
      </w:r>
      <w:r>
        <w:t xml:space="preserve"> has</w:t>
      </w:r>
      <w:r w:rsidRPr="007711F1">
        <w:t xml:space="preserve"> set expectations for and supports educators in implementing lessons that reflect grade-level standards and WIDA English Language Development </w:t>
      </w:r>
      <w:r w:rsidR="00420E64">
        <w:t>S</w:t>
      </w:r>
      <w:r w:rsidRPr="007711F1">
        <w:t>tandards. Teachers and other officials</w:t>
      </w:r>
      <w:r>
        <w:t xml:space="preserve"> agreed that </w:t>
      </w:r>
      <w:r w:rsidRPr="007711F1">
        <w:t>the district</w:t>
      </w:r>
      <w:r>
        <w:t xml:space="preserve"> requires </w:t>
      </w:r>
      <w:r w:rsidRPr="007711F1">
        <w:t>that teachers identify both content and language objectives for all lessons, and the district</w:t>
      </w:r>
      <w:r>
        <w:t xml:space="preserve"> upholds </w:t>
      </w:r>
      <w:r w:rsidRPr="007711F1">
        <w:t xml:space="preserve">the expectation that teachers identify strategies for providing supports that enable students to engage in grade-level content. </w:t>
      </w:r>
      <w:r w:rsidR="004C7649">
        <w:t xml:space="preserve">Moreover, instructional observation ratings for Content Development and Content Understanding in the </w:t>
      </w:r>
      <w:r w:rsidR="00924DCB">
        <w:t>lower</w:t>
      </w:r>
      <w:r w:rsidR="001C7F32">
        <w:t>- to upper-</w:t>
      </w:r>
      <w:r w:rsidR="004C7649">
        <w:t>middle range for all grade bands (ranging between 3.4 and 5.7) suggest that t</w:t>
      </w:r>
      <w:r w:rsidR="001E193C">
        <w:t>eachers</w:t>
      </w:r>
      <w:r w:rsidR="004C7649">
        <w:t xml:space="preserve"> use discussions and activities to encourage students to analyze and reason. Additionally, the focus of the class is sometimes on meaningful discussion and explanation of broad, organizing ideas. </w:t>
      </w:r>
      <w:r w:rsidRPr="007711F1">
        <w:t xml:space="preserve">According to teachers, </w:t>
      </w:r>
      <w:r>
        <w:t>the</w:t>
      </w:r>
      <w:r w:rsidRPr="007711F1">
        <w:t xml:space="preserve"> district supports them in implementing evidence-based instructional practices by</w:t>
      </w:r>
      <w:r>
        <w:t xml:space="preserve"> purchasing new curricul</w:t>
      </w:r>
      <w:r w:rsidR="004973BA">
        <w:t>a</w:t>
      </w:r>
      <w:r>
        <w:t xml:space="preserve"> and providing professional development from external facilitators</w:t>
      </w:r>
      <w:r w:rsidR="00990B91">
        <w:t>.</w:t>
      </w:r>
      <w:r w:rsidR="00476BD1">
        <w:t xml:space="preserve"> </w:t>
      </w:r>
      <w:r>
        <w:t xml:space="preserve"> </w:t>
      </w:r>
    </w:p>
    <w:p w14:paraId="40D5D3FE" w14:textId="0A14DAB2" w:rsidR="002B4CEF" w:rsidRDefault="002B4CEF" w:rsidP="002B4CEF">
      <w:pPr>
        <w:pStyle w:val="Heading3"/>
      </w:pPr>
      <w:r>
        <w:t>Recommendations</w:t>
      </w:r>
    </w:p>
    <w:p w14:paraId="66327CBB" w14:textId="50228D82" w:rsidR="002B4CEF" w:rsidRPr="00D10369" w:rsidRDefault="007B0BF1" w:rsidP="002B4CEF">
      <w:pPr>
        <w:pStyle w:val="Bullet1"/>
        <w:rPr>
          <w:bCs/>
        </w:rPr>
      </w:pPr>
      <w:r>
        <w:rPr>
          <w:i/>
          <w:iCs/>
        </w:rPr>
        <w:t>The district should</w:t>
      </w:r>
      <w:r w:rsidR="007F31C1">
        <w:rPr>
          <w:i/>
          <w:iCs/>
        </w:rPr>
        <w:t xml:space="preserve"> develop a plan for sharing its instructional vision with all stakeholders and should work directly with principals and other instructional leaders t</w:t>
      </w:r>
      <w:r w:rsidR="00F27844">
        <w:rPr>
          <w:i/>
          <w:iCs/>
        </w:rPr>
        <w:t>o integrate the instructional vision across schools, grade levels, and academic departments.</w:t>
      </w:r>
    </w:p>
    <w:p w14:paraId="34D2A6D6" w14:textId="1E724AE9" w:rsidR="00F27844" w:rsidRDefault="00F27844" w:rsidP="002B4CEF">
      <w:pPr>
        <w:pStyle w:val="Bullet1"/>
        <w:rPr>
          <w:bCs/>
        </w:rPr>
      </w:pPr>
      <w:r>
        <w:rPr>
          <w:i/>
          <w:iCs/>
        </w:rPr>
        <w:lastRenderedPageBreak/>
        <w:t xml:space="preserve">The district should work with school leaders to establish an ILT comprised of educators </w:t>
      </w:r>
      <w:r w:rsidR="00444AAC">
        <w:rPr>
          <w:i/>
          <w:iCs/>
        </w:rPr>
        <w:t xml:space="preserve">and </w:t>
      </w:r>
      <w:r w:rsidR="0075764B">
        <w:rPr>
          <w:i/>
          <w:iCs/>
        </w:rPr>
        <w:t xml:space="preserve">administrators </w:t>
      </w:r>
      <w:r>
        <w:rPr>
          <w:i/>
          <w:iCs/>
        </w:rPr>
        <w:t>with varied expertise at each school.</w:t>
      </w:r>
      <w:r>
        <w:rPr>
          <w:bCs/>
        </w:rPr>
        <w:t xml:space="preserve"> </w:t>
      </w:r>
    </w:p>
    <w:p w14:paraId="1E60DA53" w14:textId="6A7EA942" w:rsidR="00907F67" w:rsidRPr="009C7502" w:rsidRDefault="00907F67" w:rsidP="002B4CEF">
      <w:pPr>
        <w:pStyle w:val="Bullet1"/>
        <w:rPr>
          <w:bCs/>
          <w:i/>
          <w:iCs/>
        </w:rPr>
      </w:pPr>
      <w:r w:rsidRPr="009C7502">
        <w:rPr>
          <w:bCs/>
          <w:i/>
          <w:iCs/>
        </w:rPr>
        <w:t>The district should prioritize selecting high quality instructional materials, with strong consideration of those rated “meets expectations” on CURATE and/or EdReports, across all grades and subject areas.</w:t>
      </w:r>
    </w:p>
    <w:p w14:paraId="74B496F1" w14:textId="145E2E9F" w:rsidR="00907F67" w:rsidRPr="009C7502" w:rsidRDefault="00B94EC7" w:rsidP="002B4CEF">
      <w:pPr>
        <w:pStyle w:val="Bullet1"/>
        <w:rPr>
          <w:bCs/>
          <w:i/>
          <w:iCs/>
        </w:rPr>
      </w:pPr>
      <w:r w:rsidRPr="009C7502">
        <w:rPr>
          <w:bCs/>
          <w:i/>
          <w:iCs/>
        </w:rPr>
        <w:t xml:space="preserve">The district should examine student needs </w:t>
      </w:r>
      <w:r w:rsidR="009F57AB" w:rsidRPr="009C7502">
        <w:rPr>
          <w:bCs/>
          <w:i/>
          <w:iCs/>
        </w:rPr>
        <w:t xml:space="preserve">at the </w:t>
      </w:r>
      <w:r w:rsidRPr="009C7502">
        <w:rPr>
          <w:bCs/>
          <w:i/>
          <w:iCs/>
        </w:rPr>
        <w:t>high school</w:t>
      </w:r>
      <w:r w:rsidR="009F57AB" w:rsidRPr="009C7502">
        <w:rPr>
          <w:bCs/>
          <w:i/>
          <w:iCs/>
        </w:rPr>
        <w:t xml:space="preserve"> level</w:t>
      </w:r>
      <w:r w:rsidRPr="009C7502">
        <w:rPr>
          <w:bCs/>
          <w:i/>
          <w:iCs/>
        </w:rPr>
        <w:t>, select Tier 2 and 3 interventions across each subject, and implement them with students who need additional support accessing the general curricula.</w:t>
      </w:r>
    </w:p>
    <w:p w14:paraId="366F3518" w14:textId="77777777" w:rsidR="008D6102" w:rsidRPr="00CB0607" w:rsidRDefault="008D6102" w:rsidP="008D6102">
      <w:pPr>
        <w:pStyle w:val="Heading2"/>
      </w:pPr>
      <w:bookmarkStart w:id="38" w:name="_Assessment"/>
      <w:bookmarkStart w:id="39" w:name="_Toc101446229"/>
      <w:bookmarkStart w:id="40" w:name="_Toc207794774"/>
      <w:bookmarkEnd w:id="38"/>
      <w:r w:rsidRPr="00CB0607">
        <w:lastRenderedPageBreak/>
        <w:t>Assessment</w:t>
      </w:r>
      <w:bookmarkEnd w:id="39"/>
      <w:bookmarkEnd w:id="40"/>
    </w:p>
    <w:p w14:paraId="705C8AD2" w14:textId="7A4123C7" w:rsidR="00B74C1F" w:rsidRDefault="00B74C1F" w:rsidP="00B74C1F">
      <w:r w:rsidRPr="002071C4">
        <w:t xml:space="preserve">This section examines the extent to which, through the establishment of strategic data and assessment systems, the district supports a robust, data-centered culture that advances equitable student experiences and outcomes. It also </w:t>
      </w:r>
      <w:r w:rsidR="006D0336">
        <w:t>addresses</w:t>
      </w:r>
      <w:r w:rsidR="00EB61A0">
        <w:t xml:space="preserve"> how</w:t>
      </w:r>
      <w:r w:rsidRPr="002071C4">
        <w:t xml:space="preserve"> the district collects an array of data to inform decisions at the classroom, school, and district levels</w:t>
      </w:r>
      <w:r w:rsidR="001A5A14">
        <w:t>.</w:t>
      </w:r>
      <w:r w:rsidRPr="002071C4">
        <w:t xml:space="preserve"> </w:t>
      </w:r>
      <w:r w:rsidR="001A5A14">
        <w:t>B</w:t>
      </w:r>
      <w:r w:rsidRPr="002071C4">
        <w:t xml:space="preserve">y analyzing assessment results and other data, educators </w:t>
      </w:r>
      <w:r w:rsidR="001A5A14">
        <w:t xml:space="preserve">can </w:t>
      </w:r>
      <w:r w:rsidRPr="002071C4">
        <w:t xml:space="preserve">develop an understanding of the whole student, examine trends across student groups, and adjust their instruction accordingly. </w:t>
      </w:r>
    </w:p>
    <w:p w14:paraId="65DF5D4F" w14:textId="32563DC7" w:rsidR="00C0766E" w:rsidRPr="00CB0607" w:rsidRDefault="00C0766E" w:rsidP="0041058B">
      <w:pPr>
        <w:pStyle w:val="BodyText"/>
      </w:pPr>
      <w:r w:rsidRPr="00CB0607">
        <w:t xml:space="preserve">Table </w:t>
      </w:r>
      <w:r w:rsidR="00DE2E2B">
        <w:t>5</w:t>
      </w:r>
      <w:r w:rsidR="00163C7A" w:rsidRPr="00CB0607">
        <w:t xml:space="preserve"> </w:t>
      </w:r>
      <w:r w:rsidRPr="00CB0607">
        <w:t>summarizes key strengths and areas for growth in assessment</w:t>
      </w:r>
      <w:r w:rsidR="00250663">
        <w:t xml:space="preserve"> in </w:t>
      </w:r>
      <w:r w:rsidR="00BD3051" w:rsidRPr="00CA3E78">
        <w:t>Barnstable</w:t>
      </w:r>
      <w:r w:rsidRPr="00CB0607">
        <w:t>.</w:t>
      </w:r>
    </w:p>
    <w:p w14:paraId="329E7498" w14:textId="03D07FE8" w:rsidR="00473308" w:rsidRPr="00CB0607" w:rsidRDefault="00473308" w:rsidP="00473308">
      <w:pPr>
        <w:pStyle w:val="TableTitle0"/>
      </w:pPr>
      <w:r w:rsidRPr="00CB0607">
        <w:t xml:space="preserve">Table </w:t>
      </w:r>
      <w:r w:rsidR="00DE2E2B">
        <w:t>5</w:t>
      </w:r>
      <w:r w:rsidRPr="00CB0607">
        <w:t xml:space="preserve">. Summary of </w:t>
      </w:r>
      <w:r w:rsidR="00C0766E" w:rsidRPr="00CB0607">
        <w:t xml:space="preserve">Key Strengths </w:t>
      </w:r>
      <w:r w:rsidRPr="00CB0607">
        <w:t xml:space="preserve">and </w:t>
      </w:r>
      <w:r w:rsidR="00C0766E" w:rsidRPr="00CB0607">
        <w:t xml:space="preserve">Areas </w:t>
      </w:r>
      <w:r w:rsidRPr="00CB0607">
        <w:t xml:space="preserve">for </w:t>
      </w:r>
      <w:r w:rsidR="00C0766E" w:rsidRPr="00CB0607">
        <w:t>Growth:</w:t>
      </w:r>
      <w:r w:rsidRPr="00CB0607">
        <w:t xml:space="preserve"> Assessment</w:t>
      </w:r>
      <w:r w:rsidR="00C0766E" w:rsidRPr="00CB0607">
        <w:t xml:space="preserve"> Standard</w:t>
      </w:r>
    </w:p>
    <w:tbl>
      <w:tblPr>
        <w:tblStyle w:val="MSVTable1"/>
        <w:tblW w:w="5000" w:type="pct"/>
        <w:tblLook w:val="04A0" w:firstRow="1" w:lastRow="0" w:firstColumn="1" w:lastColumn="0" w:noHBand="0" w:noVBand="1"/>
      </w:tblPr>
      <w:tblGrid>
        <w:gridCol w:w="2334"/>
        <w:gridCol w:w="3504"/>
        <w:gridCol w:w="3506"/>
      </w:tblGrid>
      <w:tr w:rsidR="00AF4680" w:rsidRPr="00CB0607" w14:paraId="4528F62A" w14:textId="77777777" w:rsidTr="00B827DE">
        <w:trPr>
          <w:cnfStyle w:val="100000000000" w:firstRow="1" w:lastRow="0" w:firstColumn="0" w:lastColumn="0" w:oddVBand="0" w:evenVBand="0" w:oddHBand="0" w:evenHBand="0" w:firstRowFirstColumn="0" w:firstRowLastColumn="0" w:lastRowFirstColumn="0" w:lastRowLastColumn="0"/>
        </w:trPr>
        <w:tc>
          <w:tcPr>
            <w:tcW w:w="1249" w:type="pct"/>
          </w:tcPr>
          <w:p w14:paraId="03EBB6C0" w14:textId="77777777" w:rsidR="00473308" w:rsidRPr="00837162" w:rsidRDefault="00473308" w:rsidP="00B827DE">
            <w:pPr>
              <w:pStyle w:val="TableColHeadingCenter"/>
            </w:pPr>
            <w:r w:rsidRPr="00837162">
              <w:t>Indicator</w:t>
            </w:r>
          </w:p>
        </w:tc>
        <w:tc>
          <w:tcPr>
            <w:tcW w:w="1875" w:type="pct"/>
          </w:tcPr>
          <w:p w14:paraId="04CE9AD4" w14:textId="77777777" w:rsidR="00473308" w:rsidRPr="00CB0607" w:rsidRDefault="00473308" w:rsidP="00B827DE">
            <w:pPr>
              <w:pStyle w:val="TableColHeadingCenter"/>
            </w:pPr>
            <w:r w:rsidRPr="00CB0607">
              <w:t>Strengths</w:t>
            </w:r>
          </w:p>
        </w:tc>
        <w:tc>
          <w:tcPr>
            <w:tcW w:w="1876" w:type="pct"/>
          </w:tcPr>
          <w:p w14:paraId="0516578A" w14:textId="6F03A48B" w:rsidR="00473308" w:rsidRPr="00CB0607" w:rsidRDefault="00473308" w:rsidP="00B827DE">
            <w:pPr>
              <w:pStyle w:val="TableColHeadingCenter"/>
            </w:pPr>
            <w:r w:rsidRPr="00CB0607">
              <w:t xml:space="preserve">Areas for </w:t>
            </w:r>
            <w:r w:rsidR="00C0766E" w:rsidRPr="00CB0607">
              <w:t>g</w:t>
            </w:r>
            <w:r w:rsidRPr="00CB0607">
              <w:t>rowth</w:t>
            </w:r>
          </w:p>
        </w:tc>
      </w:tr>
      <w:tr w:rsidR="00AF4680" w:rsidRPr="00CB0607" w14:paraId="5BE4F452" w14:textId="77777777" w:rsidTr="00B827DE">
        <w:trPr>
          <w:cnfStyle w:val="000000100000" w:firstRow="0" w:lastRow="0" w:firstColumn="0" w:lastColumn="0" w:oddVBand="0" w:evenVBand="0" w:oddHBand="1" w:evenHBand="0" w:firstRowFirstColumn="0" w:firstRowLastColumn="0" w:lastRowFirstColumn="0" w:lastRowLastColumn="0"/>
        </w:trPr>
        <w:tc>
          <w:tcPr>
            <w:tcW w:w="1249" w:type="pct"/>
          </w:tcPr>
          <w:p w14:paraId="4F788977" w14:textId="791F61DD" w:rsidR="00473308" w:rsidRPr="00CB0607" w:rsidRDefault="00473308" w:rsidP="005D13E7">
            <w:pPr>
              <w:pStyle w:val="TableSubheading"/>
              <w:rPr>
                <w:bdr w:val="none" w:sz="0" w:space="0" w:color="auto" w:frame="1"/>
              </w:rPr>
            </w:pPr>
            <w:hyperlink w:anchor="_Data_Collection" w:history="1">
              <w:r w:rsidRPr="004A78AC">
                <w:rPr>
                  <w:rStyle w:val="Hyperlink"/>
                  <w:bdr w:val="none" w:sz="0" w:space="0" w:color="auto" w:frame="1"/>
                </w:rPr>
                <w:t xml:space="preserve">Data </w:t>
              </w:r>
              <w:r w:rsidR="008E0EE8">
                <w:rPr>
                  <w:rStyle w:val="Hyperlink"/>
                  <w:bdr w:val="none" w:sz="0" w:space="0" w:color="auto" w:frame="1"/>
                </w:rPr>
                <w:t>Collection</w:t>
              </w:r>
            </w:hyperlink>
          </w:p>
        </w:tc>
        <w:tc>
          <w:tcPr>
            <w:tcW w:w="1875" w:type="pct"/>
          </w:tcPr>
          <w:p w14:paraId="5E3E7CC2" w14:textId="2ACF28FB" w:rsidR="00473308" w:rsidRPr="007D69BA" w:rsidRDefault="000A75CE" w:rsidP="007D69BA">
            <w:pPr>
              <w:pStyle w:val="TableBullet1"/>
            </w:pPr>
            <w:r>
              <w:rPr>
                <w:rFonts w:ascii="Franklin Gothic Book" w:eastAsia="Franklin Gothic Book" w:hAnsi="Franklin Gothic Book" w:cs="Tahoma"/>
              </w:rPr>
              <w:t>Barnstable</w:t>
            </w:r>
            <w:r w:rsidR="0000652F" w:rsidRPr="003217BA">
              <w:rPr>
                <w:rFonts w:ascii="Franklin Gothic Book" w:eastAsia="Franklin Gothic Book" w:hAnsi="Franklin Gothic Book" w:cs="Tahoma"/>
              </w:rPr>
              <w:t xml:space="preserve"> collects multiple data points and disaggregates student-group data to inform district planning, </w:t>
            </w:r>
            <w:r w:rsidR="00352BCF">
              <w:rPr>
                <w:rFonts w:ascii="Franklin Gothic Book" w:eastAsia="Franklin Gothic Book" w:hAnsi="Franklin Gothic Book" w:cs="Tahoma"/>
              </w:rPr>
              <w:t>decision-making</w:t>
            </w:r>
            <w:r w:rsidR="0000652F" w:rsidRPr="003217BA">
              <w:rPr>
                <w:rFonts w:ascii="Franklin Gothic Book" w:eastAsia="Franklin Gothic Book" w:hAnsi="Franklin Gothic Book" w:cs="Tahoma"/>
              </w:rPr>
              <w:t>, policies, and practice</w:t>
            </w:r>
            <w:r w:rsidR="0000652F">
              <w:rPr>
                <w:rFonts w:ascii="Franklin Gothic Book" w:eastAsia="Franklin Gothic Book" w:hAnsi="Franklin Gothic Book" w:cs="Tahoma"/>
              </w:rPr>
              <w:t>.</w:t>
            </w:r>
          </w:p>
        </w:tc>
        <w:tc>
          <w:tcPr>
            <w:tcW w:w="1876" w:type="pct"/>
          </w:tcPr>
          <w:p w14:paraId="1E451936" w14:textId="77777777" w:rsidR="00473308" w:rsidRPr="007D69BA" w:rsidRDefault="00473308" w:rsidP="0035310C">
            <w:pPr>
              <w:pStyle w:val="TableBullet1"/>
              <w:numPr>
                <w:ilvl w:val="0"/>
                <w:numId w:val="0"/>
              </w:numPr>
            </w:pPr>
          </w:p>
        </w:tc>
      </w:tr>
      <w:tr w:rsidR="00473308" w:rsidRPr="00CB0607" w14:paraId="3744E5B9" w14:textId="77777777" w:rsidTr="00B827DE">
        <w:tc>
          <w:tcPr>
            <w:tcW w:w="1249" w:type="pct"/>
          </w:tcPr>
          <w:p w14:paraId="797DE778" w14:textId="231F0A7C" w:rsidR="00473308" w:rsidRPr="00CB0607" w:rsidRDefault="00473308" w:rsidP="005D13E7">
            <w:pPr>
              <w:pStyle w:val="TableSubheading"/>
              <w:rPr>
                <w:bdr w:val="none" w:sz="0" w:space="0" w:color="auto" w:frame="1"/>
              </w:rPr>
            </w:pPr>
            <w:hyperlink w:anchor="_Data_Use_and" w:history="1">
              <w:r w:rsidRPr="00D44E5E">
                <w:rPr>
                  <w:rStyle w:val="Hyperlink"/>
                  <w:bdr w:val="none" w:sz="0" w:space="0" w:color="auto" w:frame="1"/>
                </w:rPr>
                <w:t xml:space="preserve">Data </w:t>
              </w:r>
              <w:r w:rsidR="008E0EE8" w:rsidRPr="00D44E5E">
                <w:rPr>
                  <w:rStyle w:val="Hyperlink"/>
                  <w:bdr w:val="none" w:sz="0" w:space="0" w:color="auto" w:frame="1"/>
                </w:rPr>
                <w:t>U</w:t>
              </w:r>
              <w:r w:rsidRPr="00D44E5E">
                <w:rPr>
                  <w:rStyle w:val="Hyperlink"/>
                  <w:bdr w:val="none" w:sz="0" w:space="0" w:color="auto" w:frame="1"/>
                </w:rPr>
                <w:t>se</w:t>
              </w:r>
              <w:r w:rsidR="008E0EE8" w:rsidRPr="00D44E5E">
                <w:rPr>
                  <w:rStyle w:val="Hyperlink"/>
                  <w:bdr w:val="none" w:sz="0" w:space="0" w:color="auto" w:frame="1"/>
                </w:rPr>
                <w:t xml:space="preserve"> and Culture</w:t>
              </w:r>
            </w:hyperlink>
          </w:p>
        </w:tc>
        <w:tc>
          <w:tcPr>
            <w:tcW w:w="1875" w:type="pct"/>
          </w:tcPr>
          <w:p w14:paraId="3EFCF2E4" w14:textId="66A1BB2D" w:rsidR="00473308" w:rsidRPr="007D69BA" w:rsidRDefault="00932B19" w:rsidP="007D69BA">
            <w:pPr>
              <w:pStyle w:val="TableBullet1"/>
            </w:pPr>
            <w:r w:rsidRPr="00932B19">
              <w:rPr>
                <w:rFonts w:ascii="Franklin Gothic Book" w:eastAsia="Franklin Gothic Book" w:hAnsi="Franklin Gothic Book" w:cs="Tahoma"/>
              </w:rPr>
              <w:t>District, school, and classroom leaders agreed that they have a shared understanding of how data use informs strategic priorities and is connected to the district</w:t>
            </w:r>
            <w:r w:rsidR="00B301CE">
              <w:rPr>
                <w:rFonts w:ascii="Franklin Gothic Book" w:eastAsia="Franklin Gothic Book" w:hAnsi="Franklin Gothic Book" w:cs="Tahoma"/>
              </w:rPr>
              <w:t>’</w:t>
            </w:r>
            <w:r w:rsidRPr="00932B19">
              <w:rPr>
                <w:rFonts w:ascii="Franklin Gothic Book" w:eastAsia="Franklin Gothic Book" w:hAnsi="Franklin Gothic Book" w:cs="Tahoma"/>
              </w:rPr>
              <w:t>s broader instructional vision</w:t>
            </w:r>
            <w:r>
              <w:rPr>
                <w:rFonts w:ascii="Franklin Gothic Book" w:eastAsia="Franklin Gothic Book" w:hAnsi="Franklin Gothic Book" w:cs="Tahoma"/>
              </w:rPr>
              <w:t>.</w:t>
            </w:r>
          </w:p>
        </w:tc>
        <w:tc>
          <w:tcPr>
            <w:tcW w:w="1876" w:type="pct"/>
          </w:tcPr>
          <w:p w14:paraId="08FEEFDF" w14:textId="113ABA84" w:rsidR="00473308" w:rsidRPr="007D69BA" w:rsidRDefault="004B3F03" w:rsidP="00E3690F">
            <w:pPr>
              <w:pStyle w:val="TableBullet1"/>
            </w:pPr>
            <w:r>
              <w:t>Providing guidance for</w:t>
            </w:r>
            <w:r w:rsidR="000839DF" w:rsidRPr="000839DF">
              <w:t xml:space="preserve"> reviewing student data and facilitating regular cycles of data review </w:t>
            </w:r>
          </w:p>
        </w:tc>
      </w:tr>
      <w:tr w:rsidR="00AF4680" w:rsidRPr="00CB0607" w14:paraId="2BFB5534" w14:textId="77777777" w:rsidTr="00B827DE">
        <w:trPr>
          <w:cnfStyle w:val="000000100000" w:firstRow="0" w:lastRow="0" w:firstColumn="0" w:lastColumn="0" w:oddVBand="0" w:evenVBand="0" w:oddHBand="1" w:evenHBand="0" w:firstRowFirstColumn="0" w:firstRowLastColumn="0" w:lastRowFirstColumn="0" w:lastRowLastColumn="0"/>
        </w:trPr>
        <w:tc>
          <w:tcPr>
            <w:tcW w:w="1249" w:type="pct"/>
          </w:tcPr>
          <w:p w14:paraId="692DCE62" w14:textId="545C52E1" w:rsidR="00473308" w:rsidRPr="00CB0607" w:rsidRDefault="00473308" w:rsidP="005D13E7">
            <w:pPr>
              <w:pStyle w:val="TableSubheading"/>
              <w:rPr>
                <w:bdr w:val="none" w:sz="0" w:space="0" w:color="auto" w:frame="1"/>
              </w:rPr>
            </w:pPr>
            <w:hyperlink w:anchor="_Sharing_Data" w:history="1">
              <w:r w:rsidRPr="004A78AC">
                <w:rPr>
                  <w:rStyle w:val="Hyperlink"/>
                  <w:bdr w:val="none" w:sz="0" w:space="0" w:color="auto" w:frame="1"/>
                </w:rPr>
                <w:t xml:space="preserve">Sharing </w:t>
              </w:r>
              <w:r w:rsidR="008E0EE8">
                <w:rPr>
                  <w:rStyle w:val="Hyperlink"/>
                  <w:bdr w:val="none" w:sz="0" w:space="0" w:color="auto" w:frame="1"/>
                </w:rPr>
                <w:t>Data</w:t>
              </w:r>
            </w:hyperlink>
          </w:p>
        </w:tc>
        <w:tc>
          <w:tcPr>
            <w:tcW w:w="1875" w:type="pct"/>
          </w:tcPr>
          <w:p w14:paraId="1242ABD2" w14:textId="0A04FFB4" w:rsidR="00473308" w:rsidRPr="007D69BA" w:rsidRDefault="00B557CF" w:rsidP="007D69BA">
            <w:pPr>
              <w:pStyle w:val="TableBullet1"/>
            </w:pPr>
            <w:r w:rsidRPr="009255D1">
              <w:t>The district has systems and processes for communicating student achievement with families.</w:t>
            </w:r>
          </w:p>
        </w:tc>
        <w:tc>
          <w:tcPr>
            <w:tcW w:w="1876" w:type="pct"/>
          </w:tcPr>
          <w:p w14:paraId="22C6496B" w14:textId="19EE210C" w:rsidR="0007525F" w:rsidRPr="007D69BA" w:rsidRDefault="00D0309E" w:rsidP="0007525F">
            <w:pPr>
              <w:pStyle w:val="TableBullet1"/>
            </w:pPr>
            <w:r>
              <w:t xml:space="preserve">Implementing </w:t>
            </w:r>
            <w:r w:rsidR="0007525F">
              <w:t xml:space="preserve">consistent grading policies </w:t>
            </w:r>
            <w:r>
              <w:t>across schools</w:t>
            </w:r>
          </w:p>
        </w:tc>
      </w:tr>
    </w:tbl>
    <w:p w14:paraId="640082BB" w14:textId="0FC06A67" w:rsidR="00473308" w:rsidRDefault="00473308" w:rsidP="00473308">
      <w:pPr>
        <w:pStyle w:val="Heading3"/>
      </w:pPr>
      <w:bookmarkStart w:id="41" w:name="_Data_and_Assessment"/>
      <w:bookmarkStart w:id="42" w:name="_Data_Collection"/>
      <w:bookmarkEnd w:id="41"/>
      <w:bookmarkEnd w:id="42"/>
      <w:r w:rsidRPr="00CB0607">
        <w:t xml:space="preserve">Data </w:t>
      </w:r>
      <w:r w:rsidR="008E0EE8">
        <w:t>Collection</w:t>
      </w:r>
    </w:p>
    <w:p w14:paraId="3DE0BDFA" w14:textId="59EF28FC" w:rsidR="0083059D" w:rsidRPr="00743D2D" w:rsidRDefault="00646B46" w:rsidP="0083059D">
      <w:pPr>
        <w:spacing w:after="120"/>
        <w:rPr>
          <w:rFonts w:ascii="Franklin Gothic Book" w:eastAsia="Franklin Gothic Book" w:hAnsi="Franklin Gothic Book" w:cs="Tahoma"/>
        </w:rPr>
      </w:pPr>
      <w:r>
        <w:rPr>
          <w:rFonts w:ascii="Franklin Gothic Book" w:eastAsia="Franklin Gothic Book" w:hAnsi="Franklin Gothic Book" w:cs="Tahoma"/>
        </w:rPr>
        <w:t xml:space="preserve">The </w:t>
      </w:r>
      <w:r w:rsidR="0028369B">
        <w:rPr>
          <w:rFonts w:ascii="Franklin Gothic Book" w:eastAsia="Franklin Gothic Book" w:hAnsi="Franklin Gothic Book" w:cs="Tahoma"/>
        </w:rPr>
        <w:t>P</w:t>
      </w:r>
      <w:r w:rsidR="00B154F0">
        <w:rPr>
          <w:rFonts w:ascii="Franklin Gothic Book" w:eastAsia="Franklin Gothic Book" w:hAnsi="Franklin Gothic Book" w:cs="Tahoma"/>
        </w:rPr>
        <w:t xml:space="preserve">K-5 </w:t>
      </w:r>
      <w:r w:rsidR="00D8588B">
        <w:rPr>
          <w:rFonts w:ascii="Franklin Gothic Book" w:eastAsia="Franklin Gothic Book" w:hAnsi="Franklin Gothic Book" w:cs="Tahoma"/>
        </w:rPr>
        <w:t>d</w:t>
      </w:r>
      <w:r w:rsidR="00B154F0">
        <w:rPr>
          <w:rFonts w:ascii="Franklin Gothic Book" w:eastAsia="Franklin Gothic Book" w:hAnsi="Franklin Gothic Book" w:cs="Tahoma"/>
        </w:rPr>
        <w:t xml:space="preserve">irector of </w:t>
      </w:r>
      <w:r w:rsidR="00D8588B">
        <w:rPr>
          <w:rFonts w:ascii="Franklin Gothic Book" w:eastAsia="Franklin Gothic Book" w:hAnsi="Franklin Gothic Book" w:cs="Tahoma"/>
        </w:rPr>
        <w:t>t</w:t>
      </w:r>
      <w:r w:rsidR="00B154F0">
        <w:rPr>
          <w:rFonts w:ascii="Franklin Gothic Book" w:eastAsia="Franklin Gothic Book" w:hAnsi="Franklin Gothic Book" w:cs="Tahoma"/>
        </w:rPr>
        <w:t xml:space="preserve">eaching and </w:t>
      </w:r>
      <w:r w:rsidR="00D8588B">
        <w:rPr>
          <w:rFonts w:ascii="Franklin Gothic Book" w:eastAsia="Franklin Gothic Book" w:hAnsi="Franklin Gothic Book" w:cs="Tahoma"/>
        </w:rPr>
        <w:t>l</w:t>
      </w:r>
      <w:r w:rsidR="00B154F0">
        <w:rPr>
          <w:rFonts w:ascii="Franklin Gothic Book" w:eastAsia="Franklin Gothic Book" w:hAnsi="Franklin Gothic Book" w:cs="Tahoma"/>
        </w:rPr>
        <w:t>earning</w:t>
      </w:r>
      <w:r w:rsidR="0056456D">
        <w:rPr>
          <w:rFonts w:ascii="Franklin Gothic Book" w:eastAsia="Franklin Gothic Book" w:hAnsi="Franklin Gothic Book" w:cs="Tahoma"/>
        </w:rPr>
        <w:t xml:space="preserve">, the </w:t>
      </w:r>
      <w:r>
        <w:rPr>
          <w:rFonts w:ascii="Franklin Gothic Book" w:eastAsia="Franklin Gothic Book" w:hAnsi="Franklin Gothic Book" w:cs="Tahoma"/>
        </w:rPr>
        <w:t>assistant superintendent</w:t>
      </w:r>
      <w:r w:rsidR="0056456D">
        <w:rPr>
          <w:rFonts w:ascii="Franklin Gothic Book" w:eastAsia="Franklin Gothic Book" w:hAnsi="Franklin Gothic Book" w:cs="Tahoma"/>
        </w:rPr>
        <w:t>, the director of multilingual learners,</w:t>
      </w:r>
      <w:r>
        <w:rPr>
          <w:rFonts w:ascii="Franklin Gothic Book" w:eastAsia="Franklin Gothic Book" w:hAnsi="Franklin Gothic Book" w:cs="Tahoma"/>
        </w:rPr>
        <w:t xml:space="preserve"> </w:t>
      </w:r>
      <w:r w:rsidR="0056456D">
        <w:rPr>
          <w:rFonts w:ascii="Franklin Gothic Book" w:eastAsia="Franklin Gothic Book" w:hAnsi="Franklin Gothic Book" w:cs="Tahoma"/>
        </w:rPr>
        <w:t xml:space="preserve">and the data accountability specialist </w:t>
      </w:r>
      <w:r w:rsidR="00E45275">
        <w:rPr>
          <w:rFonts w:ascii="Franklin Gothic Book" w:eastAsia="Franklin Gothic Book" w:hAnsi="Franklin Gothic Book" w:cs="Tahoma"/>
        </w:rPr>
        <w:t>oversee assessments in Barnstable.</w:t>
      </w:r>
      <w:r w:rsidR="004F63CC" w:rsidRPr="00BB5D32">
        <w:rPr>
          <w:rFonts w:ascii="Franklin Gothic Book" w:eastAsia="Franklin Gothic Book" w:hAnsi="Franklin Gothic Book" w:cs="Tahoma"/>
        </w:rPr>
        <w:t xml:space="preserve"> </w:t>
      </w:r>
      <w:r w:rsidR="0073539C">
        <w:rPr>
          <w:rFonts w:ascii="Franklin Gothic Book" w:eastAsia="Franklin Gothic Book" w:hAnsi="Franklin Gothic Book" w:cs="Tahoma"/>
        </w:rPr>
        <w:t>D</w:t>
      </w:r>
      <w:r w:rsidR="0083059D" w:rsidRPr="00B74CF8">
        <w:rPr>
          <w:rFonts w:ascii="Franklin Gothic Book" w:eastAsia="Franklin Gothic Book" w:hAnsi="Franklin Gothic Book" w:cs="Tahoma"/>
        </w:rPr>
        <w:t>istrict leaders</w:t>
      </w:r>
      <w:r w:rsidR="0073539C">
        <w:rPr>
          <w:rFonts w:ascii="Franklin Gothic Book" w:eastAsia="Franklin Gothic Book" w:hAnsi="Franklin Gothic Book" w:cs="Tahoma"/>
        </w:rPr>
        <w:t xml:space="preserve"> reported that</w:t>
      </w:r>
      <w:r w:rsidR="0083059D" w:rsidRPr="00B74CF8">
        <w:rPr>
          <w:rFonts w:ascii="Franklin Gothic Book" w:eastAsia="Franklin Gothic Book" w:hAnsi="Franklin Gothic Book" w:cs="Tahoma"/>
        </w:rPr>
        <w:t xml:space="preserve"> district staff regularly use</w:t>
      </w:r>
      <w:r w:rsidR="0083059D">
        <w:rPr>
          <w:rFonts w:ascii="Franklin Gothic Book" w:eastAsia="Franklin Gothic Book" w:hAnsi="Franklin Gothic Book" w:cs="Tahoma"/>
        </w:rPr>
        <w:t xml:space="preserve"> grades, attendance, MCAS data, ACCESS data, AP scores, STAR benchmark assessment data, </w:t>
      </w:r>
      <w:r w:rsidR="00265A5C" w:rsidRPr="00265A5C">
        <w:rPr>
          <w:rFonts w:ascii="Franklin Gothic Book" w:eastAsia="Franklin Gothic Book" w:hAnsi="Franklin Gothic Book" w:cs="Tahoma"/>
        </w:rPr>
        <w:t xml:space="preserve">Devereux Student Strengths Assessment (DESSA), </w:t>
      </w:r>
      <w:r w:rsidR="0083059D">
        <w:rPr>
          <w:rFonts w:ascii="Franklin Gothic Book" w:eastAsia="Franklin Gothic Book" w:hAnsi="Franklin Gothic Book" w:cs="Tahoma"/>
        </w:rPr>
        <w:t xml:space="preserve">and </w:t>
      </w:r>
      <w:r w:rsidR="004852F2">
        <w:rPr>
          <w:rFonts w:ascii="Franklin Gothic Book" w:eastAsia="Franklin Gothic Book" w:hAnsi="Franklin Gothic Book" w:cs="Tahoma"/>
        </w:rPr>
        <w:t xml:space="preserve">The </w:t>
      </w:r>
      <w:r w:rsidR="004852F2" w:rsidRPr="004852F2">
        <w:rPr>
          <w:rFonts w:ascii="Franklin Gothic Book" w:eastAsia="Franklin Gothic Book" w:hAnsi="Franklin Gothic Book" w:cs="Tahoma"/>
        </w:rPr>
        <w:t>Learning Framework in Number</w:t>
      </w:r>
      <w:r w:rsidR="004852F2">
        <w:rPr>
          <w:rFonts w:ascii="Franklin Gothic Book" w:eastAsia="Franklin Gothic Book" w:hAnsi="Franklin Gothic Book" w:cs="Tahoma"/>
        </w:rPr>
        <w:t xml:space="preserve"> </w:t>
      </w:r>
      <w:r w:rsidR="0083059D">
        <w:rPr>
          <w:rFonts w:ascii="Franklin Gothic Book" w:eastAsia="Franklin Gothic Book" w:hAnsi="Franklin Gothic Book" w:cs="Tahoma"/>
        </w:rPr>
        <w:t>data</w:t>
      </w:r>
      <w:r w:rsidR="0083059D" w:rsidRPr="00B74CF8">
        <w:rPr>
          <w:rFonts w:ascii="Franklin Gothic Book" w:eastAsia="Franklin Gothic Book" w:hAnsi="Franklin Gothic Book" w:cs="Tahoma"/>
        </w:rPr>
        <w:t xml:space="preserve"> to evaluate students</w:t>
      </w:r>
      <w:r w:rsidR="00B301CE">
        <w:rPr>
          <w:rFonts w:ascii="Franklin Gothic Book" w:eastAsia="Franklin Gothic Book" w:hAnsi="Franklin Gothic Book" w:cs="Tahoma"/>
        </w:rPr>
        <w:t>’</w:t>
      </w:r>
      <w:r w:rsidR="0083059D" w:rsidRPr="00B74CF8">
        <w:rPr>
          <w:rFonts w:ascii="Franklin Gothic Book" w:eastAsia="Franklin Gothic Book" w:hAnsi="Franklin Gothic Book" w:cs="Tahoma"/>
        </w:rPr>
        <w:t xml:space="preserve"> academic, social-emotional, and behavioral needs</w:t>
      </w:r>
      <w:r w:rsidR="0083059D">
        <w:rPr>
          <w:rFonts w:ascii="Franklin Gothic Book" w:eastAsia="Franklin Gothic Book" w:hAnsi="Franklin Gothic Book" w:cs="Tahoma"/>
        </w:rPr>
        <w:t xml:space="preserve">. </w:t>
      </w:r>
      <w:r w:rsidR="00065188">
        <w:rPr>
          <w:rFonts w:ascii="Franklin Gothic Book" w:eastAsia="Franklin Gothic Book" w:hAnsi="Franklin Gothic Book" w:cs="Tahoma"/>
        </w:rPr>
        <w:t xml:space="preserve">For instance, the assistant superintendent shared that the district </w:t>
      </w:r>
      <w:r w:rsidR="002774FA">
        <w:rPr>
          <w:rFonts w:ascii="Franklin Gothic Book" w:eastAsia="Franklin Gothic Book" w:hAnsi="Franklin Gothic Book" w:cs="Tahoma"/>
        </w:rPr>
        <w:t>reviewed MCAS mathematics scores, identified elementary math as a content area needing support</w:t>
      </w:r>
      <w:r w:rsidR="003F0E77">
        <w:rPr>
          <w:rFonts w:ascii="Franklin Gothic Book" w:eastAsia="Franklin Gothic Book" w:hAnsi="Franklin Gothic Book" w:cs="Tahoma"/>
        </w:rPr>
        <w:t>,</w:t>
      </w:r>
      <w:r w:rsidR="002774FA">
        <w:rPr>
          <w:rFonts w:ascii="Franklin Gothic Book" w:eastAsia="Franklin Gothic Book" w:hAnsi="Franklin Gothic Book" w:cs="Tahoma"/>
        </w:rPr>
        <w:t xml:space="preserve"> and decided to accelerate the mathematics curricular review cycle.</w:t>
      </w:r>
      <w:r w:rsidR="00944CA0">
        <w:rPr>
          <w:rFonts w:ascii="Franklin Gothic Book" w:eastAsia="Franklin Gothic Book" w:hAnsi="Franklin Gothic Book" w:cs="Tahoma"/>
        </w:rPr>
        <w:t xml:space="preserve"> </w:t>
      </w:r>
      <w:r w:rsidR="0083059D">
        <w:rPr>
          <w:rFonts w:ascii="Franklin Gothic Book" w:eastAsia="Franklin Gothic Book" w:hAnsi="Franklin Gothic Book" w:cs="Tahoma"/>
        </w:rPr>
        <w:t xml:space="preserve">The district disaggregates all data by specific categories including race/ethnicity, English Learner status, and disability status. </w:t>
      </w:r>
      <w:r w:rsidR="00944CA0">
        <w:rPr>
          <w:rFonts w:ascii="Franklin Gothic Book" w:eastAsia="Franklin Gothic Book" w:hAnsi="Franklin Gothic Book" w:cs="Tahoma"/>
        </w:rPr>
        <w:t>Furthermore</w:t>
      </w:r>
      <w:r w:rsidR="00485EC0">
        <w:rPr>
          <w:rFonts w:ascii="Franklin Gothic Book" w:eastAsia="Franklin Gothic Book" w:hAnsi="Franklin Gothic Book" w:cs="Tahoma"/>
        </w:rPr>
        <w:t>, t</w:t>
      </w:r>
      <w:r w:rsidR="00B607FE">
        <w:rPr>
          <w:rFonts w:ascii="Franklin Gothic Book" w:eastAsia="Franklin Gothic Book" w:hAnsi="Franklin Gothic Book" w:cs="Tahoma"/>
        </w:rPr>
        <w:t>he superintendent explain</w:t>
      </w:r>
      <w:r w:rsidR="001703A4">
        <w:rPr>
          <w:rFonts w:ascii="Franklin Gothic Book" w:eastAsia="Franklin Gothic Book" w:hAnsi="Franklin Gothic Book" w:cs="Tahoma"/>
        </w:rPr>
        <w:t xml:space="preserve">ed that </w:t>
      </w:r>
      <w:r w:rsidR="007A56A5">
        <w:rPr>
          <w:rFonts w:ascii="Franklin Gothic Book" w:eastAsia="Franklin Gothic Book" w:hAnsi="Franklin Gothic Book" w:cs="Tahoma"/>
        </w:rPr>
        <w:t xml:space="preserve">in addition to using student achievement data, </w:t>
      </w:r>
      <w:r w:rsidR="00265A5C">
        <w:rPr>
          <w:rFonts w:ascii="Franklin Gothic Book" w:eastAsia="Franklin Gothic Book" w:hAnsi="Franklin Gothic Book" w:cs="Tahoma"/>
        </w:rPr>
        <w:t>s</w:t>
      </w:r>
      <w:r w:rsidR="00D844FD">
        <w:rPr>
          <w:rFonts w:ascii="Franklin Gothic Book" w:eastAsia="Franklin Gothic Book" w:hAnsi="Franklin Gothic Book" w:cs="Tahoma"/>
        </w:rPr>
        <w:t xml:space="preserve">he conducted focus groups with </w:t>
      </w:r>
      <w:r w:rsidR="004B78CC">
        <w:rPr>
          <w:rFonts w:ascii="Franklin Gothic Book" w:eastAsia="Franklin Gothic Book" w:hAnsi="Franklin Gothic Book" w:cs="Tahoma"/>
        </w:rPr>
        <w:t>faculty, staff, town council members, school committee members, students, families, and community leaders</w:t>
      </w:r>
      <w:r w:rsidR="00347131">
        <w:rPr>
          <w:rFonts w:ascii="Franklin Gothic Book" w:eastAsia="Franklin Gothic Book" w:hAnsi="Franklin Gothic Book" w:cs="Tahoma"/>
        </w:rPr>
        <w:t xml:space="preserve"> to </w:t>
      </w:r>
      <w:r w:rsidR="007A56A5">
        <w:rPr>
          <w:rFonts w:ascii="Franklin Gothic Book" w:eastAsia="Franklin Gothic Book" w:hAnsi="Franklin Gothic Book" w:cs="Tahoma"/>
        </w:rPr>
        <w:t xml:space="preserve">inform the </w:t>
      </w:r>
      <w:r w:rsidR="00B31C27">
        <w:rPr>
          <w:rFonts w:ascii="Franklin Gothic Book" w:eastAsia="Franklin Gothic Book" w:hAnsi="Franklin Gothic Book" w:cs="Tahoma"/>
        </w:rPr>
        <w:t>DIP</w:t>
      </w:r>
      <w:r w:rsidR="007A56A5">
        <w:rPr>
          <w:rFonts w:ascii="Franklin Gothic Book" w:eastAsia="Franklin Gothic Book" w:hAnsi="Franklin Gothic Book" w:cs="Tahoma"/>
        </w:rPr>
        <w:t>.</w:t>
      </w:r>
      <w:r w:rsidR="00AA10A7">
        <w:rPr>
          <w:rFonts w:ascii="Franklin Gothic Book" w:eastAsia="Franklin Gothic Book" w:hAnsi="Franklin Gothic Book" w:cs="Tahoma"/>
        </w:rPr>
        <w:t xml:space="preserve"> </w:t>
      </w:r>
      <w:r w:rsidR="007A56A5" w:rsidRPr="00C71617">
        <w:rPr>
          <w:rFonts w:ascii="Franklin Gothic Book" w:eastAsia="Franklin Gothic Book" w:hAnsi="Franklin Gothic Book" w:cs="Tahoma"/>
        </w:rPr>
        <w:t xml:space="preserve">This collection of multiple data points and the disaggregation of student group data to inform district planning, </w:t>
      </w:r>
      <w:r w:rsidR="00352BCF">
        <w:rPr>
          <w:rFonts w:ascii="Franklin Gothic Book" w:eastAsia="Franklin Gothic Book" w:hAnsi="Franklin Gothic Book" w:cs="Tahoma"/>
        </w:rPr>
        <w:t>decision-making</w:t>
      </w:r>
      <w:r w:rsidR="007A56A5" w:rsidRPr="00C71617">
        <w:rPr>
          <w:rFonts w:ascii="Franklin Gothic Book" w:eastAsia="Franklin Gothic Book" w:hAnsi="Franklin Gothic Book" w:cs="Tahoma"/>
        </w:rPr>
        <w:t>, policies, and practices is a strength of the district.</w:t>
      </w:r>
    </w:p>
    <w:p w14:paraId="3940B8B3" w14:textId="3318E6B4" w:rsidR="00674F41" w:rsidRPr="004F63CC" w:rsidRDefault="004F63CC" w:rsidP="00B65932">
      <w:pPr>
        <w:spacing w:after="120"/>
        <w:rPr>
          <w:rFonts w:ascii="Franklin Gothic Book" w:eastAsia="Franklin Gothic Book" w:hAnsi="Franklin Gothic Book" w:cs="Tahoma"/>
        </w:rPr>
      </w:pPr>
      <w:r>
        <w:rPr>
          <w:rFonts w:ascii="Franklin Gothic Book" w:eastAsia="Franklin Gothic Book" w:hAnsi="Franklin Gothic Book" w:cs="Tahoma"/>
        </w:rPr>
        <w:t xml:space="preserve">Table </w:t>
      </w:r>
      <w:r w:rsidR="00DE2E2B">
        <w:rPr>
          <w:rFonts w:ascii="Franklin Gothic Book" w:eastAsia="Franklin Gothic Book" w:hAnsi="Franklin Gothic Book" w:cs="Tahoma"/>
        </w:rPr>
        <w:t>6</w:t>
      </w:r>
      <w:r>
        <w:rPr>
          <w:rFonts w:ascii="Franklin Gothic Book" w:eastAsia="Franklin Gothic Book" w:hAnsi="Franklin Gothic Book" w:cs="Tahoma"/>
        </w:rPr>
        <w:t xml:space="preserve"> outlines the standardized assessments used districtwide. </w:t>
      </w:r>
    </w:p>
    <w:p w14:paraId="1ABC341E" w14:textId="7ABE772C" w:rsidR="007F1A31" w:rsidRDefault="008E6F4A" w:rsidP="008E6F4A">
      <w:pPr>
        <w:pStyle w:val="TableTitle0"/>
      </w:pPr>
      <w:r>
        <w:lastRenderedPageBreak/>
        <w:t xml:space="preserve">Table </w:t>
      </w:r>
      <w:r w:rsidR="00DE2E2B">
        <w:t>6</w:t>
      </w:r>
      <w:r>
        <w:t>. Summary of Districtwide Assessments</w:t>
      </w:r>
    </w:p>
    <w:tbl>
      <w:tblPr>
        <w:tblStyle w:val="MSVTable1"/>
        <w:tblW w:w="9344" w:type="dxa"/>
        <w:tblLayout w:type="fixed"/>
        <w:tblLook w:val="04A0" w:firstRow="1" w:lastRow="0" w:firstColumn="1" w:lastColumn="0" w:noHBand="0" w:noVBand="1"/>
      </w:tblPr>
      <w:tblGrid>
        <w:gridCol w:w="4582"/>
        <w:gridCol w:w="1647"/>
        <w:gridCol w:w="3115"/>
      </w:tblGrid>
      <w:tr w:rsidR="000D30C1" w14:paraId="12777A04" w14:textId="77777777" w:rsidTr="000D30C1">
        <w:trPr>
          <w:cnfStyle w:val="100000000000" w:firstRow="1" w:lastRow="0" w:firstColumn="0" w:lastColumn="0" w:oddVBand="0" w:evenVBand="0" w:oddHBand="0" w:evenHBand="0" w:firstRowFirstColumn="0" w:firstRowLastColumn="0" w:lastRowFirstColumn="0" w:lastRowLastColumn="0"/>
        </w:trPr>
        <w:tc>
          <w:tcPr>
            <w:tcW w:w="4582" w:type="dxa"/>
          </w:tcPr>
          <w:p w14:paraId="24181F99" w14:textId="77777777" w:rsidR="000D30C1" w:rsidRPr="00265A5C" w:rsidRDefault="000D30C1" w:rsidP="00EF744F">
            <w:pPr>
              <w:pBdr>
                <w:top w:val="nil"/>
                <w:left w:val="nil"/>
                <w:bottom w:val="nil"/>
                <w:right w:val="nil"/>
                <w:between w:val="nil"/>
              </w:pBdr>
              <w:spacing w:line="240" w:lineRule="auto"/>
              <w:jc w:val="center"/>
              <w:rPr>
                <w:b/>
                <w:sz w:val="20"/>
                <w:szCs w:val="20"/>
              </w:rPr>
            </w:pPr>
            <w:r w:rsidRPr="00265A5C">
              <w:rPr>
                <w:b/>
                <w:sz w:val="20"/>
                <w:szCs w:val="20"/>
              </w:rPr>
              <w:t>Assessment</w:t>
            </w:r>
          </w:p>
        </w:tc>
        <w:tc>
          <w:tcPr>
            <w:tcW w:w="1647" w:type="dxa"/>
          </w:tcPr>
          <w:p w14:paraId="4C810613" w14:textId="77777777" w:rsidR="000D30C1" w:rsidRPr="00265A5C" w:rsidRDefault="000D30C1" w:rsidP="00EF744F">
            <w:pPr>
              <w:pBdr>
                <w:top w:val="nil"/>
                <w:left w:val="nil"/>
                <w:bottom w:val="nil"/>
                <w:right w:val="nil"/>
                <w:between w:val="nil"/>
              </w:pBdr>
              <w:spacing w:line="240" w:lineRule="auto"/>
              <w:jc w:val="center"/>
              <w:rPr>
                <w:b/>
                <w:sz w:val="20"/>
                <w:szCs w:val="20"/>
              </w:rPr>
            </w:pPr>
            <w:r w:rsidRPr="00265A5C">
              <w:rPr>
                <w:b/>
                <w:sz w:val="20"/>
                <w:szCs w:val="20"/>
              </w:rPr>
              <w:t>Grades</w:t>
            </w:r>
          </w:p>
        </w:tc>
        <w:tc>
          <w:tcPr>
            <w:tcW w:w="3115" w:type="dxa"/>
          </w:tcPr>
          <w:p w14:paraId="0CD2EA69" w14:textId="77777777" w:rsidR="000D30C1" w:rsidRPr="00265A5C" w:rsidRDefault="000D30C1" w:rsidP="00EF744F">
            <w:pPr>
              <w:pBdr>
                <w:top w:val="nil"/>
                <w:left w:val="nil"/>
                <w:bottom w:val="nil"/>
                <w:right w:val="nil"/>
                <w:between w:val="nil"/>
              </w:pBdr>
              <w:spacing w:line="240" w:lineRule="auto"/>
              <w:jc w:val="center"/>
              <w:rPr>
                <w:b/>
                <w:sz w:val="20"/>
                <w:szCs w:val="20"/>
              </w:rPr>
            </w:pPr>
            <w:r w:rsidRPr="00265A5C">
              <w:rPr>
                <w:b/>
                <w:sz w:val="20"/>
                <w:szCs w:val="20"/>
              </w:rPr>
              <w:t>Time of administration</w:t>
            </w:r>
          </w:p>
        </w:tc>
      </w:tr>
      <w:tr w:rsidR="000D30C1" w14:paraId="144D43D6" w14:textId="77777777" w:rsidTr="000D30C1">
        <w:trPr>
          <w:cnfStyle w:val="000000100000" w:firstRow="0" w:lastRow="0" w:firstColumn="0" w:lastColumn="0" w:oddVBand="0" w:evenVBand="0" w:oddHBand="1" w:evenHBand="0" w:firstRowFirstColumn="0" w:firstRowLastColumn="0" w:lastRowFirstColumn="0" w:lastRowLastColumn="0"/>
          <w:trHeight w:val="144"/>
        </w:trPr>
        <w:tc>
          <w:tcPr>
            <w:tcW w:w="4582" w:type="dxa"/>
          </w:tcPr>
          <w:p w14:paraId="0C90A3F4"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STAR Math</w:t>
            </w:r>
          </w:p>
        </w:tc>
        <w:tc>
          <w:tcPr>
            <w:tcW w:w="1647" w:type="dxa"/>
          </w:tcPr>
          <w:p w14:paraId="23EE7978"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1-8</w:t>
            </w:r>
          </w:p>
        </w:tc>
        <w:tc>
          <w:tcPr>
            <w:tcW w:w="3115" w:type="dxa"/>
          </w:tcPr>
          <w:p w14:paraId="0EB6C26B"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Fall,</w:t>
            </w:r>
            <w:sdt>
              <w:sdtPr>
                <w:tag w:val="goog_rdk_81"/>
                <w:id w:val="-892210503"/>
              </w:sdtPr>
              <w:sdtContent>
                <w:r>
                  <w:rPr>
                    <w:color w:val="000000"/>
                    <w:sz w:val="20"/>
                    <w:szCs w:val="20"/>
                  </w:rPr>
                  <w:t xml:space="preserve"> Winter (grades 1-5)</w:t>
                </w:r>
              </w:sdtContent>
            </w:sdt>
            <w:r>
              <w:rPr>
                <w:color w:val="000000"/>
                <w:sz w:val="20"/>
                <w:szCs w:val="20"/>
              </w:rPr>
              <w:t xml:space="preserve"> spring</w:t>
            </w:r>
          </w:p>
        </w:tc>
      </w:tr>
      <w:tr w:rsidR="000D30C1" w14:paraId="3CF5CAA6" w14:textId="77777777" w:rsidTr="000D30C1">
        <w:trPr>
          <w:trHeight w:val="144"/>
        </w:trPr>
        <w:tc>
          <w:tcPr>
            <w:tcW w:w="4582" w:type="dxa"/>
          </w:tcPr>
          <w:p w14:paraId="73302EB9"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STAR Early Literacy</w:t>
            </w:r>
          </w:p>
        </w:tc>
        <w:tc>
          <w:tcPr>
            <w:tcW w:w="1647" w:type="dxa"/>
          </w:tcPr>
          <w:p w14:paraId="1A7D6213"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K-1</w:t>
            </w:r>
          </w:p>
        </w:tc>
        <w:tc>
          <w:tcPr>
            <w:tcW w:w="3115" w:type="dxa"/>
          </w:tcPr>
          <w:p w14:paraId="572837E9"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Fall, winter, spring</w:t>
            </w:r>
          </w:p>
        </w:tc>
      </w:tr>
      <w:tr w:rsidR="000D30C1" w14:paraId="6E1DE0E9" w14:textId="77777777" w:rsidTr="000D30C1">
        <w:trPr>
          <w:cnfStyle w:val="000000100000" w:firstRow="0" w:lastRow="0" w:firstColumn="0" w:lastColumn="0" w:oddVBand="0" w:evenVBand="0" w:oddHBand="1" w:evenHBand="0" w:firstRowFirstColumn="0" w:firstRowLastColumn="0" w:lastRowFirstColumn="0" w:lastRowLastColumn="0"/>
          <w:trHeight w:val="144"/>
        </w:trPr>
        <w:tc>
          <w:tcPr>
            <w:tcW w:w="4582" w:type="dxa"/>
          </w:tcPr>
          <w:p w14:paraId="3C6C1673"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STAR CBM</w:t>
            </w:r>
          </w:p>
        </w:tc>
        <w:tc>
          <w:tcPr>
            <w:tcW w:w="1647" w:type="dxa"/>
          </w:tcPr>
          <w:p w14:paraId="19A612F2"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K-3</w:t>
            </w:r>
          </w:p>
        </w:tc>
        <w:tc>
          <w:tcPr>
            <w:tcW w:w="3115" w:type="dxa"/>
          </w:tcPr>
          <w:p w14:paraId="1331873D"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Fall, winter, spring</w:t>
            </w:r>
          </w:p>
        </w:tc>
      </w:tr>
      <w:tr w:rsidR="000D30C1" w14:paraId="509CFB2D" w14:textId="77777777" w:rsidTr="000D30C1">
        <w:trPr>
          <w:trHeight w:val="144"/>
        </w:trPr>
        <w:tc>
          <w:tcPr>
            <w:tcW w:w="4582" w:type="dxa"/>
          </w:tcPr>
          <w:p w14:paraId="0B4A3BDD"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STAR Reading</w:t>
            </w:r>
          </w:p>
        </w:tc>
        <w:tc>
          <w:tcPr>
            <w:tcW w:w="1647" w:type="dxa"/>
          </w:tcPr>
          <w:p w14:paraId="39E75272"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2-9</w:t>
            </w:r>
          </w:p>
        </w:tc>
        <w:tc>
          <w:tcPr>
            <w:tcW w:w="3115" w:type="dxa"/>
          </w:tcPr>
          <w:p w14:paraId="7A52ABFD"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 xml:space="preserve">Fall, </w:t>
            </w:r>
            <w:sdt>
              <w:sdtPr>
                <w:tag w:val="goog_rdk_82"/>
                <w:id w:val="1042785970"/>
              </w:sdtPr>
              <w:sdtContent>
                <w:r>
                  <w:rPr>
                    <w:color w:val="000000"/>
                    <w:sz w:val="20"/>
                    <w:szCs w:val="20"/>
                  </w:rPr>
                  <w:t>Winter (grades 2-5)</w:t>
                </w:r>
                <w:sdt>
                  <w:sdtPr>
                    <w:tag w:val="goog_rdk_83"/>
                    <w:id w:val="-563576304"/>
                  </w:sdtPr>
                  <w:sdtContent>
                    <w:r w:rsidRPr="00EF744F">
                      <w:rPr>
                        <w:sz w:val="20"/>
                        <w:szCs w:val="20"/>
                      </w:rPr>
                      <w:t xml:space="preserve">, </w:t>
                    </w:r>
                  </w:sdtContent>
                </w:sdt>
              </w:sdtContent>
            </w:sdt>
            <w:r>
              <w:rPr>
                <w:color w:val="000000"/>
                <w:sz w:val="20"/>
                <w:szCs w:val="20"/>
              </w:rPr>
              <w:t>spring</w:t>
            </w:r>
          </w:p>
        </w:tc>
      </w:tr>
      <w:tr w:rsidR="000D30C1" w14:paraId="3BC33FF2" w14:textId="77777777" w:rsidTr="000D30C1">
        <w:trPr>
          <w:cnfStyle w:val="000000100000" w:firstRow="0" w:lastRow="0" w:firstColumn="0" w:lastColumn="0" w:oddVBand="0" w:evenVBand="0" w:oddHBand="1" w:evenHBand="0" w:firstRowFirstColumn="0" w:firstRowLastColumn="0" w:lastRowFirstColumn="0" w:lastRowLastColumn="0"/>
          <w:trHeight w:val="144"/>
        </w:trPr>
        <w:tc>
          <w:tcPr>
            <w:tcW w:w="4582" w:type="dxa"/>
          </w:tcPr>
          <w:p w14:paraId="315CC756"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Core Knowledge Language Arts (CKLA)</w:t>
            </w:r>
          </w:p>
        </w:tc>
        <w:tc>
          <w:tcPr>
            <w:tcW w:w="1647" w:type="dxa"/>
          </w:tcPr>
          <w:p w14:paraId="4F580DDA"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K-5</w:t>
            </w:r>
          </w:p>
        </w:tc>
        <w:tc>
          <w:tcPr>
            <w:tcW w:w="3115" w:type="dxa"/>
          </w:tcPr>
          <w:p w14:paraId="00183559"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Multiple times of administration</w:t>
            </w:r>
          </w:p>
        </w:tc>
      </w:tr>
      <w:tr w:rsidR="000D30C1" w14:paraId="4C32F64A" w14:textId="77777777" w:rsidTr="000D30C1">
        <w:trPr>
          <w:trHeight w:val="144"/>
        </w:trPr>
        <w:tc>
          <w:tcPr>
            <w:tcW w:w="4582" w:type="dxa"/>
          </w:tcPr>
          <w:p w14:paraId="4C78EBA0"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The Learning Framework in Number</w:t>
            </w:r>
          </w:p>
        </w:tc>
        <w:tc>
          <w:tcPr>
            <w:tcW w:w="1647" w:type="dxa"/>
          </w:tcPr>
          <w:p w14:paraId="55F42FE4"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K-5</w:t>
            </w:r>
          </w:p>
        </w:tc>
        <w:tc>
          <w:tcPr>
            <w:tcW w:w="3115" w:type="dxa"/>
          </w:tcPr>
          <w:p w14:paraId="13DE24B5"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Multiple times of administration</w:t>
            </w:r>
          </w:p>
        </w:tc>
      </w:tr>
      <w:tr w:rsidR="000D30C1" w14:paraId="1214EC1D" w14:textId="77777777" w:rsidTr="000D30C1">
        <w:trPr>
          <w:cnfStyle w:val="000000100000" w:firstRow="0" w:lastRow="0" w:firstColumn="0" w:lastColumn="0" w:oddVBand="0" w:evenVBand="0" w:oddHBand="1" w:evenHBand="0" w:firstRowFirstColumn="0" w:firstRowLastColumn="0" w:lastRowFirstColumn="0" w:lastRowLastColumn="0"/>
          <w:trHeight w:val="144"/>
        </w:trPr>
        <w:tc>
          <w:tcPr>
            <w:tcW w:w="4582" w:type="dxa"/>
          </w:tcPr>
          <w:p w14:paraId="5A1F5A1C"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ACCESS for ELLs</w:t>
            </w:r>
          </w:p>
        </w:tc>
        <w:tc>
          <w:tcPr>
            <w:tcW w:w="1647" w:type="dxa"/>
          </w:tcPr>
          <w:p w14:paraId="7FD0CD38"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K-12</w:t>
            </w:r>
          </w:p>
        </w:tc>
        <w:tc>
          <w:tcPr>
            <w:tcW w:w="3115" w:type="dxa"/>
          </w:tcPr>
          <w:p w14:paraId="085DD083"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Spring</w:t>
            </w:r>
          </w:p>
        </w:tc>
      </w:tr>
      <w:tr w:rsidR="000D30C1" w14:paraId="7D3C3D42" w14:textId="77777777" w:rsidTr="000D30C1">
        <w:trPr>
          <w:trHeight w:val="144"/>
        </w:trPr>
        <w:tc>
          <w:tcPr>
            <w:tcW w:w="4582" w:type="dxa"/>
          </w:tcPr>
          <w:p w14:paraId="47B2C2B1"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MCAS</w:t>
            </w:r>
          </w:p>
        </w:tc>
        <w:tc>
          <w:tcPr>
            <w:tcW w:w="1647" w:type="dxa"/>
          </w:tcPr>
          <w:p w14:paraId="2FE3D5F2"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3-8 and 10</w:t>
            </w:r>
          </w:p>
        </w:tc>
        <w:tc>
          <w:tcPr>
            <w:tcW w:w="3115" w:type="dxa"/>
          </w:tcPr>
          <w:p w14:paraId="52936FFE"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Spring</w:t>
            </w:r>
          </w:p>
        </w:tc>
      </w:tr>
      <w:tr w:rsidR="000D30C1" w14:paraId="127A8D1D" w14:textId="77777777" w:rsidTr="000D30C1">
        <w:trPr>
          <w:cnfStyle w:val="000000100000" w:firstRow="0" w:lastRow="0" w:firstColumn="0" w:lastColumn="0" w:oddVBand="0" w:evenVBand="0" w:oddHBand="1" w:evenHBand="0" w:firstRowFirstColumn="0" w:firstRowLastColumn="0" w:lastRowFirstColumn="0" w:lastRowLastColumn="0"/>
          <w:trHeight w:val="144"/>
        </w:trPr>
        <w:tc>
          <w:tcPr>
            <w:tcW w:w="4582" w:type="dxa"/>
          </w:tcPr>
          <w:p w14:paraId="0B0712F4"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Devereux Student Strengths Assessment (DESSA)</w:t>
            </w:r>
          </w:p>
        </w:tc>
        <w:tc>
          <w:tcPr>
            <w:tcW w:w="1647" w:type="dxa"/>
          </w:tcPr>
          <w:p w14:paraId="296EC56D"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3-12</w:t>
            </w:r>
          </w:p>
        </w:tc>
        <w:tc>
          <w:tcPr>
            <w:tcW w:w="3115" w:type="dxa"/>
          </w:tcPr>
          <w:p w14:paraId="1998B593" w14:textId="77777777" w:rsidR="000D30C1" w:rsidRDefault="00000000" w:rsidP="00EF744F">
            <w:pPr>
              <w:pBdr>
                <w:top w:val="nil"/>
                <w:left w:val="nil"/>
                <w:bottom w:val="nil"/>
                <w:right w:val="nil"/>
                <w:between w:val="nil"/>
              </w:pBdr>
              <w:spacing w:line="240" w:lineRule="auto"/>
              <w:rPr>
                <w:color w:val="000000"/>
                <w:sz w:val="20"/>
                <w:szCs w:val="20"/>
              </w:rPr>
            </w:pPr>
            <w:sdt>
              <w:sdtPr>
                <w:tag w:val="goog_rdk_85"/>
                <w:id w:val="-1334761345"/>
              </w:sdtPr>
              <w:sdtContent>
                <w:sdt>
                  <w:sdtPr>
                    <w:tag w:val="goog_rdk_86"/>
                    <w:id w:val="-312988483"/>
                  </w:sdtPr>
                  <w:sdtContent>
                    <w:r w:rsidR="000D30C1" w:rsidRPr="00EF744F">
                      <w:rPr>
                        <w:sz w:val="20"/>
                        <w:szCs w:val="20"/>
                      </w:rPr>
                      <w:t>Fall, spring</w:t>
                    </w:r>
                  </w:sdtContent>
                </w:sdt>
              </w:sdtContent>
            </w:sdt>
            <w:sdt>
              <w:sdtPr>
                <w:tag w:val="goog_rdk_87"/>
                <w:id w:val="244932264"/>
              </w:sdtPr>
              <w:sdtContent>
                <w:sdt>
                  <w:sdtPr>
                    <w:tag w:val="goog_rdk_88"/>
                    <w:id w:val="-1552104680"/>
                  </w:sdtPr>
                  <w:sdtContent/>
                </w:sdt>
              </w:sdtContent>
            </w:sdt>
          </w:p>
        </w:tc>
      </w:tr>
      <w:tr w:rsidR="000D30C1" w14:paraId="774C8E42" w14:textId="77777777" w:rsidTr="000D30C1">
        <w:trPr>
          <w:trHeight w:val="144"/>
        </w:trPr>
        <w:tc>
          <w:tcPr>
            <w:tcW w:w="4582" w:type="dxa"/>
          </w:tcPr>
          <w:p w14:paraId="02845AAB"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Lexia</w:t>
            </w:r>
          </w:p>
        </w:tc>
        <w:tc>
          <w:tcPr>
            <w:tcW w:w="1647" w:type="dxa"/>
          </w:tcPr>
          <w:p w14:paraId="2A971063"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K-7</w:t>
            </w:r>
          </w:p>
        </w:tc>
        <w:tc>
          <w:tcPr>
            <w:tcW w:w="3115" w:type="dxa"/>
          </w:tcPr>
          <w:p w14:paraId="005C7DA3"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Not specified</w:t>
            </w:r>
          </w:p>
        </w:tc>
      </w:tr>
      <w:tr w:rsidR="000D30C1" w14:paraId="2F4015C2" w14:textId="77777777" w:rsidTr="000D30C1">
        <w:trPr>
          <w:cnfStyle w:val="000000100000" w:firstRow="0" w:lastRow="0" w:firstColumn="0" w:lastColumn="0" w:oddVBand="0" w:evenVBand="0" w:oddHBand="1" w:evenHBand="0" w:firstRowFirstColumn="0" w:firstRowLastColumn="0" w:lastRowFirstColumn="0" w:lastRowLastColumn="0"/>
          <w:trHeight w:val="144"/>
        </w:trPr>
        <w:tc>
          <w:tcPr>
            <w:tcW w:w="4582" w:type="dxa"/>
          </w:tcPr>
          <w:p w14:paraId="4EFA7516"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PSAT</w:t>
            </w:r>
          </w:p>
        </w:tc>
        <w:tc>
          <w:tcPr>
            <w:tcW w:w="1647" w:type="dxa"/>
          </w:tcPr>
          <w:p w14:paraId="796A9FA3"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10</w:t>
            </w:r>
          </w:p>
        </w:tc>
        <w:tc>
          <w:tcPr>
            <w:tcW w:w="3115" w:type="dxa"/>
          </w:tcPr>
          <w:p w14:paraId="0A7B1778"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Fall</w:t>
            </w:r>
          </w:p>
        </w:tc>
      </w:tr>
      <w:tr w:rsidR="000D30C1" w14:paraId="7CED02F4" w14:textId="77777777" w:rsidTr="000D30C1">
        <w:trPr>
          <w:trHeight w:val="144"/>
        </w:trPr>
        <w:tc>
          <w:tcPr>
            <w:tcW w:w="4582" w:type="dxa"/>
          </w:tcPr>
          <w:p w14:paraId="488F9209"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Youth Truth Survey</w:t>
            </w:r>
          </w:p>
        </w:tc>
        <w:tc>
          <w:tcPr>
            <w:tcW w:w="1647" w:type="dxa"/>
          </w:tcPr>
          <w:p w14:paraId="46E245F3"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3-12</w:t>
            </w:r>
          </w:p>
        </w:tc>
        <w:tc>
          <w:tcPr>
            <w:tcW w:w="3115" w:type="dxa"/>
          </w:tcPr>
          <w:p w14:paraId="71A25D95" w14:textId="77777777" w:rsidR="000D30C1" w:rsidRDefault="000D30C1" w:rsidP="00EF744F">
            <w:pPr>
              <w:pBdr>
                <w:top w:val="nil"/>
                <w:left w:val="nil"/>
                <w:bottom w:val="nil"/>
                <w:right w:val="nil"/>
                <w:between w:val="nil"/>
              </w:pBdr>
              <w:spacing w:line="240" w:lineRule="auto"/>
              <w:rPr>
                <w:color w:val="000000"/>
                <w:sz w:val="20"/>
                <w:szCs w:val="20"/>
              </w:rPr>
            </w:pPr>
            <w:r>
              <w:rPr>
                <w:color w:val="000000"/>
                <w:sz w:val="20"/>
                <w:szCs w:val="20"/>
              </w:rPr>
              <w:t>Not specified</w:t>
            </w:r>
          </w:p>
        </w:tc>
      </w:tr>
      <w:sdt>
        <w:sdtPr>
          <w:tag w:val="goog_rdk_90"/>
          <w:id w:val="1122658787"/>
        </w:sdtPr>
        <w:sdtContent>
          <w:tr w:rsidR="000D30C1" w14:paraId="26410C4D" w14:textId="77777777" w:rsidTr="000D30C1">
            <w:trPr>
              <w:cnfStyle w:val="000000100000" w:firstRow="0" w:lastRow="0" w:firstColumn="0" w:lastColumn="0" w:oddVBand="0" w:evenVBand="0" w:oddHBand="1" w:evenHBand="0" w:firstRowFirstColumn="0" w:firstRowLastColumn="0" w:lastRowFirstColumn="0" w:lastRowLastColumn="0"/>
              <w:trHeight w:val="144"/>
            </w:trPr>
            <w:tc>
              <w:tcPr>
                <w:tcW w:w="4582" w:type="dxa"/>
              </w:tcPr>
              <w:sdt>
                <w:sdtPr>
                  <w:tag w:val="goog_rdk_94"/>
                  <w:id w:val="-1321212740"/>
                </w:sdtPr>
                <w:sdtContent>
                  <w:p w14:paraId="2B974526" w14:textId="77777777" w:rsidR="000D30C1" w:rsidRDefault="00000000" w:rsidP="00EF744F">
                    <w:pPr>
                      <w:pBdr>
                        <w:top w:val="nil"/>
                        <w:left w:val="nil"/>
                        <w:bottom w:val="nil"/>
                        <w:right w:val="nil"/>
                        <w:between w:val="nil"/>
                      </w:pBdr>
                      <w:spacing w:line="240" w:lineRule="auto"/>
                      <w:rPr>
                        <w:color w:val="000000"/>
                        <w:sz w:val="20"/>
                        <w:szCs w:val="20"/>
                      </w:rPr>
                    </w:pPr>
                    <w:sdt>
                      <w:sdtPr>
                        <w:tag w:val="goog_rdk_91"/>
                        <w:id w:val="-674645692"/>
                      </w:sdtPr>
                      <w:sdtContent>
                        <w:sdt>
                          <w:sdtPr>
                            <w:tag w:val="goog_rdk_92"/>
                            <w:id w:val="-91714088"/>
                          </w:sdtPr>
                          <w:sdtContent>
                            <w:r w:rsidR="000D30C1" w:rsidRPr="00EF744F">
                              <w:rPr>
                                <w:sz w:val="20"/>
                                <w:szCs w:val="20"/>
                              </w:rPr>
                              <w:t>Signs of Suicide (SOS)</w:t>
                            </w:r>
                          </w:sdtContent>
                        </w:sdt>
                        <w:sdt>
                          <w:sdtPr>
                            <w:tag w:val="goog_rdk_93"/>
                            <w:id w:val="1608598730"/>
                          </w:sdtPr>
                          <w:sdtContent/>
                        </w:sdt>
                      </w:sdtContent>
                    </w:sdt>
                  </w:p>
                </w:sdtContent>
              </w:sdt>
            </w:tc>
            <w:tc>
              <w:tcPr>
                <w:tcW w:w="1647" w:type="dxa"/>
              </w:tcPr>
              <w:sdt>
                <w:sdtPr>
                  <w:tag w:val="goog_rdk_98"/>
                  <w:id w:val="734310454"/>
                </w:sdtPr>
                <w:sdtContent>
                  <w:p w14:paraId="65449C0B" w14:textId="77777777" w:rsidR="000D30C1" w:rsidRDefault="00000000" w:rsidP="00EF744F">
                    <w:pPr>
                      <w:pBdr>
                        <w:top w:val="nil"/>
                        <w:left w:val="nil"/>
                        <w:bottom w:val="nil"/>
                        <w:right w:val="nil"/>
                        <w:between w:val="nil"/>
                      </w:pBdr>
                      <w:spacing w:line="240" w:lineRule="auto"/>
                      <w:rPr>
                        <w:color w:val="000000"/>
                        <w:sz w:val="20"/>
                        <w:szCs w:val="20"/>
                      </w:rPr>
                    </w:pPr>
                    <w:sdt>
                      <w:sdtPr>
                        <w:tag w:val="goog_rdk_95"/>
                        <w:id w:val="1881280316"/>
                      </w:sdtPr>
                      <w:sdtContent>
                        <w:sdt>
                          <w:sdtPr>
                            <w:tag w:val="goog_rdk_96"/>
                            <w:id w:val="-60551225"/>
                          </w:sdtPr>
                          <w:sdtContent>
                            <w:r w:rsidR="000D30C1" w:rsidRPr="00EF744F">
                              <w:rPr>
                                <w:sz w:val="20"/>
                                <w:szCs w:val="20"/>
                              </w:rPr>
                              <w:t>7, 10, 12</w:t>
                            </w:r>
                          </w:sdtContent>
                        </w:sdt>
                        <w:sdt>
                          <w:sdtPr>
                            <w:tag w:val="goog_rdk_97"/>
                            <w:id w:val="-244642795"/>
                          </w:sdtPr>
                          <w:sdtContent/>
                        </w:sdt>
                      </w:sdtContent>
                    </w:sdt>
                  </w:p>
                </w:sdtContent>
              </w:sdt>
            </w:tc>
            <w:tc>
              <w:tcPr>
                <w:tcW w:w="3115" w:type="dxa"/>
              </w:tcPr>
              <w:sdt>
                <w:sdtPr>
                  <w:tag w:val="goog_rdk_102"/>
                  <w:id w:val="-1181190800"/>
                </w:sdtPr>
                <w:sdtContent>
                  <w:p w14:paraId="142338A7" w14:textId="77777777" w:rsidR="000D30C1" w:rsidRDefault="00000000" w:rsidP="00EF744F">
                    <w:pPr>
                      <w:pBdr>
                        <w:top w:val="nil"/>
                        <w:left w:val="nil"/>
                        <w:bottom w:val="nil"/>
                        <w:right w:val="nil"/>
                        <w:between w:val="nil"/>
                      </w:pBdr>
                      <w:spacing w:line="240" w:lineRule="auto"/>
                      <w:rPr>
                        <w:color w:val="000000"/>
                        <w:sz w:val="20"/>
                        <w:szCs w:val="20"/>
                      </w:rPr>
                    </w:pPr>
                    <w:sdt>
                      <w:sdtPr>
                        <w:tag w:val="goog_rdk_99"/>
                        <w:id w:val="1176094352"/>
                      </w:sdtPr>
                      <w:sdtContent>
                        <w:sdt>
                          <w:sdtPr>
                            <w:tag w:val="goog_rdk_100"/>
                            <w:id w:val="2025881781"/>
                          </w:sdtPr>
                          <w:sdtContent>
                            <w:r w:rsidR="000D30C1" w:rsidRPr="00EF744F">
                              <w:rPr>
                                <w:sz w:val="20"/>
                                <w:szCs w:val="20"/>
                              </w:rPr>
                              <w:t>Fall (7); Spring (12); ongoing (10)</w:t>
                            </w:r>
                          </w:sdtContent>
                        </w:sdt>
                        <w:sdt>
                          <w:sdtPr>
                            <w:tag w:val="goog_rdk_101"/>
                            <w:id w:val="-815624334"/>
                          </w:sdtPr>
                          <w:sdtContent/>
                        </w:sdt>
                      </w:sdtContent>
                    </w:sdt>
                  </w:p>
                </w:sdtContent>
              </w:sdt>
            </w:tc>
          </w:tr>
        </w:sdtContent>
      </w:sdt>
      <w:sdt>
        <w:sdtPr>
          <w:tag w:val="goog_rdk_103"/>
          <w:id w:val="2097250564"/>
        </w:sdtPr>
        <w:sdtContent>
          <w:tr w:rsidR="000D30C1" w14:paraId="53DF631F" w14:textId="77777777" w:rsidTr="000D30C1">
            <w:trPr>
              <w:trHeight w:val="144"/>
            </w:trPr>
            <w:tc>
              <w:tcPr>
                <w:tcW w:w="4582" w:type="dxa"/>
              </w:tcPr>
              <w:sdt>
                <w:sdtPr>
                  <w:tag w:val="goog_rdk_107"/>
                  <w:id w:val="1285372236"/>
                </w:sdtPr>
                <w:sdtContent>
                  <w:p w14:paraId="2881B134" w14:textId="77777777" w:rsidR="000D30C1" w:rsidRDefault="00000000" w:rsidP="00EF744F">
                    <w:pPr>
                      <w:pBdr>
                        <w:top w:val="nil"/>
                        <w:left w:val="nil"/>
                        <w:bottom w:val="nil"/>
                        <w:right w:val="nil"/>
                        <w:between w:val="nil"/>
                      </w:pBdr>
                      <w:spacing w:line="240" w:lineRule="auto"/>
                      <w:rPr>
                        <w:color w:val="000000"/>
                        <w:sz w:val="20"/>
                        <w:szCs w:val="20"/>
                      </w:rPr>
                    </w:pPr>
                    <w:sdt>
                      <w:sdtPr>
                        <w:tag w:val="goog_rdk_104"/>
                        <w:id w:val="-1830333825"/>
                      </w:sdtPr>
                      <w:sdtContent>
                        <w:sdt>
                          <w:sdtPr>
                            <w:tag w:val="goog_rdk_105"/>
                            <w:id w:val="-1658384534"/>
                          </w:sdtPr>
                          <w:sdtContent>
                            <w:r w:rsidR="000D30C1" w:rsidRPr="00EF744F">
                              <w:rPr>
                                <w:sz w:val="20"/>
                                <w:szCs w:val="20"/>
                              </w:rPr>
                              <w:t>SBIRT</w:t>
                            </w:r>
                          </w:sdtContent>
                        </w:sdt>
                        <w:sdt>
                          <w:sdtPr>
                            <w:tag w:val="goog_rdk_106"/>
                            <w:id w:val="169317011"/>
                          </w:sdtPr>
                          <w:sdtContent/>
                        </w:sdt>
                      </w:sdtContent>
                    </w:sdt>
                  </w:p>
                </w:sdtContent>
              </w:sdt>
            </w:tc>
            <w:tc>
              <w:tcPr>
                <w:tcW w:w="1647" w:type="dxa"/>
              </w:tcPr>
              <w:sdt>
                <w:sdtPr>
                  <w:tag w:val="goog_rdk_111"/>
                  <w:id w:val="-1755945247"/>
                </w:sdtPr>
                <w:sdtContent>
                  <w:p w14:paraId="1277D975" w14:textId="77777777" w:rsidR="000D30C1" w:rsidRDefault="00000000" w:rsidP="00EF744F">
                    <w:pPr>
                      <w:pBdr>
                        <w:top w:val="nil"/>
                        <w:left w:val="nil"/>
                        <w:bottom w:val="nil"/>
                        <w:right w:val="nil"/>
                        <w:between w:val="nil"/>
                      </w:pBdr>
                      <w:spacing w:line="240" w:lineRule="auto"/>
                      <w:rPr>
                        <w:color w:val="000000"/>
                        <w:sz w:val="20"/>
                        <w:szCs w:val="20"/>
                      </w:rPr>
                    </w:pPr>
                    <w:sdt>
                      <w:sdtPr>
                        <w:tag w:val="goog_rdk_108"/>
                        <w:id w:val="-1945344989"/>
                      </w:sdtPr>
                      <w:sdtContent>
                        <w:sdt>
                          <w:sdtPr>
                            <w:tag w:val="goog_rdk_109"/>
                            <w:id w:val="1141903965"/>
                          </w:sdtPr>
                          <w:sdtContent>
                            <w:r w:rsidR="000D30C1" w:rsidRPr="00EF744F">
                              <w:rPr>
                                <w:sz w:val="20"/>
                                <w:szCs w:val="20"/>
                              </w:rPr>
                              <w:t>7, 10</w:t>
                            </w:r>
                          </w:sdtContent>
                        </w:sdt>
                        <w:sdt>
                          <w:sdtPr>
                            <w:tag w:val="goog_rdk_110"/>
                            <w:id w:val="-2124970281"/>
                          </w:sdtPr>
                          <w:sdtContent/>
                        </w:sdt>
                      </w:sdtContent>
                    </w:sdt>
                  </w:p>
                </w:sdtContent>
              </w:sdt>
            </w:tc>
            <w:tc>
              <w:tcPr>
                <w:tcW w:w="3115" w:type="dxa"/>
              </w:tcPr>
              <w:sdt>
                <w:sdtPr>
                  <w:tag w:val="goog_rdk_115"/>
                  <w:id w:val="-700813895"/>
                </w:sdtPr>
                <w:sdtContent>
                  <w:p w14:paraId="1ADE0E82" w14:textId="77777777" w:rsidR="000D30C1" w:rsidRDefault="00000000" w:rsidP="00EF744F">
                    <w:pPr>
                      <w:pBdr>
                        <w:top w:val="nil"/>
                        <w:left w:val="nil"/>
                        <w:bottom w:val="nil"/>
                        <w:right w:val="nil"/>
                        <w:between w:val="nil"/>
                      </w:pBdr>
                      <w:spacing w:line="240" w:lineRule="auto"/>
                      <w:rPr>
                        <w:color w:val="000000"/>
                        <w:sz w:val="20"/>
                        <w:szCs w:val="20"/>
                      </w:rPr>
                    </w:pPr>
                    <w:sdt>
                      <w:sdtPr>
                        <w:tag w:val="goog_rdk_112"/>
                        <w:id w:val="-875529710"/>
                      </w:sdtPr>
                      <w:sdtContent>
                        <w:sdt>
                          <w:sdtPr>
                            <w:tag w:val="goog_rdk_113"/>
                            <w:id w:val="779300136"/>
                          </w:sdtPr>
                          <w:sdtContent>
                            <w:r w:rsidR="000D30C1" w:rsidRPr="00EF744F">
                              <w:rPr>
                                <w:sz w:val="20"/>
                                <w:szCs w:val="20"/>
                              </w:rPr>
                              <w:t>March</w:t>
                            </w:r>
                          </w:sdtContent>
                        </w:sdt>
                        <w:sdt>
                          <w:sdtPr>
                            <w:tag w:val="goog_rdk_114"/>
                            <w:id w:val="-1338604443"/>
                          </w:sdtPr>
                          <w:sdtContent/>
                        </w:sdt>
                      </w:sdtContent>
                    </w:sdt>
                  </w:p>
                </w:sdtContent>
              </w:sdt>
            </w:tc>
          </w:tr>
        </w:sdtContent>
      </w:sdt>
    </w:tbl>
    <w:p w14:paraId="7D96FB19" w14:textId="74C6C534" w:rsidR="00687CFC" w:rsidRPr="00687CFC" w:rsidRDefault="00436564" w:rsidP="006773C5">
      <w:pPr>
        <w:spacing w:before="240" w:after="120"/>
        <w:rPr>
          <w:rFonts w:ascii="Franklin Gothic Book" w:eastAsia="Franklin Gothic Book" w:hAnsi="Franklin Gothic Book" w:cs="Tahoma"/>
        </w:rPr>
      </w:pPr>
      <w:r w:rsidRPr="00BB5D32">
        <w:rPr>
          <w:rFonts w:ascii="Franklin Gothic Book" w:eastAsia="Franklin Gothic Book" w:hAnsi="Franklin Gothic Book" w:cs="Tahoma"/>
        </w:rPr>
        <w:t>According to</w:t>
      </w:r>
      <w:r>
        <w:rPr>
          <w:rFonts w:ascii="Franklin Gothic Book" w:eastAsia="Franklin Gothic Book" w:hAnsi="Franklin Gothic Book" w:cs="Tahoma"/>
        </w:rPr>
        <w:t xml:space="preserve"> district leaders and</w:t>
      </w:r>
      <w:r w:rsidRPr="00BB5D32">
        <w:rPr>
          <w:rFonts w:ascii="Franklin Gothic Book" w:eastAsia="Franklin Gothic Book" w:hAnsi="Franklin Gothic Book" w:cs="Tahoma"/>
        </w:rPr>
        <w:t xml:space="preserve"> the district</w:t>
      </w:r>
      <w:r w:rsidR="00B301CE">
        <w:rPr>
          <w:rFonts w:ascii="Franklin Gothic Book" w:eastAsia="Franklin Gothic Book" w:hAnsi="Franklin Gothic Book" w:cs="Tahoma"/>
        </w:rPr>
        <w:t>’</w:t>
      </w:r>
      <w:r w:rsidRPr="00BB5D32">
        <w:rPr>
          <w:rFonts w:ascii="Franklin Gothic Book" w:eastAsia="Franklin Gothic Book" w:hAnsi="Franklin Gothic Book" w:cs="Tahoma"/>
        </w:rPr>
        <w:t>s assessment calendars, Barnstable strategically selects and implements assessments that align with instructional content</w:t>
      </w:r>
      <w:r w:rsidR="00723C20">
        <w:rPr>
          <w:rFonts w:ascii="Franklin Gothic Book" w:eastAsia="Franklin Gothic Book" w:hAnsi="Franklin Gothic Book" w:cs="Tahoma"/>
        </w:rPr>
        <w:t xml:space="preserve">; however, Barnstable does not publicly share the assessment plan or schedule. </w:t>
      </w:r>
      <w:r w:rsidR="00580D72">
        <w:rPr>
          <w:rFonts w:ascii="Franklin Gothic Book" w:eastAsia="Franklin Gothic Book" w:hAnsi="Franklin Gothic Book" w:cs="Tahoma"/>
        </w:rPr>
        <w:t>D</w:t>
      </w:r>
      <w:r w:rsidR="004B7293">
        <w:rPr>
          <w:rFonts w:ascii="Franklin Gothic Book" w:eastAsia="Franklin Gothic Book" w:hAnsi="Franklin Gothic Book" w:cs="Tahoma"/>
        </w:rPr>
        <w:t>istrict</w:t>
      </w:r>
      <w:r w:rsidR="00687CFC">
        <w:rPr>
          <w:rFonts w:ascii="Franklin Gothic Book" w:eastAsia="Franklin Gothic Book" w:hAnsi="Franklin Gothic Book" w:cs="Tahoma"/>
        </w:rPr>
        <w:t xml:space="preserve"> staff </w:t>
      </w:r>
      <w:r w:rsidR="000F729B">
        <w:rPr>
          <w:rFonts w:ascii="Franklin Gothic Book" w:eastAsia="Franklin Gothic Book" w:hAnsi="Franklin Gothic Book" w:cs="Tahoma"/>
        </w:rPr>
        <w:t>explained</w:t>
      </w:r>
      <w:r w:rsidR="00687CFC">
        <w:rPr>
          <w:rFonts w:ascii="Franklin Gothic Book" w:eastAsia="Franklin Gothic Book" w:hAnsi="Franklin Gothic Book" w:cs="Tahoma"/>
        </w:rPr>
        <w:t xml:space="preserve"> that</w:t>
      </w:r>
      <w:r w:rsidR="002D18AF">
        <w:rPr>
          <w:rFonts w:ascii="Franklin Gothic Book" w:eastAsia="Franklin Gothic Book" w:hAnsi="Franklin Gothic Book" w:cs="Tahoma"/>
        </w:rPr>
        <w:t xml:space="preserve"> the </w:t>
      </w:r>
      <w:r w:rsidR="00CE07B2">
        <w:rPr>
          <w:rFonts w:ascii="Franklin Gothic Book" w:eastAsia="Franklin Gothic Book" w:hAnsi="Franklin Gothic Book" w:cs="Tahoma"/>
        </w:rPr>
        <w:t>STAR assessment</w:t>
      </w:r>
      <w:r w:rsidR="007D499D">
        <w:rPr>
          <w:rFonts w:ascii="Franklin Gothic Book" w:eastAsia="Franklin Gothic Book" w:hAnsi="Franklin Gothic Book" w:cs="Tahoma"/>
        </w:rPr>
        <w:t xml:space="preserve"> </w:t>
      </w:r>
      <w:r w:rsidR="00CE07B2">
        <w:rPr>
          <w:rFonts w:ascii="Franklin Gothic Book" w:eastAsia="Franklin Gothic Book" w:hAnsi="Franklin Gothic Book" w:cs="Tahoma"/>
        </w:rPr>
        <w:t>was</w:t>
      </w:r>
      <w:r w:rsidR="007D499D">
        <w:rPr>
          <w:rFonts w:ascii="Franklin Gothic Book" w:eastAsia="Franklin Gothic Book" w:hAnsi="Franklin Gothic Book" w:cs="Tahoma"/>
        </w:rPr>
        <w:t xml:space="preserve"> strategically selected </w:t>
      </w:r>
      <w:r w:rsidR="000A60CB">
        <w:rPr>
          <w:rFonts w:ascii="Franklin Gothic Book" w:eastAsia="Franklin Gothic Book" w:hAnsi="Franklin Gothic Book" w:cs="Tahoma"/>
        </w:rPr>
        <w:t>through a previous district effort to develop a standardized assessment system</w:t>
      </w:r>
      <w:r w:rsidR="001920A7">
        <w:rPr>
          <w:rFonts w:ascii="Franklin Gothic Book" w:eastAsia="Franklin Gothic Book" w:hAnsi="Franklin Gothic Book" w:cs="Tahoma"/>
        </w:rPr>
        <w:t xml:space="preserve"> for </w:t>
      </w:r>
      <w:r w:rsidR="00781F77">
        <w:rPr>
          <w:rFonts w:ascii="Franklin Gothic Book" w:eastAsia="Franklin Gothic Book" w:hAnsi="Franklin Gothic Book" w:cs="Tahoma"/>
        </w:rPr>
        <w:t>math and ELA</w:t>
      </w:r>
      <w:r w:rsidR="00950547">
        <w:rPr>
          <w:rFonts w:ascii="Franklin Gothic Book" w:eastAsia="Franklin Gothic Book" w:hAnsi="Franklin Gothic Book" w:cs="Tahoma"/>
        </w:rPr>
        <w:t xml:space="preserve"> </w:t>
      </w:r>
      <w:r w:rsidR="00781F77">
        <w:rPr>
          <w:rFonts w:ascii="Franklin Gothic Book" w:eastAsia="Franklin Gothic Book" w:hAnsi="Franklin Gothic Book" w:cs="Tahoma"/>
        </w:rPr>
        <w:t xml:space="preserve">in </w:t>
      </w:r>
      <w:r w:rsidR="007A2FC8">
        <w:rPr>
          <w:rFonts w:ascii="Franklin Gothic Book" w:eastAsia="Franklin Gothic Book" w:hAnsi="Franklin Gothic Book" w:cs="Tahoma"/>
        </w:rPr>
        <w:t>G</w:t>
      </w:r>
      <w:r w:rsidR="00781F77">
        <w:rPr>
          <w:rFonts w:ascii="Franklin Gothic Book" w:eastAsia="Franklin Gothic Book" w:hAnsi="Franklin Gothic Book" w:cs="Tahoma"/>
        </w:rPr>
        <w:t>rades K-8.</w:t>
      </w:r>
      <w:r w:rsidR="00B301CE">
        <w:rPr>
          <w:rFonts w:ascii="Franklin Gothic Book" w:eastAsia="Franklin Gothic Book" w:hAnsi="Franklin Gothic Book" w:cs="Tahoma"/>
        </w:rPr>
        <w:t xml:space="preserve"> </w:t>
      </w:r>
      <w:r w:rsidR="00687CFC">
        <w:rPr>
          <w:rFonts w:ascii="Franklin Gothic Book" w:eastAsia="Franklin Gothic Book" w:hAnsi="Franklin Gothic Book" w:cs="Tahoma"/>
        </w:rPr>
        <w:t xml:space="preserve">Additionally, </w:t>
      </w:r>
      <w:r w:rsidR="008146A0">
        <w:rPr>
          <w:rFonts w:ascii="Franklin Gothic Book" w:eastAsia="Franklin Gothic Book" w:hAnsi="Franklin Gothic Book" w:cs="Tahoma"/>
        </w:rPr>
        <w:t xml:space="preserve">district staff explained that the Youth Truth Survey was selected to gather perspectives on student culture and school climate. This effort is also described in </w:t>
      </w:r>
      <w:r w:rsidR="00687CFC">
        <w:rPr>
          <w:rFonts w:ascii="Franklin Gothic Book" w:eastAsia="Franklin Gothic Book" w:hAnsi="Franklin Gothic Book" w:cs="Tahoma"/>
        </w:rPr>
        <w:t xml:space="preserve">the </w:t>
      </w:r>
      <w:r w:rsidR="00B31C27">
        <w:rPr>
          <w:rFonts w:ascii="Franklin Gothic Book" w:eastAsia="Franklin Gothic Book" w:hAnsi="Franklin Gothic Book" w:cs="Tahoma"/>
        </w:rPr>
        <w:t>DIP</w:t>
      </w:r>
      <w:r w:rsidR="008146A0">
        <w:rPr>
          <w:rFonts w:ascii="Franklin Gothic Book" w:eastAsia="Franklin Gothic Book" w:hAnsi="Franklin Gothic Book" w:cs="Tahoma"/>
        </w:rPr>
        <w:t xml:space="preserve"> where</w:t>
      </w:r>
      <w:r w:rsidR="00687CFC">
        <w:rPr>
          <w:rFonts w:ascii="Franklin Gothic Book" w:eastAsia="Franklin Gothic Book" w:hAnsi="Franklin Gothic Book" w:cs="Tahoma"/>
        </w:rPr>
        <w:t xml:space="preserve"> Barnstable highlights that it will use baseline data from the Youth Truth Survey to continue working toward positive school cultures among students, families, and staff. </w:t>
      </w:r>
      <w:r w:rsidR="0092724C">
        <w:rPr>
          <w:rFonts w:ascii="Franklin Gothic Book" w:eastAsia="Franklin Gothic Book" w:hAnsi="Franklin Gothic Book" w:cs="Tahoma"/>
        </w:rPr>
        <w:t xml:space="preserve">Elementary school teachers and student support staff </w:t>
      </w:r>
      <w:r w:rsidR="005C258C">
        <w:rPr>
          <w:rFonts w:ascii="Franklin Gothic Book" w:eastAsia="Franklin Gothic Book" w:hAnsi="Franklin Gothic Book" w:cs="Tahoma"/>
        </w:rPr>
        <w:t xml:space="preserve">also </w:t>
      </w:r>
      <w:r w:rsidR="0092724C">
        <w:rPr>
          <w:rFonts w:ascii="Franklin Gothic Book" w:eastAsia="Franklin Gothic Book" w:hAnsi="Franklin Gothic Book" w:cs="Tahoma"/>
        </w:rPr>
        <w:t xml:space="preserve">described gathering DESSA data to </w:t>
      </w:r>
      <w:r w:rsidR="00A51E79" w:rsidRPr="00A51E79">
        <w:rPr>
          <w:rFonts w:ascii="Franklin Gothic Book" w:eastAsia="Franklin Gothic Book" w:hAnsi="Franklin Gothic Book" w:cs="Tahoma"/>
        </w:rPr>
        <w:t>spot signs that students might be feeling anxious, withdrawn, or sad.</w:t>
      </w:r>
    </w:p>
    <w:p w14:paraId="6982A44E" w14:textId="1AE0FC3D" w:rsidR="0083690C" w:rsidRPr="00B65932" w:rsidRDefault="00CE2FC0" w:rsidP="00B65932">
      <w:pPr>
        <w:spacing w:after="120"/>
        <w:rPr>
          <w:rFonts w:ascii="Franklin Gothic Book" w:eastAsia="Franklin Gothic Book" w:hAnsi="Franklin Gothic Book" w:cs="Tahoma"/>
        </w:rPr>
      </w:pPr>
      <w:r>
        <w:rPr>
          <w:rFonts w:ascii="Franklin Gothic Book" w:eastAsia="Franklin Gothic Book" w:hAnsi="Franklin Gothic Book" w:cs="Tahoma"/>
        </w:rPr>
        <w:t>T</w:t>
      </w:r>
      <w:r w:rsidR="00AB38BA" w:rsidRPr="00AB38BA">
        <w:rPr>
          <w:rFonts w:ascii="Franklin Gothic Book" w:eastAsia="Franklin Gothic Book" w:hAnsi="Franklin Gothic Book" w:cs="Tahoma"/>
        </w:rPr>
        <w:t>eachers described utilizing curriculum</w:t>
      </w:r>
      <w:r>
        <w:rPr>
          <w:rFonts w:ascii="Franklin Gothic Book" w:eastAsia="Franklin Gothic Book" w:hAnsi="Franklin Gothic Book" w:cs="Tahoma"/>
        </w:rPr>
        <w:t>-</w:t>
      </w:r>
      <w:r w:rsidR="00AB38BA" w:rsidRPr="00AB38BA">
        <w:rPr>
          <w:rFonts w:ascii="Franklin Gothic Book" w:eastAsia="Franklin Gothic Book" w:hAnsi="Franklin Gothic Book" w:cs="Tahoma"/>
        </w:rPr>
        <w:t>provided assessments (e.g.</w:t>
      </w:r>
      <w:r w:rsidR="00393447">
        <w:rPr>
          <w:rFonts w:ascii="Franklin Gothic Book" w:eastAsia="Franklin Gothic Book" w:hAnsi="Franklin Gothic Book" w:cs="Tahoma"/>
        </w:rPr>
        <w:t>,</w:t>
      </w:r>
      <w:r w:rsidR="00AB38BA" w:rsidRPr="00AB38BA">
        <w:rPr>
          <w:rFonts w:ascii="Franklin Gothic Book" w:eastAsia="Franklin Gothic Book" w:hAnsi="Franklin Gothic Book" w:cs="Tahoma"/>
        </w:rPr>
        <w:t xml:space="preserve"> unit and benchmark assessments)</w:t>
      </w:r>
      <w:r>
        <w:rPr>
          <w:rFonts w:ascii="Franklin Gothic Book" w:eastAsia="Franklin Gothic Book" w:hAnsi="Franklin Gothic Book" w:cs="Tahoma"/>
        </w:rPr>
        <w:t>,</w:t>
      </w:r>
      <w:r w:rsidRPr="00CE2FC0">
        <w:rPr>
          <w:rFonts w:ascii="Franklin Gothic Book" w:eastAsia="Franklin Gothic Book" w:hAnsi="Franklin Gothic Book" w:cs="Tahoma"/>
        </w:rPr>
        <w:t xml:space="preserve"> </w:t>
      </w:r>
      <w:r>
        <w:rPr>
          <w:rFonts w:ascii="Franklin Gothic Book" w:eastAsia="Franklin Gothic Book" w:hAnsi="Franklin Gothic Book" w:cs="Tahoma"/>
        </w:rPr>
        <w:t>i</w:t>
      </w:r>
      <w:r w:rsidRPr="00AB38BA">
        <w:rPr>
          <w:rFonts w:ascii="Franklin Gothic Book" w:eastAsia="Franklin Gothic Book" w:hAnsi="Franklin Gothic Book" w:cs="Tahoma"/>
        </w:rPr>
        <w:t>n addition to standardized assessments,</w:t>
      </w:r>
      <w:r w:rsidR="00AB38BA" w:rsidRPr="00AB38BA">
        <w:rPr>
          <w:rFonts w:ascii="Franklin Gothic Book" w:eastAsia="Franklin Gothic Book" w:hAnsi="Franklin Gothic Book" w:cs="Tahoma"/>
        </w:rPr>
        <w:t xml:space="preserve"> to monitor student learning</w:t>
      </w:r>
      <w:r w:rsidR="00B65932">
        <w:rPr>
          <w:rFonts w:ascii="Franklin Gothic Book" w:eastAsia="Franklin Gothic Book" w:hAnsi="Franklin Gothic Book" w:cs="Tahoma"/>
        </w:rPr>
        <w:t xml:space="preserve">. Elementary school teachers explained that they use the built-in unit and benchmark assessments with fidelity and that they do have some flexibility in giving </w:t>
      </w:r>
      <w:r w:rsidR="000F35AC">
        <w:rPr>
          <w:rFonts w:ascii="Franklin Gothic Book" w:eastAsia="Franklin Gothic Book" w:hAnsi="Franklin Gothic Book" w:cs="Tahoma"/>
        </w:rPr>
        <w:t xml:space="preserve">grade-level </w:t>
      </w:r>
      <w:r w:rsidR="00913FA5">
        <w:rPr>
          <w:rFonts w:ascii="Franklin Gothic Book" w:eastAsia="Franklin Gothic Book" w:hAnsi="Franklin Gothic Book" w:cs="Tahoma"/>
        </w:rPr>
        <w:t>unit</w:t>
      </w:r>
      <w:r w:rsidR="00B65932">
        <w:rPr>
          <w:rFonts w:ascii="Franklin Gothic Book" w:eastAsia="Franklin Gothic Book" w:hAnsi="Franklin Gothic Book" w:cs="Tahoma"/>
        </w:rPr>
        <w:t xml:space="preserve"> assessments. Further, teachers and department heads agreed that the district collects feedback from school staff and uses the input to refine its assessment strategy. For instance, </w:t>
      </w:r>
      <w:r w:rsidR="003F112B">
        <w:rPr>
          <w:rFonts w:ascii="Franklin Gothic Book" w:eastAsia="Franklin Gothic Book" w:hAnsi="Franklin Gothic Book" w:cs="Tahoma"/>
        </w:rPr>
        <w:t>high school</w:t>
      </w:r>
      <w:r w:rsidR="00B65932">
        <w:rPr>
          <w:rFonts w:ascii="Franklin Gothic Book" w:eastAsia="Franklin Gothic Book" w:hAnsi="Franklin Gothic Book" w:cs="Tahoma"/>
        </w:rPr>
        <w:t xml:space="preserve"> department heads reported that they revised their common assessments to align with state standards and that they collaborate with teachers during their common planning time (CPT) to ensure that they are horizontally and vertically aligned across grade levels. Middle school teachers echoed this statement and explained that they collaborated with their department heads, who have implemented more rigor into common assessments, to ensure that their curriculum scopes and sequences are aligned. </w:t>
      </w:r>
    </w:p>
    <w:p w14:paraId="0E4E29B0" w14:textId="6BA84C29" w:rsidR="008E0EE8" w:rsidRPr="008A2375" w:rsidRDefault="00473308" w:rsidP="008E0EE8">
      <w:pPr>
        <w:pStyle w:val="Heading3"/>
      </w:pPr>
      <w:bookmarkStart w:id="43" w:name="_Data_Use"/>
      <w:bookmarkStart w:id="44" w:name="_Data_Use_and"/>
      <w:bookmarkEnd w:id="43"/>
      <w:bookmarkEnd w:id="44"/>
      <w:r w:rsidRPr="00CB0607">
        <w:t>Data Use</w:t>
      </w:r>
      <w:r w:rsidR="008E0EE8">
        <w:t xml:space="preserve"> and Culture</w:t>
      </w:r>
    </w:p>
    <w:p w14:paraId="78F260E3" w14:textId="1BE59FEA" w:rsidR="00743D2D" w:rsidRDefault="004B3F03" w:rsidP="00743D2D">
      <w:pPr>
        <w:spacing w:after="120"/>
        <w:rPr>
          <w:rFonts w:ascii="Franklin Gothic Book" w:eastAsia="Franklin Gothic Book" w:hAnsi="Franklin Gothic Book" w:cs="Tahoma"/>
        </w:rPr>
      </w:pPr>
      <w:r w:rsidRPr="00C71617">
        <w:rPr>
          <w:rFonts w:ascii="Franklin Gothic Book" w:eastAsia="Franklin Gothic Book" w:hAnsi="Franklin Gothic Book" w:cs="Tahoma"/>
        </w:rPr>
        <w:t>District</w:t>
      </w:r>
      <w:r w:rsidR="00170D96" w:rsidRPr="00C71617">
        <w:rPr>
          <w:rFonts w:ascii="Franklin Gothic Book" w:eastAsia="Franklin Gothic Book" w:hAnsi="Franklin Gothic Book" w:cs="Tahoma"/>
        </w:rPr>
        <w:t xml:space="preserve"> and</w:t>
      </w:r>
      <w:r w:rsidRPr="00C71617">
        <w:rPr>
          <w:rFonts w:ascii="Franklin Gothic Book" w:eastAsia="Franklin Gothic Book" w:hAnsi="Franklin Gothic Book" w:cs="Tahoma"/>
        </w:rPr>
        <w:t xml:space="preserve"> school</w:t>
      </w:r>
      <w:r w:rsidR="00170D96" w:rsidRPr="00C71617">
        <w:rPr>
          <w:rFonts w:ascii="Franklin Gothic Book" w:eastAsia="Franklin Gothic Book" w:hAnsi="Franklin Gothic Book" w:cs="Tahoma"/>
        </w:rPr>
        <w:t xml:space="preserve"> leaders</w:t>
      </w:r>
      <w:r w:rsidRPr="00C71617">
        <w:rPr>
          <w:rFonts w:ascii="Franklin Gothic Book" w:eastAsia="Franklin Gothic Book" w:hAnsi="Franklin Gothic Book" w:cs="Tahoma"/>
        </w:rPr>
        <w:t xml:space="preserve"> and </w:t>
      </w:r>
      <w:r w:rsidR="0083712A" w:rsidRPr="00C71617">
        <w:rPr>
          <w:rFonts w:ascii="Franklin Gothic Book" w:eastAsia="Franklin Gothic Book" w:hAnsi="Franklin Gothic Book" w:cs="Tahoma"/>
        </w:rPr>
        <w:t xml:space="preserve">teachers </w:t>
      </w:r>
      <w:r w:rsidR="0099703A" w:rsidRPr="00C71617">
        <w:rPr>
          <w:rFonts w:ascii="Franklin Gothic Book" w:eastAsia="Franklin Gothic Book" w:hAnsi="Franklin Gothic Book" w:cs="Tahoma"/>
        </w:rPr>
        <w:t xml:space="preserve">agreed that they </w:t>
      </w:r>
      <w:r w:rsidRPr="00C71617">
        <w:rPr>
          <w:rFonts w:ascii="Franklin Gothic Book" w:eastAsia="Franklin Gothic Book" w:hAnsi="Franklin Gothic Book" w:cs="Tahoma"/>
        </w:rPr>
        <w:t xml:space="preserve">have a shared understanding of how </w:t>
      </w:r>
      <w:r w:rsidR="00124F00" w:rsidRPr="00C71617">
        <w:rPr>
          <w:rFonts w:ascii="Franklin Gothic Book" w:eastAsia="Franklin Gothic Book" w:hAnsi="Franklin Gothic Book" w:cs="Tahoma"/>
        </w:rPr>
        <w:t>data</w:t>
      </w:r>
      <w:r w:rsidRPr="00C71617">
        <w:rPr>
          <w:rFonts w:ascii="Franklin Gothic Book" w:eastAsia="Franklin Gothic Book" w:hAnsi="Franklin Gothic Book" w:cs="Tahoma"/>
        </w:rPr>
        <w:t xml:space="preserve"> </w:t>
      </w:r>
      <w:r w:rsidR="003F2200" w:rsidRPr="00C71617">
        <w:rPr>
          <w:rFonts w:ascii="Franklin Gothic Book" w:eastAsia="Franklin Gothic Book" w:hAnsi="Franklin Gothic Book" w:cs="Tahoma"/>
        </w:rPr>
        <w:t>informs strategic priorities and</w:t>
      </w:r>
      <w:r w:rsidR="003F2200" w:rsidRPr="00C71617" w:rsidDel="009F7B51">
        <w:rPr>
          <w:rFonts w:ascii="Franklin Gothic Book" w:eastAsia="Franklin Gothic Book" w:hAnsi="Franklin Gothic Book" w:cs="Tahoma"/>
        </w:rPr>
        <w:t xml:space="preserve"> </w:t>
      </w:r>
      <w:r w:rsidR="009F7B51" w:rsidRPr="00C71617">
        <w:rPr>
          <w:rFonts w:ascii="Franklin Gothic Book" w:eastAsia="Franklin Gothic Book" w:hAnsi="Franklin Gothic Book" w:cs="Tahoma"/>
        </w:rPr>
        <w:t>is</w:t>
      </w:r>
      <w:r w:rsidRPr="00C71617">
        <w:rPr>
          <w:rFonts w:ascii="Franklin Gothic Book" w:eastAsia="Franklin Gothic Book" w:hAnsi="Franklin Gothic Book" w:cs="Tahoma"/>
        </w:rPr>
        <w:t xml:space="preserve"> connected to the district</w:t>
      </w:r>
      <w:r w:rsidR="00B301CE" w:rsidRPr="00C71617">
        <w:rPr>
          <w:rFonts w:ascii="Franklin Gothic Book" w:eastAsia="Franklin Gothic Book" w:hAnsi="Franklin Gothic Book" w:cs="Tahoma"/>
        </w:rPr>
        <w:t>’</w:t>
      </w:r>
      <w:r w:rsidRPr="00C71617">
        <w:rPr>
          <w:rFonts w:ascii="Franklin Gothic Book" w:eastAsia="Franklin Gothic Book" w:hAnsi="Franklin Gothic Book" w:cs="Tahoma"/>
        </w:rPr>
        <w:t xml:space="preserve">s broader instructional vision, which is a </w:t>
      </w:r>
      <w:r w:rsidRPr="00C71617">
        <w:rPr>
          <w:rFonts w:ascii="Franklin Gothic Book" w:eastAsia="Franklin Gothic Book" w:hAnsi="Franklin Gothic Book" w:cs="Tahoma"/>
        </w:rPr>
        <w:lastRenderedPageBreak/>
        <w:t>strength of the district.</w:t>
      </w:r>
      <w:r>
        <w:rPr>
          <w:rFonts w:ascii="Franklin Gothic Book" w:eastAsia="Franklin Gothic Book" w:hAnsi="Franklin Gothic Book" w:cs="Tahoma"/>
        </w:rPr>
        <w:t xml:space="preserve"> </w:t>
      </w:r>
      <w:r w:rsidR="00743D2D">
        <w:rPr>
          <w:rFonts w:ascii="Franklin Gothic Book" w:eastAsia="Franklin Gothic Book" w:hAnsi="Franklin Gothic Book" w:cs="Tahoma"/>
        </w:rPr>
        <w:t xml:space="preserve">District staff shared that the superintendent </w:t>
      </w:r>
      <w:r w:rsidR="00B301CE">
        <w:rPr>
          <w:rFonts w:ascii="Franklin Gothic Book" w:eastAsia="Franklin Gothic Book" w:hAnsi="Franklin Gothic Book" w:cs="Tahoma"/>
        </w:rPr>
        <w:t>“</w:t>
      </w:r>
      <w:r w:rsidR="00743D2D">
        <w:rPr>
          <w:rFonts w:ascii="Franklin Gothic Book" w:eastAsia="Franklin Gothic Book" w:hAnsi="Franklin Gothic Book" w:cs="Tahoma"/>
        </w:rPr>
        <w:t>is very big on utilizing data an</w:t>
      </w:r>
      <w:r w:rsidR="005E055B">
        <w:rPr>
          <w:rFonts w:ascii="Franklin Gothic Book" w:eastAsia="Franklin Gothic Book" w:hAnsi="Franklin Gothic Book" w:cs="Tahoma"/>
        </w:rPr>
        <w:t>d</w:t>
      </w:r>
      <w:r w:rsidR="00743D2D">
        <w:rPr>
          <w:rFonts w:ascii="Franklin Gothic Book" w:eastAsia="Franklin Gothic Book" w:hAnsi="Franklin Gothic Book" w:cs="Tahoma"/>
        </w:rPr>
        <w:t xml:space="preserve"> incorporating data into district improvement plans [and] school improvement plans</w:t>
      </w:r>
      <w:r w:rsidR="00B301CE">
        <w:rPr>
          <w:rFonts w:ascii="Franklin Gothic Book" w:eastAsia="Franklin Gothic Book" w:hAnsi="Franklin Gothic Book" w:cs="Tahoma"/>
        </w:rPr>
        <w:t>”</w:t>
      </w:r>
      <w:r w:rsidR="00743D2D">
        <w:rPr>
          <w:rFonts w:ascii="Franklin Gothic Book" w:eastAsia="Franklin Gothic Book" w:hAnsi="Franklin Gothic Book" w:cs="Tahoma"/>
        </w:rPr>
        <w:t xml:space="preserve"> and noted that data use is embedded in district culture. </w:t>
      </w:r>
      <w:r w:rsidR="005973C7">
        <w:rPr>
          <w:rFonts w:ascii="Franklin Gothic Book" w:eastAsia="Franklin Gothic Book" w:hAnsi="Franklin Gothic Book" w:cs="Tahoma"/>
        </w:rPr>
        <w:t xml:space="preserve">District staff also explained that Barnstable supports teacher understanding and use of data through school-based professional development, professional development with external facilitators including CKLA and The New Teacher Project (TNTP), and dedicated collaboration time. </w:t>
      </w:r>
      <w:r w:rsidR="00743D2D">
        <w:rPr>
          <w:rFonts w:ascii="Franklin Gothic Book" w:eastAsia="Franklin Gothic Book" w:hAnsi="Franklin Gothic Book" w:cs="Tahoma"/>
        </w:rPr>
        <w:t>For instance, one district leader explained that there are professional learning opportunities for teachers on assessments and data usage to inform their instructional practices and that district leadership (e.g., the superintendent, assistant superintendent, special education co-directors, principals) is involved in the review and analysis of student data at the school level</w:t>
      </w:r>
      <w:r w:rsidR="002B2CAD">
        <w:rPr>
          <w:rFonts w:ascii="Franklin Gothic Book" w:eastAsia="Franklin Gothic Book" w:hAnsi="Franklin Gothic Book" w:cs="Tahoma"/>
        </w:rPr>
        <w:t>, when requested</w:t>
      </w:r>
      <w:r w:rsidR="00743D2D">
        <w:rPr>
          <w:rFonts w:ascii="Franklin Gothic Book" w:eastAsia="Franklin Gothic Book" w:hAnsi="Franklin Gothic Book" w:cs="Tahoma"/>
        </w:rPr>
        <w:t xml:space="preserve">. </w:t>
      </w:r>
      <w:r w:rsidR="00136317">
        <w:rPr>
          <w:rFonts w:ascii="Franklin Gothic Book" w:eastAsia="Franklin Gothic Book" w:hAnsi="Franklin Gothic Book" w:cs="Tahoma"/>
        </w:rPr>
        <w:t xml:space="preserve">Elementary school teachers </w:t>
      </w:r>
      <w:r w:rsidR="00D06B43">
        <w:rPr>
          <w:rFonts w:ascii="Franklin Gothic Book" w:eastAsia="Franklin Gothic Book" w:hAnsi="Franklin Gothic Book" w:cs="Tahoma"/>
        </w:rPr>
        <w:t xml:space="preserve">described </w:t>
      </w:r>
      <w:r w:rsidR="0008672A">
        <w:rPr>
          <w:rFonts w:ascii="Franklin Gothic Book" w:eastAsia="Franklin Gothic Book" w:hAnsi="Franklin Gothic Book" w:cs="Tahoma"/>
        </w:rPr>
        <w:t xml:space="preserve">participating in professional development </w:t>
      </w:r>
      <w:r w:rsidR="00E70771">
        <w:rPr>
          <w:rFonts w:ascii="Franklin Gothic Book" w:eastAsia="Franklin Gothic Book" w:hAnsi="Franklin Gothic Book" w:cs="Tahoma"/>
        </w:rPr>
        <w:t>taught by</w:t>
      </w:r>
      <w:r w:rsidR="00872BB5">
        <w:rPr>
          <w:rFonts w:ascii="Franklin Gothic Book" w:eastAsia="Franklin Gothic Book" w:hAnsi="Franklin Gothic Book" w:cs="Tahoma"/>
        </w:rPr>
        <w:t xml:space="preserve"> CKLA</w:t>
      </w:r>
      <w:r w:rsidR="00167EFB">
        <w:rPr>
          <w:rFonts w:ascii="Franklin Gothic Book" w:eastAsia="Franklin Gothic Book" w:hAnsi="Franklin Gothic Book" w:cs="Tahoma"/>
        </w:rPr>
        <w:t>,</w:t>
      </w:r>
      <w:r w:rsidR="00872BB5">
        <w:rPr>
          <w:rFonts w:ascii="Franklin Gothic Book" w:eastAsia="Franklin Gothic Book" w:hAnsi="Franklin Gothic Book" w:cs="Tahoma"/>
        </w:rPr>
        <w:t xml:space="preserve"> while middle school teachers described administrators as </w:t>
      </w:r>
      <w:r w:rsidR="00B301CE">
        <w:rPr>
          <w:rFonts w:ascii="Franklin Gothic Book" w:eastAsia="Franklin Gothic Book" w:hAnsi="Franklin Gothic Book" w:cs="Tahoma"/>
        </w:rPr>
        <w:t>“</w:t>
      </w:r>
      <w:r w:rsidR="00872BB5">
        <w:rPr>
          <w:rFonts w:ascii="Franklin Gothic Book" w:eastAsia="Franklin Gothic Book" w:hAnsi="Franklin Gothic Book" w:cs="Tahoma"/>
        </w:rPr>
        <w:t>data driven.</w:t>
      </w:r>
      <w:r w:rsidR="00B301CE">
        <w:rPr>
          <w:rFonts w:ascii="Franklin Gothic Book" w:eastAsia="Franklin Gothic Book" w:hAnsi="Franklin Gothic Book" w:cs="Tahoma"/>
        </w:rPr>
        <w:t>”</w:t>
      </w:r>
      <w:r w:rsidR="00872BB5">
        <w:rPr>
          <w:rFonts w:ascii="Franklin Gothic Book" w:eastAsia="Franklin Gothic Book" w:hAnsi="Franklin Gothic Book" w:cs="Tahoma"/>
        </w:rPr>
        <w:t xml:space="preserve"> </w:t>
      </w:r>
      <w:r w:rsidR="00743D2D">
        <w:rPr>
          <w:rFonts w:ascii="Franklin Gothic Book" w:eastAsia="Franklin Gothic Book" w:hAnsi="Franklin Gothic Book" w:cs="Tahoma"/>
        </w:rPr>
        <w:t xml:space="preserve">Another district leader reported that data </w:t>
      </w:r>
      <w:r w:rsidR="00124F00">
        <w:rPr>
          <w:rFonts w:ascii="Franklin Gothic Book" w:eastAsia="Franklin Gothic Book" w:hAnsi="Franklin Gothic Book" w:cs="Tahoma"/>
        </w:rPr>
        <w:t>was</w:t>
      </w:r>
      <w:r w:rsidR="00743D2D">
        <w:rPr>
          <w:rFonts w:ascii="Franklin Gothic Book" w:eastAsia="Franklin Gothic Book" w:hAnsi="Franklin Gothic Book" w:cs="Tahoma"/>
        </w:rPr>
        <w:t xml:space="preserve"> used to inform the curriculum selection process for the health content area and that the district prioritized selecting a curriculum that had assessments embedded within it. </w:t>
      </w:r>
    </w:p>
    <w:p w14:paraId="212D70BD" w14:textId="51F96566" w:rsidR="006229F1" w:rsidRDefault="00743D2D" w:rsidP="00743D2D">
      <w:pPr>
        <w:spacing w:after="120"/>
        <w:rPr>
          <w:rFonts w:ascii="Franklin Gothic Book" w:eastAsia="Franklin Gothic Book" w:hAnsi="Franklin Gothic Book" w:cs="Tahoma"/>
        </w:rPr>
      </w:pPr>
      <w:r>
        <w:rPr>
          <w:rFonts w:ascii="Franklin Gothic Book" w:eastAsia="Franklin Gothic Book" w:hAnsi="Franklin Gothic Book" w:cs="Tahoma"/>
        </w:rPr>
        <w:t xml:space="preserve">According to </w:t>
      </w:r>
      <w:r w:rsidR="004F72AE">
        <w:rPr>
          <w:rFonts w:ascii="Franklin Gothic Book" w:eastAsia="Franklin Gothic Book" w:hAnsi="Franklin Gothic Book" w:cs="Tahoma"/>
        </w:rPr>
        <w:t>district and</w:t>
      </w:r>
      <w:r>
        <w:rPr>
          <w:rFonts w:ascii="Franklin Gothic Book" w:eastAsia="Franklin Gothic Book" w:hAnsi="Franklin Gothic Book" w:cs="Tahoma"/>
        </w:rPr>
        <w:t xml:space="preserve"> school leaders, teachers, and student support staff, the district provides educators with access to relevant data</w:t>
      </w:r>
      <w:r w:rsidR="00F173B4">
        <w:rPr>
          <w:rFonts w:ascii="Franklin Gothic Book" w:eastAsia="Franklin Gothic Book" w:hAnsi="Franklin Gothic Book" w:cs="Tahoma"/>
        </w:rPr>
        <w:t>.</w:t>
      </w:r>
      <w:r w:rsidR="00F173B4" w:rsidRPr="00F173B4">
        <w:rPr>
          <w:rFonts w:ascii="Franklin Gothic Book" w:eastAsia="Franklin Gothic Book" w:hAnsi="Franklin Gothic Book" w:cs="Tahoma"/>
        </w:rPr>
        <w:t xml:space="preserve"> </w:t>
      </w:r>
      <w:r w:rsidR="00F173B4">
        <w:rPr>
          <w:rFonts w:ascii="Franklin Gothic Book" w:eastAsia="Franklin Gothic Book" w:hAnsi="Franklin Gothic Book" w:cs="Tahoma"/>
        </w:rPr>
        <w:t>The assistant superintendent commented that principals are expected to be reviewing data with school staff after each benchmark and that principals are also expected to lead data review meetings with district leadership. The assistant superintendent also shared that the district is improving its MTSS framework to create data review structures.</w:t>
      </w:r>
      <w:r>
        <w:rPr>
          <w:rFonts w:ascii="Franklin Gothic Book" w:eastAsia="Franklin Gothic Book" w:hAnsi="Franklin Gothic Book" w:cs="Tahoma"/>
        </w:rPr>
        <w:t xml:space="preserve"> </w:t>
      </w:r>
      <w:r w:rsidR="00F173B4">
        <w:rPr>
          <w:rFonts w:ascii="Franklin Gothic Book" w:eastAsia="Franklin Gothic Book" w:hAnsi="Franklin Gothic Book" w:cs="Tahoma"/>
        </w:rPr>
        <w:t>Despite</w:t>
      </w:r>
      <w:r>
        <w:rPr>
          <w:rFonts w:ascii="Franklin Gothic Book" w:eastAsia="Franklin Gothic Book" w:hAnsi="Franklin Gothic Book" w:cs="Tahoma"/>
        </w:rPr>
        <w:t xml:space="preserve"> </w:t>
      </w:r>
      <w:r w:rsidR="00172618">
        <w:rPr>
          <w:rFonts w:ascii="Franklin Gothic Book" w:eastAsia="Franklin Gothic Book" w:hAnsi="Franklin Gothic Book" w:cs="Tahoma"/>
        </w:rPr>
        <w:t xml:space="preserve">having access to relevant data, </w:t>
      </w:r>
      <w:r w:rsidR="00CD4E68">
        <w:rPr>
          <w:rFonts w:ascii="Franklin Gothic Book" w:eastAsia="Franklin Gothic Book" w:hAnsi="Franklin Gothic Book" w:cs="Tahoma"/>
        </w:rPr>
        <w:t>school leaders</w:t>
      </w:r>
      <w:r w:rsidR="00172618">
        <w:rPr>
          <w:rFonts w:ascii="Franklin Gothic Book" w:eastAsia="Franklin Gothic Book" w:hAnsi="Franklin Gothic Book" w:cs="Tahoma"/>
        </w:rPr>
        <w:t xml:space="preserve"> </w:t>
      </w:r>
      <w:r w:rsidR="006D0F33">
        <w:rPr>
          <w:rFonts w:ascii="Franklin Gothic Book" w:eastAsia="Franklin Gothic Book" w:hAnsi="Franklin Gothic Book" w:cs="Tahoma"/>
        </w:rPr>
        <w:t>reported that</w:t>
      </w:r>
      <w:r w:rsidR="00CD4E68">
        <w:rPr>
          <w:rFonts w:ascii="Franklin Gothic Book" w:eastAsia="Franklin Gothic Book" w:hAnsi="Franklin Gothic Book" w:cs="Tahoma"/>
        </w:rPr>
        <w:t xml:space="preserve"> </w:t>
      </w:r>
      <w:r>
        <w:rPr>
          <w:rFonts w:ascii="Franklin Gothic Book" w:eastAsia="Franklin Gothic Book" w:hAnsi="Franklin Gothic Book" w:cs="Tahoma"/>
        </w:rPr>
        <w:t xml:space="preserve">district expectations </w:t>
      </w:r>
      <w:r w:rsidR="0094103C">
        <w:rPr>
          <w:rFonts w:ascii="Franklin Gothic Book" w:eastAsia="Franklin Gothic Book" w:hAnsi="Franklin Gothic Book" w:cs="Tahoma"/>
        </w:rPr>
        <w:t xml:space="preserve">and support </w:t>
      </w:r>
      <w:r>
        <w:rPr>
          <w:rFonts w:ascii="Franklin Gothic Book" w:eastAsia="Franklin Gothic Book" w:hAnsi="Franklin Gothic Book" w:cs="Tahoma"/>
        </w:rPr>
        <w:t xml:space="preserve">for data use are inconsistent. </w:t>
      </w:r>
    </w:p>
    <w:p w14:paraId="606D6A0A" w14:textId="67B3D5FD" w:rsidR="006B7DC1" w:rsidRDefault="00743D2D" w:rsidP="00743D2D">
      <w:pPr>
        <w:spacing w:after="120"/>
        <w:rPr>
          <w:rFonts w:ascii="Franklin Gothic Book" w:eastAsia="Franklin Gothic Book" w:hAnsi="Franklin Gothic Book" w:cs="Tahoma"/>
        </w:rPr>
      </w:pPr>
      <w:r>
        <w:rPr>
          <w:rFonts w:ascii="Franklin Gothic Book" w:eastAsia="Franklin Gothic Book" w:hAnsi="Franklin Gothic Book" w:cs="Tahoma"/>
        </w:rPr>
        <w:t xml:space="preserve">Principals explained </w:t>
      </w:r>
      <w:r w:rsidR="008550E5">
        <w:rPr>
          <w:rFonts w:ascii="Franklin Gothic Book" w:eastAsia="Franklin Gothic Book" w:hAnsi="Franklin Gothic Book" w:cs="Tahoma"/>
        </w:rPr>
        <w:t xml:space="preserve">that </w:t>
      </w:r>
      <w:r>
        <w:rPr>
          <w:rFonts w:ascii="Franklin Gothic Book" w:eastAsia="Franklin Gothic Book" w:hAnsi="Franklin Gothic Book" w:cs="Tahoma"/>
        </w:rPr>
        <w:t xml:space="preserve">although </w:t>
      </w:r>
      <w:r w:rsidR="00C47F2C">
        <w:rPr>
          <w:rFonts w:ascii="Franklin Gothic Book" w:eastAsia="Franklin Gothic Book" w:hAnsi="Franklin Gothic Book" w:cs="Tahoma"/>
        </w:rPr>
        <w:t>the</w:t>
      </w:r>
      <w:r w:rsidR="003B3EA4">
        <w:rPr>
          <w:rFonts w:ascii="Franklin Gothic Book" w:eastAsia="Franklin Gothic Book" w:hAnsi="Franklin Gothic Book" w:cs="Tahoma"/>
        </w:rPr>
        <w:t xml:space="preserve"> district</w:t>
      </w:r>
      <w:r w:rsidR="00C47F2C">
        <w:rPr>
          <w:rFonts w:ascii="Franklin Gothic Book" w:eastAsia="Franklin Gothic Book" w:hAnsi="Franklin Gothic Book" w:cs="Tahoma"/>
        </w:rPr>
        <w:t xml:space="preserve"> </w:t>
      </w:r>
      <w:r w:rsidR="003B3EA4">
        <w:rPr>
          <w:rFonts w:ascii="Franklin Gothic Book" w:eastAsia="Franklin Gothic Book" w:hAnsi="Franklin Gothic Book" w:cs="Tahoma"/>
        </w:rPr>
        <w:t>is</w:t>
      </w:r>
      <w:r>
        <w:rPr>
          <w:rFonts w:ascii="Franklin Gothic Book" w:eastAsia="Franklin Gothic Book" w:hAnsi="Franklin Gothic Book" w:cs="Tahoma"/>
        </w:rPr>
        <w:t xml:space="preserve"> in the process of developing new data protocols for use in </w:t>
      </w:r>
      <w:r w:rsidR="00E2019E">
        <w:rPr>
          <w:rFonts w:ascii="Franklin Gothic Book" w:eastAsia="Franklin Gothic Book" w:hAnsi="Franklin Gothic Book" w:cs="Tahoma"/>
        </w:rPr>
        <w:t xml:space="preserve">its </w:t>
      </w:r>
      <w:r>
        <w:rPr>
          <w:rFonts w:ascii="Franklin Gothic Book" w:eastAsia="Franklin Gothic Book" w:hAnsi="Franklin Gothic Book" w:cs="Tahoma"/>
        </w:rPr>
        <w:t xml:space="preserve">MTSS, there is room for improvement in how cycles of data review are facilitated. For example, </w:t>
      </w:r>
      <w:r w:rsidR="005973C7">
        <w:rPr>
          <w:rFonts w:ascii="Franklin Gothic Book" w:eastAsia="Franklin Gothic Book" w:hAnsi="Franklin Gothic Book" w:cs="Tahoma"/>
        </w:rPr>
        <w:t xml:space="preserve">middle and high school principals explained that they review data with teachers during department meetings and professional development meetings but noted that providing planning and collaborative time—and support for using the data provided—is not a consistent practice within the district. </w:t>
      </w:r>
      <w:r w:rsidR="000626F8">
        <w:rPr>
          <w:rFonts w:ascii="Franklin Gothic Book" w:eastAsia="Franklin Gothic Book" w:hAnsi="Franklin Gothic Book" w:cs="Tahoma"/>
        </w:rPr>
        <w:t>O</w:t>
      </w:r>
      <w:r w:rsidR="00FE589A">
        <w:rPr>
          <w:rFonts w:ascii="Franklin Gothic Book" w:eastAsia="Franklin Gothic Book" w:hAnsi="Franklin Gothic Book" w:cs="Tahoma"/>
        </w:rPr>
        <w:t>ne principal shared that the district does not have an expectation for how schools should conduct their cycles of data review but that it is expected for</w:t>
      </w:r>
      <w:r w:rsidR="002D53EE">
        <w:rPr>
          <w:rFonts w:ascii="Franklin Gothic Book" w:eastAsia="Franklin Gothic Book" w:hAnsi="Franklin Gothic Book" w:cs="Tahoma"/>
        </w:rPr>
        <w:t xml:space="preserve"> principals to</w:t>
      </w:r>
      <w:r w:rsidR="00A938CF">
        <w:rPr>
          <w:rFonts w:ascii="Franklin Gothic Book" w:eastAsia="Franklin Gothic Book" w:hAnsi="Franklin Gothic Book" w:cs="Tahoma"/>
        </w:rPr>
        <w:t xml:space="preserve"> </w:t>
      </w:r>
      <w:r w:rsidR="002D53EE">
        <w:rPr>
          <w:rFonts w:ascii="Franklin Gothic Book" w:eastAsia="Franklin Gothic Book" w:hAnsi="Franklin Gothic Book" w:cs="Tahoma"/>
        </w:rPr>
        <w:t>dissect the data</w:t>
      </w:r>
      <w:r w:rsidR="00087A17">
        <w:rPr>
          <w:rFonts w:ascii="Franklin Gothic Book" w:eastAsia="Franklin Gothic Book" w:hAnsi="Franklin Gothic Book" w:cs="Tahoma"/>
        </w:rPr>
        <w:t>. Additionally, another</w:t>
      </w:r>
      <w:r>
        <w:rPr>
          <w:rFonts w:ascii="Franklin Gothic Book" w:eastAsia="Franklin Gothic Book" w:hAnsi="Franklin Gothic Book" w:cs="Tahoma"/>
        </w:rPr>
        <w:t xml:space="preserve"> principal reported that it was difficult for them to attend </w:t>
      </w:r>
      <w:r w:rsidR="001B0C48">
        <w:rPr>
          <w:rFonts w:ascii="Franklin Gothic Book" w:eastAsia="Franklin Gothic Book" w:hAnsi="Franklin Gothic Book" w:cs="Tahoma"/>
        </w:rPr>
        <w:t xml:space="preserve">these </w:t>
      </w:r>
      <w:r>
        <w:rPr>
          <w:rFonts w:ascii="Franklin Gothic Book" w:eastAsia="Franklin Gothic Book" w:hAnsi="Franklin Gothic Book" w:cs="Tahoma"/>
        </w:rPr>
        <w:t xml:space="preserve">professional development meetings on data because they took place during dismissal time. </w:t>
      </w:r>
    </w:p>
    <w:p w14:paraId="057BD5FC" w14:textId="728F0747" w:rsidR="00743D2D" w:rsidRPr="008879E7" w:rsidRDefault="00743D2D" w:rsidP="00743D2D">
      <w:pPr>
        <w:spacing w:after="120"/>
        <w:rPr>
          <w:rFonts w:ascii="Franklin Gothic Book" w:eastAsia="Franklin Gothic Book" w:hAnsi="Franklin Gothic Book" w:cs="Tahoma"/>
        </w:rPr>
      </w:pPr>
      <w:r>
        <w:rPr>
          <w:rFonts w:ascii="Franklin Gothic Book" w:eastAsia="Franklin Gothic Book" w:hAnsi="Franklin Gothic Book" w:cs="Tahoma"/>
        </w:rPr>
        <w:t xml:space="preserve">Teachers and student support staff noted that they use a variety of data, academic and nonacademic, to get comprehensive pictures of their students but echoed the sentiment that expectations for data use </w:t>
      </w:r>
      <w:r w:rsidR="008978F3">
        <w:rPr>
          <w:rFonts w:ascii="Franklin Gothic Book" w:eastAsia="Franklin Gothic Book" w:hAnsi="Franklin Gothic Book" w:cs="Tahoma"/>
        </w:rPr>
        <w:t xml:space="preserve">across schools within the district </w:t>
      </w:r>
      <w:r>
        <w:rPr>
          <w:rFonts w:ascii="Franklin Gothic Book" w:eastAsia="Franklin Gothic Book" w:hAnsi="Franklin Gothic Book" w:cs="Tahoma"/>
        </w:rPr>
        <w:t xml:space="preserve">are inconsistent. </w:t>
      </w:r>
      <w:r w:rsidR="0003542D">
        <w:rPr>
          <w:rFonts w:ascii="Franklin Gothic Book" w:eastAsia="Franklin Gothic Book" w:hAnsi="Franklin Gothic Book" w:cs="Tahoma"/>
        </w:rPr>
        <w:t xml:space="preserve">Teachers have access to data dashboards for some assessments, including MCAS and STAR for reading and mathematics, but teacher specialists noted that some nonacademic data from summary analysis reports </w:t>
      </w:r>
      <w:r w:rsidR="00AC70F9">
        <w:rPr>
          <w:rFonts w:ascii="Franklin Gothic Book" w:eastAsia="Franklin Gothic Book" w:hAnsi="Franklin Gothic Book" w:cs="Tahoma"/>
        </w:rPr>
        <w:t>are</w:t>
      </w:r>
      <w:r w:rsidR="0003542D">
        <w:rPr>
          <w:rFonts w:ascii="Franklin Gothic Book" w:eastAsia="Franklin Gothic Book" w:hAnsi="Franklin Gothic Book" w:cs="Tahoma"/>
        </w:rPr>
        <w:t xml:space="preserve"> inconsistent. </w:t>
      </w:r>
      <w:r w:rsidR="00357E08">
        <w:rPr>
          <w:rFonts w:ascii="Franklin Gothic Book" w:eastAsia="Franklin Gothic Book" w:hAnsi="Franklin Gothic Book" w:cs="Tahoma"/>
        </w:rPr>
        <w:t xml:space="preserve">Further, according to teachers, the district provides resources necessary to understand and analyze the data but not consistent and formal opportunities to collaborate. </w:t>
      </w:r>
      <w:r>
        <w:rPr>
          <w:rFonts w:ascii="Franklin Gothic Book" w:eastAsia="Franklin Gothic Book" w:hAnsi="Franklin Gothic Book" w:cs="Tahoma"/>
        </w:rPr>
        <w:t>For example,</w:t>
      </w:r>
      <w:r w:rsidR="00196556">
        <w:rPr>
          <w:rFonts w:ascii="Franklin Gothic Book" w:eastAsia="Franklin Gothic Book" w:hAnsi="Franklin Gothic Book" w:cs="Tahoma"/>
        </w:rPr>
        <w:t xml:space="preserve"> </w:t>
      </w:r>
      <w:r w:rsidR="00CD4908">
        <w:rPr>
          <w:rFonts w:ascii="Franklin Gothic Book" w:eastAsia="Franklin Gothic Book" w:hAnsi="Franklin Gothic Book" w:cs="Tahoma"/>
        </w:rPr>
        <w:t>a</w:t>
      </w:r>
      <w:r w:rsidR="003F4650">
        <w:rPr>
          <w:rFonts w:ascii="Franklin Gothic Book" w:eastAsia="Franklin Gothic Book" w:hAnsi="Franklin Gothic Book" w:cs="Tahoma"/>
        </w:rPr>
        <w:t xml:space="preserve">ccording to the </w:t>
      </w:r>
      <w:r w:rsidR="00667294" w:rsidRPr="00EB3742">
        <w:rPr>
          <w:rFonts w:ascii="Franklin Gothic Book" w:eastAsia="Franklin Gothic Book" w:hAnsi="Franklin Gothic Book" w:cs="Tahoma"/>
          <w:i/>
          <w:iCs/>
        </w:rPr>
        <w:t>Title 1 Protocols at BUES</w:t>
      </w:r>
      <w:r w:rsidR="00667294">
        <w:rPr>
          <w:rFonts w:ascii="Franklin Gothic Book" w:eastAsia="Franklin Gothic Book" w:hAnsi="Franklin Gothic Book" w:cs="Tahoma"/>
        </w:rPr>
        <w:t xml:space="preserve"> document, </w:t>
      </w:r>
      <w:r w:rsidR="009321F0">
        <w:rPr>
          <w:rFonts w:ascii="Franklin Gothic Book" w:eastAsia="Franklin Gothic Book" w:hAnsi="Franklin Gothic Book" w:cs="Tahoma"/>
        </w:rPr>
        <w:t xml:space="preserve">benchmark </w:t>
      </w:r>
      <w:r w:rsidR="00300283">
        <w:rPr>
          <w:rFonts w:ascii="Franklin Gothic Book" w:eastAsia="Franklin Gothic Book" w:hAnsi="Franklin Gothic Book" w:cs="Tahoma"/>
        </w:rPr>
        <w:t xml:space="preserve">data </w:t>
      </w:r>
      <w:r w:rsidR="005A72B7">
        <w:rPr>
          <w:rFonts w:ascii="Franklin Gothic Book" w:eastAsia="Franklin Gothic Book" w:hAnsi="Franklin Gothic Book" w:cs="Tahoma"/>
        </w:rPr>
        <w:t>are</w:t>
      </w:r>
      <w:r w:rsidR="00300283">
        <w:rPr>
          <w:rFonts w:ascii="Franklin Gothic Book" w:eastAsia="Franklin Gothic Book" w:hAnsi="Franklin Gothic Book" w:cs="Tahoma"/>
        </w:rPr>
        <w:t xml:space="preserve"> </w:t>
      </w:r>
      <w:r w:rsidR="009321F0">
        <w:rPr>
          <w:rFonts w:ascii="Franklin Gothic Book" w:eastAsia="Franklin Gothic Book" w:hAnsi="Franklin Gothic Book" w:cs="Tahoma"/>
        </w:rPr>
        <w:t xml:space="preserve">expected to be </w:t>
      </w:r>
      <w:r w:rsidR="00300283">
        <w:rPr>
          <w:rFonts w:ascii="Franklin Gothic Book" w:eastAsia="Franklin Gothic Book" w:hAnsi="Franklin Gothic Book" w:cs="Tahoma"/>
        </w:rPr>
        <w:t xml:space="preserve">reviewed </w:t>
      </w:r>
      <w:r w:rsidR="0073297E">
        <w:rPr>
          <w:rFonts w:ascii="Franklin Gothic Book" w:eastAsia="Franklin Gothic Book" w:hAnsi="Franklin Gothic Book" w:cs="Tahoma"/>
        </w:rPr>
        <w:t xml:space="preserve">during fall, winter, and spring </w:t>
      </w:r>
      <w:r w:rsidR="00013E2B">
        <w:rPr>
          <w:rFonts w:ascii="Franklin Gothic Book" w:eastAsia="Franklin Gothic Book" w:hAnsi="Franklin Gothic Book" w:cs="Tahoma"/>
        </w:rPr>
        <w:t xml:space="preserve">in collaboration with </w:t>
      </w:r>
      <w:r w:rsidR="00C51F7B">
        <w:rPr>
          <w:rFonts w:ascii="Franklin Gothic Book" w:eastAsia="Franklin Gothic Book" w:hAnsi="Franklin Gothic Book" w:cs="Tahoma"/>
        </w:rPr>
        <w:t>special education</w:t>
      </w:r>
      <w:r w:rsidR="00013E2B">
        <w:rPr>
          <w:rFonts w:ascii="Franklin Gothic Book" w:eastAsia="Franklin Gothic Book" w:hAnsi="Franklin Gothic Book" w:cs="Tahoma"/>
        </w:rPr>
        <w:t xml:space="preserve"> coordinators and ESL teachers. </w:t>
      </w:r>
      <w:r w:rsidR="00CD4908">
        <w:rPr>
          <w:rFonts w:ascii="Franklin Gothic Book" w:eastAsia="Franklin Gothic Book" w:hAnsi="Franklin Gothic Book" w:cs="Tahoma"/>
        </w:rPr>
        <w:t xml:space="preserve">However, elementary school teachers shared that they are reviewing data individually. </w:t>
      </w:r>
      <w:r w:rsidR="00013E2B">
        <w:rPr>
          <w:rFonts w:ascii="Franklin Gothic Book" w:eastAsia="Franklin Gothic Book" w:hAnsi="Franklin Gothic Book" w:cs="Tahoma"/>
        </w:rPr>
        <w:t>Middle school</w:t>
      </w:r>
      <w:r>
        <w:rPr>
          <w:rFonts w:ascii="Franklin Gothic Book" w:eastAsia="Franklin Gothic Book" w:hAnsi="Franklin Gothic Book" w:cs="Tahoma"/>
        </w:rPr>
        <w:t xml:space="preserve"> teachers stated that</w:t>
      </w:r>
      <w:r w:rsidR="00013E2B">
        <w:rPr>
          <w:rFonts w:ascii="Franklin Gothic Book" w:eastAsia="Franklin Gothic Book" w:hAnsi="Franklin Gothic Book" w:cs="Tahoma"/>
        </w:rPr>
        <w:t xml:space="preserve"> </w:t>
      </w:r>
      <w:r>
        <w:rPr>
          <w:rFonts w:ascii="Franklin Gothic Book" w:eastAsia="Franklin Gothic Book" w:hAnsi="Franklin Gothic Book" w:cs="Tahoma"/>
        </w:rPr>
        <w:t>they collaborated with one another to review student work and develop an equitable grading policy</w:t>
      </w:r>
      <w:r w:rsidR="004E00CF">
        <w:rPr>
          <w:rFonts w:ascii="Franklin Gothic Book" w:eastAsia="Franklin Gothic Book" w:hAnsi="Franklin Gothic Book" w:cs="Tahoma"/>
        </w:rPr>
        <w:t>;</w:t>
      </w:r>
      <w:r>
        <w:rPr>
          <w:rFonts w:ascii="Franklin Gothic Book" w:eastAsia="Franklin Gothic Book" w:hAnsi="Franklin Gothic Book" w:cs="Tahoma"/>
        </w:rPr>
        <w:t xml:space="preserve"> however, there was no guidance from the district on how this process should be completed. </w:t>
      </w:r>
      <w:r w:rsidR="008250D5">
        <w:rPr>
          <w:rFonts w:ascii="Franklin Gothic Book" w:eastAsia="Franklin Gothic Book" w:hAnsi="Franklin Gothic Book" w:cs="Tahoma"/>
        </w:rPr>
        <w:t xml:space="preserve">In focus groups, teachers noted using their </w:t>
      </w:r>
      <w:r w:rsidR="00F623B0">
        <w:rPr>
          <w:rFonts w:ascii="Franklin Gothic Book" w:eastAsia="Franklin Gothic Book" w:hAnsi="Franklin Gothic Book" w:cs="Tahoma"/>
        </w:rPr>
        <w:t>professional learning community (</w:t>
      </w:r>
      <w:r w:rsidR="008250D5">
        <w:rPr>
          <w:rFonts w:ascii="Franklin Gothic Book" w:eastAsia="Franklin Gothic Book" w:hAnsi="Franklin Gothic Book" w:cs="Tahoma"/>
        </w:rPr>
        <w:t>PLC</w:t>
      </w:r>
      <w:r w:rsidR="00F623B0">
        <w:rPr>
          <w:rFonts w:ascii="Franklin Gothic Book" w:eastAsia="Franklin Gothic Book" w:hAnsi="Franklin Gothic Book" w:cs="Tahoma"/>
        </w:rPr>
        <w:t>)</w:t>
      </w:r>
      <w:r w:rsidR="008250D5">
        <w:rPr>
          <w:rFonts w:ascii="Franklin Gothic Book" w:eastAsia="Franklin Gothic Book" w:hAnsi="Franklin Gothic Book" w:cs="Tahoma"/>
        </w:rPr>
        <w:t xml:space="preserve"> time to review data from district-mandated assessments (e.g., STAR, CKLA, </w:t>
      </w:r>
      <w:r w:rsidR="00F42066">
        <w:rPr>
          <w:rFonts w:ascii="Franklin Gothic Book" w:eastAsia="Franklin Gothic Book" w:hAnsi="Franklin Gothic Book" w:cs="Tahoma"/>
        </w:rPr>
        <w:t xml:space="preserve">The </w:t>
      </w:r>
      <w:r w:rsidR="00F42066" w:rsidRPr="00F42066">
        <w:rPr>
          <w:rFonts w:ascii="Franklin Gothic Book" w:eastAsia="Franklin Gothic Book" w:hAnsi="Franklin Gothic Book" w:cs="Tahoma"/>
        </w:rPr>
        <w:t xml:space="preserve">Learning </w:t>
      </w:r>
      <w:r w:rsidR="00F42066" w:rsidRPr="00F42066">
        <w:rPr>
          <w:rFonts w:ascii="Franklin Gothic Book" w:eastAsia="Franklin Gothic Book" w:hAnsi="Franklin Gothic Book" w:cs="Tahoma"/>
        </w:rPr>
        <w:lastRenderedPageBreak/>
        <w:t>Framework in Number</w:t>
      </w:r>
      <w:r w:rsidR="008250D5">
        <w:rPr>
          <w:rFonts w:ascii="Franklin Gothic Book" w:eastAsia="Franklin Gothic Book" w:hAnsi="Franklin Gothic Book" w:cs="Tahoma"/>
        </w:rPr>
        <w:t xml:space="preserve">, MCAS). However, some teachers noted that their PLC times are often interrupted by </w:t>
      </w:r>
      <w:r w:rsidR="009D5E87" w:rsidRPr="009D5E87">
        <w:rPr>
          <w:rFonts w:ascii="Franklin Gothic Book" w:eastAsia="Franklin Gothic Book" w:hAnsi="Franklin Gothic Book" w:cs="Tahoma"/>
        </w:rPr>
        <w:t>individualized education program</w:t>
      </w:r>
      <w:r w:rsidR="005E2C5F">
        <w:rPr>
          <w:rFonts w:ascii="Franklin Gothic Book" w:eastAsia="Franklin Gothic Book" w:hAnsi="Franklin Gothic Book" w:cs="Tahoma"/>
        </w:rPr>
        <w:t xml:space="preserve"> (IEP)</w:t>
      </w:r>
      <w:r w:rsidR="009D5E87" w:rsidRPr="009D5E87" w:rsidDel="009D5E87">
        <w:rPr>
          <w:rFonts w:ascii="Franklin Gothic Book" w:eastAsia="Franklin Gothic Book" w:hAnsi="Franklin Gothic Book" w:cs="Tahoma"/>
        </w:rPr>
        <w:t xml:space="preserve"> </w:t>
      </w:r>
      <w:r w:rsidR="008250D5">
        <w:rPr>
          <w:rFonts w:ascii="Franklin Gothic Book" w:eastAsia="Franklin Gothic Book" w:hAnsi="Franklin Gothic Book" w:cs="Tahoma"/>
        </w:rPr>
        <w:t>meetings. Some general education teachers and teacher specialists stated that although professional development was helpful, they could still use more collaborative time with their department teams</w:t>
      </w:r>
      <w:r w:rsidR="00CB6945">
        <w:rPr>
          <w:rFonts w:ascii="Franklin Gothic Book" w:eastAsia="Franklin Gothic Book" w:hAnsi="Franklin Gothic Book" w:cs="Tahoma"/>
        </w:rPr>
        <w:t xml:space="preserve">. </w:t>
      </w:r>
      <w:r>
        <w:rPr>
          <w:rFonts w:ascii="Franklin Gothic Book" w:eastAsia="Franklin Gothic Book" w:hAnsi="Franklin Gothic Book" w:cs="Tahoma"/>
        </w:rPr>
        <w:t xml:space="preserve">Student support staff explained that although they are expected to use data review tools provided by the district, </w:t>
      </w:r>
      <w:r w:rsidR="000A75CE">
        <w:rPr>
          <w:rFonts w:ascii="Franklin Gothic Book" w:eastAsia="Franklin Gothic Book" w:hAnsi="Franklin Gothic Book" w:cs="Tahoma"/>
        </w:rPr>
        <w:t>Barnstable</w:t>
      </w:r>
      <w:r>
        <w:rPr>
          <w:rFonts w:ascii="Franklin Gothic Book" w:eastAsia="Franklin Gothic Book" w:hAnsi="Franklin Gothic Book" w:cs="Tahoma"/>
        </w:rPr>
        <w:t xml:space="preserve"> is still in the process of revising </w:t>
      </w:r>
      <w:r w:rsidR="008D5025">
        <w:rPr>
          <w:rFonts w:ascii="Franklin Gothic Book" w:eastAsia="Franklin Gothic Book" w:hAnsi="Franklin Gothic Book" w:cs="Tahoma"/>
        </w:rPr>
        <w:t xml:space="preserve">its </w:t>
      </w:r>
      <w:r>
        <w:rPr>
          <w:rFonts w:ascii="Franklin Gothic Book" w:eastAsia="Franklin Gothic Book" w:hAnsi="Franklin Gothic Book" w:cs="Tahoma"/>
        </w:rPr>
        <w:t xml:space="preserve">MTSS and there is currently no districtwide model for reviewing data. </w:t>
      </w:r>
      <w:r w:rsidR="003D13FD" w:rsidRPr="00C71617">
        <w:rPr>
          <w:rFonts w:ascii="Franklin Gothic Book" w:eastAsia="Franklin Gothic Book" w:hAnsi="Franklin Gothic Book" w:cs="Tahoma"/>
        </w:rPr>
        <w:t>Providing guidance</w:t>
      </w:r>
      <w:r w:rsidRPr="00C71617">
        <w:rPr>
          <w:rFonts w:ascii="Franklin Gothic Book" w:eastAsia="Franklin Gothic Book" w:hAnsi="Franklin Gothic Book" w:cs="Tahoma"/>
        </w:rPr>
        <w:t xml:space="preserve"> </w:t>
      </w:r>
      <w:r w:rsidR="003D13FD" w:rsidRPr="00C71617">
        <w:rPr>
          <w:rFonts w:ascii="Franklin Gothic Book" w:eastAsia="Franklin Gothic Book" w:hAnsi="Franklin Gothic Book" w:cs="Tahoma"/>
        </w:rPr>
        <w:t>for</w:t>
      </w:r>
      <w:r w:rsidRPr="00C71617">
        <w:rPr>
          <w:rFonts w:ascii="Franklin Gothic Book" w:eastAsia="Franklin Gothic Book" w:hAnsi="Franklin Gothic Book" w:cs="Tahoma"/>
        </w:rPr>
        <w:t xml:space="preserve"> reviewing student data and facilitating regular cycles of data review </w:t>
      </w:r>
      <w:r w:rsidR="00256D82" w:rsidRPr="00C71617">
        <w:rPr>
          <w:rFonts w:ascii="Franklin Gothic Book" w:eastAsia="Franklin Gothic Book" w:hAnsi="Franklin Gothic Book" w:cs="Tahoma"/>
        </w:rPr>
        <w:t>are</w:t>
      </w:r>
      <w:r w:rsidRPr="00C71617">
        <w:rPr>
          <w:rFonts w:ascii="Franklin Gothic Book" w:eastAsia="Franklin Gothic Book" w:hAnsi="Franklin Gothic Book" w:cs="Tahoma"/>
        </w:rPr>
        <w:t xml:space="preserve"> area</w:t>
      </w:r>
      <w:r w:rsidR="00256D82" w:rsidRPr="00C71617">
        <w:rPr>
          <w:rFonts w:ascii="Franklin Gothic Book" w:eastAsia="Franklin Gothic Book" w:hAnsi="Franklin Gothic Book" w:cs="Tahoma"/>
        </w:rPr>
        <w:t>s</w:t>
      </w:r>
      <w:r w:rsidRPr="00C71617">
        <w:rPr>
          <w:rFonts w:ascii="Franklin Gothic Book" w:eastAsia="Franklin Gothic Book" w:hAnsi="Franklin Gothic Book" w:cs="Tahoma"/>
        </w:rPr>
        <w:t xml:space="preserve"> </w:t>
      </w:r>
      <w:r w:rsidR="00E81214" w:rsidRPr="00C71617">
        <w:rPr>
          <w:rFonts w:ascii="Franklin Gothic Book" w:eastAsia="Franklin Gothic Book" w:hAnsi="Franklin Gothic Book" w:cs="Tahoma"/>
        </w:rPr>
        <w:t>for</w:t>
      </w:r>
      <w:r w:rsidRPr="00C71617">
        <w:rPr>
          <w:rFonts w:ascii="Franklin Gothic Book" w:eastAsia="Franklin Gothic Book" w:hAnsi="Franklin Gothic Book" w:cs="Tahoma"/>
        </w:rPr>
        <w:t xml:space="preserve"> growth for the district.</w:t>
      </w:r>
      <w:r>
        <w:rPr>
          <w:rFonts w:ascii="Franklin Gothic Book" w:eastAsia="Franklin Gothic Book" w:hAnsi="Franklin Gothic Book" w:cs="Tahoma"/>
        </w:rPr>
        <w:t xml:space="preserve"> </w:t>
      </w:r>
    </w:p>
    <w:p w14:paraId="1136DCC5" w14:textId="4541D009" w:rsidR="00473308" w:rsidRDefault="00473308" w:rsidP="00473308">
      <w:pPr>
        <w:pStyle w:val="Heading3"/>
      </w:pPr>
      <w:bookmarkStart w:id="45" w:name="_Sharing_Results"/>
      <w:bookmarkStart w:id="46" w:name="_Sharing_Data"/>
      <w:bookmarkEnd w:id="45"/>
      <w:bookmarkEnd w:id="46"/>
      <w:r w:rsidRPr="00CB0607">
        <w:t xml:space="preserve">Sharing </w:t>
      </w:r>
      <w:r w:rsidR="008E0EE8">
        <w:t>Data</w:t>
      </w:r>
    </w:p>
    <w:p w14:paraId="4FAA4309" w14:textId="74171E22" w:rsidR="006E3C0C" w:rsidRDefault="001F57EF" w:rsidP="001C1050">
      <w:pPr>
        <w:spacing w:after="120"/>
        <w:rPr>
          <w:rFonts w:ascii="Franklin Gothic Book" w:eastAsia="Franklin Gothic Book" w:hAnsi="Franklin Gothic Book" w:cs="Tahoma"/>
        </w:rPr>
      </w:pPr>
      <w:r w:rsidRPr="00C71617">
        <w:rPr>
          <w:rFonts w:ascii="Franklin Gothic Book" w:eastAsia="Franklin Gothic Book" w:hAnsi="Franklin Gothic Book" w:cs="Tahoma"/>
        </w:rPr>
        <w:t xml:space="preserve">Barnstable </w:t>
      </w:r>
      <w:r w:rsidR="001C1050" w:rsidRPr="00C71617">
        <w:rPr>
          <w:rFonts w:ascii="Franklin Gothic Book" w:eastAsia="Franklin Gothic Book" w:hAnsi="Franklin Gothic Book" w:cs="Tahoma"/>
        </w:rPr>
        <w:t>has systems and processes for communicating student achievement with families, which is a strength</w:t>
      </w:r>
      <w:r w:rsidR="00877DBD">
        <w:rPr>
          <w:rFonts w:ascii="Franklin Gothic Book" w:eastAsia="Franklin Gothic Book" w:hAnsi="Franklin Gothic Book" w:cs="Tahoma"/>
        </w:rPr>
        <w:t xml:space="preserve"> of the district</w:t>
      </w:r>
      <w:r w:rsidR="001C1050">
        <w:rPr>
          <w:rFonts w:ascii="Franklin Gothic Book" w:eastAsia="Franklin Gothic Book" w:hAnsi="Franklin Gothic Book" w:cs="Tahoma"/>
        </w:rPr>
        <w:t>.</w:t>
      </w:r>
      <w:r w:rsidR="0071140A">
        <w:rPr>
          <w:rFonts w:ascii="Franklin Gothic Book" w:eastAsia="Franklin Gothic Book" w:hAnsi="Franklin Gothic Book" w:cs="Tahoma"/>
        </w:rPr>
        <w:t xml:space="preserve"> District leaders expect teachers to communicate with families about student performance and p</w:t>
      </w:r>
      <w:r w:rsidR="00F427FD">
        <w:rPr>
          <w:rFonts w:ascii="Franklin Gothic Book" w:eastAsia="Franklin Gothic Book" w:hAnsi="Franklin Gothic Book" w:cs="Tahoma"/>
        </w:rPr>
        <w:t>rovide guidance for teachers to communicate with families</w:t>
      </w:r>
      <w:r w:rsidR="00142CEB">
        <w:rPr>
          <w:rFonts w:ascii="Franklin Gothic Book" w:eastAsia="Franklin Gothic Book" w:hAnsi="Franklin Gothic Book" w:cs="Tahoma"/>
        </w:rPr>
        <w:t xml:space="preserve"> </w:t>
      </w:r>
      <w:r w:rsidR="00F427FD">
        <w:rPr>
          <w:rFonts w:ascii="Franklin Gothic Book" w:eastAsia="Franklin Gothic Book" w:hAnsi="Franklin Gothic Book" w:cs="Tahoma"/>
        </w:rPr>
        <w:t xml:space="preserve">through </w:t>
      </w:r>
      <w:r w:rsidR="00DE5809">
        <w:rPr>
          <w:rFonts w:ascii="Franklin Gothic Book" w:eastAsia="Franklin Gothic Book" w:hAnsi="Franklin Gothic Book" w:cs="Tahoma"/>
        </w:rPr>
        <w:t xml:space="preserve">annual </w:t>
      </w:r>
      <w:r w:rsidR="00842A92">
        <w:rPr>
          <w:rFonts w:ascii="Franklin Gothic Book" w:eastAsia="Franklin Gothic Book" w:hAnsi="Franklin Gothic Book" w:cs="Tahoma"/>
        </w:rPr>
        <w:t>DESE School and District Report Cards</w:t>
      </w:r>
      <w:r w:rsidR="00F427FD">
        <w:rPr>
          <w:rFonts w:ascii="Franklin Gothic Book" w:eastAsia="Franklin Gothic Book" w:hAnsi="Franklin Gothic Book" w:cs="Tahoma"/>
        </w:rPr>
        <w:t xml:space="preserve"> and student report cards. </w:t>
      </w:r>
      <w:r w:rsidR="004173A2">
        <w:rPr>
          <w:rFonts w:ascii="Franklin Gothic Book" w:eastAsia="Franklin Gothic Book" w:hAnsi="Franklin Gothic Book" w:cs="Tahoma"/>
        </w:rPr>
        <w:t>These report cards are also translated into English, Portuguese, and Spanish.</w:t>
      </w:r>
      <w:r w:rsidR="001C1050">
        <w:rPr>
          <w:rFonts w:ascii="Franklin Gothic Book" w:eastAsia="Franklin Gothic Book" w:hAnsi="Franklin Gothic Book" w:cs="Tahoma"/>
        </w:rPr>
        <w:t xml:space="preserve"> </w:t>
      </w:r>
      <w:r w:rsidR="008C2726">
        <w:rPr>
          <w:rFonts w:ascii="Franklin Gothic Book" w:eastAsia="Franklin Gothic Book" w:hAnsi="Franklin Gothic Book" w:cs="Tahoma"/>
        </w:rPr>
        <w:t>Thus</w:t>
      </w:r>
      <w:r w:rsidR="001C1050">
        <w:rPr>
          <w:rFonts w:ascii="Franklin Gothic Book" w:eastAsia="Franklin Gothic Book" w:hAnsi="Franklin Gothic Book" w:cs="Tahoma"/>
        </w:rPr>
        <w:t xml:space="preserve">, teachers and families noted that the district regularly communicates evidence of </w:t>
      </w:r>
      <w:r w:rsidR="0071140A">
        <w:rPr>
          <w:rFonts w:ascii="Franklin Gothic Book" w:eastAsia="Franklin Gothic Book" w:hAnsi="Franklin Gothic Book" w:cs="Tahoma"/>
        </w:rPr>
        <w:t>s</w:t>
      </w:r>
      <w:r w:rsidR="001C1050">
        <w:rPr>
          <w:rFonts w:ascii="Franklin Gothic Book" w:eastAsia="Franklin Gothic Book" w:hAnsi="Franklin Gothic Book" w:cs="Tahoma"/>
        </w:rPr>
        <w:t xml:space="preserve">tudent, school, and district performance. Additionally, </w:t>
      </w:r>
      <w:r w:rsidR="002418D0">
        <w:rPr>
          <w:rFonts w:ascii="Franklin Gothic Book" w:eastAsia="Franklin Gothic Book" w:hAnsi="Franklin Gothic Book" w:cs="Tahoma"/>
        </w:rPr>
        <w:t xml:space="preserve">district leaders and </w:t>
      </w:r>
      <w:r w:rsidR="001C1050">
        <w:rPr>
          <w:rFonts w:ascii="Franklin Gothic Book" w:eastAsia="Franklin Gothic Book" w:hAnsi="Franklin Gothic Book" w:cs="Tahoma"/>
        </w:rPr>
        <w:t xml:space="preserve">teachers noted that </w:t>
      </w:r>
      <w:r w:rsidR="00AC5655">
        <w:rPr>
          <w:rFonts w:ascii="Franklin Gothic Book" w:eastAsia="Franklin Gothic Book" w:hAnsi="Franklin Gothic Book" w:cs="Tahoma"/>
        </w:rPr>
        <w:t xml:space="preserve">STAR, </w:t>
      </w:r>
      <w:r w:rsidR="00BC3C6A">
        <w:rPr>
          <w:rFonts w:ascii="Franklin Gothic Book" w:eastAsia="Franklin Gothic Book" w:hAnsi="Franklin Gothic Book" w:cs="Tahoma"/>
        </w:rPr>
        <w:t xml:space="preserve">literacy screeners, </w:t>
      </w:r>
      <w:r w:rsidR="00A83A09">
        <w:rPr>
          <w:rFonts w:ascii="Franklin Gothic Book" w:eastAsia="Franklin Gothic Book" w:hAnsi="Franklin Gothic Book" w:cs="Tahoma"/>
        </w:rPr>
        <w:t xml:space="preserve">and </w:t>
      </w:r>
      <w:r w:rsidR="001C1050">
        <w:rPr>
          <w:rFonts w:ascii="Franklin Gothic Book" w:eastAsia="Franklin Gothic Book" w:hAnsi="Franklin Gothic Book" w:cs="Tahoma"/>
        </w:rPr>
        <w:t xml:space="preserve">DESSA data </w:t>
      </w:r>
      <w:r w:rsidR="00A83A09">
        <w:rPr>
          <w:rFonts w:ascii="Franklin Gothic Book" w:eastAsia="Franklin Gothic Book" w:hAnsi="Franklin Gothic Book" w:cs="Tahoma"/>
        </w:rPr>
        <w:t>are</w:t>
      </w:r>
      <w:r w:rsidR="001C1050">
        <w:rPr>
          <w:rFonts w:ascii="Franklin Gothic Book" w:eastAsia="Franklin Gothic Book" w:hAnsi="Franklin Gothic Book" w:cs="Tahoma"/>
        </w:rPr>
        <w:t xml:space="preserve"> shared with families. Parents also reported that elementary school teachers send weekly classroom updates.</w:t>
      </w:r>
      <w:r w:rsidR="0007525F">
        <w:rPr>
          <w:rFonts w:ascii="Franklin Gothic Book" w:eastAsia="Franklin Gothic Book" w:hAnsi="Franklin Gothic Book" w:cs="Tahoma"/>
        </w:rPr>
        <w:t xml:space="preserve"> </w:t>
      </w:r>
      <w:r w:rsidR="006E3C0C">
        <w:rPr>
          <w:rFonts w:ascii="Franklin Gothic Book" w:eastAsia="Franklin Gothic Book" w:hAnsi="Franklin Gothic Book" w:cs="Tahoma"/>
        </w:rPr>
        <w:t xml:space="preserve">Parents did note that it would be helpful to receive some training on </w:t>
      </w:r>
      <w:r w:rsidR="00EA39B9">
        <w:rPr>
          <w:rFonts w:ascii="Franklin Gothic Book" w:eastAsia="Franklin Gothic Book" w:hAnsi="Franklin Gothic Book" w:cs="Tahoma"/>
        </w:rPr>
        <w:t>understanding report cards</w:t>
      </w:r>
      <w:r w:rsidR="009A6093">
        <w:rPr>
          <w:rFonts w:ascii="Franklin Gothic Book" w:eastAsia="Franklin Gothic Book" w:hAnsi="Franklin Gothic Book" w:cs="Tahoma"/>
        </w:rPr>
        <w:t>, especially when transitioning between schools</w:t>
      </w:r>
      <w:r w:rsidR="00B56A00">
        <w:rPr>
          <w:rFonts w:ascii="Franklin Gothic Book" w:eastAsia="Franklin Gothic Book" w:hAnsi="Franklin Gothic Book" w:cs="Tahoma"/>
        </w:rPr>
        <w:t xml:space="preserve">, and on Aspen. </w:t>
      </w:r>
    </w:p>
    <w:p w14:paraId="7C7634E8" w14:textId="1ED603E8" w:rsidR="001D475B" w:rsidRDefault="001D475B" w:rsidP="001C1050">
      <w:pPr>
        <w:spacing w:after="120"/>
        <w:rPr>
          <w:rFonts w:ascii="Franklin Gothic Book" w:eastAsia="Franklin Gothic Book" w:hAnsi="Franklin Gothic Book" w:cs="Tahoma"/>
        </w:rPr>
      </w:pPr>
      <w:r w:rsidRPr="00C71617">
        <w:rPr>
          <w:rFonts w:ascii="Franklin Gothic Book" w:eastAsia="Franklin Gothic Book" w:hAnsi="Franklin Gothic Book" w:cs="Tahoma"/>
        </w:rPr>
        <w:t>Across focus groups, multiple district and school-level staff identified inconsistent grading policies as an area for growth for the district</w:t>
      </w:r>
      <w:r w:rsidRPr="00FB3505">
        <w:rPr>
          <w:rFonts w:ascii="Franklin Gothic Book" w:eastAsia="Franklin Gothic Book" w:hAnsi="Franklin Gothic Book" w:cs="Tahoma"/>
        </w:rPr>
        <w:t xml:space="preserve">. </w:t>
      </w:r>
      <w:r>
        <w:rPr>
          <w:rFonts w:ascii="Franklin Gothic Book" w:eastAsia="Franklin Gothic Book" w:hAnsi="Franklin Gothic Book" w:cs="Tahoma"/>
        </w:rPr>
        <w:t>The district has a transparent system, Aspen and Google Classroom, that enables families to monitor student academic data, including grades on assignments and overall course grades. However, d</w:t>
      </w:r>
      <w:r w:rsidRPr="00FB3505">
        <w:rPr>
          <w:rFonts w:ascii="Franklin Gothic Book" w:eastAsia="Franklin Gothic Book" w:hAnsi="Franklin Gothic Book" w:cs="Tahoma"/>
        </w:rPr>
        <w:t xml:space="preserve">istrict leaders highlighted a critical need for equitable grading practices across schools and courses, to </w:t>
      </w:r>
      <w:r w:rsidR="00C76527">
        <w:rPr>
          <w:rFonts w:ascii="Franklin Gothic Book" w:eastAsia="Franklin Gothic Book" w:hAnsi="Franklin Gothic Book" w:cs="Tahoma"/>
        </w:rPr>
        <w:t>support</w:t>
      </w:r>
      <w:r w:rsidRPr="00FB3505">
        <w:rPr>
          <w:rFonts w:ascii="Franklin Gothic Book" w:eastAsia="Franklin Gothic Book" w:hAnsi="Franklin Gothic Book" w:cs="Tahoma"/>
        </w:rPr>
        <w:t xml:space="preserve"> their instructional vision.</w:t>
      </w:r>
      <w:r>
        <w:rPr>
          <w:rFonts w:ascii="Franklin Gothic Book" w:eastAsia="Franklin Gothic Book" w:hAnsi="Franklin Gothic Book" w:cs="Tahoma"/>
        </w:rPr>
        <w:t xml:space="preserve"> Currently</w:t>
      </w:r>
      <w:r w:rsidRPr="00FB3505">
        <w:rPr>
          <w:rFonts w:ascii="Franklin Gothic Book" w:eastAsia="Franklin Gothic Book" w:hAnsi="Franklin Gothic Book" w:cs="Tahoma"/>
        </w:rPr>
        <w:t>, each school has a grading policy</w:t>
      </w:r>
      <w:r w:rsidR="00001FFF">
        <w:rPr>
          <w:rFonts w:ascii="Franklin Gothic Book" w:eastAsia="Franklin Gothic Book" w:hAnsi="Franklin Gothic Book" w:cs="Tahoma"/>
        </w:rPr>
        <w:t>, yet s</w:t>
      </w:r>
      <w:r w:rsidRPr="00FB3505">
        <w:rPr>
          <w:rFonts w:ascii="Franklin Gothic Book" w:eastAsia="Franklin Gothic Book" w:hAnsi="Franklin Gothic Book" w:cs="Tahoma"/>
        </w:rPr>
        <w:t>chool leaders and teachers noted inconsistencies in grading, even within schools using the same overall grading policies. At the elementary level, teachers described using standards-based rubrics</w:t>
      </w:r>
      <w:r>
        <w:rPr>
          <w:rFonts w:ascii="Franklin Gothic Book" w:eastAsia="Franklin Gothic Book" w:hAnsi="Franklin Gothic Book" w:cs="Tahoma"/>
        </w:rPr>
        <w:t xml:space="preserve"> but noted that interpreting report cards with families can be difficult because the report cards do not clearly explain the timing of when standards are taught</w:t>
      </w:r>
      <w:r w:rsidRPr="00FB3505">
        <w:rPr>
          <w:rFonts w:ascii="Franklin Gothic Book" w:eastAsia="Franklin Gothic Book" w:hAnsi="Franklin Gothic Book" w:cs="Tahoma"/>
        </w:rPr>
        <w:t>. At the middle school level, teachers described inconsistencies across departments and discussed disagreements over whether or how homework is incorporated into student grades</w:t>
      </w:r>
      <w:r w:rsidRPr="001602E9">
        <w:rPr>
          <w:rFonts w:ascii="Franklin Gothic Book" w:eastAsia="Franklin Gothic Book" w:hAnsi="Franklin Gothic Book" w:cs="Tahoma"/>
        </w:rPr>
        <w:t xml:space="preserve">. </w:t>
      </w:r>
      <w:r>
        <w:rPr>
          <w:rFonts w:ascii="Franklin Gothic Book" w:eastAsia="Franklin Gothic Book" w:hAnsi="Franklin Gothic Book" w:cs="Tahoma"/>
        </w:rPr>
        <w:t>One department head noted that “</w:t>
      </w:r>
      <w:r>
        <w:t xml:space="preserve">a grade in one department is going to mean something totally different in a different department.” </w:t>
      </w:r>
      <w:r w:rsidRPr="00EF765D">
        <w:rPr>
          <w:rFonts w:ascii="Franklin Gothic Book" w:eastAsia="Franklin Gothic Book" w:hAnsi="Franklin Gothic Book" w:cs="Tahoma"/>
        </w:rPr>
        <w:t xml:space="preserve">Teacher and student focus group participants </w:t>
      </w:r>
      <w:r>
        <w:rPr>
          <w:rFonts w:ascii="Franklin Gothic Book" w:eastAsia="Franklin Gothic Book" w:hAnsi="Franklin Gothic Book" w:cs="Tahoma"/>
        </w:rPr>
        <w:t xml:space="preserve">also </w:t>
      </w:r>
      <w:r w:rsidRPr="00EF765D">
        <w:rPr>
          <w:rFonts w:ascii="Franklin Gothic Book" w:eastAsia="Franklin Gothic Book" w:hAnsi="Franklin Gothic Book" w:cs="Tahoma"/>
        </w:rPr>
        <w:t>reported that the district does not set expectations related to engaging all students in goal setting and data review.</w:t>
      </w:r>
      <w:r w:rsidRPr="00B74CF8">
        <w:rPr>
          <w:rFonts w:ascii="Franklin Gothic Book" w:eastAsia="Franklin Gothic Book" w:hAnsi="Franklin Gothic Book" w:cs="Tahoma"/>
        </w:rPr>
        <w:t xml:space="preserve"> </w:t>
      </w:r>
      <w:r>
        <w:rPr>
          <w:rFonts w:ascii="Franklin Gothic Book" w:eastAsia="Franklin Gothic Book" w:hAnsi="Franklin Gothic Book" w:cs="Tahoma"/>
        </w:rPr>
        <w:t>High school students reported that the data shared with students and timing of sharing it vary among teachers. Additionally, middle school students did not explain a consistent way in which teachers share students’ progress. Teachers did not report any expectations for engaging all students in goal setting.</w:t>
      </w:r>
    </w:p>
    <w:p w14:paraId="3C289C50" w14:textId="46DA1C41" w:rsidR="001C1050" w:rsidRPr="00E05B03" w:rsidRDefault="0007525F" w:rsidP="001C1050">
      <w:pPr>
        <w:spacing w:after="120"/>
        <w:rPr>
          <w:rFonts w:ascii="Franklin Gothic Book" w:eastAsia="Franklin Gothic Book" w:hAnsi="Franklin Gothic Book" w:cs="Tahoma"/>
          <w:highlight w:val="red"/>
        </w:rPr>
      </w:pPr>
      <w:r>
        <w:rPr>
          <w:rFonts w:ascii="Franklin Gothic Book" w:eastAsia="Franklin Gothic Book" w:hAnsi="Franklin Gothic Book" w:cs="Tahoma"/>
        </w:rPr>
        <w:t xml:space="preserve">According to district staff, Barnstable regularly reviews and monitors digital platforms that collect, store, and share student data to ensure </w:t>
      </w:r>
      <w:r w:rsidRPr="00B74CF8">
        <w:rPr>
          <w:rFonts w:ascii="Franklin Gothic Book" w:eastAsia="Franklin Gothic Book" w:hAnsi="Franklin Gothic Book" w:cs="Tahoma"/>
        </w:rPr>
        <w:t>ongoing compliance with student data privacy laws and regulations. In addition, district staff reported tha</w:t>
      </w:r>
      <w:r>
        <w:rPr>
          <w:rFonts w:ascii="Franklin Gothic Book" w:eastAsia="Franklin Gothic Book" w:hAnsi="Franklin Gothic Book" w:cs="Tahoma"/>
        </w:rPr>
        <w:t>t the district does offer professional learning regarding student data privacy law, policies, and best practices for safeguarding student information</w:t>
      </w:r>
      <w:r w:rsidRPr="00B74CF8">
        <w:rPr>
          <w:rFonts w:ascii="Franklin Gothic Book" w:eastAsia="Franklin Gothic Book" w:hAnsi="Franklin Gothic Book" w:cs="Tahoma"/>
        </w:rPr>
        <w:t>.</w:t>
      </w:r>
      <w:r w:rsidR="00D46DDE">
        <w:rPr>
          <w:rFonts w:ascii="Franklin Gothic Book" w:eastAsia="Franklin Gothic Book" w:hAnsi="Franklin Gothic Book" w:cs="Tahoma"/>
        </w:rPr>
        <w:t xml:space="preserve"> According to</w:t>
      </w:r>
      <w:r w:rsidR="00B82455">
        <w:rPr>
          <w:rFonts w:ascii="Franklin Gothic Book" w:eastAsia="Franklin Gothic Book" w:hAnsi="Franklin Gothic Book" w:cs="Tahoma"/>
        </w:rPr>
        <w:t xml:space="preserve"> </w:t>
      </w:r>
      <w:r w:rsidR="00737110">
        <w:rPr>
          <w:rFonts w:ascii="Franklin Gothic Book" w:eastAsia="Franklin Gothic Book" w:hAnsi="Franklin Gothic Book" w:cs="Tahoma"/>
        </w:rPr>
        <w:t>district staff</w:t>
      </w:r>
      <w:r w:rsidR="00D46DDE">
        <w:rPr>
          <w:rFonts w:ascii="Franklin Gothic Book" w:eastAsia="Franklin Gothic Book" w:hAnsi="Franklin Gothic Book" w:cs="Tahoma"/>
        </w:rPr>
        <w:t xml:space="preserve">, </w:t>
      </w:r>
      <w:r w:rsidR="00B01CE9">
        <w:rPr>
          <w:rFonts w:ascii="Franklin Gothic Book" w:eastAsia="Franklin Gothic Book" w:hAnsi="Franklin Gothic Book" w:cs="Tahoma"/>
        </w:rPr>
        <w:t xml:space="preserve">the district offers a </w:t>
      </w:r>
      <w:r w:rsidR="00A22569">
        <w:rPr>
          <w:rFonts w:ascii="Franklin Gothic Book" w:eastAsia="Franklin Gothic Book" w:hAnsi="Franklin Gothic Book" w:cs="Tahoma"/>
        </w:rPr>
        <w:t xml:space="preserve">program at the beginning of the school year </w:t>
      </w:r>
      <w:r w:rsidR="004E5051">
        <w:rPr>
          <w:rFonts w:ascii="Franklin Gothic Book" w:eastAsia="Franklin Gothic Book" w:hAnsi="Franklin Gothic Book" w:cs="Tahoma"/>
        </w:rPr>
        <w:t xml:space="preserve">that gives </w:t>
      </w:r>
      <w:r w:rsidR="004E5051">
        <w:rPr>
          <w:rFonts w:ascii="Franklin Gothic Book" w:eastAsia="Franklin Gothic Book" w:hAnsi="Franklin Gothic Book" w:cs="Tahoma"/>
        </w:rPr>
        <w:lastRenderedPageBreak/>
        <w:t xml:space="preserve">an overview </w:t>
      </w:r>
      <w:r w:rsidR="003C79BC">
        <w:rPr>
          <w:rFonts w:ascii="Franklin Gothic Book" w:eastAsia="Franklin Gothic Book" w:hAnsi="Franklin Gothic Book" w:cs="Tahoma"/>
        </w:rPr>
        <w:t xml:space="preserve">of best practices for safeguarding confidential student data. </w:t>
      </w:r>
      <w:r w:rsidR="00972676">
        <w:rPr>
          <w:rFonts w:ascii="Franklin Gothic Book" w:eastAsia="Franklin Gothic Book" w:hAnsi="Franklin Gothic Book" w:cs="Tahoma"/>
        </w:rPr>
        <w:t xml:space="preserve">For staff who </w:t>
      </w:r>
      <w:r w:rsidR="00FF5E83">
        <w:rPr>
          <w:rFonts w:ascii="Franklin Gothic Book" w:eastAsia="Franklin Gothic Book" w:hAnsi="Franklin Gothic Book" w:cs="Tahoma"/>
        </w:rPr>
        <w:t>oversee student data more closely</w:t>
      </w:r>
      <w:r w:rsidR="00FF3D8D">
        <w:rPr>
          <w:rFonts w:ascii="Franklin Gothic Book" w:eastAsia="Franklin Gothic Book" w:hAnsi="Franklin Gothic Book" w:cs="Tahoma"/>
        </w:rPr>
        <w:t xml:space="preserve"> (i.e., administrative staff)</w:t>
      </w:r>
      <w:r w:rsidR="00FF5E83">
        <w:rPr>
          <w:rFonts w:ascii="Franklin Gothic Book" w:eastAsia="Franklin Gothic Book" w:hAnsi="Franklin Gothic Book" w:cs="Tahoma"/>
        </w:rPr>
        <w:t xml:space="preserve">, </w:t>
      </w:r>
      <w:r w:rsidR="00162917">
        <w:rPr>
          <w:rFonts w:ascii="Franklin Gothic Book" w:eastAsia="Franklin Gothic Book" w:hAnsi="Franklin Gothic Book" w:cs="Tahoma"/>
        </w:rPr>
        <w:t xml:space="preserve">the district provides </w:t>
      </w:r>
      <w:r w:rsidR="00B648FE">
        <w:rPr>
          <w:rFonts w:ascii="Franklin Gothic Book" w:eastAsia="Franklin Gothic Book" w:hAnsi="Franklin Gothic Book" w:cs="Tahoma"/>
        </w:rPr>
        <w:t>additional</w:t>
      </w:r>
      <w:r w:rsidR="008B5898">
        <w:rPr>
          <w:rFonts w:ascii="Franklin Gothic Book" w:eastAsia="Franklin Gothic Book" w:hAnsi="Franklin Gothic Book" w:cs="Tahoma"/>
        </w:rPr>
        <w:t xml:space="preserve"> privacy</w:t>
      </w:r>
      <w:r w:rsidR="00B648FE">
        <w:rPr>
          <w:rFonts w:ascii="Franklin Gothic Book" w:eastAsia="Franklin Gothic Book" w:hAnsi="Franklin Gothic Book" w:cs="Tahoma"/>
        </w:rPr>
        <w:t xml:space="preserve"> training </w:t>
      </w:r>
      <w:r w:rsidR="00D64BB9">
        <w:rPr>
          <w:rFonts w:ascii="Franklin Gothic Book" w:eastAsia="Franklin Gothic Book" w:hAnsi="Franklin Gothic Book" w:cs="Tahoma"/>
        </w:rPr>
        <w:t xml:space="preserve">at least once a year. </w:t>
      </w:r>
      <w:r w:rsidR="00F14005">
        <w:rPr>
          <w:rFonts w:ascii="Franklin Gothic Book" w:eastAsia="Franklin Gothic Book" w:hAnsi="Franklin Gothic Book" w:cs="Tahoma"/>
        </w:rPr>
        <w:t>Barnstable also has</w:t>
      </w:r>
      <w:r w:rsidR="009E1D12">
        <w:rPr>
          <w:rFonts w:ascii="Franklin Gothic Book" w:eastAsia="Franklin Gothic Book" w:hAnsi="Franklin Gothic Book" w:cs="Tahoma"/>
        </w:rPr>
        <w:t xml:space="preserve"> </w:t>
      </w:r>
      <w:r w:rsidR="00BE24ED">
        <w:rPr>
          <w:rFonts w:ascii="Franklin Gothic Book" w:eastAsia="Franklin Gothic Book" w:hAnsi="Franklin Gothic Book" w:cs="Tahoma"/>
        </w:rPr>
        <w:t xml:space="preserve">a </w:t>
      </w:r>
      <w:r w:rsidR="008B5898">
        <w:rPr>
          <w:rFonts w:ascii="Franklin Gothic Book" w:eastAsia="Franklin Gothic Book" w:hAnsi="Franklin Gothic Book" w:cs="Tahoma"/>
        </w:rPr>
        <w:t>role-generated</w:t>
      </w:r>
      <w:r w:rsidR="009E1D12">
        <w:rPr>
          <w:rFonts w:ascii="Franklin Gothic Book" w:eastAsia="Franklin Gothic Book" w:hAnsi="Franklin Gothic Book" w:cs="Tahoma"/>
        </w:rPr>
        <w:t xml:space="preserve"> security </w:t>
      </w:r>
      <w:r w:rsidR="008B5898">
        <w:rPr>
          <w:rFonts w:ascii="Franklin Gothic Book" w:eastAsia="Franklin Gothic Book" w:hAnsi="Franklin Gothic Book" w:cs="Tahoma"/>
        </w:rPr>
        <w:t xml:space="preserve">safeguard </w:t>
      </w:r>
      <w:r w:rsidR="000B55CF">
        <w:rPr>
          <w:rFonts w:ascii="Franklin Gothic Book" w:eastAsia="Franklin Gothic Book" w:hAnsi="Franklin Gothic Book" w:cs="Tahoma"/>
        </w:rPr>
        <w:t xml:space="preserve">that controls staff access </w:t>
      </w:r>
      <w:r w:rsidR="00A65CCD">
        <w:rPr>
          <w:rFonts w:ascii="Franklin Gothic Book" w:eastAsia="Franklin Gothic Book" w:hAnsi="Franklin Gothic Book" w:cs="Tahoma"/>
        </w:rPr>
        <w:t xml:space="preserve">to particular student and staff information. </w:t>
      </w:r>
    </w:p>
    <w:p w14:paraId="18115117" w14:textId="164C2B45" w:rsidR="002B4CEF" w:rsidRDefault="002B4CEF" w:rsidP="002B4CEF">
      <w:pPr>
        <w:pStyle w:val="Heading3"/>
      </w:pPr>
      <w:r>
        <w:t>Recommendations</w:t>
      </w:r>
    </w:p>
    <w:p w14:paraId="0AAB03D6" w14:textId="335CF47D" w:rsidR="00001FFF" w:rsidRPr="00001FFF" w:rsidRDefault="00F57476">
      <w:pPr>
        <w:pStyle w:val="Bullet1"/>
        <w:spacing w:line="240" w:lineRule="auto"/>
        <w:rPr>
          <w:bCs/>
        </w:rPr>
      </w:pPr>
      <w:r>
        <w:rPr>
          <w:i/>
          <w:iCs/>
        </w:rPr>
        <w:t xml:space="preserve">The district should </w:t>
      </w:r>
      <w:r w:rsidR="004D6BEA">
        <w:rPr>
          <w:i/>
          <w:iCs/>
        </w:rPr>
        <w:t>establish expectations for data review and de</w:t>
      </w:r>
      <w:r w:rsidR="00BE6F48">
        <w:rPr>
          <w:i/>
          <w:iCs/>
        </w:rPr>
        <w:t>velop structures to facilitate regular data review at the school and classroom levels.</w:t>
      </w:r>
    </w:p>
    <w:p w14:paraId="28D1950D" w14:textId="1B919C3B" w:rsidR="008D6102" w:rsidRPr="00F57476" w:rsidRDefault="0051042D">
      <w:pPr>
        <w:pStyle w:val="Bullet1"/>
        <w:spacing w:line="240" w:lineRule="auto"/>
        <w:rPr>
          <w:bCs/>
        </w:rPr>
      </w:pPr>
      <w:r w:rsidRPr="00001FFF">
        <w:rPr>
          <w:i/>
        </w:rPr>
        <w:t>The district should engage teachers</w:t>
      </w:r>
      <w:r w:rsidR="005D1B96" w:rsidRPr="00001FFF">
        <w:rPr>
          <w:i/>
        </w:rPr>
        <w:t xml:space="preserve"> and instructional leaders</w:t>
      </w:r>
      <w:r w:rsidRPr="00001FFF">
        <w:rPr>
          <w:i/>
        </w:rPr>
        <w:t xml:space="preserve"> in establishing </w:t>
      </w:r>
      <w:r w:rsidR="008124BF" w:rsidRPr="00001FFF">
        <w:rPr>
          <w:i/>
        </w:rPr>
        <w:t xml:space="preserve">and implementing </w:t>
      </w:r>
      <w:r w:rsidRPr="00001FFF">
        <w:rPr>
          <w:i/>
        </w:rPr>
        <w:t xml:space="preserve">clear </w:t>
      </w:r>
      <w:r w:rsidR="008E0EF5" w:rsidRPr="00001FFF">
        <w:rPr>
          <w:i/>
        </w:rPr>
        <w:t xml:space="preserve">grading policies </w:t>
      </w:r>
      <w:r w:rsidRPr="00001FFF">
        <w:rPr>
          <w:i/>
        </w:rPr>
        <w:t>to reduce variability across classrooms</w:t>
      </w:r>
      <w:r w:rsidR="008124BF" w:rsidRPr="00001FFF">
        <w:rPr>
          <w:i/>
        </w:rPr>
        <w:t xml:space="preserve"> and subject areas</w:t>
      </w:r>
      <w:r w:rsidRPr="00001FFF">
        <w:rPr>
          <w:i/>
        </w:rPr>
        <w:t>.</w:t>
      </w:r>
    </w:p>
    <w:p w14:paraId="0B4FDEA8" w14:textId="77777777" w:rsidR="008D6102" w:rsidRPr="00CB0607" w:rsidRDefault="008D6102" w:rsidP="008D6102">
      <w:pPr>
        <w:pStyle w:val="Heading2"/>
      </w:pPr>
      <w:bookmarkStart w:id="47" w:name="_Human_Resources_and"/>
      <w:bookmarkStart w:id="48" w:name="_Toc101446230"/>
      <w:bookmarkStart w:id="49" w:name="_Toc207794775"/>
      <w:bookmarkEnd w:id="47"/>
      <w:r w:rsidRPr="00CB0607">
        <w:lastRenderedPageBreak/>
        <w:t>Human Resources and Professional Development</w:t>
      </w:r>
      <w:bookmarkEnd w:id="48"/>
      <w:bookmarkEnd w:id="49"/>
    </w:p>
    <w:p w14:paraId="4B6AABB6" w14:textId="01746F8E" w:rsidR="00F751ED" w:rsidRDefault="00F751ED" w:rsidP="00F751ED">
      <w:r w:rsidRPr="002071C4">
        <w:t xml:space="preserve">This section examines the extent to which the district has established systems, policies, and practices that allow administrators to effectively recruit, hire, onboard, and support a highly effective, diverse, and culturally responsive workforce. It also focuses on the systems and structures that </w:t>
      </w:r>
      <w:r w:rsidR="00697125">
        <w:t xml:space="preserve">the district </w:t>
      </w:r>
      <w:r w:rsidR="002A2B60">
        <w:t xml:space="preserve">uses to </w:t>
      </w:r>
      <w:r w:rsidRPr="002071C4">
        <w:t>provide all educators with ongoing access to high-quality professional learning and actionable feedback and establishes a culture that fosters collaboration, retention, recognition, and advancement.</w:t>
      </w:r>
    </w:p>
    <w:p w14:paraId="7136409B" w14:textId="211FDF11" w:rsidR="002C6E1C" w:rsidRPr="00CB0607" w:rsidRDefault="002C6E1C" w:rsidP="00B827DE">
      <w:pPr>
        <w:pStyle w:val="BodyText"/>
        <w:rPr>
          <w:highlight w:val="green"/>
        </w:rPr>
      </w:pPr>
      <w:r w:rsidRPr="00CB0607">
        <w:t xml:space="preserve">Table </w:t>
      </w:r>
      <w:r w:rsidR="00DE2E2B">
        <w:t>7</w:t>
      </w:r>
      <w:r w:rsidR="00163C7A" w:rsidRPr="00CB0607">
        <w:t xml:space="preserve"> </w:t>
      </w:r>
      <w:r w:rsidRPr="00CB0607">
        <w:t>summarizes key strengths and areas for growth in human resources and professional development</w:t>
      </w:r>
      <w:r w:rsidR="00250663" w:rsidRPr="00250663">
        <w:t xml:space="preserve"> </w:t>
      </w:r>
      <w:r w:rsidR="00250663">
        <w:t xml:space="preserve">in </w:t>
      </w:r>
      <w:r w:rsidR="00BD3051" w:rsidRPr="00C71617">
        <w:t>Barnstable</w:t>
      </w:r>
      <w:r w:rsidRPr="00CB0607">
        <w:t>.</w:t>
      </w:r>
    </w:p>
    <w:p w14:paraId="7BA6EF2E" w14:textId="1D5116BD" w:rsidR="00B827DE" w:rsidRPr="00CB0607" w:rsidRDefault="00B827DE" w:rsidP="00B827DE">
      <w:pPr>
        <w:pStyle w:val="TableTitle0"/>
      </w:pPr>
      <w:r w:rsidRPr="00CB0607">
        <w:t xml:space="preserve">Table </w:t>
      </w:r>
      <w:r w:rsidR="00DE2E2B">
        <w:t>7</w:t>
      </w:r>
      <w:r w:rsidRPr="00CB0607">
        <w:t xml:space="preserve">. Summary of </w:t>
      </w:r>
      <w:r w:rsidR="002C6E1C" w:rsidRPr="00CB0607">
        <w:t xml:space="preserve">Key Strengths </w:t>
      </w:r>
      <w:r w:rsidRPr="00CB0607">
        <w:t xml:space="preserve">and </w:t>
      </w:r>
      <w:r w:rsidR="002C6E1C" w:rsidRPr="00CB0607">
        <w:t xml:space="preserve">Areas </w:t>
      </w:r>
      <w:r w:rsidRPr="00CB0607">
        <w:t xml:space="preserve">for </w:t>
      </w:r>
      <w:r w:rsidR="002C6E1C" w:rsidRPr="00CB0607">
        <w:t>Growth:</w:t>
      </w:r>
      <w:r w:rsidRPr="00CB0607">
        <w:t xml:space="preserve"> Human Resources and Professional Development</w:t>
      </w:r>
      <w:r w:rsidR="002C6E1C" w:rsidRPr="00CB0607">
        <w:t xml:space="preserve"> Standard</w:t>
      </w:r>
    </w:p>
    <w:tbl>
      <w:tblPr>
        <w:tblStyle w:val="MSVTable1"/>
        <w:tblW w:w="5000" w:type="pct"/>
        <w:tblLook w:val="04A0" w:firstRow="1" w:lastRow="0" w:firstColumn="1" w:lastColumn="0" w:noHBand="0" w:noVBand="1"/>
      </w:tblPr>
      <w:tblGrid>
        <w:gridCol w:w="2426"/>
        <w:gridCol w:w="3459"/>
        <w:gridCol w:w="3459"/>
      </w:tblGrid>
      <w:tr w:rsidR="00AF4680" w:rsidRPr="00CB0607" w14:paraId="2482C254" w14:textId="77777777">
        <w:trPr>
          <w:cnfStyle w:val="100000000000" w:firstRow="1" w:lastRow="0" w:firstColumn="0" w:lastColumn="0" w:oddVBand="0" w:evenVBand="0" w:oddHBand="0" w:evenHBand="0" w:firstRowFirstColumn="0" w:firstRowLastColumn="0" w:lastRowFirstColumn="0" w:lastRowLastColumn="0"/>
        </w:trPr>
        <w:tc>
          <w:tcPr>
            <w:tcW w:w="1298" w:type="pct"/>
          </w:tcPr>
          <w:p w14:paraId="4E32C207" w14:textId="77777777" w:rsidR="00E5653E" w:rsidRPr="00837162" w:rsidRDefault="00E5653E">
            <w:pPr>
              <w:pStyle w:val="TableColHeadingCenter"/>
            </w:pPr>
            <w:r w:rsidRPr="00837162">
              <w:t>Indicator</w:t>
            </w:r>
          </w:p>
        </w:tc>
        <w:tc>
          <w:tcPr>
            <w:tcW w:w="1851" w:type="pct"/>
          </w:tcPr>
          <w:p w14:paraId="0C4A6C60" w14:textId="77777777" w:rsidR="00E5653E" w:rsidRPr="00CB0607" w:rsidRDefault="00E5653E">
            <w:pPr>
              <w:pStyle w:val="TableColHeadingCenter"/>
            </w:pPr>
            <w:r w:rsidRPr="00CB0607">
              <w:t>Strengths</w:t>
            </w:r>
          </w:p>
        </w:tc>
        <w:tc>
          <w:tcPr>
            <w:tcW w:w="1851" w:type="pct"/>
          </w:tcPr>
          <w:p w14:paraId="1E2C4C95" w14:textId="77777777" w:rsidR="00E5653E" w:rsidRPr="00CB0607" w:rsidRDefault="00E5653E">
            <w:pPr>
              <w:pStyle w:val="TableColHeadingCenter"/>
            </w:pPr>
            <w:r w:rsidRPr="00CB0607">
              <w:t>Areas for growth</w:t>
            </w:r>
          </w:p>
        </w:tc>
      </w:tr>
      <w:tr w:rsidR="0095469B" w:rsidRPr="00CB0607" w14:paraId="65482A87" w14:textId="77777777">
        <w:trPr>
          <w:cnfStyle w:val="000000100000" w:firstRow="0" w:lastRow="0" w:firstColumn="0" w:lastColumn="0" w:oddVBand="0" w:evenVBand="0" w:oddHBand="1" w:evenHBand="0" w:firstRowFirstColumn="0" w:firstRowLastColumn="0" w:lastRowFirstColumn="0" w:lastRowLastColumn="0"/>
        </w:trPr>
        <w:tc>
          <w:tcPr>
            <w:tcW w:w="1298" w:type="pct"/>
          </w:tcPr>
          <w:p w14:paraId="4765CDF5" w14:textId="77777777" w:rsidR="0095469B" w:rsidRPr="00CB0607" w:rsidRDefault="0095469B" w:rsidP="0095469B">
            <w:pPr>
              <w:pStyle w:val="TableSubheading"/>
              <w:rPr>
                <w:bdr w:val="none" w:sz="0" w:space="0" w:color="auto" w:frame="1"/>
              </w:rPr>
            </w:pPr>
            <w:hyperlink w:anchor="_Human_Resources_Infrastructure," w:history="1">
              <w:r w:rsidRPr="009C1A58">
                <w:rPr>
                  <w:rStyle w:val="Hyperlink"/>
                  <w:bdr w:val="none" w:sz="0" w:space="0" w:color="auto" w:frame="1"/>
                </w:rPr>
                <w:t>Human Resources Infrastructure, Policies, and Practices</w:t>
              </w:r>
            </w:hyperlink>
          </w:p>
        </w:tc>
        <w:tc>
          <w:tcPr>
            <w:tcW w:w="1851" w:type="pct"/>
          </w:tcPr>
          <w:p w14:paraId="279B07BF" w14:textId="04DCFA9D" w:rsidR="0095469B" w:rsidRPr="00A47CAB" w:rsidRDefault="00A47CAB" w:rsidP="00A47CAB">
            <w:pPr>
              <w:pStyle w:val="TableBullet1"/>
              <w:rPr>
                <w:bdr w:val="none" w:sz="0" w:space="0" w:color="auto" w:frame="1"/>
              </w:rPr>
            </w:pPr>
            <w:r w:rsidRPr="00A47CAB">
              <w:t>The district has formal procedures for addressing staff grievances that are based on clear, coherent policy. </w:t>
            </w:r>
          </w:p>
        </w:tc>
        <w:tc>
          <w:tcPr>
            <w:tcW w:w="1851" w:type="pct"/>
          </w:tcPr>
          <w:p w14:paraId="5E77276A" w14:textId="77777777" w:rsidR="0095469B" w:rsidRPr="002501E9" w:rsidRDefault="0095469B" w:rsidP="0095469B">
            <w:pPr>
              <w:pStyle w:val="TableBullet1"/>
              <w:rPr>
                <w:bdr w:val="none" w:sz="0" w:space="0" w:color="auto" w:frame="1"/>
              </w:rPr>
            </w:pPr>
            <w:r>
              <w:t xml:space="preserve">Establishing and implementing systems for payroll oversight </w:t>
            </w:r>
          </w:p>
          <w:p w14:paraId="0184F8C4" w14:textId="2BC5B3EC" w:rsidR="0095469B" w:rsidRPr="002501E9" w:rsidRDefault="0095469B" w:rsidP="0095469B">
            <w:pPr>
              <w:pStyle w:val="TableBullet1"/>
              <w:rPr>
                <w:bdr w:val="none" w:sz="0" w:space="0" w:color="auto" w:frame="1"/>
              </w:rPr>
            </w:pPr>
            <w:r>
              <w:t>Providing timely and accurate payroll information to staff</w:t>
            </w:r>
          </w:p>
        </w:tc>
      </w:tr>
      <w:tr w:rsidR="0095469B" w:rsidRPr="00CB0607" w14:paraId="55787AD1" w14:textId="77777777">
        <w:tc>
          <w:tcPr>
            <w:tcW w:w="1298" w:type="pct"/>
          </w:tcPr>
          <w:p w14:paraId="1C946725" w14:textId="6D4D3303" w:rsidR="0095469B" w:rsidRPr="00CB0607" w:rsidRDefault="0095469B" w:rsidP="0095469B">
            <w:pPr>
              <w:pStyle w:val="TableSubheading"/>
              <w:rPr>
                <w:bdr w:val="none" w:sz="0" w:space="0" w:color="auto" w:frame="1"/>
              </w:rPr>
            </w:pPr>
            <w:hyperlink w:anchor="_Staffing" w:history="1">
              <w:r>
                <w:rPr>
                  <w:rStyle w:val="Hyperlink"/>
                  <w:bdr w:val="none" w:sz="0" w:space="0" w:color="auto" w:frame="1"/>
                </w:rPr>
                <w:t>Staffing</w:t>
              </w:r>
            </w:hyperlink>
          </w:p>
        </w:tc>
        <w:tc>
          <w:tcPr>
            <w:tcW w:w="1851" w:type="pct"/>
          </w:tcPr>
          <w:p w14:paraId="30FEC34A" w14:textId="69D12930" w:rsidR="0095469B" w:rsidRPr="00CB0607" w:rsidRDefault="0095469B" w:rsidP="0095469B">
            <w:pPr>
              <w:pStyle w:val="TableBullet1"/>
              <w:rPr>
                <w:bdr w:val="none" w:sz="0" w:space="0" w:color="auto" w:frame="1"/>
              </w:rPr>
            </w:pPr>
            <w:r>
              <w:rPr>
                <w:bdr w:val="none" w:sz="0" w:space="0" w:color="auto" w:frame="1"/>
              </w:rPr>
              <w:t xml:space="preserve">Barnstable implements several </w:t>
            </w:r>
            <w:r w:rsidRPr="00ED7A09">
              <w:t>recruitment, retention, and advancement efforts within the local community</w:t>
            </w:r>
            <w:r>
              <w:t xml:space="preserve">. </w:t>
            </w:r>
          </w:p>
        </w:tc>
        <w:tc>
          <w:tcPr>
            <w:tcW w:w="1851" w:type="pct"/>
          </w:tcPr>
          <w:p w14:paraId="06E9E164" w14:textId="3DBA0C10" w:rsidR="0095469B" w:rsidRPr="00CB0607" w:rsidRDefault="0095469B" w:rsidP="0095469B">
            <w:pPr>
              <w:pStyle w:val="TableBullet1"/>
            </w:pPr>
            <w:r>
              <w:t>Ensuring that new staff are hired in a timely manner</w:t>
            </w:r>
          </w:p>
        </w:tc>
      </w:tr>
      <w:tr w:rsidR="00A47CAB" w:rsidRPr="00CB0607" w14:paraId="1276D739" w14:textId="77777777">
        <w:trPr>
          <w:cnfStyle w:val="000000100000" w:firstRow="0" w:lastRow="0" w:firstColumn="0" w:lastColumn="0" w:oddVBand="0" w:evenVBand="0" w:oddHBand="1" w:evenHBand="0" w:firstRowFirstColumn="0" w:firstRowLastColumn="0" w:lastRowFirstColumn="0" w:lastRowLastColumn="0"/>
        </w:trPr>
        <w:tc>
          <w:tcPr>
            <w:tcW w:w="1298" w:type="pct"/>
          </w:tcPr>
          <w:p w14:paraId="0A0C7454" w14:textId="45AAF7AB" w:rsidR="00A47CAB" w:rsidRPr="00CB0607" w:rsidRDefault="00A47CAB" w:rsidP="00A47CAB">
            <w:pPr>
              <w:pStyle w:val="TableSubheading"/>
              <w:rPr>
                <w:bdr w:val="none" w:sz="0" w:space="0" w:color="auto" w:frame="1"/>
              </w:rPr>
            </w:pPr>
            <w:hyperlink w:anchor="_Professional_Learning" w:history="1">
              <w:r>
                <w:rPr>
                  <w:rStyle w:val="Hyperlink"/>
                  <w:bdr w:val="none" w:sz="0" w:space="0" w:color="auto" w:frame="1"/>
                </w:rPr>
                <w:t>Professional Learning</w:t>
              </w:r>
            </w:hyperlink>
          </w:p>
        </w:tc>
        <w:tc>
          <w:tcPr>
            <w:tcW w:w="1851" w:type="pct"/>
          </w:tcPr>
          <w:p w14:paraId="1AD76A2C" w14:textId="1D81F396" w:rsidR="00A47CAB" w:rsidRPr="00A47CAB" w:rsidRDefault="00A47CAB" w:rsidP="00A47CAB">
            <w:pPr>
              <w:pStyle w:val="TableBullet1"/>
              <w:rPr>
                <w:bdr w:val="none" w:sz="0" w:space="0" w:color="auto" w:frame="1"/>
              </w:rPr>
            </w:pPr>
            <w:r w:rsidRPr="00A47CAB">
              <w:t>Barnstable systematically incorporates participation feedback to inform professional development opportunities.</w:t>
            </w:r>
          </w:p>
        </w:tc>
        <w:tc>
          <w:tcPr>
            <w:tcW w:w="1851" w:type="pct"/>
          </w:tcPr>
          <w:p w14:paraId="5510E18A" w14:textId="77777777" w:rsidR="00A47CAB" w:rsidRDefault="00A47CAB" w:rsidP="00A47CAB">
            <w:pPr>
              <w:pStyle w:val="TableBullet1"/>
              <w:rPr>
                <w:bdr w:val="none" w:sz="0" w:space="0" w:color="auto" w:frame="1"/>
              </w:rPr>
            </w:pPr>
            <w:r w:rsidRPr="00F637C5">
              <w:t xml:space="preserve">Promoting individual educator growth based on walkthroughs, observations, and feedback </w:t>
            </w:r>
          </w:p>
          <w:p w14:paraId="03A956E2" w14:textId="4CF3DF58" w:rsidR="00A47CAB" w:rsidRPr="000163F1" w:rsidRDefault="00A47CAB" w:rsidP="00A47CAB">
            <w:pPr>
              <w:pStyle w:val="TableBullet1"/>
              <w:rPr>
                <w:bdr w:val="none" w:sz="0" w:space="0" w:color="auto" w:frame="1"/>
              </w:rPr>
            </w:pPr>
            <w:r>
              <w:rPr>
                <w:bdr w:val="none" w:sz="0" w:space="0" w:color="auto" w:frame="1"/>
              </w:rPr>
              <w:t>Establishing clear protocols for CPT that encourage effective collaboration</w:t>
            </w:r>
          </w:p>
        </w:tc>
      </w:tr>
    </w:tbl>
    <w:p w14:paraId="742B653E" w14:textId="211C1F3E" w:rsidR="00E5653E" w:rsidRDefault="00E5653E" w:rsidP="00E5653E">
      <w:pPr>
        <w:pStyle w:val="Heading3"/>
        <w:tabs>
          <w:tab w:val="left" w:pos="2393"/>
        </w:tabs>
      </w:pPr>
      <w:bookmarkStart w:id="50" w:name="_Infrastructure"/>
      <w:bookmarkStart w:id="51" w:name="_Human_Resources_Infrastructure,"/>
      <w:bookmarkEnd w:id="50"/>
      <w:bookmarkEnd w:id="51"/>
      <w:r>
        <w:t xml:space="preserve">Human Resources </w:t>
      </w:r>
      <w:r w:rsidRPr="00CB0607">
        <w:t>Infrastructure</w:t>
      </w:r>
      <w:r>
        <w:t>, Policies, and Practices</w:t>
      </w:r>
    </w:p>
    <w:p w14:paraId="3FD7FCED" w14:textId="21723EBF" w:rsidR="00E5653E" w:rsidRDefault="3151A27B" w:rsidP="00E5653E">
      <w:pPr>
        <w:pStyle w:val="BodyTextposthead"/>
      </w:pPr>
      <w:r>
        <w:t xml:space="preserve">Barnstable </w:t>
      </w:r>
      <w:r w:rsidR="00F57CF6">
        <w:t>Public Schools</w:t>
      </w:r>
      <w:r>
        <w:t xml:space="preserve"> does not employ any staff </w:t>
      </w:r>
      <w:r w:rsidR="008E1ECB">
        <w:t xml:space="preserve">member </w:t>
      </w:r>
      <w:r>
        <w:t xml:space="preserve">who is primarily responsible for human resources matters. Instead, the district is supported by the municipal </w:t>
      </w:r>
      <w:r w:rsidR="00E9390C">
        <w:t>human resources</w:t>
      </w:r>
      <w:r>
        <w:t xml:space="preserve"> department, which consists of 10 employees</w:t>
      </w:r>
      <w:r w:rsidR="7F22DE0F">
        <w:t xml:space="preserve"> (one part-time) who support all town departments. </w:t>
      </w:r>
      <w:r w:rsidR="00E5653E" w:rsidRPr="008217DA">
        <w:t xml:space="preserve">Staff positions include a </w:t>
      </w:r>
      <w:r w:rsidR="00E9390C">
        <w:t>human resources</w:t>
      </w:r>
      <w:r w:rsidR="00E5653E" w:rsidRPr="008217DA">
        <w:t xml:space="preserve"> director, a deputy </w:t>
      </w:r>
      <w:r w:rsidR="00E9390C">
        <w:t>human resources</w:t>
      </w:r>
      <w:r w:rsidR="00E5653E" w:rsidRPr="008217DA">
        <w:t xml:space="preserve"> director </w:t>
      </w:r>
      <w:r w:rsidR="00E5653E">
        <w:t>(</w:t>
      </w:r>
      <w:r w:rsidR="00E5653E" w:rsidRPr="008217DA">
        <w:t>who also serves a</w:t>
      </w:r>
      <w:r w:rsidR="00E5653E">
        <w:t>s</w:t>
      </w:r>
      <w:r w:rsidR="00E5653E" w:rsidRPr="008217DA">
        <w:t xml:space="preserve"> the Americans with Disabilities Act coordinator</w:t>
      </w:r>
      <w:r w:rsidR="00E5653E">
        <w:t>)</w:t>
      </w:r>
      <w:r w:rsidR="00E5653E" w:rsidRPr="008217DA">
        <w:t xml:space="preserve">, and a </w:t>
      </w:r>
      <w:r w:rsidR="00E9390C">
        <w:t>human resources</w:t>
      </w:r>
      <w:r w:rsidR="00E5653E" w:rsidRPr="008217DA">
        <w:t xml:space="preserve"> coordinator. One </w:t>
      </w:r>
      <w:r w:rsidR="00E9390C">
        <w:t>human resources</w:t>
      </w:r>
      <w:r w:rsidR="00E5653E">
        <w:t xml:space="preserve"> </w:t>
      </w:r>
      <w:r w:rsidR="00E5653E" w:rsidRPr="008217DA">
        <w:t>staff member devotes all her time to supporting the schools</w:t>
      </w:r>
      <w:r w:rsidR="00E5653E">
        <w:t>,</w:t>
      </w:r>
      <w:r w:rsidR="00E5653E" w:rsidRPr="008217DA">
        <w:t xml:space="preserve"> while others balance school and town matters. Staff from the </w:t>
      </w:r>
      <w:r w:rsidR="00E9390C">
        <w:t>human resources</w:t>
      </w:r>
      <w:r w:rsidR="00E5653E" w:rsidRPr="008217DA">
        <w:t xml:space="preserve"> department join the </w:t>
      </w:r>
      <w:r w:rsidR="00324F26">
        <w:t>s</w:t>
      </w:r>
      <w:r w:rsidR="00E5653E" w:rsidRPr="008217DA">
        <w:t>uperintendent</w:t>
      </w:r>
      <w:r w:rsidR="00B301CE">
        <w:t>’</w:t>
      </w:r>
      <w:r w:rsidR="00E5653E" w:rsidRPr="008217DA">
        <w:t xml:space="preserve">s and </w:t>
      </w:r>
      <w:r w:rsidR="00324F26">
        <w:t>t</w:t>
      </w:r>
      <w:r w:rsidR="00E5653E" w:rsidRPr="008217DA">
        <w:t xml:space="preserve">own </w:t>
      </w:r>
      <w:r w:rsidR="00324F26">
        <w:t>m</w:t>
      </w:r>
      <w:r w:rsidR="00E5653E" w:rsidRPr="008217DA">
        <w:t>anager</w:t>
      </w:r>
      <w:r w:rsidR="00B301CE">
        <w:t>’</w:t>
      </w:r>
      <w:r w:rsidR="00E5653E" w:rsidRPr="008217DA">
        <w:t>s weekly meeting</w:t>
      </w:r>
      <w:r w:rsidR="00265A5C">
        <w:t>s</w:t>
      </w:r>
      <w:r w:rsidR="00E5653E" w:rsidRPr="008217DA">
        <w:t>.</w:t>
      </w:r>
      <w:r w:rsidR="00B301CE">
        <w:t xml:space="preserve"> </w:t>
      </w:r>
    </w:p>
    <w:p w14:paraId="04FE77E3" w14:textId="7B05C33A" w:rsidR="00EC2577" w:rsidRPr="00EC2577" w:rsidRDefault="00EC2577" w:rsidP="00EC2577">
      <w:pPr>
        <w:pStyle w:val="BodyTextposthead"/>
      </w:pPr>
      <w:r w:rsidRPr="00EC2577">
        <w:t xml:space="preserve">Municipal </w:t>
      </w:r>
      <w:r w:rsidR="00E9390C">
        <w:t>human resources</w:t>
      </w:r>
      <w:r w:rsidRPr="00EC2577">
        <w:t xml:space="preserve"> staff described ways in which they collaborate to support district needs. They highlighted how a consolidated structure of the department streamlines communication between the school and the town, provid</w:t>
      </w:r>
      <w:r w:rsidR="00B76D53">
        <w:t>ing</w:t>
      </w:r>
      <w:r w:rsidRPr="00EC2577">
        <w:t xml:space="preserve"> a recent example of effectively addressing an air quality issue at Barnstable United Elementary</w:t>
      </w:r>
      <w:r w:rsidR="00B21D8B" w:rsidRPr="00B21D8B">
        <w:t xml:space="preserve"> </w:t>
      </w:r>
      <w:r w:rsidR="00B21D8B">
        <w:t xml:space="preserve">that raised safety concerns among staff and families. </w:t>
      </w:r>
      <w:r w:rsidR="00E9390C">
        <w:t xml:space="preserve">Human </w:t>
      </w:r>
      <w:r w:rsidR="00E9390C">
        <w:lastRenderedPageBreak/>
        <w:t>resources</w:t>
      </w:r>
      <w:r w:rsidR="00B21D8B" w:rsidRPr="008217DA">
        <w:t xml:space="preserve"> staff </w:t>
      </w:r>
      <w:r w:rsidR="0038048D">
        <w:t>served as the intermediary channel through</w:t>
      </w:r>
      <w:r w:rsidR="00B21D8B" w:rsidRPr="008217DA">
        <w:t xml:space="preserve"> </w:t>
      </w:r>
      <w:r w:rsidR="006955E5">
        <w:t xml:space="preserve">which </w:t>
      </w:r>
      <w:r w:rsidR="0038048D">
        <w:t>the</w:t>
      </w:r>
      <w:r w:rsidR="00B21D8B" w:rsidRPr="008217DA">
        <w:t xml:space="preserve"> school and town </w:t>
      </w:r>
      <w:r w:rsidR="00124F00">
        <w:t>communicated</w:t>
      </w:r>
      <w:r w:rsidR="00B21D8B" w:rsidRPr="008217DA">
        <w:t>.</w:t>
      </w:r>
      <w:r w:rsidR="00F5625E">
        <w:t xml:space="preserve"> </w:t>
      </w:r>
      <w:r w:rsidR="0050391D">
        <w:t>T</w:t>
      </w:r>
      <w:r w:rsidRPr="00EC2577">
        <w:t>he town</w:t>
      </w:r>
      <w:r w:rsidR="00B301CE">
        <w:t>’</w:t>
      </w:r>
      <w:r w:rsidRPr="00EC2577">
        <w:t xml:space="preserve">s </w:t>
      </w:r>
      <w:r w:rsidR="00E9390C">
        <w:t>human resources</w:t>
      </w:r>
      <w:r w:rsidRPr="00EC2577">
        <w:t xml:space="preserve"> staff acknowledged</w:t>
      </w:r>
      <w:r w:rsidR="0050391D">
        <w:t>,</w:t>
      </w:r>
      <w:r w:rsidR="0050391D" w:rsidRPr="0050391D">
        <w:t xml:space="preserve"> </w:t>
      </w:r>
      <w:r w:rsidR="0050391D">
        <w:t>w</w:t>
      </w:r>
      <w:r w:rsidR="0050391D" w:rsidRPr="00EC2577">
        <w:t>hen asked about staffing levels,</w:t>
      </w:r>
      <w:r w:rsidRPr="00EC2577">
        <w:t xml:space="preserve"> that they have experienced an increased workload since the </w:t>
      </w:r>
      <w:r w:rsidR="00EE1497">
        <w:t xml:space="preserve">COVID-19 </w:t>
      </w:r>
      <w:r w:rsidRPr="00EC2577">
        <w:t xml:space="preserve">pandemic but generally felt that they had sufficient staff to support all district </w:t>
      </w:r>
      <w:r w:rsidR="00E9390C">
        <w:t>human resources</w:t>
      </w:r>
      <w:r w:rsidRPr="00EC2577">
        <w:t xml:space="preserve"> needs. </w:t>
      </w:r>
    </w:p>
    <w:p w14:paraId="5C0EDE3F" w14:textId="576434ED" w:rsidR="00E5653E" w:rsidRDefault="0038048D" w:rsidP="00E5653E">
      <w:pPr>
        <w:pStyle w:val="BodyTextposthead"/>
      </w:pPr>
      <w:r>
        <w:t>However</w:t>
      </w:r>
      <w:r w:rsidR="00EC2577" w:rsidRPr="00EC2577">
        <w:t>, multiple district staff</w:t>
      </w:r>
      <w:r w:rsidR="002818C0">
        <w:t xml:space="preserve"> members</w:t>
      </w:r>
      <w:r w:rsidR="00EC2577" w:rsidRPr="00EC2577">
        <w:t xml:space="preserve"> highlighted a desire for more district</w:t>
      </w:r>
      <w:r w:rsidR="002818C0">
        <w:t>-</w:t>
      </w:r>
      <w:r w:rsidR="00EC2577" w:rsidRPr="00EC2577">
        <w:t xml:space="preserve">specific capacity to support </w:t>
      </w:r>
      <w:r w:rsidR="00E9390C">
        <w:t>human resources</w:t>
      </w:r>
      <w:r w:rsidR="00F5625E">
        <w:t>. As stated by on</w:t>
      </w:r>
      <w:r w:rsidR="002818C0">
        <w:t>e</w:t>
      </w:r>
      <w:r w:rsidR="00F5625E">
        <w:t xml:space="preserve"> school leader</w:t>
      </w:r>
      <w:r w:rsidR="002818C0">
        <w:t>,</w:t>
      </w:r>
    </w:p>
    <w:p w14:paraId="41710209" w14:textId="420F3DAF" w:rsidR="00E5653E" w:rsidRPr="00B203BA" w:rsidRDefault="00E5653E" w:rsidP="00B203BA">
      <w:pPr>
        <w:pStyle w:val="BodyTextposthead"/>
        <w:ind w:left="720"/>
      </w:pPr>
      <w:r w:rsidRPr="00B203BA">
        <w:t>I just don</w:t>
      </w:r>
      <w:r w:rsidR="00B301CE" w:rsidRPr="00B203BA">
        <w:t>’</w:t>
      </w:r>
      <w:r w:rsidRPr="00B203BA">
        <w:t>t see how we are capable of supporting all the public municipalities with one centralized human resource department office</w:t>
      </w:r>
      <w:r w:rsidR="003619EA" w:rsidRPr="00B203BA">
        <w:t xml:space="preserve">. . . . </w:t>
      </w:r>
      <w:r w:rsidRPr="00B203BA">
        <w:t>I see at times that maybe we as a district are overstretching ourselves and things are not being done. I don</w:t>
      </w:r>
      <w:r w:rsidR="00B301CE" w:rsidRPr="00B203BA">
        <w:t>’</w:t>
      </w:r>
      <w:r w:rsidRPr="00B203BA">
        <w:t>t think it</w:t>
      </w:r>
      <w:r w:rsidR="00B301CE" w:rsidRPr="00B203BA">
        <w:t>’</w:t>
      </w:r>
      <w:r w:rsidRPr="00B203BA">
        <w:t>s a lack of research or knowledge</w:t>
      </w:r>
      <w:r w:rsidR="003619EA" w:rsidRPr="00B203BA">
        <w:t>;</w:t>
      </w:r>
      <w:r w:rsidRPr="00B203BA">
        <w:t xml:space="preserve"> I think it</w:t>
      </w:r>
      <w:r w:rsidR="00B301CE" w:rsidRPr="00B203BA">
        <w:t>’</w:t>
      </w:r>
      <w:r w:rsidRPr="00B203BA">
        <w:t>s just a lack of personnel</w:t>
      </w:r>
      <w:r w:rsidR="00E9724E" w:rsidRPr="00B203BA">
        <w:t>.</w:t>
      </w:r>
    </w:p>
    <w:p w14:paraId="2767E35F" w14:textId="7B36B348" w:rsidR="00E5653E" w:rsidRPr="009C342F" w:rsidRDefault="7812CA6C" w:rsidP="00E5653E">
      <w:pPr>
        <w:pStyle w:val="BodyTextposthead"/>
        <w:rPr>
          <w:i/>
          <w:iCs/>
        </w:rPr>
      </w:pPr>
      <w:r>
        <w:t>Specifically, school</w:t>
      </w:r>
      <w:r w:rsidR="4EA21239">
        <w:t xml:space="preserve"> leaders </w:t>
      </w:r>
      <w:r>
        <w:t xml:space="preserve">reported that they have lost candidates </w:t>
      </w:r>
      <w:r w:rsidR="6F73C1FC">
        <w:t xml:space="preserve">when </w:t>
      </w:r>
      <w:r w:rsidR="00E9390C">
        <w:t>human resources</w:t>
      </w:r>
      <w:r w:rsidR="6F73C1FC">
        <w:t xml:space="preserve"> is not able to process paperwork in a timely manner (see </w:t>
      </w:r>
      <w:r w:rsidR="6F73C1FC" w:rsidRPr="003D51C4">
        <w:t>Staffing</w:t>
      </w:r>
      <w:r w:rsidR="4EA505F3" w:rsidRPr="696EE24F">
        <w:t xml:space="preserve"> section</w:t>
      </w:r>
      <w:r w:rsidR="6F73C1FC" w:rsidRPr="696EE24F">
        <w:t>).</w:t>
      </w:r>
      <w:r>
        <w:t xml:space="preserve"> </w:t>
      </w:r>
      <w:r w:rsidR="00873AC1">
        <w:t>T</w:t>
      </w:r>
      <w:r w:rsidR="00E5653E">
        <w:t>eachers</w:t>
      </w:r>
      <w:r w:rsidR="00873AC1">
        <w:t>’</w:t>
      </w:r>
      <w:r w:rsidR="00E5653E">
        <w:t xml:space="preserve"> </w:t>
      </w:r>
      <w:r w:rsidR="00321388">
        <w:t xml:space="preserve">responses </w:t>
      </w:r>
      <w:r w:rsidR="00873AC1">
        <w:t>were similar to those of school leaders, stating</w:t>
      </w:r>
      <w:r w:rsidR="00E5653E" w:rsidRPr="008217DA">
        <w:t xml:space="preserve"> that the district would benefit from having its own payroll department</w:t>
      </w:r>
      <w:r w:rsidR="00E5653E">
        <w:t xml:space="preserve"> </w:t>
      </w:r>
      <w:r w:rsidR="00E5653E" w:rsidRPr="008217DA">
        <w:t>because</w:t>
      </w:r>
      <w:r w:rsidR="00466CC8">
        <w:t>,</w:t>
      </w:r>
      <w:r w:rsidR="00E5653E" w:rsidRPr="008217DA">
        <w:t xml:space="preserve"> </w:t>
      </w:r>
      <w:r w:rsidR="00E5653E">
        <w:t>between other town offices and</w:t>
      </w:r>
      <w:r w:rsidR="00E5653E" w:rsidRPr="008217DA">
        <w:t xml:space="preserve"> the </w:t>
      </w:r>
      <w:r w:rsidR="00E5653E">
        <w:t>school</w:t>
      </w:r>
      <w:r w:rsidR="00E5653E" w:rsidRPr="008217DA">
        <w:t xml:space="preserve"> district</w:t>
      </w:r>
      <w:r w:rsidR="00B301CE">
        <w:t>’</w:t>
      </w:r>
      <w:r w:rsidR="00E5653E" w:rsidRPr="008217DA">
        <w:t>s large number of employees</w:t>
      </w:r>
      <w:r w:rsidR="00E5653E">
        <w:t>,</w:t>
      </w:r>
      <w:r w:rsidR="00E5653E" w:rsidRPr="008217DA">
        <w:t xml:space="preserve"> </w:t>
      </w:r>
      <w:r w:rsidR="00B301CE">
        <w:t>“</w:t>
      </w:r>
      <w:r w:rsidR="00E5653E" w:rsidRPr="008217DA">
        <w:t>there</w:t>
      </w:r>
      <w:r w:rsidR="00B301CE">
        <w:t>’</w:t>
      </w:r>
      <w:r w:rsidR="00E5653E" w:rsidRPr="008217DA">
        <w:t>s just too many issues, too many people for one person to handle.</w:t>
      </w:r>
      <w:r w:rsidR="00B301CE">
        <w:t>”</w:t>
      </w:r>
      <w:r w:rsidR="006104F1">
        <w:rPr>
          <w:rStyle w:val="FootnoteReference"/>
        </w:rPr>
        <w:footnoteReference w:id="7"/>
      </w:r>
      <w:r w:rsidR="00E5653E">
        <w:t xml:space="preserve"> In particular, multiple s</w:t>
      </w:r>
      <w:r w:rsidR="00E5653E" w:rsidRPr="008217DA">
        <w:t xml:space="preserve">taff </w:t>
      </w:r>
      <w:r w:rsidR="00DD4EFF">
        <w:t xml:space="preserve">members </w:t>
      </w:r>
      <w:r w:rsidR="00E5653E" w:rsidRPr="008217DA">
        <w:t>shared that the district has had issues with incorrect payroll information</w:t>
      </w:r>
      <w:r w:rsidR="00E5653E">
        <w:t xml:space="preserve">. The </w:t>
      </w:r>
      <w:r w:rsidR="00DD4EFF">
        <w:t>s</w:t>
      </w:r>
      <w:r w:rsidR="00E5653E">
        <w:t xml:space="preserve">uperintendent voluntarily noted the uniqueness of having payroll operated by the town and shared that the district is starting to put </w:t>
      </w:r>
      <w:r w:rsidR="00B301CE">
        <w:t>“</w:t>
      </w:r>
      <w:r w:rsidR="00E5653E" w:rsidRPr="00051CAE">
        <w:t>systems of oversight in place</w:t>
      </w:r>
      <w:r w:rsidR="00E5653E">
        <w:t>.</w:t>
      </w:r>
      <w:r w:rsidR="00B301CE">
        <w:t>”</w:t>
      </w:r>
      <w:r w:rsidR="00021D09">
        <w:t xml:space="preserve"> </w:t>
      </w:r>
      <w:r w:rsidR="00E210D3">
        <w:t xml:space="preserve">Currently, the town payroll department is distinct from the overall </w:t>
      </w:r>
      <w:r w:rsidR="000E4B45">
        <w:t>h</w:t>
      </w:r>
      <w:r w:rsidR="00E210D3">
        <w:t xml:space="preserve">uman </w:t>
      </w:r>
      <w:r w:rsidR="000E4B45">
        <w:t>r</w:t>
      </w:r>
      <w:r w:rsidR="00E210D3">
        <w:t>esources</w:t>
      </w:r>
      <w:r w:rsidR="00945147">
        <w:t xml:space="preserve"> department, but it oversees payroll for all municipal employees, not just the school system. </w:t>
      </w:r>
      <w:r w:rsidR="006B4FC7">
        <w:t>Establishing and implementing</w:t>
      </w:r>
      <w:r w:rsidR="0063455E">
        <w:t xml:space="preserve"> </w:t>
      </w:r>
      <w:r w:rsidR="00D34F56">
        <w:t xml:space="preserve">systems for </w:t>
      </w:r>
      <w:r w:rsidR="006B4FC7">
        <w:t xml:space="preserve">payroll </w:t>
      </w:r>
      <w:r w:rsidR="00D34F56">
        <w:t xml:space="preserve">oversight, </w:t>
      </w:r>
      <w:r w:rsidR="00567E0B">
        <w:t xml:space="preserve">especially </w:t>
      </w:r>
      <w:r w:rsidR="00D34F56">
        <w:t xml:space="preserve">given the </w:t>
      </w:r>
      <w:r w:rsidR="00567E0B">
        <w:t>large number of district employees</w:t>
      </w:r>
      <w:r w:rsidR="00AF59FA">
        <w:t xml:space="preserve"> who comprise</w:t>
      </w:r>
      <w:r w:rsidR="006B4FC7">
        <w:t xml:space="preserve"> the town’s overall payroll, is an area of growth for the district.</w:t>
      </w:r>
      <w:r w:rsidR="0063455E">
        <w:t xml:space="preserve"> </w:t>
      </w:r>
    </w:p>
    <w:p w14:paraId="749D9E12" w14:textId="6924B940" w:rsidR="00E5653E" w:rsidRPr="008217DA" w:rsidRDefault="001A3C5A" w:rsidP="00E5653E">
      <w:pPr>
        <w:pStyle w:val="BodyTextposthead"/>
      </w:pPr>
      <w:r>
        <w:t>Sources shared conflicting information</w:t>
      </w:r>
      <w:r w:rsidR="00E5653E">
        <w:t xml:space="preserve"> about </w:t>
      </w:r>
      <w:r w:rsidR="009840D3">
        <w:t>p</w:t>
      </w:r>
      <w:r w:rsidR="002213FB">
        <w:t>ayroll</w:t>
      </w:r>
      <w:r w:rsidR="005F64BB">
        <w:t xml:space="preserve"> responsibilities</w:t>
      </w:r>
      <w:r w:rsidR="00E5653E">
        <w:t>. A</w:t>
      </w:r>
      <w:r w:rsidR="00A67C13">
        <w:t xml:space="preserve">ccording to the </w:t>
      </w:r>
      <w:r w:rsidR="009840D3">
        <w:t>s</w:t>
      </w:r>
      <w:r w:rsidR="00A67C13">
        <w:t>uperintendent</w:t>
      </w:r>
      <w:r w:rsidR="00E5653E">
        <w:t>, payroll is</w:t>
      </w:r>
      <w:r w:rsidR="00B301CE">
        <w:t xml:space="preserve"> “</w:t>
      </w:r>
      <w:r w:rsidR="00E5653E" w:rsidRPr="00E35245">
        <w:t>pretty distributed</w:t>
      </w:r>
      <w:r w:rsidR="00B301CE">
        <w:t>”</w:t>
      </w:r>
      <w:r w:rsidR="00873CB0">
        <w:t xml:space="preserve"> and includes schools</w:t>
      </w:r>
      <w:r w:rsidR="00B301CE">
        <w:t>’</w:t>
      </w:r>
      <w:r w:rsidR="00873CB0">
        <w:t xml:space="preserve"> </w:t>
      </w:r>
      <w:r w:rsidR="00E5653E" w:rsidRPr="00E35245">
        <w:t>administrative assistants</w:t>
      </w:r>
      <w:r w:rsidR="00E5653E">
        <w:t>.</w:t>
      </w:r>
      <w:r w:rsidR="00E5653E" w:rsidRPr="008217DA" w:rsidDel="00380187">
        <w:t xml:space="preserve"> </w:t>
      </w:r>
      <w:r w:rsidR="00E5653E">
        <w:t xml:space="preserve">In contrast, teachers attributed payroll inaccuracies to </w:t>
      </w:r>
      <w:r w:rsidR="00E9390C">
        <w:t>human resources</w:t>
      </w:r>
      <w:r w:rsidR="00E5653E">
        <w:t xml:space="preserve"> staff </w:t>
      </w:r>
      <w:r w:rsidR="00E5653E" w:rsidRPr="008217DA">
        <w:t>turnover</w:t>
      </w:r>
      <w:r w:rsidR="00E5653E">
        <w:t xml:space="preserve"> and </w:t>
      </w:r>
      <w:r w:rsidR="008370EC">
        <w:t xml:space="preserve">wondered </w:t>
      </w:r>
      <w:r w:rsidR="00E5653E" w:rsidRPr="008217DA">
        <w:t xml:space="preserve">who in </w:t>
      </w:r>
      <w:r w:rsidR="00E9390C">
        <w:t>human resources</w:t>
      </w:r>
      <w:r w:rsidR="00E5653E" w:rsidRPr="008217DA">
        <w:t xml:space="preserve"> </w:t>
      </w:r>
      <w:r w:rsidR="00E5653E">
        <w:t xml:space="preserve">they </w:t>
      </w:r>
      <w:r w:rsidR="00E5653E" w:rsidRPr="008217DA">
        <w:t xml:space="preserve">should </w:t>
      </w:r>
      <w:r w:rsidR="008A4A47">
        <w:t xml:space="preserve">contact </w:t>
      </w:r>
      <w:r w:rsidR="00E5653E" w:rsidRPr="008217DA">
        <w:t>about payroll</w:t>
      </w:r>
      <w:r w:rsidR="00E5653E">
        <w:t xml:space="preserve">. </w:t>
      </w:r>
      <w:r w:rsidR="00E9390C">
        <w:t>Human resources</w:t>
      </w:r>
      <w:r w:rsidR="002213FB">
        <w:t xml:space="preserve"> staff repeatedly suggested that they are not involved with payroll </w:t>
      </w:r>
      <w:r w:rsidR="00635B65">
        <w:t>and that they invite the payroll staff to attend the orientation for new hires</w:t>
      </w:r>
      <w:r w:rsidR="002213FB">
        <w:t xml:space="preserve">. </w:t>
      </w:r>
      <w:r w:rsidR="00E5653E">
        <w:t xml:space="preserve">While </w:t>
      </w:r>
      <w:r w:rsidR="00E9390C">
        <w:t>human resources</w:t>
      </w:r>
      <w:r w:rsidR="00E5653E">
        <w:t xml:space="preserve"> staff </w:t>
      </w:r>
      <w:r w:rsidR="00ED6D64">
        <w:t>said in focus groups</w:t>
      </w:r>
      <w:r w:rsidR="00E5653E">
        <w:t xml:space="preserve"> that their website includes contact information for payroll, AIR was unable to find th</w:t>
      </w:r>
      <w:r w:rsidR="00D5277D">
        <w:t>is</w:t>
      </w:r>
      <w:r w:rsidR="00E5653E">
        <w:t xml:space="preserve"> information</w:t>
      </w:r>
      <w:r w:rsidR="002F0A83">
        <w:t xml:space="preserve"> at the time of the review</w:t>
      </w:r>
      <w:r w:rsidR="00D5277D">
        <w:t xml:space="preserve">. </w:t>
      </w:r>
      <w:r w:rsidR="009D4D91">
        <w:t>The treasury department lists payroll as its responsibility</w:t>
      </w:r>
      <w:r w:rsidR="00965A44">
        <w:t>;</w:t>
      </w:r>
      <w:r w:rsidR="009D4D91">
        <w:t xml:space="preserve"> </w:t>
      </w:r>
      <w:r w:rsidR="00D5277D">
        <w:t xml:space="preserve">AIR found the names of payroll staff </w:t>
      </w:r>
      <w:r w:rsidR="00FA4D74">
        <w:t xml:space="preserve">listed as treasury department staff on the town payroll, </w:t>
      </w:r>
      <w:r w:rsidR="00D5277D">
        <w:t xml:space="preserve">but </w:t>
      </w:r>
      <w:r w:rsidR="009E4DD4">
        <w:t>could</w:t>
      </w:r>
      <w:r w:rsidR="00307902">
        <w:t xml:space="preserve"> not</w:t>
      </w:r>
      <w:r w:rsidR="009E4DD4">
        <w:t xml:space="preserve"> find their contact information.</w:t>
      </w:r>
      <w:r w:rsidR="00D5277D">
        <w:t xml:space="preserve"> </w:t>
      </w:r>
      <w:r w:rsidR="00E9390C">
        <w:t>Human resources</w:t>
      </w:r>
      <w:r w:rsidR="00E5653E" w:rsidRPr="008217DA">
        <w:t xml:space="preserve"> staff reported that district staff can access their </w:t>
      </w:r>
      <w:r w:rsidR="00DC5253">
        <w:t>compensation and other</w:t>
      </w:r>
      <w:r w:rsidR="00EA5A0C">
        <w:t xml:space="preserve"> </w:t>
      </w:r>
      <w:r w:rsidR="00E5653E" w:rsidRPr="008217DA">
        <w:t xml:space="preserve">employment information electronically through </w:t>
      </w:r>
      <w:r w:rsidR="003F3183">
        <w:t>Tyler Enterprise ERP</w:t>
      </w:r>
      <w:r w:rsidR="008C4B64">
        <w:t xml:space="preserve"> (formerly Munis)</w:t>
      </w:r>
      <w:r w:rsidR="00E5653E" w:rsidRPr="008217DA">
        <w:t xml:space="preserve"> or request </w:t>
      </w:r>
      <w:r w:rsidR="00E5653E">
        <w:t xml:space="preserve">paper copies </w:t>
      </w:r>
      <w:r w:rsidR="00E5653E" w:rsidRPr="008217DA">
        <w:t xml:space="preserve">from the </w:t>
      </w:r>
      <w:r w:rsidR="00E9390C">
        <w:t>human resources</w:t>
      </w:r>
      <w:r w:rsidR="00E5653E" w:rsidRPr="008217DA">
        <w:t xml:space="preserve"> office</w:t>
      </w:r>
      <w:r w:rsidR="00E5653E">
        <w:t xml:space="preserve">, which are </w:t>
      </w:r>
      <w:r w:rsidR="00B301CE">
        <w:t>“</w:t>
      </w:r>
      <w:r w:rsidR="00E5653E">
        <w:t>housed confidentially</w:t>
      </w:r>
      <w:r w:rsidR="00B301CE">
        <w:t>”</w:t>
      </w:r>
      <w:r w:rsidR="00E5653E">
        <w:t xml:space="preserve"> and kept </w:t>
      </w:r>
      <w:r w:rsidR="00B301CE">
        <w:t>“</w:t>
      </w:r>
      <w:r w:rsidR="00E5653E">
        <w:t>under lock and key.</w:t>
      </w:r>
      <w:r w:rsidR="00B301CE">
        <w:t xml:space="preserve">” </w:t>
      </w:r>
      <w:r w:rsidR="00E5653E" w:rsidRPr="008217DA">
        <w:t xml:space="preserve">However, </w:t>
      </w:r>
      <w:r w:rsidR="00E5653E">
        <w:t xml:space="preserve">teachers </w:t>
      </w:r>
      <w:r w:rsidR="00E5653E" w:rsidRPr="008217DA">
        <w:t xml:space="preserve">reported that there is inconsistent responsiveness from </w:t>
      </w:r>
      <w:r w:rsidR="00E5653E">
        <w:t xml:space="preserve">the </w:t>
      </w:r>
      <w:r w:rsidR="00E9390C">
        <w:t>human resources</w:t>
      </w:r>
      <w:r w:rsidR="00E5653E" w:rsidRPr="008217DA">
        <w:t xml:space="preserve"> department when </w:t>
      </w:r>
      <w:r w:rsidR="67945016">
        <w:t>district</w:t>
      </w:r>
      <w:r w:rsidR="6F5B18C5">
        <w:t xml:space="preserve"> </w:t>
      </w:r>
      <w:r w:rsidR="00E5653E" w:rsidRPr="008217DA">
        <w:t>staff reach out with inquiries about salary</w:t>
      </w:r>
      <w:r w:rsidR="0022276D">
        <w:t>,</w:t>
      </w:r>
      <w:r w:rsidR="00AB69E0">
        <w:t xml:space="preserve"> </w:t>
      </w:r>
      <w:r w:rsidR="00E5653E" w:rsidRPr="008217DA">
        <w:t>benefits</w:t>
      </w:r>
      <w:r w:rsidR="00D71D80">
        <w:t>,</w:t>
      </w:r>
      <w:r w:rsidR="00E5653E" w:rsidRPr="008217DA">
        <w:t xml:space="preserve"> leave, and insurance.</w:t>
      </w:r>
      <w:r w:rsidR="00E5653E" w:rsidRPr="00C71617">
        <w:t xml:space="preserve"> </w:t>
      </w:r>
      <w:r w:rsidR="00E5653E" w:rsidRPr="00C71617" w:rsidDel="007D5631">
        <w:t xml:space="preserve">Providing timely and accurate </w:t>
      </w:r>
      <w:r w:rsidR="000727FE" w:rsidRPr="00C71617" w:rsidDel="007D5631">
        <w:t>information</w:t>
      </w:r>
      <w:r w:rsidR="00EA5A0C" w:rsidRPr="00C71617" w:rsidDel="007D5631">
        <w:t xml:space="preserve"> about </w:t>
      </w:r>
      <w:r w:rsidR="00C538D8" w:rsidRPr="00C71617" w:rsidDel="007D5631">
        <w:t>payroll</w:t>
      </w:r>
      <w:r w:rsidR="00B301CE" w:rsidRPr="00C71617" w:rsidDel="007D5631">
        <w:t xml:space="preserve"> </w:t>
      </w:r>
      <w:r w:rsidR="00E5653E" w:rsidRPr="00C71617" w:rsidDel="007D5631">
        <w:t xml:space="preserve">to staff is an area for growth for the district. </w:t>
      </w:r>
    </w:p>
    <w:p w14:paraId="5DC602C9" w14:textId="38CA63ED" w:rsidR="00E5653E" w:rsidRPr="008217DA" w:rsidRDefault="00E5653E" w:rsidP="00E5653E">
      <w:pPr>
        <w:pStyle w:val="BodyTextposthead"/>
      </w:pPr>
      <w:r>
        <w:lastRenderedPageBreak/>
        <w:t xml:space="preserve">According to district and school-based staff, the policy manual works alongside the union contracts to set expectations and provide support. </w:t>
      </w:r>
      <w:r w:rsidRPr="008217DA">
        <w:t>The district</w:t>
      </w:r>
      <w:r w:rsidR="00B301CE">
        <w:t>’</w:t>
      </w:r>
      <w:r w:rsidRPr="008217DA">
        <w:t xml:space="preserve">s policy manual </w:t>
      </w:r>
      <w:r>
        <w:t>and union contracts are</w:t>
      </w:r>
      <w:r w:rsidRPr="008217DA">
        <w:t xml:space="preserve"> publicly available on</w:t>
      </w:r>
      <w:r>
        <w:t xml:space="preserve"> the Barnstable district website. The personnel section of the manual covers a variety of </w:t>
      </w:r>
      <w:r w:rsidRPr="008217DA">
        <w:t xml:space="preserve">staff conduct </w:t>
      </w:r>
      <w:r>
        <w:t>e</w:t>
      </w:r>
      <w:r w:rsidRPr="008217DA">
        <w:t>xpectations</w:t>
      </w:r>
      <w:r>
        <w:t xml:space="preserve"> and rights</w:t>
      </w:r>
      <w:r w:rsidR="00D82E58">
        <w:t>,</w:t>
      </w:r>
      <w:r>
        <w:t xml:space="preserve"> such as </w:t>
      </w:r>
      <w:r w:rsidRPr="008217DA">
        <w:t xml:space="preserve">consistent attendance at work, </w:t>
      </w:r>
      <w:r>
        <w:t>family and medical leave</w:t>
      </w:r>
      <w:r w:rsidRPr="008217DA">
        <w:t>, and</w:t>
      </w:r>
      <w:r>
        <w:t xml:space="preserve"> personnel use of technology. Each </w:t>
      </w:r>
      <w:r w:rsidRPr="008217DA">
        <w:t>school also ha</w:t>
      </w:r>
      <w:r>
        <w:t>s</w:t>
      </w:r>
      <w:r w:rsidRPr="008217DA">
        <w:t xml:space="preserve"> </w:t>
      </w:r>
      <w:r>
        <w:t xml:space="preserve">a teacher-facing </w:t>
      </w:r>
      <w:r w:rsidRPr="008217DA">
        <w:t>dashboard that include</w:t>
      </w:r>
      <w:r>
        <w:t>s</w:t>
      </w:r>
      <w:r w:rsidRPr="008217DA">
        <w:t xml:space="preserve"> links to a wide array of resources that teachers might need to refer to. These dashboards have school schedules, documents </w:t>
      </w:r>
      <w:r>
        <w:t>showing schoolwide expectations and discipline policies</w:t>
      </w:r>
      <w:r w:rsidRPr="008217DA">
        <w:t>, incident referral forms, and links to relevant curricular resources. The dashboard also includes links to staff contracts and a link to the state</w:t>
      </w:r>
      <w:r w:rsidR="00B301CE">
        <w:t>’</w:t>
      </w:r>
      <w:r w:rsidRPr="008217DA">
        <w:t xml:space="preserve">s Office of Educator Licensure webpage. </w:t>
      </w:r>
    </w:p>
    <w:p w14:paraId="1065C8BE" w14:textId="2038C9DB" w:rsidR="00E5653E" w:rsidRDefault="00E5653E" w:rsidP="00E5653E">
      <w:pPr>
        <w:pStyle w:val="BodyTextposthead"/>
      </w:pPr>
      <w:bookmarkStart w:id="52" w:name="_Staffing"/>
      <w:bookmarkEnd w:id="52"/>
      <w:r>
        <w:t>Barnstable has policies and procedures in place to address staff conflicts and grievances</w:t>
      </w:r>
      <w:r w:rsidR="00A47CAB">
        <w:t>, a strength of the district</w:t>
      </w:r>
      <w:r>
        <w:t xml:space="preserve">. </w:t>
      </w:r>
      <w:r w:rsidR="00754CF1">
        <w:t xml:space="preserve">All </w:t>
      </w:r>
      <w:r>
        <w:t xml:space="preserve">staff have information about staff grievances laid out in their contracts, and there is a dedicated section of the policy manual for grievances; together, the documents create a coherent, comprehensive grievances policy. Two members of the </w:t>
      </w:r>
      <w:r w:rsidR="00E9390C">
        <w:t>human resources</w:t>
      </w:r>
      <w:r>
        <w:t xml:space="preserve"> </w:t>
      </w:r>
      <w:r w:rsidR="4FC64E8B">
        <w:t>staff</w:t>
      </w:r>
      <w:r>
        <w:t xml:space="preserve"> work on all personnel-related issues. When an employee or administrator comes to them with any issues, they meet with appropriate individuals to find a solution and identify further resources or supports </w:t>
      </w:r>
      <w:r w:rsidR="004F076A">
        <w:t xml:space="preserve">that </w:t>
      </w:r>
      <w:r>
        <w:t xml:space="preserve">an employee might need. </w:t>
      </w:r>
      <w:r w:rsidR="00E9390C">
        <w:t>Human resources</w:t>
      </w:r>
      <w:r>
        <w:t xml:space="preserve"> staff shared that they try to </w:t>
      </w:r>
      <w:r w:rsidR="00B301CE">
        <w:t>“</w:t>
      </w:r>
      <w:r>
        <w:t>have it resolved at the lowest possible level,</w:t>
      </w:r>
      <w:r w:rsidR="00B301CE">
        <w:t>”</w:t>
      </w:r>
      <w:r>
        <w:t xml:space="preserve"> a phrase that is underscored in both the union contracts and the policy manual. The district prepares administrators to handle conflicts during </w:t>
      </w:r>
      <w:r w:rsidR="00116154">
        <w:t xml:space="preserve">the </w:t>
      </w:r>
      <w:r w:rsidR="00E9390C">
        <w:t>human resources</w:t>
      </w:r>
      <w:r w:rsidR="00116154">
        <w:t xml:space="preserve"> office’s</w:t>
      </w:r>
      <w:r>
        <w:t xml:space="preserve"> new administrators training, where the </w:t>
      </w:r>
      <w:r w:rsidR="0063224C">
        <w:t>assistant human resources director</w:t>
      </w:r>
      <w:r w:rsidR="00E815F5" w:rsidRPr="00E815F5">
        <w:t xml:space="preserve"> </w:t>
      </w:r>
      <w:r>
        <w:t xml:space="preserve">presents on </w:t>
      </w:r>
      <w:r w:rsidR="00B301CE">
        <w:t>“</w:t>
      </w:r>
      <w:r>
        <w:t>the need for difficult conversations and how to facilitate personnel conflicts successfully,</w:t>
      </w:r>
      <w:r w:rsidR="00B301CE">
        <w:t>”</w:t>
      </w:r>
      <w:r>
        <w:t xml:space="preserve"> according to </w:t>
      </w:r>
      <w:r w:rsidR="00116154">
        <w:t>human resources</w:t>
      </w:r>
      <w:r>
        <w:t xml:space="preserve"> staff. For </w:t>
      </w:r>
      <w:r w:rsidR="00435A85">
        <w:t>example,</w:t>
      </w:r>
      <w:r w:rsidR="4B939CBB">
        <w:t xml:space="preserve"> items on the training agenda include </w:t>
      </w:r>
      <w:r w:rsidR="00124F00">
        <w:t>workers’</w:t>
      </w:r>
      <w:r w:rsidR="4B939CBB">
        <w:t xml:space="preserve"> compensation, successfully managing personnel matters, </w:t>
      </w:r>
      <w:r w:rsidR="693A13CB">
        <w:t>and performance management</w:t>
      </w:r>
      <w:r>
        <w:t xml:space="preserve">. When issues cannot be resolved at the school level or the nature of the conflict requires employees to bring the issue to the </w:t>
      </w:r>
      <w:r w:rsidR="00116154">
        <w:t>human resources</w:t>
      </w:r>
      <w:r>
        <w:t xml:space="preserve"> office, then </w:t>
      </w:r>
      <w:r w:rsidR="00116154">
        <w:t>human resources</w:t>
      </w:r>
      <w:r>
        <w:t xml:space="preserve"> staff work with the superintendent to address the issue according to procedures laid out in staff contracts. The teacher</w:t>
      </w:r>
      <w:r w:rsidR="000D4196">
        <w:t>s</w:t>
      </w:r>
      <w:r w:rsidR="00B301CE">
        <w:t>’</w:t>
      </w:r>
      <w:r>
        <w:t xml:space="preserve"> association reported that when grievances come up, they attempt to help their members address an issue. When a conflict is elevated to </w:t>
      </w:r>
      <w:r w:rsidR="00116154">
        <w:t>human resources</w:t>
      </w:r>
      <w:r>
        <w:t xml:space="preserve">, teachers agreed </w:t>
      </w:r>
      <w:r w:rsidR="002536D5">
        <w:t xml:space="preserve">that </w:t>
      </w:r>
      <w:r>
        <w:t xml:space="preserve">the district has formal processes in place to resolve staff conflicts and grievances. </w:t>
      </w:r>
    </w:p>
    <w:p w14:paraId="512F2FAE" w14:textId="31095728" w:rsidR="00E5653E" w:rsidRDefault="00E5653E" w:rsidP="00E5653E">
      <w:pPr>
        <w:pStyle w:val="BodyTextposthead"/>
      </w:pPr>
      <w:r w:rsidRPr="008217DA">
        <w:t xml:space="preserve">According to </w:t>
      </w:r>
      <w:r w:rsidR="00116154">
        <w:t>human resources</w:t>
      </w:r>
      <w:r>
        <w:t xml:space="preserve"> staff</w:t>
      </w:r>
      <w:r w:rsidRPr="008217DA">
        <w:t xml:space="preserve">, the district </w:t>
      </w:r>
      <w:r>
        <w:t>has adequate resources for po</w:t>
      </w:r>
      <w:r w:rsidRPr="008217DA">
        <w:t>st</w:t>
      </w:r>
      <w:r>
        <w:t>ing</w:t>
      </w:r>
      <w:r w:rsidRPr="008217DA">
        <w:t xml:space="preserve"> job openings and verify</w:t>
      </w:r>
      <w:r>
        <w:t>ing</w:t>
      </w:r>
      <w:r w:rsidRPr="008217DA">
        <w:t xml:space="preserve"> educators</w:t>
      </w:r>
      <w:r w:rsidR="00B301CE">
        <w:t>’</w:t>
      </w:r>
      <w:r w:rsidRPr="008217DA">
        <w:t xml:space="preserve"> credentials. </w:t>
      </w:r>
      <w:r w:rsidR="00116154">
        <w:t>Human resources</w:t>
      </w:r>
      <w:r w:rsidRPr="008217DA">
        <w:t xml:space="preserve"> staff reported that they use </w:t>
      </w:r>
      <w:r>
        <w:t>PowerSchool</w:t>
      </w:r>
      <w:r w:rsidR="00B301CE">
        <w:t>’</w:t>
      </w:r>
      <w:r>
        <w:t xml:space="preserve">s talent management (TalentEd) and job board (SchoolSpring) services and that these tools facilitate posting jobs </w:t>
      </w:r>
      <w:r w:rsidR="00B301CE">
        <w:t>“</w:t>
      </w:r>
      <w:r w:rsidRPr="008217DA">
        <w:t>according to</w:t>
      </w:r>
      <w:r w:rsidR="008474B5">
        <w:t> . . .</w:t>
      </w:r>
      <w:r w:rsidRPr="008217DA">
        <w:t xml:space="preserve"> the union contracts</w:t>
      </w:r>
      <w:r w:rsidR="00B301CE">
        <w:t>”</w:t>
      </w:r>
      <w:r w:rsidR="007374DB">
        <w:t>—</w:t>
      </w:r>
      <w:r>
        <w:t>in particular</w:t>
      </w:r>
      <w:r w:rsidR="007374DB">
        <w:t>,</w:t>
      </w:r>
      <w:r>
        <w:t xml:space="preserve"> </w:t>
      </w:r>
      <w:r w:rsidR="00F455FA">
        <w:t xml:space="preserve">a contract </w:t>
      </w:r>
      <w:r>
        <w:t xml:space="preserve">requirement </w:t>
      </w:r>
      <w:r w:rsidR="00F455FA">
        <w:t>that positions are posted internally</w:t>
      </w:r>
      <w:r w:rsidR="009B739A">
        <w:t>.</w:t>
      </w:r>
      <w:r>
        <w:t xml:space="preserve"> For jobs that </w:t>
      </w:r>
      <w:r w:rsidR="00B301CE">
        <w:t>“</w:t>
      </w:r>
      <w:r>
        <w:t>aren</w:t>
      </w:r>
      <w:r w:rsidR="00B301CE">
        <w:t>’</w:t>
      </w:r>
      <w:r>
        <w:t>t specific to education, like facilities,</w:t>
      </w:r>
      <w:r w:rsidR="00B301CE">
        <w:t>”</w:t>
      </w:r>
      <w:r>
        <w:t xml:space="preserve"> the district </w:t>
      </w:r>
      <w:r w:rsidR="0063224C">
        <w:t xml:space="preserve">also </w:t>
      </w:r>
      <w:r>
        <w:t xml:space="preserve">uses </w:t>
      </w:r>
      <w:r w:rsidR="0063224C">
        <w:t xml:space="preserve">other platforms such as </w:t>
      </w:r>
      <w:r>
        <w:t xml:space="preserve">Indeed. </w:t>
      </w:r>
      <w:r w:rsidRPr="008217DA">
        <w:t xml:space="preserve">When it comes to verifying the credentials of newly hired staff, this is built into the </w:t>
      </w:r>
      <w:r w:rsidR="00116154">
        <w:t>human resources</w:t>
      </w:r>
      <w:r w:rsidRPr="008217DA">
        <w:t xml:space="preserve"> office</w:t>
      </w:r>
      <w:r w:rsidR="00B301CE">
        <w:t>’</w:t>
      </w:r>
      <w:r w:rsidRPr="008217DA">
        <w:t>s process</w:t>
      </w:r>
      <w:r>
        <w:t xml:space="preserve">: </w:t>
      </w:r>
      <w:r w:rsidR="0077055A">
        <w:t>A</w:t>
      </w:r>
      <w:r>
        <w:t xml:space="preserve"> </w:t>
      </w:r>
      <w:r w:rsidRPr="008217DA">
        <w:t xml:space="preserve">staff member has created a database in </w:t>
      </w:r>
      <w:r w:rsidR="003F3183">
        <w:t>Tyler Enterprise ERP</w:t>
      </w:r>
      <w:r w:rsidRPr="008217DA">
        <w:t xml:space="preserve"> that allows them to easily identify and find a teacher</w:t>
      </w:r>
      <w:r w:rsidR="00B301CE">
        <w:t>’</w:t>
      </w:r>
      <w:r w:rsidRPr="008217DA">
        <w:t>s subject area, grade</w:t>
      </w:r>
      <w:r w:rsidR="00C74B6F">
        <w:t xml:space="preserve"> </w:t>
      </w:r>
      <w:r w:rsidRPr="008217DA">
        <w:t>level, date that the</w:t>
      </w:r>
      <w:r>
        <w:t>ir</w:t>
      </w:r>
      <w:r w:rsidRPr="008217DA">
        <w:t xml:space="preserve"> license was issued, and when the</w:t>
      </w:r>
      <w:r>
        <w:t>ir</w:t>
      </w:r>
      <w:r w:rsidRPr="008217DA">
        <w:t xml:space="preserve"> license expires. Th</w:t>
      </w:r>
      <w:r>
        <w:t>e</w:t>
      </w:r>
      <w:r w:rsidRPr="008217DA">
        <w:t xml:space="preserve"> </w:t>
      </w:r>
      <w:r w:rsidR="00116154">
        <w:t>human resources</w:t>
      </w:r>
      <w:r w:rsidRPr="008217DA">
        <w:t xml:space="preserve"> staff member noted that they monitor the database </w:t>
      </w:r>
      <w:r w:rsidR="00C74B6F">
        <w:t>throughout</w:t>
      </w:r>
      <w:r w:rsidRPr="008217DA">
        <w:t xml:space="preserve"> the year to ensure</w:t>
      </w:r>
      <w:r>
        <w:t xml:space="preserve"> the information is up to date</w:t>
      </w:r>
      <w:r w:rsidRPr="008217DA">
        <w:t>.</w:t>
      </w:r>
      <w:r>
        <w:t xml:space="preserve"> </w:t>
      </w:r>
    </w:p>
    <w:p w14:paraId="1A45151C" w14:textId="4AEC4572" w:rsidR="00E5653E" w:rsidRDefault="00E5653E" w:rsidP="00E5653E">
      <w:pPr>
        <w:pStyle w:val="Heading3"/>
      </w:pPr>
      <w:r>
        <w:t>Staffing</w:t>
      </w:r>
    </w:p>
    <w:p w14:paraId="6747800D" w14:textId="4A5AC1BF" w:rsidR="00E5653E" w:rsidRDefault="00E5653E" w:rsidP="00B203BA">
      <w:pPr>
        <w:spacing w:after="120"/>
      </w:pPr>
      <w:r w:rsidRPr="00814495">
        <w:t xml:space="preserve">According to district leaders, the district primarily uses </w:t>
      </w:r>
      <w:r w:rsidR="003F3183">
        <w:t>Tyler Enterprise ERP</w:t>
      </w:r>
      <w:r w:rsidRPr="00814495">
        <w:t xml:space="preserve"> to assess staffing needs across schools.</w:t>
      </w:r>
      <w:r w:rsidRPr="00BC0143">
        <w:rPr>
          <w:rFonts w:ascii="Segoe UI" w:hAnsi="Segoe UI" w:cs="Segoe UI"/>
          <w:sz w:val="18"/>
          <w:szCs w:val="18"/>
        </w:rPr>
        <w:t xml:space="preserve"> </w:t>
      </w:r>
      <w:r>
        <w:t>S</w:t>
      </w:r>
      <w:r w:rsidRPr="00BC0143">
        <w:t xml:space="preserve">chool leaders did not recall </w:t>
      </w:r>
      <w:r w:rsidR="00116154">
        <w:t>human resources</w:t>
      </w:r>
      <w:r w:rsidRPr="00BC0143">
        <w:t xml:space="preserve"> </w:t>
      </w:r>
      <w:r>
        <w:t xml:space="preserve">or the district </w:t>
      </w:r>
      <w:r w:rsidRPr="00BC0143">
        <w:t xml:space="preserve">providing employment </w:t>
      </w:r>
      <w:r w:rsidRPr="00BC0143">
        <w:lastRenderedPageBreak/>
        <w:t>data to schools when making staffing decisions</w:t>
      </w:r>
      <w:r w:rsidR="00C338B3">
        <w:t>;</w:t>
      </w:r>
      <w:r w:rsidRPr="00BC0143">
        <w:t xml:space="preserve"> </w:t>
      </w:r>
      <w:r>
        <w:t>however</w:t>
      </w:r>
      <w:r w:rsidR="00C338B3">
        <w:t>,</w:t>
      </w:r>
      <w:r w:rsidRPr="00BC0143">
        <w:t xml:space="preserve"> some noted that the</w:t>
      </w:r>
      <w:r>
        <w:t>y</w:t>
      </w:r>
      <w:r w:rsidRPr="00BC0143">
        <w:t xml:space="preserve"> dive into employment and retention data through the school</w:t>
      </w:r>
      <w:r w:rsidR="00B301CE">
        <w:t>’</w:t>
      </w:r>
      <w:r w:rsidRPr="00BC0143">
        <w:t>s report card on DESE</w:t>
      </w:r>
      <w:r w:rsidR="00B301CE">
        <w:t>’</w:t>
      </w:r>
      <w:r w:rsidRPr="00BC0143">
        <w:t>s website.</w:t>
      </w:r>
      <w:r w:rsidRPr="00814495">
        <w:t> </w:t>
      </w:r>
      <w:r w:rsidR="00116154">
        <w:t>Human resources</w:t>
      </w:r>
      <w:r>
        <w:t xml:space="preserve"> staff agreed that they have procedures in place to recruit and hire staff. First, a requisition from the school to post a job opening is sent through the town</w:t>
      </w:r>
      <w:r w:rsidR="00B301CE">
        <w:t>’</w:t>
      </w:r>
      <w:r>
        <w:t xml:space="preserve">s finance office and then to the superintendent. Next, the </w:t>
      </w:r>
      <w:r w:rsidR="00116154">
        <w:t>human resources</w:t>
      </w:r>
      <w:r>
        <w:t xml:space="preserve"> coordinator will post the job on the appropriate job boards (see </w:t>
      </w:r>
      <w:r w:rsidR="00986BC2" w:rsidRPr="00986BC2">
        <w:t>Human Resources Infrastructure, Policies, and Practices</w:t>
      </w:r>
      <w:r w:rsidR="00986BC2">
        <w:t xml:space="preserve"> </w:t>
      </w:r>
      <w:r>
        <w:t xml:space="preserve">section). As outlined in district documents, schools then oversee hiring: </w:t>
      </w:r>
      <w:r w:rsidR="00683A42">
        <w:t>S</w:t>
      </w:r>
      <w:r>
        <w:t>chool leaders establish an interview team, applicants are screened for interviews</w:t>
      </w:r>
      <w:r w:rsidR="007754CF">
        <w:t>,</w:t>
      </w:r>
      <w:r>
        <w:t xml:space="preserve"> and then interviews are conducted. Finalists deliver demonstration lessons, the interview team recommends multiple finalists, and then the principal or superintendent makes the final decision.</w:t>
      </w:r>
      <w:r w:rsidR="00B301CE">
        <w:t xml:space="preserve"> </w:t>
      </w:r>
    </w:p>
    <w:p w14:paraId="070B6CD6" w14:textId="2D956F84" w:rsidR="00E5653E" w:rsidRDefault="666A6962" w:rsidP="00B203BA">
      <w:pPr>
        <w:spacing w:after="120"/>
      </w:pPr>
      <w:r>
        <w:t xml:space="preserve">Demographic data </w:t>
      </w:r>
      <w:r w:rsidR="00124F00">
        <w:t>indicates</w:t>
      </w:r>
      <w:r>
        <w:t xml:space="preserve"> that</w:t>
      </w:r>
      <w:r w:rsidR="40AAFE49">
        <w:t xml:space="preserve"> students</w:t>
      </w:r>
      <w:r w:rsidR="00B301CE">
        <w:t>’</w:t>
      </w:r>
      <w:r w:rsidR="40AAFE49">
        <w:t xml:space="preserve"> racial/ethnic identities are not refle</w:t>
      </w:r>
      <w:r w:rsidR="1EF61482">
        <w:t>ct</w:t>
      </w:r>
      <w:r w:rsidR="681FEE07">
        <w:t>ed in the district</w:t>
      </w:r>
      <w:r w:rsidR="00B301CE">
        <w:t>’</w:t>
      </w:r>
      <w:r w:rsidR="681FEE07">
        <w:t>s teacher demographics.</w:t>
      </w:r>
      <w:r>
        <w:t xml:space="preserve"> </w:t>
      </w:r>
      <w:r w:rsidR="00E5653E">
        <w:t>In 20</w:t>
      </w:r>
      <w:r w:rsidR="57BD9A00">
        <w:t>25</w:t>
      </w:r>
      <w:r w:rsidR="00E5653E">
        <w:t xml:space="preserve">, </w:t>
      </w:r>
      <w:r w:rsidR="000E4CF5">
        <w:t xml:space="preserve">according to DESE data, </w:t>
      </w:r>
      <w:r w:rsidR="00E5653E">
        <w:t xml:space="preserve">approximately </w:t>
      </w:r>
      <w:r w:rsidR="5CB0D69F">
        <w:t>32</w:t>
      </w:r>
      <w:r w:rsidR="5FAE3C08">
        <w:t>.8</w:t>
      </w:r>
      <w:r w:rsidR="00240448">
        <w:t xml:space="preserve"> percent</w:t>
      </w:r>
      <w:r w:rsidR="00E5653E">
        <w:t xml:space="preserve"> of Barnstable students identified as </w:t>
      </w:r>
      <w:r w:rsidR="00B94A56">
        <w:t>Hispanic or Latino</w:t>
      </w:r>
      <w:r w:rsidR="00E5653E">
        <w:t xml:space="preserve">, while </w:t>
      </w:r>
      <w:r w:rsidR="4AA03214">
        <w:t>4.7</w:t>
      </w:r>
      <w:r w:rsidR="00240448">
        <w:t xml:space="preserve"> percent</w:t>
      </w:r>
      <w:r w:rsidR="00E5653E">
        <w:t xml:space="preserve"> of teachers identified as </w:t>
      </w:r>
      <w:r w:rsidR="00B94A56">
        <w:t>Hispanic or Latino</w:t>
      </w:r>
      <w:r w:rsidR="00E5653E">
        <w:t>. Also in 202</w:t>
      </w:r>
      <w:r w:rsidR="068BE684">
        <w:t>5</w:t>
      </w:r>
      <w:r w:rsidR="00E5653E">
        <w:t>, while 19.</w:t>
      </w:r>
      <w:r w:rsidR="126C608D">
        <w:t xml:space="preserve">4 </w:t>
      </w:r>
      <w:r w:rsidR="00240448">
        <w:t>percent</w:t>
      </w:r>
      <w:r w:rsidR="00E5653E">
        <w:t xml:space="preserve"> of Barnstable students identified as Asian, Black, or </w:t>
      </w:r>
      <w:r w:rsidR="007754CF">
        <w:t>m</w:t>
      </w:r>
      <w:r w:rsidR="00E5653E">
        <w:t>ultiracial, 3.</w:t>
      </w:r>
      <w:r w:rsidR="5F56B201">
        <w:t>6</w:t>
      </w:r>
      <w:r w:rsidR="00240448">
        <w:t xml:space="preserve"> percent</w:t>
      </w:r>
      <w:r w:rsidR="00E5653E">
        <w:t xml:space="preserve"> of teachers identified as Asian, Black, or </w:t>
      </w:r>
      <w:r w:rsidR="007754CF">
        <w:t>m</w:t>
      </w:r>
      <w:r w:rsidR="00E5653E">
        <w:t xml:space="preserve">ultiracial. </w:t>
      </w:r>
    </w:p>
    <w:p w14:paraId="295BFDC0" w14:textId="06EA3101" w:rsidR="00E5653E" w:rsidRDefault="00E5653E" w:rsidP="00B203BA">
      <w:pPr>
        <w:spacing w:after="120"/>
      </w:pPr>
      <w:r>
        <w:t>Staff reported that the district has had trouble recruiting and retaining staff in general, and particularly non-</w:t>
      </w:r>
      <w:r w:rsidR="00666E3B">
        <w:t>W</w:t>
      </w:r>
      <w:r>
        <w:t xml:space="preserve">hite staff. </w:t>
      </w:r>
      <w:r w:rsidR="000F1420">
        <w:t>P</w:t>
      </w:r>
      <w:r w:rsidR="003522AC">
        <w:t>articipants</w:t>
      </w:r>
      <w:r>
        <w:t xml:space="preserve"> </w:t>
      </w:r>
      <w:r w:rsidR="00C325F5">
        <w:t xml:space="preserve">across several focus groups </w:t>
      </w:r>
      <w:r>
        <w:t xml:space="preserve">underscored that </w:t>
      </w:r>
      <w:r w:rsidR="00B301CE">
        <w:t>“</w:t>
      </w:r>
      <w:r>
        <w:t xml:space="preserve">the </w:t>
      </w:r>
      <w:r w:rsidR="00C325F5">
        <w:t>C</w:t>
      </w:r>
      <w:r>
        <w:t>ape real estate market is a huge impediment for drawing anyone.</w:t>
      </w:r>
      <w:r w:rsidR="00B301CE">
        <w:t>”</w:t>
      </w:r>
      <w:r>
        <w:t xml:space="preserve"> According to staff, Cape Cod lacks affordable housing, lacks housing in general, is a </w:t>
      </w:r>
      <w:r w:rsidR="00B301CE">
        <w:t>“</w:t>
      </w:r>
      <w:r>
        <w:t xml:space="preserve">predominantly </w:t>
      </w:r>
      <w:r w:rsidR="0076760D">
        <w:t>W</w:t>
      </w:r>
      <w:r>
        <w:t>hite community,</w:t>
      </w:r>
      <w:r w:rsidR="00B301CE">
        <w:t>”</w:t>
      </w:r>
      <w:r>
        <w:t xml:space="preserve"> and is relatively older than other areas of Massachusetts; therefore, the location itself detracts young educators and educators of color from applying for positions. According to school leaders,</w:t>
      </w:r>
      <w:r w:rsidR="2A42DC2E">
        <w:t xml:space="preserve"> a frequent reason </w:t>
      </w:r>
      <w:r w:rsidR="0076760D">
        <w:t xml:space="preserve">that </w:t>
      </w:r>
      <w:r w:rsidR="2A42DC2E">
        <w:t>staff leave district positions is to relocate for affordability reasons</w:t>
      </w:r>
      <w:r w:rsidR="008C7501">
        <w:t xml:space="preserve">, with one school leader claiming </w:t>
      </w:r>
      <w:r w:rsidR="0076760D">
        <w:t xml:space="preserve">that </w:t>
      </w:r>
      <w:r w:rsidR="006163A1">
        <w:t>it is</w:t>
      </w:r>
      <w:r>
        <w:t xml:space="preserve"> the </w:t>
      </w:r>
      <w:r w:rsidR="00B301CE">
        <w:t>“</w:t>
      </w:r>
      <w:r>
        <w:t>number one reason</w:t>
      </w:r>
      <w:r w:rsidR="00B301CE">
        <w:t>”</w:t>
      </w:r>
      <w:r>
        <w:t xml:space="preserve"> for the </w:t>
      </w:r>
      <w:r w:rsidR="00B301CE">
        <w:t>“</w:t>
      </w:r>
      <w:r>
        <w:t>majority</w:t>
      </w:r>
      <w:r w:rsidR="00B301CE">
        <w:t>”</w:t>
      </w:r>
      <w:r>
        <w:t xml:space="preserve"> of staff who leave. Real estate </w:t>
      </w:r>
      <w:r w:rsidR="00A81C2B">
        <w:t xml:space="preserve">(from Zillow) </w:t>
      </w:r>
      <w:r>
        <w:t xml:space="preserve">and demographic data </w:t>
      </w:r>
      <w:r w:rsidR="00193EE4">
        <w:t>(</w:t>
      </w:r>
      <w:r w:rsidR="00A81C2B">
        <w:t>from the U.S. Census)</w:t>
      </w:r>
      <w:r>
        <w:t xml:space="preserve"> suggest that Barnstable County has more expensive housing, few rental units, and an older </w:t>
      </w:r>
      <w:r w:rsidR="006543B2">
        <w:t>and W</w:t>
      </w:r>
      <w:r>
        <w:t xml:space="preserve">hiter population compared to Massachusetts as a whole. </w:t>
      </w:r>
      <w:r w:rsidR="00E87BF2">
        <w:t>For example,</w:t>
      </w:r>
      <w:r w:rsidR="003C770B">
        <w:t xml:space="preserve"> in Massachusetts as a whole, the ratio of median home value to household income is 6.25. In contrast, in Barnstable County, the ratio is 8.16. </w:t>
      </w:r>
    </w:p>
    <w:p w14:paraId="4EB98729" w14:textId="0A35BF4D" w:rsidR="00E5653E" w:rsidRDefault="00E5653E" w:rsidP="00B203BA">
      <w:pPr>
        <w:spacing w:after="120"/>
      </w:pPr>
      <w:r>
        <w:t xml:space="preserve">When asked about recruiting and retaining an educator workforce that is representative of the student population, </w:t>
      </w:r>
      <w:r w:rsidR="00116154">
        <w:t>human resources</w:t>
      </w:r>
      <w:r>
        <w:t xml:space="preserve"> staff said that the district attends job fairs that provide access to diverse candidates, posts job openings on the Mass Partnership for Diversity in Education</w:t>
      </w:r>
      <w:r w:rsidR="00B301CE">
        <w:t>’</w:t>
      </w:r>
      <w:r>
        <w:t>s job board, and has participated for multiple years in DESE</w:t>
      </w:r>
      <w:r w:rsidR="00B301CE">
        <w:t>’</w:t>
      </w:r>
      <w:r>
        <w:t xml:space="preserve">s Teacher Diversity Professional Learning Community (TDPLC). </w:t>
      </w:r>
      <w:r w:rsidR="65B12446">
        <w:t>The district</w:t>
      </w:r>
      <w:r w:rsidR="00B301CE">
        <w:t>’</w:t>
      </w:r>
      <w:r w:rsidR="65B12446">
        <w:t>s participation in TD</w:t>
      </w:r>
      <w:r w:rsidR="00E47AA2">
        <w:t>P</w:t>
      </w:r>
      <w:r w:rsidR="65B12446">
        <w:t>LC has supported district leadership in developing and utilizing multiple training sessions for district staff on hiring and retention strategies related to the recruitment of a divers</w:t>
      </w:r>
      <w:r w:rsidR="133609CF">
        <w:t>e workforce</w:t>
      </w:r>
      <w:r w:rsidR="65B12446">
        <w:t>.</w:t>
      </w:r>
    </w:p>
    <w:p w14:paraId="456C73B5" w14:textId="040B4EE5" w:rsidR="00E5653E" w:rsidRDefault="00E5653E" w:rsidP="00B203BA">
      <w:pPr>
        <w:spacing w:after="120"/>
      </w:pPr>
      <w:r>
        <w:t xml:space="preserve">Across these trainings, the district communicates the importance of attenuating bias, hiring diverse and representative staff, and listening to staff of color. </w:t>
      </w:r>
      <w:r w:rsidR="3F782E74" w:rsidRPr="5AC9CC1F">
        <w:rPr>
          <w:rFonts w:eastAsiaTheme="minorEastAsia"/>
          <w:color w:val="333333"/>
        </w:rPr>
        <w:t>In addition to empirical data from peer</w:t>
      </w:r>
      <w:r w:rsidR="00FF68C5" w:rsidRPr="5AC9CC1F">
        <w:rPr>
          <w:rFonts w:eastAsiaTheme="minorEastAsia"/>
          <w:color w:val="333333"/>
        </w:rPr>
        <w:t>-</w:t>
      </w:r>
      <w:r w:rsidR="3F782E74" w:rsidRPr="5AC9CC1F">
        <w:rPr>
          <w:rFonts w:eastAsiaTheme="minorEastAsia"/>
          <w:color w:val="333333"/>
        </w:rPr>
        <w:t>reviewed articles, the districts</w:t>
      </w:r>
      <w:r w:rsidR="00B301CE" w:rsidRPr="5AC9CC1F">
        <w:rPr>
          <w:rFonts w:eastAsiaTheme="minorEastAsia"/>
          <w:color w:val="333333"/>
        </w:rPr>
        <w:t>’</w:t>
      </w:r>
      <w:r w:rsidR="3F782E74" w:rsidRPr="5AC9CC1F">
        <w:rPr>
          <w:rFonts w:eastAsiaTheme="minorEastAsia"/>
          <w:color w:val="333333"/>
        </w:rPr>
        <w:t xml:space="preserve"> trainings also provide district</w:t>
      </w:r>
      <w:r w:rsidR="002902F2" w:rsidRPr="5AC9CC1F">
        <w:rPr>
          <w:rFonts w:eastAsiaTheme="minorEastAsia"/>
          <w:color w:val="333333"/>
        </w:rPr>
        <w:t>-</w:t>
      </w:r>
      <w:r w:rsidR="3F782E74" w:rsidRPr="5AC9CC1F">
        <w:rPr>
          <w:rFonts w:eastAsiaTheme="minorEastAsia"/>
          <w:color w:val="333333"/>
        </w:rPr>
        <w:t>specific examples. They describe how district leaders have disaggregated TNTP data by race and ethnicity to examine staff retention and morale</w:t>
      </w:r>
      <w:r w:rsidR="3F782E74" w:rsidRPr="5AC9CC1F">
        <w:rPr>
          <w:rFonts w:ascii="Segoe UI" w:eastAsia="Segoe UI" w:hAnsi="Segoe UI" w:cs="Segoe UI"/>
          <w:color w:val="333333"/>
          <w:sz w:val="18"/>
          <w:szCs w:val="18"/>
        </w:rPr>
        <w:t>.</w:t>
      </w:r>
      <w:r>
        <w:t xml:space="preserve"> The district puts forward some strategies to promote a representative workforce. One hiring strategy is to remove the names and addresses of candidates before the initial r</w:t>
      </w:r>
      <w:r w:rsidR="00BF5340">
        <w:t>é</w:t>
      </w:r>
      <w:r>
        <w:t>sum</w:t>
      </w:r>
      <w:r w:rsidR="00BF5340">
        <w:t>é</w:t>
      </w:r>
      <w:r>
        <w:t xml:space="preserve"> screening</w:t>
      </w:r>
      <w:r w:rsidR="3E20E23E">
        <w:t>, according to a</w:t>
      </w:r>
      <w:r w:rsidR="2B497C4A">
        <w:t xml:space="preserve"> district</w:t>
      </w:r>
      <w:r w:rsidR="3E20E23E">
        <w:t xml:space="preserve"> </w:t>
      </w:r>
      <w:r w:rsidR="1D91C82A">
        <w:t>presentation on hiring best practices</w:t>
      </w:r>
      <w:r>
        <w:t xml:space="preserve">. One </w:t>
      </w:r>
      <w:r w:rsidR="00FB6488">
        <w:t xml:space="preserve">retention </w:t>
      </w:r>
      <w:r>
        <w:t xml:space="preserve">strategy </w:t>
      </w:r>
      <w:r w:rsidR="00554BEA">
        <w:t xml:space="preserve">from a district presentation </w:t>
      </w:r>
      <w:r>
        <w:t xml:space="preserve">is to hold </w:t>
      </w:r>
      <w:r w:rsidR="00B301CE">
        <w:t>“</w:t>
      </w:r>
      <w:r>
        <w:t>stay conversations</w:t>
      </w:r>
      <w:r w:rsidR="00B301CE">
        <w:t>”</w:t>
      </w:r>
      <w:r>
        <w:t xml:space="preserve"> that communicate how staff are valued. </w:t>
      </w:r>
    </w:p>
    <w:p w14:paraId="49784433" w14:textId="7B52BAD8" w:rsidR="00E5653E" w:rsidRDefault="3B18076B" w:rsidP="00B203BA">
      <w:pPr>
        <w:spacing w:after="120"/>
      </w:pPr>
      <w:r>
        <w:lastRenderedPageBreak/>
        <w:t>Barnstable has also focused on encouraging members of the local community</w:t>
      </w:r>
      <w:r w:rsidR="006358E3">
        <w:t>—</w:t>
      </w:r>
      <w:r>
        <w:t>especially Barnstable students and staff</w:t>
      </w:r>
      <w:r w:rsidR="006358E3">
        <w:t>—</w:t>
      </w:r>
      <w:r>
        <w:t xml:space="preserve">to become paraprofessionals and licensed teachers in the district. The </w:t>
      </w:r>
      <w:r w:rsidR="00C937D4">
        <w:t>s</w:t>
      </w:r>
      <w:r>
        <w:t xml:space="preserve">uperintendent has emphasized a </w:t>
      </w:r>
      <w:r w:rsidR="00B301CE">
        <w:t>“</w:t>
      </w:r>
      <w:r>
        <w:t>grow your own</w:t>
      </w:r>
      <w:r w:rsidR="00B301CE">
        <w:t>”</w:t>
      </w:r>
      <w:r>
        <w:t xml:space="preserve"> approach that includes </w:t>
      </w:r>
      <w:r w:rsidR="00CA461A">
        <w:t xml:space="preserve">developing </w:t>
      </w:r>
      <w:r>
        <w:t>both a formal educator pathway program and, in collaboration with union leadership, pipelines for paraprofessionals and administrative assistants to obtain their licenses. The superintendent added that they have seen initial success using this approach, as evidenced by the increase in the number of bilingual educators employed in the district—some of whom advanced from being a paraprofessional to</w:t>
      </w:r>
      <w:r w:rsidR="002D246D">
        <w:t xml:space="preserve"> </w:t>
      </w:r>
      <w:r>
        <w:t xml:space="preserve">obtaining </w:t>
      </w:r>
      <w:r w:rsidR="001B7D39">
        <w:t>teaching</w:t>
      </w:r>
      <w:r>
        <w:t xml:space="preserve"> licenses. Teachers also described programs for high school students to gain teaching experience by assisting teachers in intermediate and elementary schools. Through a teacher diversity grant program, the school ran a workshop for staff looking to advance their licensure and is currently collaborating with Falmouth Public Schools, Sturgis Charter Public School, and local community colleges to recruit students and community members who are interested in becoming educators. In the past year, </w:t>
      </w:r>
      <w:r w:rsidR="00116154">
        <w:t>human resources</w:t>
      </w:r>
      <w:r>
        <w:t xml:space="preserve"> staff reported that they submitted 20 waivers for educators</w:t>
      </w:r>
      <w:r w:rsidR="00B301CE">
        <w:t>’</w:t>
      </w:r>
      <w:r>
        <w:t xml:space="preserve"> licensure in the past year, indicating the extent of the district</w:t>
      </w:r>
      <w:r w:rsidR="00B301CE">
        <w:t>’</w:t>
      </w:r>
      <w:r>
        <w:t xml:space="preserve">s struggle to hire and place licensed educators across the schools. </w:t>
      </w:r>
      <w:r w:rsidR="00116154">
        <w:t>Human resources</w:t>
      </w:r>
      <w:r>
        <w:t xml:space="preserve"> staff also noted that they track teacher licensure in </w:t>
      </w:r>
      <w:r w:rsidR="7F49E6D4">
        <w:t>Tyler Enterprise ERP</w:t>
      </w:r>
      <w:r>
        <w:t xml:space="preserve"> and send multiple reminders to teachers before their license expires, emphasizing that on Cape Cod</w:t>
      </w:r>
      <w:r w:rsidR="00694542">
        <w:t>,</w:t>
      </w:r>
      <w:r>
        <w:t xml:space="preserve"> it is </w:t>
      </w:r>
      <w:r w:rsidR="00B301CE">
        <w:t>“</w:t>
      </w:r>
      <w:r>
        <w:t>hard to get licensed teachers so we want to support who we have.</w:t>
      </w:r>
      <w:r w:rsidR="00B301CE">
        <w:t xml:space="preserve">” </w:t>
      </w:r>
      <w:r w:rsidRPr="00C71617">
        <w:t>Barnstable</w:t>
      </w:r>
      <w:r w:rsidR="00B301CE" w:rsidRPr="00C71617">
        <w:t>’</w:t>
      </w:r>
      <w:r w:rsidRPr="00C71617">
        <w:t>s recruitment, retention, and advancement efforts within the local community are a strength of the district.</w:t>
      </w:r>
    </w:p>
    <w:p w14:paraId="30C29EC1" w14:textId="070514A5" w:rsidR="00E5653E" w:rsidRDefault="00E5653E" w:rsidP="00B203BA">
      <w:pPr>
        <w:spacing w:after="120"/>
      </w:pPr>
      <w:r>
        <w:t>Post-</w:t>
      </w:r>
      <w:r w:rsidR="00152F77">
        <w:t>COVID-19</w:t>
      </w:r>
      <w:r w:rsidR="00331930">
        <w:t>-</w:t>
      </w:r>
      <w:r w:rsidR="009E64B2">
        <w:t>pandemic</w:t>
      </w:r>
      <w:r>
        <w:t xml:space="preserve"> data from DESE suggest</w:t>
      </w:r>
      <w:r w:rsidR="004F3056">
        <w:t>s</w:t>
      </w:r>
      <w:r>
        <w:t xml:space="preserve"> small indications of successful recruitment</w:t>
      </w:r>
      <w:r w:rsidR="007A286C">
        <w:t xml:space="preserve"> and retention</w:t>
      </w:r>
      <w:r w:rsidR="000941B1">
        <w:t xml:space="preserve"> efforts</w:t>
      </w:r>
      <w:r w:rsidR="0050745D">
        <w:t>, both overall and of representative staff</w:t>
      </w:r>
      <w:r>
        <w:t xml:space="preserve"> </w:t>
      </w:r>
      <w:r w:rsidR="00283A65">
        <w:t>a</w:t>
      </w:r>
      <w:r w:rsidR="007A7D85">
        <w:t>bout</w:t>
      </w:r>
      <w:r>
        <w:t xml:space="preserve"> 10</w:t>
      </w:r>
      <w:r w:rsidR="00240448">
        <w:t xml:space="preserve"> percent</w:t>
      </w:r>
      <w:r>
        <w:t xml:space="preserve"> of newly hired teachers in school years 2021-2022 and 2022-2023 were non-White, resulting in a 36</w:t>
      </w:r>
      <w:r w:rsidR="00240448">
        <w:t xml:space="preserve"> percent</w:t>
      </w:r>
      <w:r>
        <w:t xml:space="preserve"> increase in the representativeness of non-White teachers in Barnstable (from 3.6</w:t>
      </w:r>
      <w:r w:rsidR="001937F6">
        <w:t xml:space="preserve"> percent</w:t>
      </w:r>
      <w:r>
        <w:t xml:space="preserve"> to 4.9</w:t>
      </w:r>
      <w:r w:rsidR="001937F6">
        <w:t xml:space="preserve"> percent</w:t>
      </w:r>
      <w:r>
        <w:t xml:space="preserve"> of teachers). </w:t>
      </w:r>
    </w:p>
    <w:p w14:paraId="0483532A" w14:textId="103799FE" w:rsidR="00832D38" w:rsidRDefault="00832D38" w:rsidP="00B203BA">
      <w:pPr>
        <w:spacing w:after="120"/>
      </w:pPr>
      <w:r>
        <w:t xml:space="preserve">When </w:t>
      </w:r>
      <w:r w:rsidR="00E5653E">
        <w:t xml:space="preserve">the district </w:t>
      </w:r>
      <w:r w:rsidR="009C1852">
        <w:t>initiates the hiring of</w:t>
      </w:r>
      <w:r>
        <w:t xml:space="preserve"> new staff</w:t>
      </w:r>
      <w:r w:rsidR="00E5653E">
        <w:t xml:space="preserve">, </w:t>
      </w:r>
      <w:r w:rsidR="00116154">
        <w:t>human resources</w:t>
      </w:r>
      <w:r w:rsidR="00E5653E">
        <w:t xml:space="preserve"> </w:t>
      </w:r>
      <w:r w:rsidR="0B057430">
        <w:t xml:space="preserve">staff </w:t>
      </w:r>
      <w:r w:rsidR="00E5653E">
        <w:t>reported having processes for onboarding staff</w:t>
      </w:r>
      <w:r w:rsidR="00D96970">
        <w:t>,</w:t>
      </w:r>
      <w:r w:rsidR="00E5653E">
        <w:t xml:space="preserve"> such </w:t>
      </w:r>
      <w:r w:rsidR="1C370DD2">
        <w:t>as</w:t>
      </w:r>
      <w:r w:rsidR="6F5B18C5">
        <w:t xml:space="preserve"> </w:t>
      </w:r>
      <w:r>
        <w:t>requesting paperwork, informing</w:t>
      </w:r>
      <w:r w:rsidR="003B5C57">
        <w:t xml:space="preserve"> new</w:t>
      </w:r>
      <w:r>
        <w:t xml:space="preserve"> hires of their benefits, and introducing the new hires to </w:t>
      </w:r>
      <w:r w:rsidR="00116154">
        <w:t>human resources</w:t>
      </w:r>
      <w:r>
        <w:t xml:space="preserve"> staff. </w:t>
      </w:r>
      <w:r w:rsidR="00116154">
        <w:t>Human resources</w:t>
      </w:r>
      <w:r w:rsidR="00E5653E">
        <w:t xml:space="preserve"> staff said that their office confirms staff members</w:t>
      </w:r>
      <w:r w:rsidR="00B301CE">
        <w:t>’</w:t>
      </w:r>
      <w:r w:rsidR="00E5653E">
        <w:t xml:space="preserve"> licensure and Criminal Offender Record Information status; overall, </w:t>
      </w:r>
      <w:r w:rsidR="00116154">
        <w:t>human resources</w:t>
      </w:r>
      <w:r w:rsidR="00E5653E">
        <w:t xml:space="preserve"> staff characterized their role as </w:t>
      </w:r>
      <w:r w:rsidR="00B301CE">
        <w:t>“</w:t>
      </w:r>
      <w:r w:rsidR="00E5653E">
        <w:t>facilitat[ing] as opposed to</w:t>
      </w:r>
      <w:r w:rsidR="00E70DB8">
        <w:t xml:space="preserve"> . . . </w:t>
      </w:r>
      <w:r w:rsidR="00E5653E">
        <w:t>initiating</w:t>
      </w:r>
      <w:r w:rsidR="00B301CE">
        <w:t>”</w:t>
      </w:r>
      <w:r w:rsidR="00E5653E">
        <w:t xml:space="preserve"> staff changing positions or starting new positions. Teachers and school leaders</w:t>
      </w:r>
      <w:r>
        <w:t xml:space="preserve"> reported that this process sometimes works smoothly in the summer months, but </w:t>
      </w:r>
      <w:r w:rsidR="00AB79D1">
        <w:t>during the school year</w:t>
      </w:r>
      <w:r w:rsidR="00917033">
        <w:t>,</w:t>
      </w:r>
      <w:r w:rsidR="00AB79D1">
        <w:t xml:space="preserve"> </w:t>
      </w:r>
      <w:r w:rsidR="00116154">
        <w:t>human resources</w:t>
      </w:r>
      <w:r w:rsidR="00AB79D1">
        <w:t xml:space="preserve"> does no</w:t>
      </w:r>
      <w:r w:rsidR="00D63B23">
        <w:t>t</w:t>
      </w:r>
      <w:r w:rsidR="00DA6E1B">
        <w:t xml:space="preserve"> generally</w:t>
      </w:r>
      <w:r w:rsidR="00AB79D1">
        <w:t xml:space="preserve"> process</w:t>
      </w:r>
      <w:r>
        <w:t xml:space="preserve"> paperwork </w:t>
      </w:r>
      <w:r w:rsidR="00AB79D1">
        <w:t xml:space="preserve">in a timely fashion. </w:t>
      </w:r>
      <w:r>
        <w:t xml:space="preserve">Due to these delays, </w:t>
      </w:r>
      <w:r w:rsidR="007938F8">
        <w:t xml:space="preserve">candidates </w:t>
      </w:r>
      <w:r w:rsidR="009C2FDF">
        <w:t>accept job offers from other district</w:t>
      </w:r>
      <w:r w:rsidR="00DA6E1B">
        <w:t>s</w:t>
      </w:r>
      <w:r w:rsidR="009C2FDF">
        <w:t xml:space="preserve"> </w:t>
      </w:r>
      <w:r w:rsidR="00921018">
        <w:t>rather than continue</w:t>
      </w:r>
      <w:r w:rsidR="001122CE">
        <w:t xml:space="preserve"> to</w:t>
      </w:r>
      <w:r w:rsidR="00921018">
        <w:t xml:space="preserve"> wait</w:t>
      </w:r>
      <w:r w:rsidR="00DA6E1B">
        <w:t>, according to</w:t>
      </w:r>
      <w:r w:rsidR="00921018">
        <w:t xml:space="preserve"> </w:t>
      </w:r>
      <w:r w:rsidR="00E5653E">
        <w:t xml:space="preserve">teachers and school leaders. One school leader believes they have </w:t>
      </w:r>
      <w:r w:rsidR="00B301CE">
        <w:t>“</w:t>
      </w:r>
      <w:r w:rsidR="00E5653E" w:rsidRPr="00212E2F">
        <w:t xml:space="preserve">lost some great educators just because the process is a little bit slower than </w:t>
      </w:r>
      <w:r>
        <w:t xml:space="preserve">other </w:t>
      </w:r>
      <w:r w:rsidR="00E5653E" w:rsidRPr="00212E2F">
        <w:t xml:space="preserve">schools and </w:t>
      </w:r>
      <w:r>
        <w:t>districts</w:t>
      </w:r>
      <w:r w:rsidR="00E5653E">
        <w:t>.</w:t>
      </w:r>
      <w:r w:rsidR="00B301CE">
        <w:t>”</w:t>
      </w:r>
      <w:r w:rsidR="00E5653E" w:rsidRPr="00C71617">
        <w:t xml:space="preserve"> </w:t>
      </w:r>
      <w:r w:rsidR="00047A34">
        <w:t xml:space="preserve">Ensuring that new staff are hired in a timely manner </w:t>
      </w:r>
      <w:r w:rsidR="001C43FA">
        <w:t xml:space="preserve">is </w:t>
      </w:r>
      <w:r w:rsidR="00E5653E" w:rsidRPr="00C71617">
        <w:t>an area for growth for Barnstable.</w:t>
      </w:r>
      <w:r>
        <w:t xml:space="preserve"> </w:t>
      </w:r>
    </w:p>
    <w:p w14:paraId="2E127B63" w14:textId="49279D04" w:rsidR="00832D38" w:rsidRDefault="00832D38" w:rsidP="00B203BA">
      <w:pPr>
        <w:spacing w:after="120"/>
      </w:pPr>
      <w:r>
        <w:t xml:space="preserve">When teachers are hired in the summer, they attend a three-day new teacher orientation event for the whole district. </w:t>
      </w:r>
      <w:r w:rsidR="6CB48380">
        <w:t xml:space="preserve">The training days cover an overview of district </w:t>
      </w:r>
      <w:r w:rsidR="2ED01D52">
        <w:t>operations (e.g.</w:t>
      </w:r>
      <w:r w:rsidR="009B3C4A">
        <w:t>,</w:t>
      </w:r>
      <w:r w:rsidR="2ED01D52">
        <w:t xml:space="preserve"> educator evaluations, technology)</w:t>
      </w:r>
      <w:r w:rsidR="6CB48380">
        <w:t xml:space="preserve">, </w:t>
      </w:r>
      <w:r w:rsidR="5EA43BF3">
        <w:t xml:space="preserve">academic content </w:t>
      </w:r>
      <w:r w:rsidR="6CB48380">
        <w:t>(</w:t>
      </w:r>
      <w:r w:rsidR="310FD20B">
        <w:t>e.</w:t>
      </w:r>
      <w:r w:rsidR="77B5569B">
        <w:t>g.</w:t>
      </w:r>
      <w:r w:rsidR="009B3C4A">
        <w:t>,</w:t>
      </w:r>
      <w:r w:rsidR="310FD20B">
        <w:t xml:space="preserve"> English language education, special education, and </w:t>
      </w:r>
      <w:r w:rsidR="00974FC4">
        <w:t>social-emotional learning</w:t>
      </w:r>
      <w:r w:rsidR="310FD20B">
        <w:t>), and orientations at individual schools</w:t>
      </w:r>
      <w:r w:rsidR="272949B0">
        <w:t xml:space="preserve"> (see Professional Learning</w:t>
      </w:r>
      <w:r w:rsidR="00B17400">
        <w:t xml:space="preserve"> </w:t>
      </w:r>
      <w:r w:rsidR="009B5884">
        <w:t>section</w:t>
      </w:r>
      <w:r w:rsidR="272949B0">
        <w:t>)</w:t>
      </w:r>
      <w:r w:rsidR="310FD20B">
        <w:t>.</w:t>
      </w:r>
      <w:r w:rsidR="00B301CE">
        <w:t xml:space="preserve"> </w:t>
      </w:r>
      <w:r w:rsidR="00116154">
        <w:t>Human resources</w:t>
      </w:r>
      <w:r>
        <w:t xml:space="preserve"> staff and teachers both said that the </w:t>
      </w:r>
      <w:r w:rsidR="00BC7657">
        <w:t>overall</w:t>
      </w:r>
      <w:r>
        <w:t xml:space="preserve"> onboarding process works effectively when teachers are joining at the beginning of the school year, but when there is a midyear hire</w:t>
      </w:r>
      <w:r w:rsidR="009B5884">
        <w:t>,</w:t>
      </w:r>
      <w:r>
        <w:t xml:space="preserve"> there is often a rush to get new hires through the paperwork and trainings.</w:t>
      </w:r>
    </w:p>
    <w:p w14:paraId="2280C4CF" w14:textId="705DA57A" w:rsidR="00E5653E" w:rsidRDefault="00E5653E" w:rsidP="00B203BA">
      <w:pPr>
        <w:spacing w:after="120"/>
      </w:pPr>
      <w:r>
        <w:lastRenderedPageBreak/>
        <w:t xml:space="preserve">Barnstable educators and their evaluators use a five-stage evaluation process that is consistent with the Massachusetts Model for Educator Evaluation, according to district documents detailing the process. Educators complete a self-assessment that involves analyzing evidence on student learning, growth, and achievement. Then, educators set goals—one related to improving their own practice and one for improving student learning—and develop a plan to achieve these goals, using established benchmarks to assess progress. The district encourages educators to self-assess and set goals that prioritize </w:t>
      </w:r>
      <w:r w:rsidR="00F42D9B">
        <w:t>seven</w:t>
      </w:r>
      <w:r>
        <w:t xml:space="preserve"> focus indicators that are of </w:t>
      </w:r>
      <w:r w:rsidR="00B301CE" w:rsidRPr="00E118F2">
        <w:t>“</w:t>
      </w:r>
      <w:r w:rsidRPr="00E118F2">
        <w:t>highest priority</w:t>
      </w:r>
      <w:r w:rsidR="00B301CE" w:rsidRPr="00E118F2">
        <w:t>”</w:t>
      </w:r>
      <w:r w:rsidRPr="00E118F2">
        <w:t xml:space="preserve"> to</w:t>
      </w:r>
      <w:r>
        <w:t xml:space="preserve"> meet the </w:t>
      </w:r>
      <w:r w:rsidR="00B31C27">
        <w:t>DIP</w:t>
      </w:r>
      <w:r>
        <w:t xml:space="preserve"> goals, and the educator plan explicitly asks educators if they can connect their goals to the focus indicators. Observations and the collection of evidence are formally ongoing. Developing educators—those in their first three years of teaching—must be observed at least five times in their first year and at least three times in the second and third year</w:t>
      </w:r>
      <w:r w:rsidR="003D409D">
        <w:t>s</w:t>
      </w:r>
      <w:r>
        <w:t xml:space="preserve">. Educators who are not considered a </w:t>
      </w:r>
      <w:r w:rsidR="00B301CE">
        <w:t>“</w:t>
      </w:r>
      <w:r>
        <w:t>developing educator</w:t>
      </w:r>
      <w:r w:rsidR="00B301CE">
        <w:t>”</w:t>
      </w:r>
      <w:r>
        <w:t xml:space="preserve"> follow a self-directed, two-year plan that requires at least one observation. </w:t>
      </w:r>
    </w:p>
    <w:p w14:paraId="5DB5DD08" w14:textId="11D46F8E" w:rsidR="00E61F9D" w:rsidRPr="00955A42" w:rsidRDefault="00E5653E" w:rsidP="00B203BA">
      <w:pPr>
        <w:spacing w:after="120"/>
        <w:rPr>
          <w:rFonts w:eastAsiaTheme="minorEastAsia"/>
        </w:rPr>
      </w:pPr>
      <w:r w:rsidRPr="2F78DCAD">
        <w:rPr>
          <w:rFonts w:eastAsiaTheme="minorEastAsia"/>
        </w:rPr>
        <w:t xml:space="preserve">District records suggest that teacher evaluations are consistently completed using EducationAdvanced. </w:t>
      </w:r>
      <w:r w:rsidR="00E61F9D" w:rsidRPr="2F78DCAD">
        <w:rPr>
          <w:rFonts w:eastAsiaTheme="minorEastAsia"/>
        </w:rPr>
        <w:t xml:space="preserve">AIR used simple random sampling to select </w:t>
      </w:r>
      <w:r>
        <w:rPr>
          <w:rFonts w:eastAsiaTheme="minorEastAsia"/>
        </w:rPr>
        <w:t>a</w:t>
      </w:r>
      <w:r w:rsidR="00E61F9D" w:rsidRPr="2F78DCAD">
        <w:rPr>
          <w:rFonts w:eastAsiaTheme="minorEastAsia"/>
        </w:rPr>
        <w:t xml:space="preserve"> sample of 10 percent of 367 teachers (37 teachers) due for summative evaluations for the 2023-2024 school year. Nearly all (36) of the teacher evaluations selected for review had a summative evaluation available for review. </w:t>
      </w:r>
      <w:r w:rsidR="003159FB">
        <w:rPr>
          <w:rFonts w:eastAsiaTheme="minorEastAsia"/>
        </w:rPr>
        <w:t>N</w:t>
      </w:r>
      <w:r w:rsidR="00E61F9D" w:rsidRPr="2F78DCAD">
        <w:rPr>
          <w:rFonts w:eastAsiaTheme="minorEastAsia"/>
        </w:rPr>
        <w:t>early all (35) of the</w:t>
      </w:r>
      <w:r w:rsidR="003159FB">
        <w:rPr>
          <w:rFonts w:eastAsiaTheme="minorEastAsia"/>
        </w:rPr>
        <w:t xml:space="preserve"> 36</w:t>
      </w:r>
      <w:r w:rsidR="00E61F9D" w:rsidRPr="2F78DCAD">
        <w:rPr>
          <w:rFonts w:eastAsiaTheme="minorEastAsia"/>
        </w:rPr>
        <w:t xml:space="preserve"> teacher evaluations available for review were complete and </w:t>
      </w:r>
      <w:r w:rsidR="009421AE">
        <w:rPr>
          <w:rFonts w:eastAsiaTheme="minorEastAsia"/>
        </w:rPr>
        <w:t>included</w:t>
      </w:r>
      <w:r w:rsidR="00E61F9D" w:rsidRPr="2F78DCAD">
        <w:rPr>
          <w:rFonts w:eastAsiaTheme="minorEastAsia"/>
        </w:rPr>
        <w:t xml:space="preserve"> required components, including a rating for each standard or an overall rating. All evaluation documents reviewed included a student learning SMART goal and a professional practice SMART goal. All the teachers</w:t>
      </w:r>
      <w:r w:rsidR="00B301CE">
        <w:rPr>
          <w:rFonts w:eastAsiaTheme="minorEastAsia"/>
        </w:rPr>
        <w:t>’</w:t>
      </w:r>
      <w:r w:rsidR="00E61F9D" w:rsidRPr="2F78DCAD">
        <w:rPr>
          <w:rFonts w:eastAsiaTheme="minorEastAsia"/>
        </w:rPr>
        <w:t xml:space="preserve"> progress toward their student learning and professional SMART goals </w:t>
      </w:r>
      <w:r w:rsidR="006E64E3" w:rsidRPr="2F78DCAD">
        <w:rPr>
          <w:rFonts w:eastAsiaTheme="minorEastAsia"/>
        </w:rPr>
        <w:t>were</w:t>
      </w:r>
      <w:r w:rsidR="00E61F9D" w:rsidRPr="2F78DCAD">
        <w:rPr>
          <w:rFonts w:eastAsiaTheme="minorEastAsia"/>
        </w:rPr>
        <w:t xml:space="preserve"> evaluated. Nearly all evaluations reviewed (94 percent) included multiple sources of evidence, such as observations, student work samples, or other evidence to support progress toward student learning goals, professional learning goals, standards, and indicators. Nearly all summative evaluations (97 percent) included feedback for each standard and overall feedback related to the teacher</w:t>
      </w:r>
      <w:r w:rsidR="00B301CE">
        <w:rPr>
          <w:rFonts w:eastAsiaTheme="minorEastAsia"/>
        </w:rPr>
        <w:t>’</w:t>
      </w:r>
      <w:r w:rsidR="00E61F9D" w:rsidRPr="2F78DCAD">
        <w:rPr>
          <w:rFonts w:eastAsiaTheme="minorEastAsia"/>
        </w:rPr>
        <w:t>s overall rating. All feedback provided to teachers named strengths or practices the teacher should continue</w:t>
      </w:r>
      <w:r w:rsidR="005864EA">
        <w:rPr>
          <w:rFonts w:eastAsiaTheme="minorEastAsia"/>
        </w:rPr>
        <w:t>;</w:t>
      </w:r>
      <w:r w:rsidR="00E61F9D" w:rsidRPr="2F78DCAD">
        <w:rPr>
          <w:rFonts w:eastAsiaTheme="minorEastAsia"/>
        </w:rPr>
        <w:t xml:space="preserve"> however</w:t>
      </w:r>
      <w:r w:rsidR="005864EA">
        <w:rPr>
          <w:rFonts w:eastAsiaTheme="minorEastAsia"/>
        </w:rPr>
        <w:t>,</w:t>
      </w:r>
      <w:r w:rsidR="00E61F9D" w:rsidRPr="2F78DCAD">
        <w:rPr>
          <w:rFonts w:eastAsiaTheme="minorEastAsia"/>
        </w:rPr>
        <w:t xml:space="preserve"> only a small majority (62 percent) included feedback indicating areas </w:t>
      </w:r>
      <w:r w:rsidR="00440E78">
        <w:rPr>
          <w:rFonts w:eastAsiaTheme="minorEastAsia"/>
        </w:rPr>
        <w:t>for</w:t>
      </w:r>
      <w:r w:rsidR="00E61F9D" w:rsidRPr="2F78DCAD">
        <w:rPr>
          <w:rFonts w:eastAsiaTheme="minorEastAsia"/>
        </w:rPr>
        <w:t xml:space="preserve"> improvement.</w:t>
      </w:r>
    </w:p>
    <w:p w14:paraId="42D97136" w14:textId="7F3E885B" w:rsidR="00E61F9D" w:rsidRPr="00955A42" w:rsidRDefault="00E61F9D" w:rsidP="00B203BA">
      <w:pPr>
        <w:spacing w:after="120"/>
        <w:rPr>
          <w:rFonts w:eastAsiaTheme="minorEastAsia"/>
        </w:rPr>
      </w:pPr>
      <w:r w:rsidRPr="2F78DCAD">
        <w:rPr>
          <w:rFonts w:eastAsiaTheme="minorEastAsia"/>
        </w:rPr>
        <w:t>District records suggest that administration evaluations are also completed using EducationAdvanced. Of the 25 administrative district staff who were due for a summative evaluation for the 2023-2024 school year, nearly all (96 percent) evaluations were available for review. However, of the 24 evaluations reviewed, only 17 (71 percent) were complete with performance ratings and assessment of progress toward goals. Of the 24 summative evaluations reviewed, all included student learning and professional practice SMART goal</w:t>
      </w:r>
      <w:r w:rsidR="002A3CC6">
        <w:rPr>
          <w:rFonts w:eastAsiaTheme="minorEastAsia"/>
        </w:rPr>
        <w:t>s</w:t>
      </w:r>
      <w:r w:rsidRPr="2F78DCAD">
        <w:rPr>
          <w:rFonts w:eastAsiaTheme="minorEastAsia"/>
        </w:rPr>
        <w:t>. Only two of the summative evaluations included a school improvement SMART goal. All evaluations included multiple sources of evidence used to support their progress toward SMART goals and standards. Of the 17 evaluations reviewed, all included feedback for each standard, including evaluator feedback naming each administrator</w:t>
      </w:r>
      <w:r w:rsidR="00B301CE">
        <w:rPr>
          <w:rFonts w:eastAsiaTheme="minorEastAsia"/>
        </w:rPr>
        <w:t>’</w:t>
      </w:r>
      <w:r w:rsidRPr="2F78DCAD">
        <w:rPr>
          <w:rFonts w:eastAsiaTheme="minorEastAsia"/>
        </w:rPr>
        <w:t xml:space="preserve">s strengths. However, only 12 (71 percent) included areas </w:t>
      </w:r>
      <w:r w:rsidR="009F2C15">
        <w:rPr>
          <w:rFonts w:eastAsiaTheme="minorEastAsia"/>
        </w:rPr>
        <w:t>for</w:t>
      </w:r>
      <w:r w:rsidRPr="2F78DCAD">
        <w:rPr>
          <w:rFonts w:eastAsiaTheme="minorEastAsia"/>
        </w:rPr>
        <w:t xml:space="preserve"> improvement for administrative district staff. </w:t>
      </w:r>
    </w:p>
    <w:p w14:paraId="5FF1B3D5" w14:textId="5AF8F07D" w:rsidR="00E61F9D" w:rsidRPr="00955A42" w:rsidRDefault="00E61F9D" w:rsidP="00B203BA">
      <w:pPr>
        <w:spacing w:after="120"/>
        <w:rPr>
          <w:rFonts w:eastAsiaTheme="minorEastAsia"/>
        </w:rPr>
      </w:pPr>
      <w:r w:rsidRPr="0078144F">
        <w:rPr>
          <w:rFonts w:eastAsiaTheme="minorEastAsia"/>
        </w:rPr>
        <w:t>The teacher evaluations demonstrated several</w:t>
      </w:r>
      <w:r w:rsidR="009F2C15" w:rsidRPr="0078144F">
        <w:rPr>
          <w:rFonts w:eastAsiaTheme="minorEastAsia"/>
        </w:rPr>
        <w:t xml:space="preserve"> </w:t>
      </w:r>
      <w:r w:rsidR="00436602" w:rsidRPr="0078144F">
        <w:rPr>
          <w:rFonts w:eastAsiaTheme="minorEastAsia"/>
        </w:rPr>
        <w:t>positive aspects</w:t>
      </w:r>
      <w:r w:rsidRPr="0078144F">
        <w:rPr>
          <w:rFonts w:eastAsiaTheme="minorEastAsia"/>
        </w:rPr>
        <w:t xml:space="preserve">, including the consistent inclusion of summative evaluations for nearly all teachers, comprehensive feedback naming their strengths, and the use of multiple evidence sources such as observations and student work to evaluate progress toward goals. Similarly, administrative staff evaluations effectively incorporated SMART goals and multiple evidence sources to assess performance. </w:t>
      </w:r>
    </w:p>
    <w:p w14:paraId="35292524" w14:textId="1383035F" w:rsidR="63493B52" w:rsidRDefault="6F3DA670" w:rsidP="00B203BA">
      <w:pPr>
        <w:spacing w:after="120"/>
        <w:rPr>
          <w:rFonts w:eastAsiaTheme="minorEastAsia"/>
        </w:rPr>
      </w:pPr>
      <w:r w:rsidRPr="05739F56">
        <w:rPr>
          <w:rFonts w:eastAsiaTheme="minorEastAsia"/>
        </w:rPr>
        <w:lastRenderedPageBreak/>
        <w:t>Across</w:t>
      </w:r>
      <w:r w:rsidRPr="08C97D66">
        <w:rPr>
          <w:rFonts w:eastAsiaTheme="minorEastAsia"/>
        </w:rPr>
        <w:t xml:space="preserve"> focus groups, both school and district staff agreed that the evaluation process generally complies with the state</w:t>
      </w:r>
      <w:r w:rsidR="00250E95">
        <w:rPr>
          <w:rFonts w:eastAsiaTheme="minorEastAsia"/>
        </w:rPr>
        <w:t>’</w:t>
      </w:r>
      <w:r w:rsidRPr="08C97D66">
        <w:rPr>
          <w:rFonts w:eastAsiaTheme="minorEastAsia"/>
        </w:rPr>
        <w:t>s requirements. However</w:t>
      </w:r>
      <w:r w:rsidR="00DB3F37">
        <w:rPr>
          <w:rFonts w:eastAsiaTheme="minorEastAsia"/>
        </w:rPr>
        <w:t>,</w:t>
      </w:r>
      <w:r w:rsidRPr="08C97D66">
        <w:rPr>
          <w:rFonts w:eastAsiaTheme="minorEastAsia"/>
        </w:rPr>
        <w:t xml:space="preserve"> staff at both levels also frequently pointed to a discrepancy between the district</w:t>
      </w:r>
      <w:r w:rsidR="00B301CE">
        <w:rPr>
          <w:rFonts w:eastAsiaTheme="minorEastAsia"/>
        </w:rPr>
        <w:t>’</w:t>
      </w:r>
      <w:r w:rsidR="00DB3F37">
        <w:rPr>
          <w:rFonts w:eastAsiaTheme="minorEastAsia"/>
        </w:rPr>
        <w:t>s</w:t>
      </w:r>
      <w:r w:rsidRPr="08C97D66">
        <w:rPr>
          <w:rFonts w:eastAsiaTheme="minorEastAsia"/>
        </w:rPr>
        <w:t xml:space="preserve"> evaluation ratings and the students</w:t>
      </w:r>
      <w:r w:rsidR="0006517B">
        <w:rPr>
          <w:rFonts w:eastAsiaTheme="minorEastAsia"/>
        </w:rPr>
        <w:t>’</w:t>
      </w:r>
      <w:r w:rsidRPr="08C97D66">
        <w:rPr>
          <w:rFonts w:eastAsiaTheme="minorEastAsia"/>
        </w:rPr>
        <w:t xml:space="preserve"> performance, suggesting that refinements to the evaluation process may better support the district</w:t>
      </w:r>
      <w:r w:rsidR="00B301CE">
        <w:rPr>
          <w:rFonts w:eastAsiaTheme="minorEastAsia"/>
        </w:rPr>
        <w:t>’</w:t>
      </w:r>
      <w:r w:rsidR="0006517B">
        <w:rPr>
          <w:rFonts w:eastAsiaTheme="minorEastAsia"/>
        </w:rPr>
        <w:t>s</w:t>
      </w:r>
      <w:r w:rsidRPr="08C97D66">
        <w:rPr>
          <w:rFonts w:eastAsiaTheme="minorEastAsia"/>
        </w:rPr>
        <w:t xml:space="preserve"> priority of improving academic outcomes for all students.</w:t>
      </w:r>
      <w:r w:rsidR="42EA40F2" w:rsidRPr="4085AB4D">
        <w:rPr>
          <w:rFonts w:eastAsiaTheme="minorEastAsia"/>
        </w:rPr>
        <w:t xml:space="preserve"> </w:t>
      </w:r>
      <w:r w:rsidR="42EA40F2">
        <w:t>Statewide MCAS data from school year 2021-</w:t>
      </w:r>
      <w:r w:rsidR="00FA6E85">
        <w:t>20</w:t>
      </w:r>
      <w:r w:rsidR="42EA40F2">
        <w:t xml:space="preserve">22 show that Barnstable students meet or exceed expectations at much lower rates than their peers across the </w:t>
      </w:r>
      <w:r w:rsidR="00B267E7">
        <w:t>s</w:t>
      </w:r>
      <w:r w:rsidR="42EA40F2">
        <w:t xml:space="preserve">tate, and that trend has remained true through 2024 (see </w:t>
      </w:r>
      <w:r w:rsidR="00B84A10">
        <w:t xml:space="preserve">District </w:t>
      </w:r>
      <w:r w:rsidR="42EA40F2">
        <w:t>Profile</w:t>
      </w:r>
      <w:r w:rsidR="003845E5">
        <w:t xml:space="preserve"> section</w:t>
      </w:r>
      <w:r w:rsidR="42EA40F2">
        <w:t xml:space="preserve">). In focus groups, school committee members and school leaders </w:t>
      </w:r>
      <w:r w:rsidR="2FB5201D">
        <w:t xml:space="preserve">emphasized how the district needs to </w:t>
      </w:r>
      <w:r w:rsidR="00B301CE">
        <w:t>“</w:t>
      </w:r>
      <w:r w:rsidR="2FB5201D">
        <w:t>work toward formative change in the culture of our schools</w:t>
      </w:r>
      <w:r w:rsidR="604DD053">
        <w:t>.</w:t>
      </w:r>
      <w:r w:rsidR="00B301CE">
        <w:t>”</w:t>
      </w:r>
      <w:r w:rsidR="604DD053">
        <w:t xml:space="preserve"> </w:t>
      </w:r>
      <w:r w:rsidR="00CC51B1">
        <w:t>O</w:t>
      </w:r>
      <w:r w:rsidR="604DD053">
        <w:t>ne school leader noted that</w:t>
      </w:r>
      <w:r w:rsidR="00CC51B1">
        <w:t>,</w:t>
      </w:r>
      <w:r w:rsidR="604DD053">
        <w:t xml:space="preserve"> </w:t>
      </w:r>
      <w:r w:rsidR="00CC51B1">
        <w:t xml:space="preserve">to encourage this progress, </w:t>
      </w:r>
      <w:r w:rsidR="604DD053">
        <w:t xml:space="preserve">the district has provided some professional development to school leaders on promoting educator growth through evaluations because the district </w:t>
      </w:r>
      <w:r w:rsidR="00B301CE">
        <w:t>“</w:t>
      </w:r>
      <w:r w:rsidR="604DD053">
        <w:t>need[s] to push the educators for more rigor.</w:t>
      </w:r>
      <w:r w:rsidR="00B301CE">
        <w:t>”</w:t>
      </w:r>
      <w:r w:rsidR="42EA40F2">
        <w:t xml:space="preserve"> </w:t>
      </w:r>
    </w:p>
    <w:p w14:paraId="3F832CF7" w14:textId="26B58EC4" w:rsidR="00832D38" w:rsidRDefault="00832D38" w:rsidP="00832D38">
      <w:r>
        <w:t>When it comes to advancement in their careers</w:t>
      </w:r>
      <w:r w:rsidR="00E5653E">
        <w:t>, teachers opined</w:t>
      </w:r>
      <w:r>
        <w:t xml:space="preserve"> that their district has the resources to support their professional learning or pathways to advancement. </w:t>
      </w:r>
      <w:r w:rsidR="00E5653E">
        <w:t xml:space="preserve">The district provides </w:t>
      </w:r>
      <w:r w:rsidR="760F1715">
        <w:t>stipends or reimbursements</w:t>
      </w:r>
      <w:r w:rsidR="001C2771">
        <w:t xml:space="preserve"> </w:t>
      </w:r>
      <w:r w:rsidR="760F1715">
        <w:t>to cover the cost of professional development opportunities for staff</w:t>
      </w:r>
      <w:r w:rsidR="65533449">
        <w:t>.</w:t>
      </w:r>
      <w:r>
        <w:t xml:space="preserve"> </w:t>
      </w:r>
      <w:r w:rsidR="77B11A7E">
        <w:t>In general, t</w:t>
      </w:r>
      <w:r>
        <w:t xml:space="preserve">eachers agreed that leaders </w:t>
      </w:r>
      <w:r w:rsidR="00B301CE">
        <w:t>“</w:t>
      </w:r>
      <w:r>
        <w:t>want you to like your job and be successful.</w:t>
      </w:r>
      <w:r w:rsidR="00B301CE">
        <w:t>”</w:t>
      </w:r>
      <w:r>
        <w:t xml:space="preserve"> </w:t>
      </w:r>
      <w:r w:rsidR="00E5653E">
        <w:t>Some teachers</w:t>
      </w:r>
      <w:r>
        <w:t xml:space="preserve"> said that school leaders are open to teachers</w:t>
      </w:r>
      <w:r w:rsidR="00B301CE">
        <w:t>’</w:t>
      </w:r>
      <w:r>
        <w:t xml:space="preserve"> ideas for their advancement and encourage them to pursue next steps—highlighting that multiple administrators and department heads were formerly teachers in the district. </w:t>
      </w:r>
      <w:r w:rsidR="00E5653E">
        <w:t>However, some</w:t>
      </w:r>
      <w:r>
        <w:t xml:space="preserve"> teachers raised that there are limited opportunities for advancement beyond moving into administrative roles. </w:t>
      </w:r>
      <w:r w:rsidR="00E5653E">
        <w:t>For example, the district eliminated instructional coach positions</w:t>
      </w:r>
      <w:r>
        <w:t xml:space="preserve"> at the elementary level and ILT</w:t>
      </w:r>
      <w:r w:rsidR="00C46905">
        <w:t>s do not exist</w:t>
      </w:r>
      <w:r w:rsidR="00CF2829">
        <w:t xml:space="preserve"> (see Curriculum and Instruction)</w:t>
      </w:r>
      <w:r>
        <w:t xml:space="preserve">, removing leadership opportunities for teachers who want to advance but remain in classroom roles. </w:t>
      </w:r>
    </w:p>
    <w:p w14:paraId="2660E88F" w14:textId="77777777" w:rsidR="008E3FF5" w:rsidRDefault="008E3FF5" w:rsidP="00832D38"/>
    <w:p w14:paraId="6EC66DD8" w14:textId="1884D485" w:rsidR="00832D38" w:rsidRPr="00814495" w:rsidRDefault="00832D38" w:rsidP="00832D38">
      <w:pPr>
        <w:spacing w:after="160" w:line="278" w:lineRule="auto"/>
      </w:pPr>
      <w:r>
        <w:t xml:space="preserve">Barnstable </w:t>
      </w:r>
      <w:r w:rsidR="43E07049">
        <w:t>offers</w:t>
      </w:r>
      <w:r>
        <w:t xml:space="preserve"> an </w:t>
      </w:r>
      <w:r w:rsidR="00B301CE">
        <w:t>“</w:t>
      </w:r>
      <w:r>
        <w:t>in-district mentored internship</w:t>
      </w:r>
      <w:r w:rsidR="00B301CE">
        <w:t>”</w:t>
      </w:r>
      <w:r>
        <w:t xml:space="preserve"> for educators seeking their professional licensure for administrative leadership. The internship involves receiving an assigned mentor, developing a learning plan, and collecting evidence of meeting standards of practice. The </w:t>
      </w:r>
      <w:r w:rsidR="00266EB1">
        <w:t>s</w:t>
      </w:r>
      <w:r>
        <w:t xml:space="preserve">uperintendent also emails additional opportunities for advancement programs to staff, such as an opportunity for </w:t>
      </w:r>
      <w:r w:rsidR="00CA461A">
        <w:t xml:space="preserve">aspiring </w:t>
      </w:r>
      <w:r w:rsidR="00E5653E">
        <w:t xml:space="preserve">school leaders to participate in a Leadership Licensure Program through </w:t>
      </w:r>
      <w:r w:rsidR="00E35FDC">
        <w:t xml:space="preserve">the </w:t>
      </w:r>
      <w:r w:rsidR="00E5653E">
        <w:t>Massachusetts School Administrators</w:t>
      </w:r>
      <w:r w:rsidR="00B301CE">
        <w:t>’</w:t>
      </w:r>
      <w:r w:rsidR="00E5653E">
        <w:t xml:space="preserve"> Association</w:t>
      </w:r>
      <w:r w:rsidR="00285869">
        <w:t xml:space="preserve"> and a leadership licensure program through William James College</w:t>
      </w:r>
      <w:r w:rsidR="00E5653E">
        <w:t>.</w:t>
      </w:r>
      <w:r>
        <w:t xml:space="preserve"> District documents show that staff are recognized for their work through videos on the district</w:t>
      </w:r>
      <w:r w:rsidR="00B301CE">
        <w:t>’</w:t>
      </w:r>
      <w:r>
        <w:t>s website and spotlights in a district staff newsletter. In meetings at the beginning of the school year, the district celebrates staff anniversaries.</w:t>
      </w:r>
    </w:p>
    <w:p w14:paraId="4D70E4A4" w14:textId="77777777" w:rsidR="00444346" w:rsidRDefault="00444346" w:rsidP="00FE3416">
      <w:pPr>
        <w:pStyle w:val="Heading3"/>
        <w:rPr>
          <w:highlight w:val="yellow"/>
        </w:rPr>
      </w:pPr>
      <w:bookmarkStart w:id="53" w:name="_Professional_Learning"/>
      <w:bookmarkEnd w:id="53"/>
      <w:r>
        <w:t xml:space="preserve">Professional Learning </w:t>
      </w:r>
    </w:p>
    <w:p w14:paraId="3509690B" w14:textId="3C16C149" w:rsidR="00507A1E" w:rsidRDefault="00E5653E" w:rsidP="00E5653E">
      <w:pPr>
        <w:pStyle w:val="BodyTextposthead"/>
      </w:pPr>
      <w:r>
        <w:t>A district-provided rubric gives school leadership guidelines for formal observations and contains opportunities for feedback as part of the educator evaluation cycle</w:t>
      </w:r>
      <w:r w:rsidR="007A8470">
        <w:t>, but evidence suggests these opportunities are limited</w:t>
      </w:r>
      <w:r w:rsidR="00675749">
        <w:t xml:space="preserve"> in frequency and depth</w:t>
      </w:r>
      <w:r w:rsidR="006B7B51">
        <w:t xml:space="preserve">. </w:t>
      </w:r>
      <w:r w:rsidR="00B745E9">
        <w:t>When asked why</w:t>
      </w:r>
      <w:r w:rsidR="00EC132B">
        <w:t xml:space="preserve"> observations</w:t>
      </w:r>
      <w:r w:rsidR="00661CD7">
        <w:t xml:space="preserve"> to promote educator growth</w:t>
      </w:r>
      <w:r w:rsidR="00EC132B">
        <w:t xml:space="preserve"> are limited</w:t>
      </w:r>
      <w:r w:rsidR="00B745E9">
        <w:t xml:space="preserve">, </w:t>
      </w:r>
      <w:r w:rsidR="006B7B51">
        <w:t xml:space="preserve">both school leaders and teachers </w:t>
      </w:r>
      <w:r w:rsidR="00B73BFC">
        <w:t xml:space="preserve">pointed to </w:t>
      </w:r>
      <w:r w:rsidR="006B7B51">
        <w:t>the</w:t>
      </w:r>
      <w:r w:rsidR="007A8470">
        <w:t xml:space="preserve"> </w:t>
      </w:r>
      <w:r w:rsidR="463B6279">
        <w:t>contractual rules</w:t>
      </w:r>
      <w:r>
        <w:t>.</w:t>
      </w:r>
      <w:r w:rsidR="00B745E9">
        <w:t xml:space="preserve"> However, </w:t>
      </w:r>
      <w:r w:rsidR="00B36D99">
        <w:t xml:space="preserve">teachers and school leaders expressed differing accounts of how the </w:t>
      </w:r>
      <w:r w:rsidR="00B745E9">
        <w:t>rules</w:t>
      </w:r>
      <w:r w:rsidR="00B36D99">
        <w:t xml:space="preserve"> impact the process</w:t>
      </w:r>
      <w:r w:rsidR="00507A1E">
        <w:t xml:space="preserve">, suggesting that collaboration to change the rules has yet to occur. </w:t>
      </w:r>
    </w:p>
    <w:p w14:paraId="2E56BA47" w14:textId="58260FF1" w:rsidR="003C52E6" w:rsidRDefault="000A7C0B" w:rsidP="00E5653E">
      <w:pPr>
        <w:pStyle w:val="BodyTextposthead"/>
      </w:pPr>
      <w:r>
        <w:t>One rule that governs observations is the ten</w:t>
      </w:r>
      <w:r w:rsidR="00F7219E">
        <w:t>-</w:t>
      </w:r>
      <w:r>
        <w:t xml:space="preserve">minute threshold: any observation that is longer than ten minutes </w:t>
      </w:r>
      <w:r w:rsidR="00F7219E">
        <w:t xml:space="preserve">is formally evaluative, and therefore can only be conducted by the principal or main evaluator of that teacher. </w:t>
      </w:r>
      <w:r w:rsidR="64C70F83">
        <w:t xml:space="preserve">Principals expressed a strong desire for department heads, curriculum </w:t>
      </w:r>
      <w:r w:rsidR="64C70F83">
        <w:lastRenderedPageBreak/>
        <w:t>coordinators, and assistant principals</w:t>
      </w:r>
      <w:r w:rsidR="004A311B">
        <w:t xml:space="preserve"> </w:t>
      </w:r>
      <w:r w:rsidR="64C70F83">
        <w:t xml:space="preserve">to observe </w:t>
      </w:r>
      <w:r w:rsidR="00DC5140">
        <w:t xml:space="preserve">for more than 10 minutes </w:t>
      </w:r>
      <w:r w:rsidR="64C70F83">
        <w:t>and offer non-evaluative feedback</w:t>
      </w:r>
      <w:r w:rsidR="003E173B">
        <w:t>.</w:t>
      </w:r>
      <w:r w:rsidR="00431473">
        <w:t xml:space="preserve"> Principals shared that this would allow</w:t>
      </w:r>
      <w:r w:rsidR="005B2BE4">
        <w:t xml:space="preserve"> them to provide more feedback without it feeling like a “threat” to teachers, </w:t>
      </w:r>
      <w:r w:rsidR="00BE4A42">
        <w:t>and ensure that all teachers received feedback from observers with similar content area expertise.</w:t>
      </w:r>
      <w:r w:rsidR="00431473">
        <w:t xml:space="preserve"> </w:t>
      </w:r>
      <w:r w:rsidR="00C66179">
        <w:t xml:space="preserve">In contrast, </w:t>
      </w:r>
      <w:r w:rsidR="00F23927">
        <w:t xml:space="preserve">teachers described the </w:t>
      </w:r>
      <w:r w:rsidR="00CA2AFC">
        <w:t>ten-minute</w:t>
      </w:r>
      <w:r w:rsidR="00F23927">
        <w:t xml:space="preserve"> rule as protective, ensuring that a formal evaluation is at least 10 minutes long. Teachers would prefer that formal evaluations would be even longer</w:t>
      </w:r>
      <w:r w:rsidR="00E67D2A">
        <w:t xml:space="preserve">, and that they would have more opportunities to be </w:t>
      </w:r>
      <w:r w:rsidR="00033BF6">
        <w:t xml:space="preserve">formally </w:t>
      </w:r>
      <w:r w:rsidR="00E67D2A">
        <w:t xml:space="preserve">observed by someone with expertise in their content area. </w:t>
      </w:r>
    </w:p>
    <w:p w14:paraId="45C54EBD" w14:textId="05129D88" w:rsidR="00E17003" w:rsidRDefault="00E17003" w:rsidP="00E5653E">
      <w:pPr>
        <w:pStyle w:val="BodyTextposthead"/>
      </w:pPr>
      <w:r>
        <w:t>Another rule that governs observations is the bare minimum threshold: for any teacher on a two-year self-directed plan, only one</w:t>
      </w:r>
      <w:r w:rsidR="00CA2AFC">
        <w:t xml:space="preserve"> unannounced</w:t>
      </w:r>
      <w:r>
        <w:t xml:space="preserve"> observation is necessary to formally evaluate the teacher’s performance. Teachers noted that they often receive the bare minimum number of </w:t>
      </w:r>
      <w:r w:rsidR="00EC0895">
        <w:t xml:space="preserve">formal </w:t>
      </w:r>
      <w:r>
        <w:t>ob</w:t>
      </w:r>
      <w:r w:rsidR="00D42030">
        <w:t>servations</w:t>
      </w:r>
      <w:r w:rsidR="00EC0895">
        <w:t xml:space="preserve"> and </w:t>
      </w:r>
      <w:r w:rsidR="00A465F4">
        <w:t>few</w:t>
      </w:r>
      <w:r w:rsidR="00EC0895">
        <w:t xml:space="preserve"> informal observations</w:t>
      </w:r>
      <w:r w:rsidR="00A465F4">
        <w:t xml:space="preserve"> with feedback</w:t>
      </w:r>
      <w:r w:rsidR="00EC0895">
        <w:t xml:space="preserve">, </w:t>
      </w:r>
      <w:r w:rsidR="0078486B">
        <w:t xml:space="preserve">which they believe </w:t>
      </w:r>
      <w:r w:rsidR="00D42030">
        <w:t>is because evaluators and principals are</w:t>
      </w:r>
      <w:r w:rsidR="00110908">
        <w:t xml:space="preserve"> too busy</w:t>
      </w:r>
      <w:r w:rsidR="00D42030">
        <w:t xml:space="preserve"> “</w:t>
      </w:r>
      <w:r w:rsidR="006F52D8" w:rsidRPr="006F52D8">
        <w:t>trying to keep their head above water</w:t>
      </w:r>
      <w:r w:rsidR="006F52D8">
        <w:t xml:space="preserve">” </w:t>
      </w:r>
      <w:r w:rsidR="00110908">
        <w:t>to meet the “cumbersome” demands of the evaluation system.</w:t>
      </w:r>
      <w:r w:rsidR="002D6290">
        <w:t xml:space="preserve"> According to teachers, during the recent contract negotiations for paraprofessionals, school leaders claimed they were too busy to observe paraprofessionals.</w:t>
      </w:r>
      <w:r w:rsidR="00110908">
        <w:t xml:space="preserve"> </w:t>
      </w:r>
      <w:r w:rsidR="00F71E2B">
        <w:t xml:space="preserve">While </w:t>
      </w:r>
      <w:r w:rsidR="00110908">
        <w:t xml:space="preserve">principals </w:t>
      </w:r>
      <w:r w:rsidR="00F4644D">
        <w:t>acknowledged observing</w:t>
      </w:r>
      <w:r w:rsidR="00BC4623">
        <w:t xml:space="preserve"> </w:t>
      </w:r>
      <w:r w:rsidR="001066BB">
        <w:t>only the minimum number of times,</w:t>
      </w:r>
      <w:r w:rsidR="00EC0895">
        <w:t xml:space="preserve"> they </w:t>
      </w:r>
      <w:r w:rsidR="005A5C25">
        <w:t xml:space="preserve">generally expressed </w:t>
      </w:r>
      <w:r w:rsidR="002D6290">
        <w:t xml:space="preserve">the desire to observe more frequently and </w:t>
      </w:r>
      <w:r w:rsidR="005A5C25">
        <w:t xml:space="preserve">fears </w:t>
      </w:r>
      <w:r w:rsidR="00E45CA9">
        <w:t>of pushback from teachers</w:t>
      </w:r>
      <w:r w:rsidR="002D6290">
        <w:t xml:space="preserve"> if they did so</w:t>
      </w:r>
      <w:r w:rsidR="00E45CA9">
        <w:t xml:space="preserve">. One principal </w:t>
      </w:r>
      <w:r w:rsidR="00C87E9F">
        <w:t xml:space="preserve">implied that staff may be overwhelmed by the number of walkthroughs, while another </w:t>
      </w:r>
      <w:r w:rsidR="00F71E2B">
        <w:t>principal</w:t>
      </w:r>
      <w:r w:rsidR="001066BB">
        <w:t xml:space="preserve"> cited </w:t>
      </w:r>
      <w:r w:rsidR="006F4957">
        <w:t xml:space="preserve">fears </w:t>
      </w:r>
      <w:r w:rsidR="00E37905">
        <w:t xml:space="preserve">of </w:t>
      </w:r>
      <w:r w:rsidR="00A2406F">
        <w:t>pushback from the union</w:t>
      </w:r>
      <w:r w:rsidR="00033BF6">
        <w:t xml:space="preserve"> if they increased the number of observations</w:t>
      </w:r>
      <w:r w:rsidR="00A2406F">
        <w:t>:</w:t>
      </w:r>
    </w:p>
    <w:p w14:paraId="58660567" w14:textId="3DB75147" w:rsidR="00AC1A78" w:rsidRDefault="00350896" w:rsidP="00156FE1">
      <w:pPr>
        <w:spacing w:before="120" w:after="120"/>
        <w:ind w:left="720"/>
      </w:pPr>
      <w:r w:rsidRPr="00F36CB4">
        <w:t xml:space="preserve">We collectively would have to, as an administrative team, a leadership team, say, all right, we know we’re hitting the minimums, but let’s up it all to two or three consistently across the leadership team in all schools so you wouldn’t get the response from the union of saying, </w:t>
      </w:r>
      <w:r>
        <w:t>“W</w:t>
      </w:r>
      <w:r w:rsidRPr="00F36CB4">
        <w:t>ell, I feel like they’re always in my room and targeting me.</w:t>
      </w:r>
      <w:r>
        <w:t>”</w:t>
      </w:r>
    </w:p>
    <w:p w14:paraId="03BA42F5" w14:textId="557E0A01" w:rsidR="00E5653E" w:rsidRDefault="00AF5E1A" w:rsidP="00E5653E">
      <w:pPr>
        <w:pStyle w:val="BodyTextposthead"/>
      </w:pPr>
      <w:r>
        <w:t>A third aspect of the observation system that both school leaders and teachers expressed dissatisfaction with was th</w:t>
      </w:r>
      <w:r w:rsidR="004749B2">
        <w:t xml:space="preserve">e lack of objective procedures for </w:t>
      </w:r>
      <w:r>
        <w:t>o</w:t>
      </w:r>
      <w:r w:rsidR="00287F3C">
        <w:t>bservation</w:t>
      </w:r>
      <w:r w:rsidR="004749B2">
        <w:t>s</w:t>
      </w:r>
      <w:r w:rsidR="00287F3C">
        <w:t xml:space="preserve"> (and the evaluation system in general). </w:t>
      </w:r>
      <w:r w:rsidR="004749B2">
        <w:t xml:space="preserve">Both </w:t>
      </w:r>
      <w:r w:rsidR="00921D8F">
        <w:t>p</w:t>
      </w:r>
      <w:r w:rsidR="64C70F83">
        <w:t xml:space="preserve">rincipals </w:t>
      </w:r>
      <w:r w:rsidR="004749B2">
        <w:t xml:space="preserve">and school staff </w:t>
      </w:r>
      <w:r w:rsidR="00287F3C">
        <w:t xml:space="preserve">expressed concern that </w:t>
      </w:r>
      <w:r w:rsidR="002C2FEA">
        <w:t>observers cannot receive</w:t>
      </w:r>
      <w:r w:rsidR="64C70F83">
        <w:t xml:space="preserve"> lesson plans from </w:t>
      </w:r>
      <w:r w:rsidR="00ED4B1B">
        <w:t xml:space="preserve">tenured </w:t>
      </w:r>
      <w:r w:rsidR="64C70F83">
        <w:t>teachers</w:t>
      </w:r>
      <w:r w:rsidR="00ED4B1B">
        <w:t xml:space="preserve"> </w:t>
      </w:r>
      <w:r w:rsidR="00B2064F">
        <w:t>and there “</w:t>
      </w:r>
      <w:r w:rsidR="00B2064F" w:rsidRPr="00B2064F">
        <w:t>isn't an agreement on what the lesson plan components should be</w:t>
      </w:r>
      <w:r w:rsidR="0001207E">
        <w:t>,</w:t>
      </w:r>
      <w:r w:rsidR="00B2064F">
        <w:t xml:space="preserve">” according to one staff member. </w:t>
      </w:r>
      <w:r w:rsidR="0001207E">
        <w:t xml:space="preserve">Both principals and educators </w:t>
      </w:r>
      <w:r w:rsidR="00B0604C">
        <w:t xml:space="preserve">also </w:t>
      </w:r>
      <w:r w:rsidR="0001207E">
        <w:t xml:space="preserve">expressed concern with how few established criteria there are for whether an observation is evidence of exemplary </w:t>
      </w:r>
      <w:r w:rsidR="00B0604C">
        <w:t xml:space="preserve">teaching, rather than just proficient. </w:t>
      </w:r>
    </w:p>
    <w:p w14:paraId="3EB8D9A1" w14:textId="2D4539B2" w:rsidR="00E5653E" w:rsidRDefault="00AF51B4" w:rsidP="00B203BA">
      <w:pPr>
        <w:pStyle w:val="BodyTextposthead"/>
        <w:spacing w:before="120"/>
      </w:pPr>
      <w:r>
        <w:t>The</w:t>
      </w:r>
      <w:r w:rsidR="00E5653E" w:rsidRPr="000D132C">
        <w:t xml:space="preserve"> </w:t>
      </w:r>
      <w:r w:rsidR="00E5653E">
        <w:t xml:space="preserve">district </w:t>
      </w:r>
      <w:r w:rsidR="04EB0952">
        <w:t>use</w:t>
      </w:r>
      <w:r w:rsidR="00D72CA8">
        <w:t>s</w:t>
      </w:r>
      <w:r w:rsidR="00E5653E" w:rsidRPr="000D132C">
        <w:t xml:space="preserve"> </w:t>
      </w:r>
      <w:r w:rsidR="00E5653E">
        <w:t>walkthrough tools for math and ELA that evaluate how teachers</w:t>
      </w:r>
      <w:r w:rsidR="00B301CE">
        <w:t>’</w:t>
      </w:r>
      <w:r w:rsidR="00E5653E">
        <w:t xml:space="preserve"> instruction addresses standards for all students. The tools use a scale that rates how well their practices reflect standards: not yet, somewhat, mostly</w:t>
      </w:r>
      <w:r w:rsidR="007D29ED">
        <w:t>,</w:t>
      </w:r>
      <w:r w:rsidR="00E5653E">
        <w:t xml:space="preserve"> or yes. The walkthrough rubrics also rate teachers on the culture of learning in their classroom, focus</w:t>
      </w:r>
      <w:r w:rsidR="00426E45">
        <w:t>ing</w:t>
      </w:r>
      <w:r w:rsidR="00E5653E">
        <w:t xml:space="preserve"> on high-quality texts in ELA classes, use of high-quality questions and tasks in ELA, high-quality mathematical content, high-quality instructional practices in math, and opportunities for student ownership. </w:t>
      </w:r>
      <w:r w:rsidR="3B915614">
        <w:t>While the contractual constraints</w:t>
      </w:r>
      <w:r w:rsidR="001331B2">
        <w:t xml:space="preserve"> mentioned previously</w:t>
      </w:r>
      <w:r w:rsidR="3B915614">
        <w:t xml:space="preserve"> limit the scope of feedback that can be provided during a walkthrough, multiple school leaders discussed coming up with workarounds to provide at least brief individualized feedback, either through the open-ended sections of the walkthrough tools or on made-for-purpose </w:t>
      </w:r>
      <w:r w:rsidR="00FA6E85">
        <w:t>G</w:t>
      </w:r>
      <w:r w:rsidR="3B915614">
        <w:t>oogle forms.</w:t>
      </w:r>
    </w:p>
    <w:p w14:paraId="7F003414" w14:textId="276EAE91" w:rsidR="00E5653E" w:rsidRDefault="00E5653E" w:rsidP="00B203BA">
      <w:pPr>
        <w:pStyle w:val="BodyTextposthead"/>
      </w:pPr>
      <w:r>
        <w:t xml:space="preserve">Some school leaders agreed that the district has provided guidance </w:t>
      </w:r>
      <w:r w:rsidR="550D3D3C">
        <w:t xml:space="preserve">for </w:t>
      </w:r>
      <w:r>
        <w:t>observing instruction</w:t>
      </w:r>
      <w:r w:rsidR="3EB3D772">
        <w:t xml:space="preserve"> and have many tools available, </w:t>
      </w:r>
      <w:r w:rsidR="00301487">
        <w:t>such as</w:t>
      </w:r>
      <w:r w:rsidR="3EB3D772">
        <w:t xml:space="preserve"> from DESE</w:t>
      </w:r>
      <w:r w:rsidR="00921D8F">
        <w:t xml:space="preserve"> </w:t>
      </w:r>
      <w:r w:rsidR="3EB3D772">
        <w:t xml:space="preserve">and </w:t>
      </w:r>
      <w:r w:rsidR="309A0839">
        <w:t>TNTP</w:t>
      </w:r>
      <w:r w:rsidR="3EB3D772">
        <w:t xml:space="preserve">. </w:t>
      </w:r>
      <w:r w:rsidR="69C99965">
        <w:t>However, th</w:t>
      </w:r>
      <w:r w:rsidR="004A6BEB">
        <w:t>os</w:t>
      </w:r>
      <w:r w:rsidR="00921D8F">
        <w:t>e</w:t>
      </w:r>
      <w:r w:rsidR="69C99965">
        <w:t xml:space="preserve"> school leader</w:t>
      </w:r>
      <w:r w:rsidR="004A6BEB">
        <w:t>s</w:t>
      </w:r>
      <w:r w:rsidR="69C99965">
        <w:t xml:space="preserve"> also noted that tools and processes need to be </w:t>
      </w:r>
      <w:r w:rsidR="00B301CE">
        <w:t>“</w:t>
      </w:r>
      <w:r w:rsidR="69C99965">
        <w:t>streamlined because there</w:t>
      </w:r>
      <w:r w:rsidR="00B301CE">
        <w:t>’</w:t>
      </w:r>
      <w:r w:rsidR="69C99965">
        <w:t>s just a lot. And it changes all the time.</w:t>
      </w:r>
      <w:r w:rsidR="00B301CE">
        <w:t>”</w:t>
      </w:r>
      <w:r w:rsidR="2FF88B57">
        <w:t xml:space="preserve"> </w:t>
      </w:r>
      <w:r w:rsidR="11BA1663">
        <w:t xml:space="preserve">In addition, the district has eliminated all coaching positions across the district in recent years; </w:t>
      </w:r>
      <w:r w:rsidR="11BA1663">
        <w:lastRenderedPageBreak/>
        <w:t xml:space="preserve">that said, the reading specialists continue to dedicate </w:t>
      </w:r>
      <w:r w:rsidR="00D3169C">
        <w:t>about 40 percent</w:t>
      </w:r>
      <w:r w:rsidR="11BA1663">
        <w:t xml:space="preserve"> of their time to coaching based on what they observe during push-in intervention, according to district leaders. Another district leader noted that Barnstable does</w:t>
      </w:r>
      <w:r w:rsidR="00395BDA">
        <w:t xml:space="preserve"> not</w:t>
      </w:r>
      <w:r w:rsidR="11BA1663">
        <w:t xml:space="preserve"> have a </w:t>
      </w:r>
      <w:r w:rsidR="00B301CE">
        <w:t>“</w:t>
      </w:r>
      <w:r w:rsidR="11BA1663">
        <w:t>coaching model that</w:t>
      </w:r>
      <w:r w:rsidR="001D0201">
        <w:t>…</w:t>
      </w:r>
      <w:r w:rsidR="11BA1663">
        <w:t>other districts have.</w:t>
      </w:r>
      <w:r w:rsidR="00B301CE">
        <w:t>”</w:t>
      </w:r>
      <w:r w:rsidR="3B0F5D8F">
        <w:t xml:space="preserve"> </w:t>
      </w:r>
      <w:r w:rsidR="106CA669">
        <w:t>Some focus group respondents shared that the monitoring of instruction can sometimes vary by department</w:t>
      </w:r>
      <w:r w:rsidR="00EF3172">
        <w:t>.</w:t>
      </w:r>
    </w:p>
    <w:p w14:paraId="0757F45B" w14:textId="6B5CD93B" w:rsidR="00E5653E" w:rsidRPr="00E51BC4" w:rsidRDefault="00E5653E" w:rsidP="00B203BA">
      <w:pPr>
        <w:spacing w:after="120"/>
        <w:rPr>
          <w:i/>
          <w:iCs/>
        </w:rPr>
      </w:pPr>
      <w:r w:rsidRPr="000D132C">
        <w:t>When discussing professional development opportunities, teachers mention</w:t>
      </w:r>
      <w:r w:rsidR="00D72CA8">
        <w:t>ed</w:t>
      </w:r>
      <w:r w:rsidRPr="000D132C">
        <w:t xml:space="preserve"> that the schools are introducing new literacy practices through the GLEAM grant and this </w:t>
      </w:r>
      <w:r w:rsidR="009D490E">
        <w:t>professional development</w:t>
      </w:r>
      <w:r w:rsidR="009D490E" w:rsidRPr="000D132C">
        <w:t xml:space="preserve"> </w:t>
      </w:r>
      <w:r w:rsidRPr="000D132C">
        <w:t>has involved observing literacy instruction</w:t>
      </w:r>
      <w:r>
        <w:t xml:space="preserve">. However, school leaders characterized the feedback from the </w:t>
      </w:r>
      <w:r w:rsidR="0055391B">
        <w:t>GLEAM</w:t>
      </w:r>
      <w:r>
        <w:t xml:space="preserve"> and TNTP walkthroughs as primarily schoolwide and only occasionally teacher</w:t>
      </w:r>
      <w:r w:rsidR="00A36934">
        <w:t xml:space="preserve"> </w:t>
      </w:r>
      <w:r>
        <w:t xml:space="preserve">specific. One school leader, commenting on these walkthroughs, went a bit further and claimed that </w:t>
      </w:r>
      <w:r w:rsidR="00B301CE">
        <w:t>“</w:t>
      </w:r>
      <w:r w:rsidRPr="003E0D4F">
        <w:t>teachers really are looking for something</w:t>
      </w:r>
      <w:r>
        <w:t xml:space="preserve"> </w:t>
      </w:r>
      <w:r w:rsidRPr="003E0D4F">
        <w:t xml:space="preserve">more they can chew on than just </w:t>
      </w:r>
      <w:r w:rsidR="00B301CE">
        <w:t>‘</w:t>
      </w:r>
      <w:r w:rsidRPr="003E0D4F">
        <w:t>thank you for letting us in your room.</w:t>
      </w:r>
      <w:r w:rsidR="00B301CE">
        <w:t>’</w:t>
      </w:r>
      <w:r w:rsidR="00D36751">
        <w:t>”</w:t>
      </w:r>
      <w:r>
        <w:t xml:space="preserve"> District leaders mentioned that teachers voluntarily peer observe one another, particularly in </w:t>
      </w:r>
      <w:r w:rsidR="00C40267">
        <w:t xml:space="preserve">Barnstable </w:t>
      </w:r>
      <w:r>
        <w:t>Intermediate School</w:t>
      </w:r>
      <w:r w:rsidR="00F74058">
        <w:t xml:space="preserve"> where they have a protocol and time to observe quarterly</w:t>
      </w:r>
      <w:r>
        <w:t xml:space="preserve">. However, examples like these were rare and limited in scope. Therefore, </w:t>
      </w:r>
      <w:r w:rsidRPr="00C71617">
        <w:t>promoting individual educator growth based on walkthroughs, observations, and feedback is an area for growth for the district.</w:t>
      </w:r>
      <w:r w:rsidRPr="000D132C">
        <w:t xml:space="preserve"> </w:t>
      </w:r>
    </w:p>
    <w:p w14:paraId="5445F750" w14:textId="4ABA2E6B" w:rsidR="00E5653E" w:rsidRPr="000D132C" w:rsidRDefault="00E5653E" w:rsidP="00B203BA">
      <w:pPr>
        <w:pStyle w:val="BodyTextposthead"/>
      </w:pPr>
      <w:r>
        <w:t xml:space="preserve">The </w:t>
      </w:r>
      <w:r w:rsidRPr="000D132C">
        <w:t>district does provide ongoing professional development opportunities for</w:t>
      </w:r>
      <w:r>
        <w:t xml:space="preserve"> all grades</w:t>
      </w:r>
      <w:r w:rsidRPr="000D132C">
        <w:t>. </w:t>
      </w:r>
      <w:r>
        <w:t xml:space="preserve">For </w:t>
      </w:r>
      <w:r w:rsidR="00D36751">
        <w:t>G</w:t>
      </w:r>
      <w:r>
        <w:t xml:space="preserve">rades K-5, </w:t>
      </w:r>
      <w:r w:rsidRPr="000D132C">
        <w:t xml:space="preserve">the district </w:t>
      </w:r>
      <w:r>
        <w:t xml:space="preserve">is </w:t>
      </w:r>
      <w:r w:rsidR="00386DA1">
        <w:t xml:space="preserve">focusing their school year professional development time on </w:t>
      </w:r>
      <w:r w:rsidRPr="000D132C">
        <w:t xml:space="preserve">implementing the </w:t>
      </w:r>
      <w:r w:rsidR="00241112">
        <w:t>CKLA.</w:t>
      </w:r>
      <w:r w:rsidRPr="000D132C">
        <w:t xml:space="preserve"> </w:t>
      </w:r>
      <w:r>
        <w:t xml:space="preserve">The publishing company for CKLA ran some </w:t>
      </w:r>
      <w:r w:rsidR="00641280">
        <w:t xml:space="preserve">professional development </w:t>
      </w:r>
      <w:r>
        <w:t xml:space="preserve">sessions for elementary staff focused on introducing the curriculum to Barnstable staff. The company also ran </w:t>
      </w:r>
      <w:r w:rsidR="00641280">
        <w:t>professional development</w:t>
      </w:r>
      <w:r w:rsidR="00641280" w:rsidDel="00641280">
        <w:t xml:space="preserve"> </w:t>
      </w:r>
      <w:r>
        <w:t xml:space="preserve">sessions </w:t>
      </w:r>
      <w:r w:rsidRPr="000D132C">
        <w:t>on curriculum implementation</w:t>
      </w:r>
      <w:r>
        <w:t xml:space="preserve"> for school leaders, who then provided their own </w:t>
      </w:r>
      <w:r w:rsidR="00641280">
        <w:t>professional development</w:t>
      </w:r>
      <w:r w:rsidR="00641280" w:rsidDel="00641280">
        <w:t xml:space="preserve"> </w:t>
      </w:r>
      <w:r>
        <w:t xml:space="preserve">sessions for staff. </w:t>
      </w:r>
      <w:r w:rsidR="00A20DAE">
        <w:t xml:space="preserve">Grades </w:t>
      </w:r>
      <w:r w:rsidR="00285869">
        <w:t>4</w:t>
      </w:r>
      <w:r w:rsidR="00A20DAE">
        <w:t>-5 also receive</w:t>
      </w:r>
      <w:r w:rsidR="00CE4C76">
        <w:t>d school-year professional development</w:t>
      </w:r>
      <w:r w:rsidR="001B71D0">
        <w:t xml:space="preserve"> sessions on </w:t>
      </w:r>
      <w:r w:rsidR="00E958E8">
        <w:t>Context for Learning Math</w:t>
      </w:r>
      <w:r w:rsidR="001B71D0">
        <w:t xml:space="preserve">. </w:t>
      </w:r>
      <w:r>
        <w:t xml:space="preserve">For </w:t>
      </w:r>
      <w:r w:rsidR="00962DC0">
        <w:t>G</w:t>
      </w:r>
      <w:r>
        <w:t xml:space="preserve">rades 6-12, the district is currently </w:t>
      </w:r>
      <w:r w:rsidRPr="000D132C">
        <w:t xml:space="preserve">focused on supporting </w:t>
      </w:r>
      <w:r w:rsidR="001409CF">
        <w:t>English</w:t>
      </w:r>
      <w:r w:rsidRPr="000D132C">
        <w:t xml:space="preserve"> </w:t>
      </w:r>
      <w:r w:rsidR="001409CF">
        <w:t>L</w:t>
      </w:r>
      <w:r w:rsidRPr="000D132C">
        <w:t xml:space="preserve">earners in </w:t>
      </w:r>
      <w:r w:rsidR="00962DC0">
        <w:t>T</w:t>
      </w:r>
      <w:r w:rsidRPr="000D132C">
        <w:t>ier 1 instruction</w:t>
      </w:r>
      <w:r w:rsidR="001B71D0">
        <w:t xml:space="preserve"> during in-service half days throughout the </w:t>
      </w:r>
      <w:r w:rsidR="00CE4C76">
        <w:t xml:space="preserve">school </w:t>
      </w:r>
      <w:r w:rsidR="001B71D0">
        <w:t>year</w:t>
      </w:r>
      <w:r w:rsidRPr="000D132C">
        <w:t xml:space="preserve">. </w:t>
      </w:r>
      <w:r>
        <w:t>Over the summer,</w:t>
      </w:r>
      <w:r w:rsidR="00B301CE">
        <w:t xml:space="preserve"> </w:t>
      </w:r>
      <w:r w:rsidRPr="000D132C">
        <w:t xml:space="preserve">the district offers </w:t>
      </w:r>
      <w:r w:rsidR="00CE4C76">
        <w:t xml:space="preserve">additional </w:t>
      </w:r>
      <w:r w:rsidR="00641280">
        <w:t>professional development</w:t>
      </w:r>
      <w:r w:rsidR="00641280" w:rsidRPr="000D132C" w:rsidDel="00641280">
        <w:t xml:space="preserve"> </w:t>
      </w:r>
      <w:r w:rsidRPr="000D132C">
        <w:t>sessions that support staff in obtaining licensure</w:t>
      </w:r>
      <w:r>
        <w:t>,</w:t>
      </w:r>
      <w:r w:rsidR="00B301CE">
        <w:t xml:space="preserve"> </w:t>
      </w:r>
      <w:r w:rsidRPr="000D132C">
        <w:t>learn</w:t>
      </w:r>
      <w:r w:rsidR="00FD38ED">
        <w:t>ing</w:t>
      </w:r>
      <w:r w:rsidRPr="000D132C">
        <w:t xml:space="preserve"> about </w:t>
      </w:r>
      <w:r>
        <w:t xml:space="preserve">mastering </w:t>
      </w:r>
      <w:r w:rsidRPr="000D132C">
        <w:t>social</w:t>
      </w:r>
      <w:r w:rsidR="00C24FE1">
        <w:t>-</w:t>
      </w:r>
      <w:r w:rsidRPr="000D132C">
        <w:t>emotional learning strategies</w:t>
      </w:r>
      <w:r>
        <w:t>,</w:t>
      </w:r>
      <w:r w:rsidR="00B301CE">
        <w:t xml:space="preserve"> </w:t>
      </w:r>
      <w:r w:rsidRPr="000D132C">
        <w:t xml:space="preserve">and </w:t>
      </w:r>
      <w:r>
        <w:t xml:space="preserve">learning about </w:t>
      </w:r>
      <w:r w:rsidRPr="000D132C">
        <w:t>special education supports and differentiation</w:t>
      </w:r>
      <w:r w:rsidR="1DC3C0FC">
        <w:t>.</w:t>
      </w:r>
      <w:r w:rsidRPr="000D132C">
        <w:t xml:space="preserve"> </w:t>
      </w:r>
      <w:r>
        <w:t xml:space="preserve">School leaders also have autonomy to create </w:t>
      </w:r>
      <w:r w:rsidR="00641280">
        <w:t>professional development</w:t>
      </w:r>
      <w:r w:rsidR="00641280" w:rsidDel="00641280">
        <w:t xml:space="preserve"> </w:t>
      </w:r>
      <w:r>
        <w:t xml:space="preserve">that meets the specific needs of their school. For example, </w:t>
      </w:r>
      <w:r w:rsidR="4F0563FA">
        <w:t>professional development at Hyannis West has focused on co-teaching strategies, as the school plans to fully implement this beginning in the 2025-</w:t>
      </w:r>
      <w:r w:rsidR="00962DC0">
        <w:t>20</w:t>
      </w:r>
      <w:r w:rsidR="4F0563FA">
        <w:t>26 school year</w:t>
      </w:r>
      <w:r w:rsidRPr="000D132C">
        <w:t>.</w:t>
      </w:r>
    </w:p>
    <w:p w14:paraId="1B2D9101" w14:textId="3D0CD545" w:rsidR="00E5653E" w:rsidRPr="000D132C" w:rsidRDefault="00E5653E" w:rsidP="00B203BA">
      <w:pPr>
        <w:pStyle w:val="BodyTextposthead"/>
      </w:pPr>
      <w:r w:rsidRPr="000D132C">
        <w:t>According to teacher focus group participants, some professional development opportunities are high quality and aligned to their district</w:t>
      </w:r>
      <w:r w:rsidR="00B301CE">
        <w:t>’</w:t>
      </w:r>
      <w:r w:rsidRPr="000D132C">
        <w:t>s instructional vision</w:t>
      </w:r>
      <w:r>
        <w:t>.</w:t>
      </w:r>
      <w:r w:rsidRPr="000D132C">
        <w:t xml:space="preserve"> </w:t>
      </w:r>
      <w:r>
        <w:t xml:space="preserve">Secondary </w:t>
      </w:r>
      <w:r w:rsidRPr="000D132C">
        <w:t xml:space="preserve">teacher focus group participants said that </w:t>
      </w:r>
      <w:r w:rsidR="00594563">
        <w:t>professional development</w:t>
      </w:r>
      <w:r w:rsidR="00594563" w:rsidRPr="000D132C" w:rsidDel="00594563">
        <w:t xml:space="preserve"> </w:t>
      </w:r>
      <w:r w:rsidRPr="000D132C">
        <w:t xml:space="preserve">on </w:t>
      </w:r>
      <w:r w:rsidR="00B301CE">
        <w:t>“</w:t>
      </w:r>
      <w:r w:rsidRPr="000D132C">
        <w:t>modification scaffolds</w:t>
      </w:r>
      <w:r w:rsidR="00B301CE">
        <w:t>”</w:t>
      </w:r>
      <w:r w:rsidRPr="000D132C">
        <w:t xml:space="preserve"> for </w:t>
      </w:r>
      <w:r w:rsidR="00787FDD">
        <w:t>English</w:t>
      </w:r>
      <w:r w:rsidR="00787FDD" w:rsidRPr="000D132C">
        <w:t xml:space="preserve"> </w:t>
      </w:r>
      <w:r w:rsidR="00787FDD">
        <w:t>L</w:t>
      </w:r>
      <w:r w:rsidR="00787FDD" w:rsidRPr="000D132C">
        <w:t>earners</w:t>
      </w:r>
      <w:r w:rsidRPr="000D132C">
        <w:t xml:space="preserve"> was helpful and gave teachers time to work with staff in other grade levels. Respondents reflected that the </w:t>
      </w:r>
      <w:r w:rsidR="00594563">
        <w:t>professional development</w:t>
      </w:r>
      <w:r w:rsidR="00594563" w:rsidRPr="000D132C" w:rsidDel="00594563">
        <w:t xml:space="preserve"> </w:t>
      </w:r>
      <w:r w:rsidRPr="000D132C">
        <w:t xml:space="preserve">focused on supporting the needs of </w:t>
      </w:r>
      <w:r w:rsidR="006D48AF">
        <w:t>English</w:t>
      </w:r>
      <w:r w:rsidR="006D48AF" w:rsidRPr="000D132C">
        <w:t xml:space="preserve"> </w:t>
      </w:r>
      <w:r w:rsidR="006D48AF">
        <w:t>L</w:t>
      </w:r>
      <w:r w:rsidR="006D48AF" w:rsidRPr="000D132C">
        <w:t>earners</w:t>
      </w:r>
      <w:r w:rsidRPr="000D132C">
        <w:t xml:space="preserve"> is </w:t>
      </w:r>
      <w:r w:rsidR="00B301CE">
        <w:t>“</w:t>
      </w:r>
      <w:r>
        <w:t>focused</w:t>
      </w:r>
      <w:r w:rsidR="00B301CE">
        <w:t>”</w:t>
      </w:r>
      <w:r>
        <w:t xml:space="preserve"> and seen as key by staff to help them best serve </w:t>
      </w:r>
      <w:r w:rsidR="00787FDD">
        <w:t>English</w:t>
      </w:r>
      <w:r w:rsidR="00787FDD" w:rsidRPr="000D132C">
        <w:t xml:space="preserve"> </w:t>
      </w:r>
      <w:r w:rsidR="00787FDD">
        <w:t>L</w:t>
      </w:r>
      <w:r w:rsidR="00787FDD" w:rsidRPr="000D132C">
        <w:t>earners</w:t>
      </w:r>
      <w:r>
        <w:t>.</w:t>
      </w:r>
      <w:r w:rsidR="00B301CE">
        <w:t xml:space="preserve"> </w:t>
      </w:r>
    </w:p>
    <w:p w14:paraId="045FAF90" w14:textId="6E482106" w:rsidR="00E5653E" w:rsidRPr="000D132C" w:rsidRDefault="335F1253" w:rsidP="00E5653E">
      <w:pPr>
        <w:pStyle w:val="BodyTextposthead"/>
      </w:pPr>
      <w:r>
        <w:t>In focus groups, staff expressed mixed feedback on the quality of district</w:t>
      </w:r>
      <w:r w:rsidR="25E87E6B">
        <w:t>-</w:t>
      </w:r>
      <w:r>
        <w:t xml:space="preserve">provided </w:t>
      </w:r>
      <w:r w:rsidR="648B7A30">
        <w:t>professional development</w:t>
      </w:r>
      <w:r>
        <w:t xml:space="preserve"> opportunities</w:t>
      </w:r>
      <w:r w:rsidR="606CC9DA">
        <w:t xml:space="preserve">, the amount of choice teachers have </w:t>
      </w:r>
      <w:r w:rsidR="4621B947">
        <w:t xml:space="preserve">to tailor their professional development, and </w:t>
      </w:r>
      <w:r w:rsidR="3C421B10">
        <w:t>the opportunities to provide feedbac</w:t>
      </w:r>
      <w:r w:rsidR="7FF9856A">
        <w:t>k to</w:t>
      </w:r>
      <w:r w:rsidR="3DD95420">
        <w:t xml:space="preserve"> inform which professional development the district runs</w:t>
      </w:r>
      <w:r w:rsidR="00921D8F">
        <w:t>.</w:t>
      </w:r>
      <w:r w:rsidR="65F12370">
        <w:t xml:space="preserve"> </w:t>
      </w:r>
      <w:r w:rsidR="06DA0750">
        <w:t>However</w:t>
      </w:r>
      <w:r w:rsidR="6D711ED4">
        <w:t>, district leader</w:t>
      </w:r>
      <w:r w:rsidR="4D0DB197">
        <w:t xml:space="preserve"> responses</w:t>
      </w:r>
      <w:r w:rsidR="6D711ED4">
        <w:t xml:space="preserve"> and district</w:t>
      </w:r>
      <w:r w:rsidR="4D0DB197">
        <w:t>-</w:t>
      </w:r>
      <w:r w:rsidR="6D711ED4">
        <w:t xml:space="preserve">provided documents </w:t>
      </w:r>
      <w:r w:rsidR="3C907A8D">
        <w:t xml:space="preserve">suggest that </w:t>
      </w:r>
      <w:r w:rsidR="0FF2FE13">
        <w:t xml:space="preserve">teachers are generally satisfied with their professional development and have consistent opportunities to provide feedback. </w:t>
      </w:r>
      <w:r>
        <w:t xml:space="preserve">The district collects teacher feedback on </w:t>
      </w:r>
      <w:r w:rsidR="648B7A30">
        <w:t>professional development</w:t>
      </w:r>
      <w:r>
        <w:t xml:space="preserve"> using surveys</w:t>
      </w:r>
      <w:r w:rsidR="00920496">
        <w:t>, a strength</w:t>
      </w:r>
      <w:r w:rsidR="06DA0750">
        <w:t>.</w:t>
      </w:r>
      <w:r w:rsidR="0FB3C584">
        <w:t xml:space="preserve"> According to district leaders, the focus on supporting English Learners was selected because of staff survey feedback in previous years</w:t>
      </w:r>
      <w:r w:rsidR="4D0DB197">
        <w:t xml:space="preserve">, and elementary teachers </w:t>
      </w:r>
      <w:r w:rsidR="4D0DB197">
        <w:lastRenderedPageBreak/>
        <w:t>will focus on English Learners based on feedback from this year</w:t>
      </w:r>
      <w:r w:rsidR="0FB3C584">
        <w:t>.</w:t>
      </w:r>
      <w:r>
        <w:t xml:space="preserve"> </w:t>
      </w:r>
      <w:r w:rsidR="0FB3C584">
        <w:t>For the 2024-</w:t>
      </w:r>
      <w:r w:rsidR="00041612">
        <w:t>20</w:t>
      </w:r>
      <w:r w:rsidR="0FB3C584">
        <w:t xml:space="preserve">25 </w:t>
      </w:r>
      <w:r w:rsidR="00041612">
        <w:t xml:space="preserve">school </w:t>
      </w:r>
      <w:r w:rsidR="0FB3C584">
        <w:t xml:space="preserve">year, </w:t>
      </w:r>
      <w:r w:rsidR="06DA0750">
        <w:t>of the three surveys provided to AIR,</w:t>
      </w:r>
      <w:r>
        <w:t xml:space="preserve"> </w:t>
      </w:r>
      <w:r w:rsidR="1D2AFDC5">
        <w:t>80</w:t>
      </w:r>
      <w:r w:rsidR="00BF7BF4">
        <w:t xml:space="preserve"> percent</w:t>
      </w:r>
      <w:r w:rsidR="1D2AFDC5">
        <w:t xml:space="preserve"> </w:t>
      </w:r>
      <w:r>
        <w:t>of teachers who responded agreed</w:t>
      </w:r>
      <w:r w:rsidR="7ACA4B4D">
        <w:t xml:space="preserve"> or strongly agreed </w:t>
      </w:r>
      <w:r>
        <w:t xml:space="preserve">that </w:t>
      </w:r>
      <w:r w:rsidR="648B7A30">
        <w:t>professional development</w:t>
      </w:r>
      <w:r>
        <w:t xml:space="preserve"> was relevant </w:t>
      </w:r>
      <w:r w:rsidR="478005F1">
        <w:t xml:space="preserve">to their role </w:t>
      </w:r>
      <w:r>
        <w:t>and responsive to the needs of the school or district.</w:t>
      </w:r>
      <w:r w:rsidR="00B05126">
        <w:rPr>
          <w:rStyle w:val="FootnoteReference"/>
        </w:rPr>
        <w:footnoteReference w:id="8"/>
      </w:r>
      <w:r>
        <w:t xml:space="preserve"> </w:t>
      </w:r>
      <w:r w:rsidR="12F83DD5">
        <w:t xml:space="preserve">The district </w:t>
      </w:r>
      <w:r w:rsidR="4F9D5AA3">
        <w:t xml:space="preserve">also has a professional development board that includes teachers, and </w:t>
      </w:r>
      <w:r w:rsidR="16FAA559">
        <w:t xml:space="preserve">all staff who completed the September survey were asked if they wanted to join the board. </w:t>
      </w:r>
      <w:r w:rsidR="0895CD6B">
        <w:t>Lastly, the district shares teacher feedback with TNTP, who</w:t>
      </w:r>
      <w:r w:rsidR="29046118">
        <w:t xml:space="preserve"> then</w:t>
      </w:r>
      <w:r w:rsidR="0895CD6B">
        <w:t xml:space="preserve"> makes explicit during each session they facilitate how they</w:t>
      </w:r>
      <w:r w:rsidR="00550F9E">
        <w:t xml:space="preserve"> ha</w:t>
      </w:r>
      <w:r w:rsidR="0895CD6B">
        <w:t xml:space="preserve">ve changed their </w:t>
      </w:r>
      <w:r w:rsidR="7D4CE13C">
        <w:t xml:space="preserve">trainings </w:t>
      </w:r>
      <w:r w:rsidR="29046118">
        <w:t xml:space="preserve">in response. </w:t>
      </w:r>
    </w:p>
    <w:p w14:paraId="0E935088" w14:textId="38B7CAC2" w:rsidR="0066406E" w:rsidRDefault="00F20A9C" w:rsidP="005B2D1D">
      <w:pPr>
        <w:pStyle w:val="BodyTextposthead"/>
      </w:pPr>
      <w:r>
        <w:t xml:space="preserve">Teachers’ contracts outline the number of CPT periods that teachers are required to have, </w:t>
      </w:r>
      <w:r w:rsidR="00E5653E">
        <w:t xml:space="preserve">and most teachers can access additional collaboration time as well. </w:t>
      </w:r>
      <w:r w:rsidR="00D713DE">
        <w:t xml:space="preserve">Elementary teachers shared that they do have time to collaborate during PLCs for math, ELA, social-emotional learning, and ESL. Reading specialists and curriculum coordinators also meet weekly to discuss GLEAM activities. </w:t>
      </w:r>
      <w:r w:rsidR="00E5653E">
        <w:t xml:space="preserve">Intermediate teachers reported having </w:t>
      </w:r>
      <w:r w:rsidR="00ED352B">
        <w:t>CPT</w:t>
      </w:r>
      <w:r w:rsidR="00E5653E">
        <w:t xml:space="preserve"> with teachers in their grade</w:t>
      </w:r>
      <w:r w:rsidR="00DC18BD">
        <w:t xml:space="preserve"> </w:t>
      </w:r>
      <w:r w:rsidR="00E5653E">
        <w:t>levels as well as scheduled department meetings</w:t>
      </w:r>
      <w:r w:rsidR="00A515CF">
        <w:t>. When asked about the</w:t>
      </w:r>
      <w:r w:rsidR="00E26B22">
        <w:t xml:space="preserve"> sufficiency of the</w:t>
      </w:r>
      <w:r w:rsidR="007E4437">
        <w:t xml:space="preserve"> amount of time to collaborate,</w:t>
      </w:r>
      <w:r w:rsidR="00707F0F">
        <w:t xml:space="preserve"> </w:t>
      </w:r>
      <w:r w:rsidR="007E4437">
        <w:t>i</w:t>
      </w:r>
      <w:r w:rsidR="005B2D1D">
        <w:t xml:space="preserve">ntermediate teachers gave mixed responses, with some saying that their departments have sufficient time for collaboration, while others felt they did not have sufficient planning time. </w:t>
      </w:r>
      <w:r w:rsidR="00E26B22">
        <w:t xml:space="preserve"> At the high school, teachers noted that</w:t>
      </w:r>
      <w:r w:rsidR="00D6178E">
        <w:t xml:space="preserve"> while they technically have time, the scheduling prevents the time from being used well:</w:t>
      </w:r>
      <w:r w:rsidR="00E26B22">
        <w:t xml:space="preserve"> some staff are not paired with any other staff member during their CPT time, while others are paired with staff who do not teach classes in common, sometimes in completely different subjects.</w:t>
      </w:r>
      <w:r w:rsidR="00D6178E">
        <w:t xml:space="preserve"> Monthly department meetings at the high school give teachers </w:t>
      </w:r>
      <w:r w:rsidR="00BC4A22">
        <w:t xml:space="preserve">in the same department additional </w:t>
      </w:r>
      <w:r w:rsidR="00D6178E">
        <w:t>time to collaborate</w:t>
      </w:r>
      <w:r w:rsidR="00BC4A22">
        <w:t>.</w:t>
      </w:r>
      <w:r w:rsidR="00D6178E">
        <w:t xml:space="preserve"> </w:t>
      </w:r>
    </w:p>
    <w:p w14:paraId="2F1244DC" w14:textId="77344A0E" w:rsidR="00E5653E" w:rsidRPr="002E2028" w:rsidRDefault="006B4D07" w:rsidP="006B4D07">
      <w:pPr>
        <w:pStyle w:val="BodyTextposthead"/>
      </w:pPr>
      <w:r>
        <w:t xml:space="preserve">However, the </w:t>
      </w:r>
      <w:r w:rsidR="00E5653E">
        <w:t xml:space="preserve">effectiveness and efficiency of collaboration time remain unclear. </w:t>
      </w:r>
      <w:r w:rsidR="00E51853">
        <w:t>According to district staff, “CPTs are contractually teacher-led</w:t>
      </w:r>
      <w:r w:rsidR="007B38C4">
        <w:t>.</w:t>
      </w:r>
      <w:r w:rsidR="004E2B50">
        <w:t xml:space="preserve"> </w:t>
      </w:r>
      <w:r w:rsidR="007B38C4">
        <w:t xml:space="preserve">Additionally, </w:t>
      </w:r>
      <w:r w:rsidR="00E5653E">
        <w:t xml:space="preserve">across focus group responses there is no evidence that the district provides guidance on how teachers should use CPT. </w:t>
      </w:r>
      <w:r w:rsidR="00E5653E" w:rsidRPr="00C71617">
        <w:t>Establishing clear expectations and protocols for CPT that ensure effective collaboration is an area for growth in the district.</w:t>
      </w:r>
      <w:r w:rsidR="00E5653E" w:rsidRPr="002E2028">
        <w:t xml:space="preserve"> </w:t>
      </w:r>
    </w:p>
    <w:p w14:paraId="6AE888FB" w14:textId="0EEF3E91" w:rsidR="00E5653E" w:rsidRDefault="00E5653E" w:rsidP="00E5653E">
      <w:pPr>
        <w:pStyle w:val="BodyTextposthead"/>
      </w:pPr>
      <w:r>
        <w:t xml:space="preserve">For recently hired educators, the district provides a three-day orientation, which school leaders described as </w:t>
      </w:r>
      <w:r w:rsidR="00B301CE">
        <w:t>“</w:t>
      </w:r>
      <w:r>
        <w:t>a high-level overview</w:t>
      </w:r>
      <w:r w:rsidR="00B301CE">
        <w:t>”</w:t>
      </w:r>
      <w:r>
        <w:t xml:space="preserve"> of the district and the resources available to staff. For new educators, the district holds a </w:t>
      </w:r>
      <w:r w:rsidR="00B301CE">
        <w:t>“</w:t>
      </w:r>
      <w:r>
        <w:t>new educator luncheon</w:t>
      </w:r>
      <w:r w:rsidR="00B301CE">
        <w:t>”</w:t>
      </w:r>
      <w:r>
        <w:t xml:space="preserve"> on half days that gives new teachers an opportunity to connect. Teacher focus group participants indicated that the district also has a mentoring program</w:t>
      </w:r>
      <w:r w:rsidR="22213A93">
        <w:t xml:space="preserve"> in addition to the in-district mentored internship (see Staffing</w:t>
      </w:r>
      <w:r w:rsidR="00E54631">
        <w:t xml:space="preserve"> section</w:t>
      </w:r>
      <w:r w:rsidR="00EF549B">
        <w:t>)</w:t>
      </w:r>
      <w:r>
        <w:t xml:space="preserve">. Current staff can apply to be a mentor or are recommended by their department head, but </w:t>
      </w:r>
      <w:r w:rsidR="00B301CE">
        <w:t>“</w:t>
      </w:r>
      <w:r>
        <w:t>there</w:t>
      </w:r>
      <w:r w:rsidR="00B301CE">
        <w:t>’</w:t>
      </w:r>
      <w:r>
        <w:t>s no guarantee that you</w:t>
      </w:r>
      <w:r w:rsidR="00B301CE">
        <w:t>’</w:t>
      </w:r>
      <w:r>
        <w:t>re going to have a mentor who is in your grade level or discipline,</w:t>
      </w:r>
      <w:r w:rsidR="00B301CE">
        <w:t>”</w:t>
      </w:r>
      <w:r>
        <w:t xml:space="preserve"> according to teacher respondents. The program used to be over the course of two years and mentors received a stipend to meet with their mentees consistently, but teachers shared that </w:t>
      </w:r>
      <w:r w:rsidR="1916CFE5">
        <w:t>the program has been pared back from a two-year program to just a year and a half for financial reasons</w:t>
      </w:r>
      <w:r w:rsidR="00196821">
        <w:t>.</w:t>
      </w:r>
      <w:r>
        <w:t xml:space="preserve"> District documents show that for the 2024-</w:t>
      </w:r>
      <w:r w:rsidR="00B91984">
        <w:t>20</w:t>
      </w:r>
      <w:r>
        <w:t>25 school year</w:t>
      </w:r>
      <w:r w:rsidR="00B91984">
        <w:t>,</w:t>
      </w:r>
      <w:r w:rsidR="00B301CE">
        <w:t xml:space="preserve"> </w:t>
      </w:r>
      <w:r>
        <w:t xml:space="preserve">the district set meetings for mentors and their </w:t>
      </w:r>
      <w:r w:rsidR="00B301CE">
        <w:t>“</w:t>
      </w:r>
      <w:r>
        <w:t>protégé</w:t>
      </w:r>
      <w:r w:rsidR="00477211">
        <w:t>”</w:t>
      </w:r>
      <w:r>
        <w:t xml:space="preserve"> in the beginning of the year at orientation and for an educator evaluation, as well as one scheduled for the end of the year. At other times, </w:t>
      </w:r>
      <w:r w:rsidR="7531C7D4">
        <w:t xml:space="preserve">there are scheduled </w:t>
      </w:r>
      <w:r w:rsidR="00B301CE">
        <w:t>“</w:t>
      </w:r>
      <w:r w:rsidR="7531C7D4">
        <w:t>protégé only</w:t>
      </w:r>
      <w:r w:rsidR="00B301CE">
        <w:t>”</w:t>
      </w:r>
      <w:r w:rsidR="7531C7D4">
        <w:t xml:space="preserve"> meetings</w:t>
      </w:r>
      <w:r w:rsidR="00DD3222">
        <w:t xml:space="preserve"> (i.e.</w:t>
      </w:r>
      <w:r w:rsidR="009B3C4A">
        <w:t>,</w:t>
      </w:r>
      <w:r w:rsidR="00DD3222">
        <w:t xml:space="preserve"> without mentors)</w:t>
      </w:r>
      <w:r>
        <w:t xml:space="preserve"> on suggested topics, such as special education and licensure. </w:t>
      </w:r>
      <w:r w:rsidR="06A97837">
        <w:t xml:space="preserve">Mentors must </w:t>
      </w:r>
      <w:r w:rsidR="06A97837">
        <w:lastRenderedPageBreak/>
        <w:t>submit monthly meeting logs</w:t>
      </w:r>
      <w:r w:rsidR="00CA07DD">
        <w:t>,</w:t>
      </w:r>
      <w:r w:rsidR="06A97837">
        <w:t xml:space="preserve"> and at least twice during the year</w:t>
      </w:r>
      <w:r w:rsidR="00CA07DD">
        <w:t>,</w:t>
      </w:r>
      <w:r>
        <w:t xml:space="preserve"> </w:t>
      </w:r>
      <w:r w:rsidR="6A9F40A5">
        <w:t xml:space="preserve">the mentor and protégé must observe </w:t>
      </w:r>
      <w:r w:rsidR="258990CE">
        <w:t>each other teaching</w:t>
      </w:r>
      <w:r w:rsidR="00B301CE">
        <w:t xml:space="preserve"> </w:t>
      </w:r>
      <w:r>
        <w:t>on suggested topics, such as special education and licensure.</w:t>
      </w:r>
    </w:p>
    <w:p w14:paraId="7CCEDFD8" w14:textId="65B97C7D" w:rsidR="00A92913" w:rsidRDefault="00A92913" w:rsidP="00A92913">
      <w:pPr>
        <w:pStyle w:val="BodyTextposthead"/>
      </w:pPr>
      <w:r>
        <w:t>Paraprofessionals have dedicated PD sessions at in-service half days that are tailored to their role, such as “targeted intervention strategies and resources aligned to tier 1 instruction” and “support students in math.” Consistent with the paraprofessional contract, one district leader mentioned that the district provides advanced notice of session topics, remuneration for participation, and that attendance at these sessions is optional.</w:t>
      </w:r>
      <w:r>
        <w:rPr>
          <w:rFonts w:ascii="Arial" w:hAnsi="Arial" w:cs="Arial"/>
        </w:rPr>
        <w:t> </w:t>
      </w:r>
      <w:r>
        <w:t xml:space="preserve"> In addition, according to a different district leader, board-certified behavior analysts (BCBAs) have been training elementary paraprofessionals, but it is unclear how widespread or frequent that is. </w:t>
      </w:r>
    </w:p>
    <w:p w14:paraId="276E6CEA" w14:textId="77777777" w:rsidR="00A92913" w:rsidRDefault="00A92913" w:rsidP="00A92913">
      <w:pPr>
        <w:pStyle w:val="BodyTextposthead"/>
      </w:pPr>
      <w:r>
        <w:t xml:space="preserve">Similarly, administrative assistants have dedicated PD sessions at in-service half days, although one district leader noted that “some PD days we don't have much for them district-wide.” Consistent with that assessment, district-provided PD calendars suggest that sometimes the topic is designated as “TBD,” which suggests that some sessions are not planned much in advance of the session, if at all. Examples of administrative assistant PD topics include ethics, student threat assessment, and human resources.    </w:t>
      </w:r>
    </w:p>
    <w:p w14:paraId="525501D5" w14:textId="77777777" w:rsidR="00A92913" w:rsidRDefault="00A92913" w:rsidP="00A92913">
      <w:pPr>
        <w:pStyle w:val="BodyTextposthead"/>
      </w:pPr>
      <w:r>
        <w:t>Based on the town wage report (which includes temporary, seasonal, part-time staff), on average around 30% of paraprofessionals and 40% of administrative assistants filled out the professional development feedback survey for the September, December, and January half-day sessions of the 2024-25 school year. Of those who completed the survey, 67% of paraprofessionals and 86% of administrative assistants agreed or strongly agreed that the professional development they received was "relevant to my role and responsive to the needs of the school and/or district."</w:t>
      </w:r>
      <w:r>
        <w:rPr>
          <w:rFonts w:ascii="Arial" w:hAnsi="Arial" w:cs="Arial"/>
        </w:rPr>
        <w:t> </w:t>
      </w:r>
      <w:r>
        <w:t xml:space="preserve"> </w:t>
      </w:r>
    </w:p>
    <w:p w14:paraId="5FC9318B" w14:textId="22342465" w:rsidR="00A92913" w:rsidRPr="007611B0" w:rsidRDefault="00A92913" w:rsidP="00A92913">
      <w:pPr>
        <w:pStyle w:val="BodyTextposthead"/>
      </w:pPr>
      <w:r>
        <w:t xml:space="preserve">According to staff contracts, both administrative assistants and paraprofessionals receive reimbursement for out-of-district graduate coursework, education credits, and similar educational opportunities. One teacher noted this support, in response to which another teacher reported that this support was “very helpful” in the process of moving from a paraprofessional to a licensed educator.  </w:t>
      </w:r>
    </w:p>
    <w:p w14:paraId="75DBF5F3" w14:textId="77777777" w:rsidR="00E5653E" w:rsidRDefault="00E5653E" w:rsidP="00E5653E">
      <w:pPr>
        <w:pStyle w:val="Heading3"/>
      </w:pPr>
      <w:r>
        <w:t>Recommendations</w:t>
      </w:r>
    </w:p>
    <w:p w14:paraId="1277535B" w14:textId="314C7968" w:rsidR="00E5653E" w:rsidRPr="001E7A5F" w:rsidRDefault="00202570" w:rsidP="00E5653E">
      <w:pPr>
        <w:pStyle w:val="Bullet1"/>
        <w:rPr>
          <w:bCs/>
        </w:rPr>
      </w:pPr>
      <w:r>
        <w:rPr>
          <w:i/>
          <w:iCs/>
        </w:rPr>
        <w:t>The district should work with the town</w:t>
      </w:r>
      <w:r w:rsidR="00BB5C80">
        <w:rPr>
          <w:i/>
          <w:iCs/>
        </w:rPr>
        <w:t>’s human re</w:t>
      </w:r>
      <w:r w:rsidR="002D5984">
        <w:rPr>
          <w:i/>
          <w:iCs/>
        </w:rPr>
        <w:t>sources</w:t>
      </w:r>
      <w:r w:rsidR="00650E0C">
        <w:rPr>
          <w:i/>
          <w:iCs/>
        </w:rPr>
        <w:t xml:space="preserve"> and payroll</w:t>
      </w:r>
      <w:r w:rsidR="002D5984">
        <w:rPr>
          <w:i/>
          <w:iCs/>
        </w:rPr>
        <w:t xml:space="preserve"> department</w:t>
      </w:r>
      <w:r w:rsidR="00650E0C">
        <w:rPr>
          <w:i/>
          <w:iCs/>
        </w:rPr>
        <w:t>s</w:t>
      </w:r>
      <w:r w:rsidR="002D5984">
        <w:rPr>
          <w:i/>
          <w:iCs/>
        </w:rPr>
        <w:t xml:space="preserve"> to identify the </w:t>
      </w:r>
      <w:r w:rsidR="007D60B2">
        <w:rPr>
          <w:i/>
          <w:iCs/>
        </w:rPr>
        <w:t xml:space="preserve">correct </w:t>
      </w:r>
      <w:r w:rsidR="00125C32">
        <w:rPr>
          <w:i/>
          <w:iCs/>
        </w:rPr>
        <w:t xml:space="preserve">process for staff to obtain </w:t>
      </w:r>
      <w:r w:rsidR="007D60B2">
        <w:rPr>
          <w:i/>
          <w:iCs/>
        </w:rPr>
        <w:t xml:space="preserve">payroll information and </w:t>
      </w:r>
      <w:r w:rsidR="00125C32">
        <w:rPr>
          <w:i/>
          <w:iCs/>
        </w:rPr>
        <w:t xml:space="preserve">address payroll </w:t>
      </w:r>
      <w:r w:rsidR="007D60B2">
        <w:rPr>
          <w:i/>
          <w:iCs/>
        </w:rPr>
        <w:t>issues</w:t>
      </w:r>
      <w:r w:rsidR="001E7A5F">
        <w:rPr>
          <w:i/>
          <w:iCs/>
        </w:rPr>
        <w:t xml:space="preserve">. </w:t>
      </w:r>
    </w:p>
    <w:p w14:paraId="4782F818" w14:textId="7AB46F7D" w:rsidR="008F1B51" w:rsidRDefault="00366326" w:rsidP="00E5653E">
      <w:pPr>
        <w:pStyle w:val="Bullet1"/>
        <w:rPr>
          <w:i/>
        </w:rPr>
      </w:pPr>
      <w:r>
        <w:rPr>
          <w:i/>
        </w:rPr>
        <w:t>The district should diagnose</w:t>
      </w:r>
      <w:r w:rsidR="00F07F2E">
        <w:rPr>
          <w:i/>
        </w:rPr>
        <w:t xml:space="preserve"> and address its obstacles in providing educators with timely and accurate payroll information. </w:t>
      </w:r>
    </w:p>
    <w:p w14:paraId="6369CB30" w14:textId="2BA6E58D" w:rsidR="001E7A5F" w:rsidRPr="00E40AD4" w:rsidRDefault="00E03C72" w:rsidP="00E5653E">
      <w:pPr>
        <w:pStyle w:val="Bullet1"/>
        <w:rPr>
          <w:i/>
        </w:rPr>
      </w:pPr>
      <w:r w:rsidRPr="00E40AD4">
        <w:rPr>
          <w:i/>
        </w:rPr>
        <w:t xml:space="preserve">The district should work with the town’s human resources </w:t>
      </w:r>
      <w:r w:rsidR="00EF618F">
        <w:rPr>
          <w:i/>
        </w:rPr>
        <w:t xml:space="preserve">and payroll </w:t>
      </w:r>
      <w:r w:rsidRPr="00E40AD4">
        <w:rPr>
          <w:i/>
        </w:rPr>
        <w:t>department</w:t>
      </w:r>
      <w:r w:rsidR="00EF618F">
        <w:rPr>
          <w:i/>
        </w:rPr>
        <w:t xml:space="preserve">s and school sites </w:t>
      </w:r>
      <w:r w:rsidRPr="00E40AD4">
        <w:rPr>
          <w:i/>
        </w:rPr>
        <w:t xml:space="preserve">to pinpoint </w:t>
      </w:r>
      <w:r w:rsidR="00E509AE" w:rsidRPr="00E40AD4">
        <w:rPr>
          <w:i/>
        </w:rPr>
        <w:t xml:space="preserve">the root causes behind slow paperwork processing for new hires and devise solutions that streamline and speed up the hiring process. </w:t>
      </w:r>
    </w:p>
    <w:p w14:paraId="5EAC5C63" w14:textId="6CAA53FB" w:rsidR="00EC47D0" w:rsidRPr="00E40AD4" w:rsidRDefault="00184C8E" w:rsidP="00E5653E">
      <w:pPr>
        <w:pStyle w:val="Bullet1"/>
        <w:rPr>
          <w:i/>
        </w:rPr>
      </w:pPr>
      <w:r>
        <w:rPr>
          <w:i/>
        </w:rPr>
        <w:t xml:space="preserve">The district should work with its </w:t>
      </w:r>
      <w:r w:rsidR="00041425">
        <w:rPr>
          <w:i/>
        </w:rPr>
        <w:t xml:space="preserve">school leaders and unions (where appropriate) to promote greater use of </w:t>
      </w:r>
      <w:r w:rsidR="00EC47D0" w:rsidRPr="00E40AD4">
        <w:rPr>
          <w:i/>
        </w:rPr>
        <w:t>walkthroughs</w:t>
      </w:r>
      <w:r w:rsidR="002A70D0">
        <w:rPr>
          <w:i/>
        </w:rPr>
        <w:t>, observation, and feedback for improvement in a non-evaluative setting.</w:t>
      </w:r>
    </w:p>
    <w:p w14:paraId="22DD034D" w14:textId="7CF1D798" w:rsidR="00EC47D0" w:rsidRPr="00E40AD4" w:rsidRDefault="002B03A8" w:rsidP="00E5653E">
      <w:pPr>
        <w:pStyle w:val="Bullet1"/>
        <w:rPr>
          <w:i/>
        </w:rPr>
      </w:pPr>
      <w:r w:rsidRPr="00E40AD4">
        <w:rPr>
          <w:i/>
        </w:rPr>
        <w:t xml:space="preserve">The district should develop protocols for common planning time to </w:t>
      </w:r>
      <w:r w:rsidR="00F72E45" w:rsidRPr="00E40AD4">
        <w:rPr>
          <w:i/>
        </w:rPr>
        <w:t xml:space="preserve">support teachers in using this time effectively. </w:t>
      </w:r>
    </w:p>
    <w:p w14:paraId="77600101" w14:textId="38D215FE" w:rsidR="008D6102" w:rsidRPr="00CB0607" w:rsidRDefault="008D6102" w:rsidP="00456F98">
      <w:pPr>
        <w:spacing w:line="240" w:lineRule="auto"/>
        <w:rPr>
          <w:bCs/>
        </w:rPr>
      </w:pPr>
      <w:r w:rsidRPr="00CB0607">
        <w:rPr>
          <w:bCs/>
        </w:rPr>
        <w:br w:type="page"/>
      </w:r>
    </w:p>
    <w:p w14:paraId="3913897C" w14:textId="77777777" w:rsidR="008D6102" w:rsidRPr="00CB0607" w:rsidRDefault="008D6102" w:rsidP="008D6102">
      <w:pPr>
        <w:pStyle w:val="Heading2"/>
      </w:pPr>
      <w:bookmarkStart w:id="54" w:name="_Student_Support"/>
      <w:bookmarkStart w:id="55" w:name="_Toc101446231"/>
      <w:bookmarkStart w:id="56" w:name="_Toc207794776"/>
      <w:bookmarkEnd w:id="54"/>
      <w:r w:rsidRPr="00CB0607">
        <w:lastRenderedPageBreak/>
        <w:t>Student Support</w:t>
      </w:r>
      <w:bookmarkEnd w:id="55"/>
      <w:bookmarkEnd w:id="56"/>
    </w:p>
    <w:p w14:paraId="4675061C" w14:textId="1F0F8E94" w:rsidR="00E341DA" w:rsidRDefault="00E341DA" w:rsidP="00E341DA">
      <w:bookmarkStart w:id="57" w:name="_Toc101446232"/>
      <w:bookmarkEnd w:id="20"/>
      <w:r>
        <w:t>This section focuses on the extent to which the district supports the whole student by creating safe and supportive environments, meeting students</w:t>
      </w:r>
      <w:r w:rsidR="00B301CE">
        <w:t>’</w:t>
      </w:r>
      <w:r>
        <w:t xml:space="preserve"> health and well</w:t>
      </w:r>
      <w:r w:rsidR="002E6CE6">
        <w:t>-</w:t>
      </w:r>
      <w:r>
        <w:t>being needs, and engaging all families. It also focuses on the extent to which these supports are built on robust MTSS that flexibly assess and address each student</w:t>
      </w:r>
      <w:r w:rsidR="00B301CE">
        <w:t>’</w:t>
      </w:r>
      <w:r>
        <w:t>s academic, social</w:t>
      </w:r>
      <w:r w:rsidR="00E574DE">
        <w:t>-</w:t>
      </w:r>
      <w:r>
        <w:t>emotional, and behavioral strengths and needs.</w:t>
      </w:r>
    </w:p>
    <w:p w14:paraId="7355BFE9" w14:textId="2CADBF91" w:rsidR="002C6E1C" w:rsidRPr="00CB0607" w:rsidRDefault="002C6E1C" w:rsidP="00711976">
      <w:pPr>
        <w:pStyle w:val="BodyText"/>
      </w:pPr>
      <w:r w:rsidRPr="00CB0607">
        <w:t xml:space="preserve">Table </w:t>
      </w:r>
      <w:r w:rsidR="008E223C">
        <w:t>10</w:t>
      </w:r>
      <w:r w:rsidR="009D3EFF" w:rsidRPr="00CB0607">
        <w:t xml:space="preserve"> </w:t>
      </w:r>
      <w:r w:rsidRPr="00CB0607">
        <w:t>summarizes key strengths and areas for growth in student support</w:t>
      </w:r>
      <w:r w:rsidR="00250663" w:rsidRPr="00250663">
        <w:t xml:space="preserve"> </w:t>
      </w:r>
      <w:r w:rsidR="00250663">
        <w:t xml:space="preserve">in </w:t>
      </w:r>
      <w:r w:rsidR="00BD3051" w:rsidRPr="00072239">
        <w:t>Barnstable</w:t>
      </w:r>
      <w:r w:rsidRPr="00CB0607">
        <w:t>.</w:t>
      </w:r>
    </w:p>
    <w:p w14:paraId="0EB4E056" w14:textId="004B1538" w:rsidR="00B827DE" w:rsidRPr="00CB0607" w:rsidRDefault="00B827DE" w:rsidP="00B827DE">
      <w:pPr>
        <w:pStyle w:val="TableTitle0"/>
      </w:pPr>
      <w:r w:rsidRPr="00CB0607">
        <w:t xml:space="preserve">Table </w:t>
      </w:r>
      <w:r w:rsidR="008E223C">
        <w:t>10</w:t>
      </w:r>
      <w:r w:rsidRPr="00CB0607">
        <w:t xml:space="preserve">. Summary of </w:t>
      </w:r>
      <w:r w:rsidR="002C6E1C" w:rsidRPr="00CB0607">
        <w:t xml:space="preserve">Key Strengths </w:t>
      </w:r>
      <w:r w:rsidRPr="00CB0607">
        <w:t xml:space="preserve">and </w:t>
      </w:r>
      <w:r w:rsidR="002C6E1C" w:rsidRPr="00CB0607">
        <w:t xml:space="preserve">Areas </w:t>
      </w:r>
      <w:r w:rsidRPr="00CB0607">
        <w:t xml:space="preserve">for </w:t>
      </w:r>
      <w:r w:rsidR="002C6E1C" w:rsidRPr="00CB0607">
        <w:t>Growth:</w:t>
      </w:r>
      <w:r w:rsidRPr="00CB0607">
        <w:t xml:space="preserve"> Student Support</w:t>
      </w:r>
      <w:r w:rsidR="002C6E1C" w:rsidRPr="00CB0607">
        <w:t xml:space="preserve"> Standard</w:t>
      </w:r>
    </w:p>
    <w:tbl>
      <w:tblPr>
        <w:tblStyle w:val="MSVTable1"/>
        <w:tblW w:w="5000" w:type="pct"/>
        <w:tblLook w:val="04A0" w:firstRow="1" w:lastRow="0" w:firstColumn="1" w:lastColumn="0" w:noHBand="0" w:noVBand="1"/>
      </w:tblPr>
      <w:tblGrid>
        <w:gridCol w:w="1705"/>
        <w:gridCol w:w="3956"/>
        <w:gridCol w:w="3683"/>
      </w:tblGrid>
      <w:tr w:rsidR="00AF4680" w:rsidRPr="00CB0607" w14:paraId="29A087A1" w14:textId="77777777" w:rsidTr="00B827DE">
        <w:trPr>
          <w:cnfStyle w:val="100000000000" w:firstRow="1" w:lastRow="0" w:firstColumn="0" w:lastColumn="0" w:oddVBand="0" w:evenVBand="0" w:oddHBand="0" w:evenHBand="0" w:firstRowFirstColumn="0" w:firstRowLastColumn="0" w:lastRowFirstColumn="0" w:lastRowLastColumn="0"/>
        </w:trPr>
        <w:tc>
          <w:tcPr>
            <w:tcW w:w="912" w:type="pct"/>
          </w:tcPr>
          <w:p w14:paraId="4C0F0075" w14:textId="77777777" w:rsidR="00B827DE" w:rsidRPr="00837162" w:rsidRDefault="00B827DE" w:rsidP="00B827DE">
            <w:pPr>
              <w:pStyle w:val="TableColHeadingCenter"/>
              <w:rPr>
                <w:bdr w:val="none" w:sz="0" w:space="0" w:color="auto" w:frame="1"/>
              </w:rPr>
            </w:pPr>
            <w:r w:rsidRPr="00837162">
              <w:rPr>
                <w:bdr w:val="none" w:sz="0" w:space="0" w:color="auto" w:frame="1"/>
              </w:rPr>
              <w:t>Indicator</w:t>
            </w:r>
          </w:p>
        </w:tc>
        <w:tc>
          <w:tcPr>
            <w:tcW w:w="2117" w:type="pct"/>
          </w:tcPr>
          <w:p w14:paraId="769171B3" w14:textId="77777777" w:rsidR="00B827DE" w:rsidRPr="00CB0607" w:rsidRDefault="00B827DE" w:rsidP="00B827DE">
            <w:pPr>
              <w:pStyle w:val="TableColHeadingCenter"/>
              <w:rPr>
                <w:bdr w:val="none" w:sz="0" w:space="0" w:color="auto" w:frame="1"/>
              </w:rPr>
            </w:pPr>
            <w:r w:rsidRPr="00CB0607">
              <w:rPr>
                <w:bdr w:val="none" w:sz="0" w:space="0" w:color="auto" w:frame="1"/>
              </w:rPr>
              <w:t>Strengths</w:t>
            </w:r>
          </w:p>
        </w:tc>
        <w:tc>
          <w:tcPr>
            <w:tcW w:w="1971" w:type="pct"/>
          </w:tcPr>
          <w:p w14:paraId="44C3E121" w14:textId="17C71646" w:rsidR="00B827DE" w:rsidRPr="00CB0607" w:rsidRDefault="00B827DE" w:rsidP="00B827DE">
            <w:pPr>
              <w:pStyle w:val="TableColHeadingCenter"/>
              <w:rPr>
                <w:bdr w:val="none" w:sz="0" w:space="0" w:color="auto" w:frame="1"/>
              </w:rPr>
            </w:pPr>
            <w:r w:rsidRPr="00CB0607">
              <w:rPr>
                <w:bdr w:val="none" w:sz="0" w:space="0" w:color="auto" w:frame="1"/>
              </w:rPr>
              <w:t xml:space="preserve">Areas for </w:t>
            </w:r>
            <w:r w:rsidR="002C6E1C" w:rsidRPr="00CB0607">
              <w:rPr>
                <w:bdr w:val="none" w:sz="0" w:space="0" w:color="auto" w:frame="1"/>
              </w:rPr>
              <w:t>growth</w:t>
            </w:r>
          </w:p>
        </w:tc>
      </w:tr>
      <w:tr w:rsidR="00AF4680" w:rsidRPr="00CB0607" w14:paraId="192A22C5" w14:textId="77777777" w:rsidTr="00B827DE">
        <w:trPr>
          <w:cnfStyle w:val="000000100000" w:firstRow="0" w:lastRow="0" w:firstColumn="0" w:lastColumn="0" w:oddVBand="0" w:evenVBand="0" w:oddHBand="1" w:evenHBand="0" w:firstRowFirstColumn="0" w:firstRowLastColumn="0" w:lastRowFirstColumn="0" w:lastRowLastColumn="0"/>
        </w:trPr>
        <w:tc>
          <w:tcPr>
            <w:tcW w:w="912" w:type="pct"/>
          </w:tcPr>
          <w:p w14:paraId="0E8000C3" w14:textId="45AC57BD" w:rsidR="00B827DE" w:rsidRPr="00CB0607" w:rsidRDefault="00B827DE" w:rsidP="005D13E7">
            <w:pPr>
              <w:pStyle w:val="TableSubheading"/>
              <w:rPr>
                <w:bdr w:val="none" w:sz="0" w:space="0" w:color="auto" w:frame="1"/>
              </w:rPr>
            </w:pPr>
            <w:hyperlink w:anchor="_Safe_and_Supportive" w:history="1">
              <w:r w:rsidRPr="004A78AC">
                <w:rPr>
                  <w:rStyle w:val="Hyperlink"/>
                  <w:bdr w:val="none" w:sz="0" w:space="0" w:color="auto" w:frame="1"/>
                </w:rPr>
                <w:t xml:space="preserve">Safe and </w:t>
              </w:r>
              <w:r w:rsidR="008E78FB">
                <w:rPr>
                  <w:rStyle w:val="Hyperlink"/>
                  <w:bdr w:val="none" w:sz="0" w:space="0" w:color="auto" w:frame="1"/>
                </w:rPr>
                <w:t>S</w:t>
              </w:r>
              <w:r w:rsidRPr="004A78AC">
                <w:rPr>
                  <w:rStyle w:val="Hyperlink"/>
                  <w:bdr w:val="none" w:sz="0" w:space="0" w:color="auto" w:frame="1"/>
                </w:rPr>
                <w:t xml:space="preserve">upportive </w:t>
              </w:r>
              <w:r w:rsidR="008E78FB">
                <w:rPr>
                  <w:rStyle w:val="Hyperlink"/>
                  <w:bdr w:val="none" w:sz="0" w:space="0" w:color="auto" w:frame="1"/>
                </w:rPr>
                <w:t>S</w:t>
              </w:r>
              <w:r w:rsidRPr="004A78AC">
                <w:rPr>
                  <w:rStyle w:val="Hyperlink"/>
                  <w:bdr w:val="none" w:sz="0" w:space="0" w:color="auto" w:frame="1"/>
                </w:rPr>
                <w:t xml:space="preserve">chool </w:t>
              </w:r>
              <w:r w:rsidR="008E78FB">
                <w:rPr>
                  <w:rStyle w:val="Hyperlink"/>
                  <w:bdr w:val="none" w:sz="0" w:space="0" w:color="auto" w:frame="1"/>
                </w:rPr>
                <w:t>C</w:t>
              </w:r>
              <w:r w:rsidRPr="004A78AC">
                <w:rPr>
                  <w:rStyle w:val="Hyperlink"/>
                  <w:bdr w:val="none" w:sz="0" w:space="0" w:color="auto" w:frame="1"/>
                </w:rPr>
                <w:t xml:space="preserve">limate and </w:t>
              </w:r>
              <w:r w:rsidR="008E78FB">
                <w:rPr>
                  <w:rStyle w:val="Hyperlink"/>
                  <w:bdr w:val="none" w:sz="0" w:space="0" w:color="auto" w:frame="1"/>
                </w:rPr>
                <w:t>C</w:t>
              </w:r>
              <w:r w:rsidRPr="004A78AC">
                <w:rPr>
                  <w:rStyle w:val="Hyperlink"/>
                  <w:bdr w:val="none" w:sz="0" w:space="0" w:color="auto" w:frame="1"/>
                </w:rPr>
                <w:t>ulture</w:t>
              </w:r>
            </w:hyperlink>
          </w:p>
        </w:tc>
        <w:tc>
          <w:tcPr>
            <w:tcW w:w="2117" w:type="pct"/>
          </w:tcPr>
          <w:p w14:paraId="541F0363" w14:textId="18450E3E" w:rsidR="002C3224" w:rsidRDefault="002C3224" w:rsidP="007D69BA">
            <w:pPr>
              <w:pStyle w:val="TableBullet1"/>
              <w:rPr>
                <w:bdr w:val="none" w:sz="0" w:space="0" w:color="auto" w:frame="1"/>
              </w:rPr>
            </w:pPr>
            <w:r w:rsidRPr="00C71617">
              <w:rPr>
                <w:rFonts w:ascii="Franklin Gothic Book" w:eastAsia="Franklin Gothic Book" w:hAnsi="Franklin Gothic Book" w:cs="Tahoma"/>
              </w:rPr>
              <w:t xml:space="preserve">Barnstable creates safe and supportive learning environments in which </w:t>
            </w:r>
            <w:r>
              <w:rPr>
                <w:rFonts w:ascii="Franklin Gothic Book" w:eastAsia="Franklin Gothic Book" w:hAnsi="Franklin Gothic Book" w:cs="Tahoma"/>
              </w:rPr>
              <w:t>elementary and middle school</w:t>
            </w:r>
            <w:r w:rsidRPr="00C71617">
              <w:rPr>
                <w:rFonts w:ascii="Franklin Gothic Book" w:eastAsia="Franklin Gothic Book" w:hAnsi="Franklin Gothic Book" w:cs="Tahoma"/>
              </w:rPr>
              <w:t xml:space="preserve"> students and their families develop a sense of safety, connection, and belonging to the school and district communit</w:t>
            </w:r>
            <w:r>
              <w:rPr>
                <w:rFonts w:ascii="Franklin Gothic Book" w:eastAsia="Franklin Gothic Book" w:hAnsi="Franklin Gothic Book" w:cs="Tahoma"/>
              </w:rPr>
              <w:t>y.</w:t>
            </w:r>
          </w:p>
          <w:p w14:paraId="132C8480" w14:textId="747E09A1" w:rsidR="00B827DE" w:rsidRPr="00CB0607" w:rsidRDefault="00941126" w:rsidP="007D69BA">
            <w:pPr>
              <w:pStyle w:val="TableBullet1"/>
              <w:rPr>
                <w:bdr w:val="none" w:sz="0" w:space="0" w:color="auto" w:frame="1"/>
              </w:rPr>
            </w:pPr>
            <w:r w:rsidRPr="00941126">
              <w:rPr>
                <w:bdr w:val="none" w:sz="0" w:space="0" w:color="auto" w:frame="1"/>
              </w:rPr>
              <w:t>The district implements strategies to increase attendance and mitigate the effects of chronic absenteeism.</w:t>
            </w:r>
          </w:p>
        </w:tc>
        <w:tc>
          <w:tcPr>
            <w:tcW w:w="1971" w:type="pct"/>
          </w:tcPr>
          <w:p w14:paraId="2DE3D9E0" w14:textId="19A058FF" w:rsidR="00B827DE" w:rsidRPr="007D69BA" w:rsidRDefault="00474198" w:rsidP="007D69BA">
            <w:pPr>
              <w:pStyle w:val="TableBullet1"/>
              <w:rPr>
                <w:bCs/>
                <w:bdr w:val="none" w:sz="0" w:space="0" w:color="auto" w:frame="1"/>
              </w:rPr>
            </w:pPr>
            <w:r w:rsidRPr="00C548FC">
              <w:rPr>
                <w:rFonts w:ascii="Franklin Gothic Book" w:eastAsia="Franklin Gothic Book" w:hAnsi="Franklin Gothic Book" w:cs="Tahoma"/>
              </w:rPr>
              <w:t>Providing more consistent policies and resources to address intensive behavioral issues for educators</w:t>
            </w:r>
          </w:p>
        </w:tc>
      </w:tr>
      <w:tr w:rsidR="008E78FB" w:rsidRPr="00CB0607" w14:paraId="1CE8C21F" w14:textId="77777777" w:rsidTr="00B827DE">
        <w:tc>
          <w:tcPr>
            <w:tcW w:w="912" w:type="pct"/>
          </w:tcPr>
          <w:p w14:paraId="2F6553E8" w14:textId="3782DFA4" w:rsidR="008E78FB" w:rsidRDefault="008E78FB" w:rsidP="005D13E7">
            <w:pPr>
              <w:pStyle w:val="TableSubheading"/>
            </w:pPr>
            <w:hyperlink w:anchor="_Tiered_Systems_of" w:history="1">
              <w:r w:rsidRPr="00890B24">
                <w:rPr>
                  <w:rStyle w:val="Hyperlink"/>
                </w:rPr>
                <w:t>Health and Well</w:t>
              </w:r>
              <w:r w:rsidR="002E6CE6">
                <w:rPr>
                  <w:rStyle w:val="Hyperlink"/>
                </w:rPr>
                <w:t>-B</w:t>
              </w:r>
              <w:r w:rsidRPr="00890B24">
                <w:rPr>
                  <w:rStyle w:val="Hyperlink"/>
                </w:rPr>
                <w:t>eing</w:t>
              </w:r>
            </w:hyperlink>
          </w:p>
        </w:tc>
        <w:tc>
          <w:tcPr>
            <w:tcW w:w="2117" w:type="pct"/>
          </w:tcPr>
          <w:p w14:paraId="5D50A4F9" w14:textId="32CA687A" w:rsidR="008E78FB" w:rsidRPr="00CB0607" w:rsidRDefault="00D82B9F" w:rsidP="007D69BA">
            <w:pPr>
              <w:pStyle w:val="TableBullet1"/>
              <w:rPr>
                <w:bdr w:val="none" w:sz="0" w:space="0" w:color="auto" w:frame="1"/>
              </w:rPr>
            </w:pPr>
            <w:r w:rsidRPr="00C71617">
              <w:t>Barnstable offers both shared district supports and differentiated school</w:t>
            </w:r>
            <w:r w:rsidR="00F244DC" w:rsidRPr="00C71617">
              <w:t>-</w:t>
            </w:r>
            <w:r w:rsidRPr="00C71617">
              <w:t>based supports that support students</w:t>
            </w:r>
            <w:r w:rsidR="00B301CE" w:rsidRPr="00C71617">
              <w:t>’</w:t>
            </w:r>
            <w:r w:rsidRPr="00C71617">
              <w:t xml:space="preserve"> mental and emotional well-being</w:t>
            </w:r>
            <w:r>
              <w:t>.</w:t>
            </w:r>
          </w:p>
        </w:tc>
        <w:tc>
          <w:tcPr>
            <w:tcW w:w="1971" w:type="pct"/>
          </w:tcPr>
          <w:p w14:paraId="79D5DF69" w14:textId="77777777" w:rsidR="008E78FB" w:rsidRPr="007D69BA" w:rsidRDefault="008E78FB" w:rsidP="00EE40CD">
            <w:pPr>
              <w:pStyle w:val="TableBullet1"/>
              <w:numPr>
                <w:ilvl w:val="0"/>
                <w:numId w:val="0"/>
              </w:numPr>
              <w:rPr>
                <w:bCs/>
                <w:bdr w:val="none" w:sz="0" w:space="0" w:color="auto" w:frame="1"/>
              </w:rPr>
            </w:pPr>
          </w:p>
        </w:tc>
      </w:tr>
      <w:tr w:rsidR="00AF4680" w:rsidRPr="00CB0607" w14:paraId="56DC2E99" w14:textId="77777777">
        <w:trPr>
          <w:cnfStyle w:val="000000100000" w:firstRow="0" w:lastRow="0" w:firstColumn="0" w:lastColumn="0" w:oddVBand="0" w:evenVBand="0" w:oddHBand="1" w:evenHBand="0" w:firstRowFirstColumn="0" w:firstRowLastColumn="0" w:lastRowFirstColumn="0" w:lastRowLastColumn="0"/>
        </w:trPr>
        <w:tc>
          <w:tcPr>
            <w:tcW w:w="912" w:type="pct"/>
          </w:tcPr>
          <w:p w14:paraId="3DCA32C2" w14:textId="54CAAD15" w:rsidR="000B782E" w:rsidRPr="00CB0607" w:rsidRDefault="000B782E">
            <w:pPr>
              <w:pStyle w:val="TableSubheading"/>
              <w:rPr>
                <w:bdr w:val="none" w:sz="0" w:space="0" w:color="auto" w:frame="1"/>
              </w:rPr>
            </w:pPr>
            <w:hyperlink w:anchor="_Family_and_Community" w:history="1">
              <w:r w:rsidRPr="004A78AC">
                <w:rPr>
                  <w:rStyle w:val="Hyperlink"/>
                  <w:bdr w:val="none" w:sz="0" w:space="0" w:color="auto" w:frame="1"/>
                </w:rPr>
                <w:t xml:space="preserve">Family and </w:t>
              </w:r>
              <w:r>
                <w:rPr>
                  <w:rStyle w:val="Hyperlink"/>
                  <w:bdr w:val="none" w:sz="0" w:space="0" w:color="auto" w:frame="1"/>
                </w:rPr>
                <w:t>C</w:t>
              </w:r>
              <w:r w:rsidRPr="004A78AC">
                <w:rPr>
                  <w:rStyle w:val="Hyperlink"/>
                  <w:bdr w:val="none" w:sz="0" w:space="0" w:color="auto" w:frame="1"/>
                </w:rPr>
                <w:t xml:space="preserve">ommunity </w:t>
              </w:r>
              <w:r>
                <w:rPr>
                  <w:rStyle w:val="Hyperlink"/>
                  <w:bdr w:val="none" w:sz="0" w:space="0" w:color="auto" w:frame="1"/>
                </w:rPr>
                <w:t>P</w:t>
              </w:r>
              <w:r w:rsidRPr="004A78AC">
                <w:rPr>
                  <w:rStyle w:val="Hyperlink"/>
                  <w:bdr w:val="none" w:sz="0" w:space="0" w:color="auto" w:frame="1"/>
                </w:rPr>
                <w:t>artnerships</w:t>
              </w:r>
            </w:hyperlink>
          </w:p>
        </w:tc>
        <w:tc>
          <w:tcPr>
            <w:tcW w:w="2117" w:type="pct"/>
          </w:tcPr>
          <w:p w14:paraId="110A16EB" w14:textId="79565298" w:rsidR="000B782E" w:rsidRPr="00CB0607" w:rsidRDefault="00286CBD">
            <w:pPr>
              <w:pStyle w:val="TableBullet1"/>
              <w:rPr>
                <w:bdr w:val="none" w:sz="0" w:space="0" w:color="auto" w:frame="1"/>
              </w:rPr>
            </w:pPr>
            <w:r w:rsidRPr="00AD55AF">
              <w:rPr>
                <w:rFonts w:ascii="Franklin Gothic Book" w:eastAsia="Franklin Gothic Book" w:hAnsi="Franklin Gothic Book" w:cs="Tahoma"/>
                <w:bdr w:val="none" w:sz="0" w:space="0" w:color="auto" w:frame="1"/>
              </w:rPr>
              <w:t>The district</w:t>
            </w:r>
            <w:r w:rsidR="00B301CE">
              <w:rPr>
                <w:rFonts w:ascii="Franklin Gothic Book" w:eastAsia="Franklin Gothic Book" w:hAnsi="Franklin Gothic Book" w:cs="Tahoma"/>
                <w:bdr w:val="none" w:sz="0" w:space="0" w:color="auto" w:frame="1"/>
              </w:rPr>
              <w:t>’</w:t>
            </w:r>
            <w:r w:rsidRPr="00AD55AF">
              <w:rPr>
                <w:rFonts w:ascii="Franklin Gothic Book" w:eastAsia="Franklin Gothic Book" w:hAnsi="Franklin Gothic Book" w:cs="Tahoma"/>
                <w:bdr w:val="none" w:sz="0" w:space="0" w:color="auto" w:frame="1"/>
              </w:rPr>
              <w:t>s community partnerships allow it to provide strong wraparound services to students and families.</w:t>
            </w:r>
          </w:p>
        </w:tc>
        <w:tc>
          <w:tcPr>
            <w:tcW w:w="1971" w:type="pct"/>
          </w:tcPr>
          <w:p w14:paraId="4B1DF210" w14:textId="77777777" w:rsidR="000B782E" w:rsidRPr="00CB0607" w:rsidRDefault="000B782E" w:rsidP="00EE40CD">
            <w:pPr>
              <w:pStyle w:val="TableBullet1"/>
              <w:numPr>
                <w:ilvl w:val="0"/>
                <w:numId w:val="0"/>
              </w:numPr>
              <w:rPr>
                <w:bdr w:val="none" w:sz="0" w:space="0" w:color="auto" w:frame="1"/>
              </w:rPr>
            </w:pPr>
          </w:p>
        </w:tc>
      </w:tr>
      <w:tr w:rsidR="00B827DE" w:rsidRPr="00CB0607" w14:paraId="491E4833" w14:textId="77777777" w:rsidTr="00B827DE">
        <w:tc>
          <w:tcPr>
            <w:tcW w:w="912" w:type="pct"/>
          </w:tcPr>
          <w:p w14:paraId="0084A27B" w14:textId="7972F779" w:rsidR="00B827DE" w:rsidRPr="00CB0607" w:rsidRDefault="000B782E" w:rsidP="005D13E7">
            <w:pPr>
              <w:pStyle w:val="TableSubheading"/>
              <w:rPr>
                <w:bdr w:val="none" w:sz="0" w:space="0" w:color="auto" w:frame="1"/>
              </w:rPr>
            </w:pPr>
            <w:hyperlink w:anchor="_Multi-Tiered_Systems_of" w:history="1">
              <w:r w:rsidRPr="005F7A41">
                <w:rPr>
                  <w:rStyle w:val="Hyperlink"/>
                  <w:bdr w:val="none" w:sz="0" w:space="0" w:color="auto" w:frame="1"/>
                </w:rPr>
                <w:t>Multi</w:t>
              </w:r>
              <w:r w:rsidR="00041AF2">
                <w:rPr>
                  <w:rStyle w:val="Hyperlink"/>
                  <w:bdr w:val="none" w:sz="0" w:space="0" w:color="auto" w:frame="1"/>
                </w:rPr>
                <w:t>t</w:t>
              </w:r>
              <w:r w:rsidR="00B827DE" w:rsidRPr="005F7A41">
                <w:rPr>
                  <w:rStyle w:val="Hyperlink"/>
                  <w:bdr w:val="none" w:sz="0" w:space="0" w:color="auto" w:frame="1"/>
                </w:rPr>
                <w:t xml:space="preserve">iered </w:t>
              </w:r>
              <w:r w:rsidR="006F4231" w:rsidRPr="005F7A41">
                <w:rPr>
                  <w:rStyle w:val="Hyperlink"/>
                  <w:bdr w:val="none" w:sz="0" w:space="0" w:color="auto" w:frame="1"/>
                </w:rPr>
                <w:t>S</w:t>
              </w:r>
              <w:r w:rsidR="00B827DE" w:rsidRPr="005F7A41">
                <w:rPr>
                  <w:rStyle w:val="Hyperlink"/>
                  <w:bdr w:val="none" w:sz="0" w:space="0" w:color="auto" w:frame="1"/>
                </w:rPr>
                <w:t xml:space="preserve">ystems of </w:t>
              </w:r>
              <w:r w:rsidR="006F4231" w:rsidRPr="005F7A41">
                <w:rPr>
                  <w:rStyle w:val="Hyperlink"/>
                  <w:bdr w:val="none" w:sz="0" w:space="0" w:color="auto" w:frame="1"/>
                </w:rPr>
                <w:t>S</w:t>
              </w:r>
              <w:r w:rsidR="00B827DE" w:rsidRPr="005F7A41">
                <w:rPr>
                  <w:rStyle w:val="Hyperlink"/>
                  <w:bdr w:val="none" w:sz="0" w:space="0" w:color="auto" w:frame="1"/>
                </w:rPr>
                <w:t>upport</w:t>
              </w:r>
            </w:hyperlink>
          </w:p>
        </w:tc>
        <w:tc>
          <w:tcPr>
            <w:tcW w:w="2117" w:type="pct"/>
          </w:tcPr>
          <w:p w14:paraId="7B5A0406" w14:textId="1C587D90" w:rsidR="00B827DE" w:rsidRPr="00CB0607" w:rsidRDefault="00B827DE" w:rsidP="008933F1">
            <w:pPr>
              <w:pStyle w:val="TableBullet1"/>
              <w:numPr>
                <w:ilvl w:val="0"/>
                <w:numId w:val="0"/>
              </w:numPr>
              <w:ind w:left="360"/>
              <w:rPr>
                <w:bdr w:val="none" w:sz="0" w:space="0" w:color="auto" w:frame="1"/>
              </w:rPr>
            </w:pPr>
          </w:p>
        </w:tc>
        <w:tc>
          <w:tcPr>
            <w:tcW w:w="1971" w:type="pct"/>
          </w:tcPr>
          <w:p w14:paraId="791E8909" w14:textId="4A8CD032" w:rsidR="00C10B4D" w:rsidRDefault="00C228A0" w:rsidP="007D69BA">
            <w:pPr>
              <w:pStyle w:val="TableBullet1"/>
              <w:rPr>
                <w:bCs/>
                <w:bdr w:val="none" w:sz="0" w:space="0" w:color="auto" w:frame="1"/>
              </w:rPr>
            </w:pPr>
            <w:r w:rsidRPr="00C228A0">
              <w:rPr>
                <w:bCs/>
                <w:bdr w:val="none" w:sz="0" w:space="0" w:color="auto" w:frame="1"/>
              </w:rPr>
              <w:t xml:space="preserve">Providing clear guidance for school leaders regarding how to implement each component of the </w:t>
            </w:r>
            <w:r w:rsidR="00041AF2">
              <w:rPr>
                <w:bCs/>
                <w:bdr w:val="none" w:sz="0" w:space="0" w:color="auto" w:frame="1"/>
              </w:rPr>
              <w:t>MTSS</w:t>
            </w:r>
            <w:r w:rsidRPr="00C228A0">
              <w:rPr>
                <w:bCs/>
                <w:bdr w:val="none" w:sz="0" w:space="0" w:color="auto" w:frame="1"/>
              </w:rPr>
              <w:t xml:space="preserve"> at the school level</w:t>
            </w:r>
          </w:p>
          <w:p w14:paraId="475954FD" w14:textId="70DA71E0" w:rsidR="00C10B4D" w:rsidRPr="003B79A3" w:rsidRDefault="00DF0198" w:rsidP="007D69BA">
            <w:pPr>
              <w:pStyle w:val="TableBullet1"/>
              <w:rPr>
                <w:bCs/>
                <w:bdr w:val="none" w:sz="0" w:space="0" w:color="auto" w:frame="1"/>
              </w:rPr>
            </w:pPr>
            <w:r w:rsidRPr="00DF0198">
              <w:rPr>
                <w:bCs/>
                <w:bdr w:val="none" w:sz="0" w:space="0" w:color="auto" w:frame="1"/>
              </w:rPr>
              <w:t>Improving high school students</w:t>
            </w:r>
            <w:r w:rsidR="00B301CE">
              <w:rPr>
                <w:bCs/>
                <w:bdr w:val="none" w:sz="0" w:space="0" w:color="auto" w:frame="1"/>
              </w:rPr>
              <w:t>’</w:t>
            </w:r>
            <w:r w:rsidRPr="00DF0198">
              <w:rPr>
                <w:bCs/>
                <w:bdr w:val="none" w:sz="0" w:space="0" w:color="auto" w:frame="1"/>
              </w:rPr>
              <w:t xml:space="preserve"> access to academic intervention</w:t>
            </w:r>
            <w:r>
              <w:rPr>
                <w:bCs/>
                <w:bdr w:val="none" w:sz="0" w:space="0" w:color="auto" w:frame="1"/>
              </w:rPr>
              <w:t>s</w:t>
            </w:r>
            <w:r w:rsidR="00255297">
              <w:rPr>
                <w:bCs/>
                <w:bdr w:val="none" w:sz="0" w:space="0" w:color="auto" w:frame="1"/>
              </w:rPr>
              <w:t>, particularly for English Learners</w:t>
            </w:r>
          </w:p>
        </w:tc>
      </w:tr>
    </w:tbl>
    <w:p w14:paraId="6FDD5EB4" w14:textId="3A48E896" w:rsidR="00B827DE" w:rsidRPr="00CB0607" w:rsidRDefault="00B827DE" w:rsidP="00B827DE">
      <w:pPr>
        <w:pStyle w:val="Heading3"/>
      </w:pPr>
      <w:bookmarkStart w:id="58" w:name="_Safe_and_Supportive"/>
      <w:bookmarkEnd w:id="58"/>
      <w:r w:rsidRPr="00CB0607">
        <w:t>Safe and Supportive School Climate and Culture</w:t>
      </w:r>
    </w:p>
    <w:p w14:paraId="512FEA1F" w14:textId="1E1C5E6D" w:rsidR="005D7EE9" w:rsidRDefault="005D7EE9" w:rsidP="00B203BA">
      <w:pPr>
        <w:spacing w:after="120"/>
        <w:rPr>
          <w:rFonts w:ascii="Franklin Gothic Book" w:eastAsia="Franklin Gothic Book" w:hAnsi="Franklin Gothic Book" w:cs="Tahoma"/>
        </w:rPr>
      </w:pPr>
      <w:r>
        <w:rPr>
          <w:rFonts w:ascii="Franklin Gothic Book" w:eastAsia="Franklin Gothic Book" w:hAnsi="Franklin Gothic Book" w:cs="Tahoma"/>
        </w:rPr>
        <w:t xml:space="preserve">According to district leaders, school staff, and the Barnstable website, the </w:t>
      </w:r>
      <w:r w:rsidR="00974FC4">
        <w:rPr>
          <w:rFonts w:ascii="Franklin Gothic Book" w:eastAsia="Franklin Gothic Book" w:hAnsi="Franklin Gothic Book" w:cs="Tahoma"/>
        </w:rPr>
        <w:t xml:space="preserve">co-directors of special education and the executive director of social-emotional learning and </w:t>
      </w:r>
      <w:r w:rsidR="00A55794">
        <w:rPr>
          <w:rFonts w:ascii="Franklin Gothic Book" w:eastAsia="Franklin Gothic Book" w:hAnsi="Franklin Gothic Book" w:cs="Tahoma"/>
        </w:rPr>
        <w:t xml:space="preserve">director of multilingual learners and </w:t>
      </w:r>
      <w:r w:rsidR="00974FC4">
        <w:rPr>
          <w:rFonts w:ascii="Franklin Gothic Book" w:eastAsia="Franklin Gothic Book" w:hAnsi="Franklin Gothic Book" w:cs="Tahoma"/>
        </w:rPr>
        <w:t xml:space="preserve">student support services </w:t>
      </w:r>
      <w:r>
        <w:rPr>
          <w:rFonts w:ascii="Franklin Gothic Book" w:eastAsia="Franklin Gothic Book" w:hAnsi="Franklin Gothic Book" w:cs="Tahoma"/>
        </w:rPr>
        <w:t xml:space="preserve">are </w:t>
      </w:r>
      <w:r w:rsidRPr="00FE0CD7">
        <w:rPr>
          <w:rFonts w:ascii="Franklin Gothic Book" w:eastAsia="Franklin Gothic Book" w:hAnsi="Franklin Gothic Book" w:cs="Tahoma"/>
        </w:rPr>
        <w:t>responsible for overseeing student supports in the district.</w:t>
      </w:r>
      <w:r>
        <w:rPr>
          <w:rFonts w:ascii="Franklin Gothic Book" w:eastAsia="Franklin Gothic Book" w:hAnsi="Franklin Gothic Book" w:cs="Tahoma"/>
        </w:rPr>
        <w:t xml:space="preserve"> The</w:t>
      </w:r>
      <w:r w:rsidR="00E976AC">
        <w:rPr>
          <w:rFonts w:ascii="Franklin Gothic Book" w:eastAsia="Franklin Gothic Book" w:hAnsi="Franklin Gothic Book" w:cs="Tahoma"/>
        </w:rPr>
        <w:t xml:space="preserve"> </w:t>
      </w:r>
      <w:r>
        <w:rPr>
          <w:rFonts w:ascii="Franklin Gothic Book" w:eastAsia="Franklin Gothic Book" w:hAnsi="Franklin Gothic Book" w:cs="Tahoma"/>
        </w:rPr>
        <w:t>directors</w:t>
      </w:r>
      <w:r w:rsidR="00A71774">
        <w:rPr>
          <w:rFonts w:ascii="Franklin Gothic Book" w:eastAsia="Franklin Gothic Book" w:hAnsi="Franklin Gothic Book" w:cs="Tahoma"/>
        </w:rPr>
        <w:t xml:space="preserve"> of special education and </w:t>
      </w:r>
      <w:r w:rsidR="00974FC4">
        <w:rPr>
          <w:rFonts w:ascii="Franklin Gothic Book" w:eastAsia="Franklin Gothic Book" w:hAnsi="Franklin Gothic Book" w:cs="Tahoma"/>
        </w:rPr>
        <w:t>social-emotional learning</w:t>
      </w:r>
      <w:r>
        <w:rPr>
          <w:rFonts w:ascii="Franklin Gothic Book" w:eastAsia="Franklin Gothic Book" w:hAnsi="Franklin Gothic Book" w:cs="Tahoma"/>
        </w:rPr>
        <w:t xml:space="preserve"> are </w:t>
      </w:r>
      <w:r w:rsidRPr="00FE0CD7">
        <w:rPr>
          <w:rFonts w:ascii="Franklin Gothic Book" w:eastAsia="Franklin Gothic Book" w:hAnsi="Franklin Gothic Book" w:cs="Tahoma"/>
        </w:rPr>
        <w:t xml:space="preserve">supported by </w:t>
      </w:r>
      <w:r>
        <w:rPr>
          <w:rFonts w:ascii="Franklin Gothic Book" w:eastAsia="Franklin Gothic Book" w:hAnsi="Franklin Gothic Book" w:cs="Tahoma"/>
        </w:rPr>
        <w:t>school-level staff</w:t>
      </w:r>
      <w:r w:rsidR="00C1678C">
        <w:rPr>
          <w:rFonts w:ascii="Franklin Gothic Book" w:eastAsia="Franklin Gothic Book" w:hAnsi="Franklin Gothic Book" w:cs="Tahoma"/>
        </w:rPr>
        <w:t>,</w:t>
      </w:r>
      <w:r>
        <w:rPr>
          <w:rFonts w:ascii="Franklin Gothic Book" w:eastAsia="Franklin Gothic Book" w:hAnsi="Franklin Gothic Book" w:cs="Tahoma"/>
        </w:rPr>
        <w:t xml:space="preserve"> including </w:t>
      </w:r>
      <w:r w:rsidR="00A55794">
        <w:rPr>
          <w:rFonts w:ascii="Franklin Gothic Book" w:eastAsia="Franklin Gothic Book" w:hAnsi="Franklin Gothic Book" w:cs="Tahoma"/>
        </w:rPr>
        <w:t xml:space="preserve">principals, </w:t>
      </w:r>
      <w:r>
        <w:rPr>
          <w:rFonts w:ascii="Franklin Gothic Book" w:eastAsia="Franklin Gothic Book" w:hAnsi="Franklin Gothic Book" w:cs="Tahoma"/>
        </w:rPr>
        <w:t xml:space="preserve">assistant principals, </w:t>
      </w:r>
      <w:r w:rsidR="00A55794">
        <w:rPr>
          <w:rFonts w:ascii="Franklin Gothic Book" w:eastAsia="Franklin Gothic Book" w:hAnsi="Franklin Gothic Book" w:cs="Tahoma"/>
        </w:rPr>
        <w:t xml:space="preserve">special education coordinators, </w:t>
      </w:r>
      <w:r>
        <w:rPr>
          <w:rFonts w:ascii="Franklin Gothic Book" w:eastAsia="Franklin Gothic Book" w:hAnsi="Franklin Gothic Book" w:cs="Tahoma"/>
        </w:rPr>
        <w:t xml:space="preserve">family liaisons, guidance counselors, school psychologists, </w:t>
      </w:r>
      <w:r w:rsidR="006645CA">
        <w:rPr>
          <w:rFonts w:ascii="Franklin Gothic Book" w:eastAsia="Franklin Gothic Book" w:hAnsi="Franklin Gothic Book" w:cs="Tahoma"/>
        </w:rPr>
        <w:t>B</w:t>
      </w:r>
      <w:r>
        <w:rPr>
          <w:rFonts w:ascii="Franklin Gothic Book" w:eastAsia="Franklin Gothic Book" w:hAnsi="Franklin Gothic Book" w:cs="Tahoma"/>
        </w:rPr>
        <w:t>oard</w:t>
      </w:r>
      <w:r w:rsidR="006645CA">
        <w:rPr>
          <w:rFonts w:ascii="Franklin Gothic Book" w:eastAsia="Franklin Gothic Book" w:hAnsi="Franklin Gothic Book" w:cs="Tahoma"/>
        </w:rPr>
        <w:t>-C</w:t>
      </w:r>
      <w:r>
        <w:rPr>
          <w:rFonts w:ascii="Franklin Gothic Book" w:eastAsia="Franklin Gothic Book" w:hAnsi="Franklin Gothic Book" w:cs="Tahoma"/>
        </w:rPr>
        <w:t xml:space="preserve">ertified </w:t>
      </w:r>
      <w:r w:rsidR="006645CA">
        <w:rPr>
          <w:rFonts w:ascii="Franklin Gothic Book" w:eastAsia="Franklin Gothic Book" w:hAnsi="Franklin Gothic Book" w:cs="Tahoma"/>
        </w:rPr>
        <w:t>B</w:t>
      </w:r>
      <w:r>
        <w:rPr>
          <w:rFonts w:ascii="Franklin Gothic Book" w:eastAsia="Franklin Gothic Book" w:hAnsi="Franklin Gothic Book" w:cs="Tahoma"/>
        </w:rPr>
        <w:t>ehavior</w:t>
      </w:r>
      <w:r w:rsidR="003758C5">
        <w:rPr>
          <w:rFonts w:ascii="Franklin Gothic Book" w:eastAsia="Franklin Gothic Book" w:hAnsi="Franklin Gothic Book" w:cs="Tahoma"/>
        </w:rPr>
        <w:t>al</w:t>
      </w:r>
      <w:r>
        <w:rPr>
          <w:rFonts w:ascii="Franklin Gothic Book" w:eastAsia="Franklin Gothic Book" w:hAnsi="Franklin Gothic Book" w:cs="Tahoma"/>
        </w:rPr>
        <w:t xml:space="preserve"> </w:t>
      </w:r>
      <w:r w:rsidR="006645CA">
        <w:rPr>
          <w:rFonts w:ascii="Franklin Gothic Book" w:eastAsia="Franklin Gothic Book" w:hAnsi="Franklin Gothic Book" w:cs="Tahoma"/>
        </w:rPr>
        <w:t>A</w:t>
      </w:r>
      <w:r>
        <w:rPr>
          <w:rFonts w:ascii="Franklin Gothic Book" w:eastAsia="Franklin Gothic Book" w:hAnsi="Franklin Gothic Book" w:cs="Tahoma"/>
        </w:rPr>
        <w:t>nalysts, and school adjustment counselors</w:t>
      </w:r>
      <w:r w:rsidR="009853BD">
        <w:rPr>
          <w:rFonts w:ascii="Franklin Gothic Book" w:eastAsia="Franklin Gothic Book" w:hAnsi="Franklin Gothic Book" w:cs="Tahoma"/>
        </w:rPr>
        <w:t xml:space="preserve"> assigned to each school</w:t>
      </w:r>
      <w:r>
        <w:rPr>
          <w:rFonts w:ascii="Franklin Gothic Book" w:eastAsia="Franklin Gothic Book" w:hAnsi="Franklin Gothic Book" w:cs="Tahoma"/>
        </w:rPr>
        <w:t xml:space="preserve">. </w:t>
      </w:r>
      <w:r w:rsidR="00FB761B" w:rsidRPr="00FB761B">
        <w:rPr>
          <w:rFonts w:ascii="Franklin Gothic Book" w:eastAsia="Franklin Gothic Book" w:hAnsi="Franklin Gothic Book" w:cs="Tahoma"/>
        </w:rPr>
        <w:t xml:space="preserve">Because </w:t>
      </w:r>
      <w:r w:rsidR="00154474">
        <w:rPr>
          <w:rFonts w:ascii="Franklin Gothic Book" w:eastAsia="Franklin Gothic Book" w:hAnsi="Franklin Gothic Book" w:cs="Tahoma"/>
        </w:rPr>
        <w:t>BHS</w:t>
      </w:r>
      <w:r w:rsidR="00FB761B" w:rsidRPr="00FB761B">
        <w:rPr>
          <w:rFonts w:ascii="Franklin Gothic Book" w:eastAsia="Franklin Gothic Book" w:hAnsi="Franklin Gothic Book" w:cs="Tahoma"/>
        </w:rPr>
        <w:t xml:space="preserve"> is so much larger than the other schools in the </w:t>
      </w:r>
      <w:r w:rsidR="00FB761B" w:rsidRPr="00FB761B">
        <w:rPr>
          <w:rFonts w:ascii="Franklin Gothic Book" w:eastAsia="Franklin Gothic Book" w:hAnsi="Franklin Gothic Book" w:cs="Tahoma"/>
        </w:rPr>
        <w:lastRenderedPageBreak/>
        <w:t xml:space="preserve">district, support staff are further organized into </w:t>
      </w:r>
      <w:r w:rsidR="00B301CE">
        <w:rPr>
          <w:rFonts w:ascii="Franklin Gothic Book" w:eastAsia="Franklin Gothic Book" w:hAnsi="Franklin Gothic Book" w:cs="Tahoma"/>
        </w:rPr>
        <w:t>“</w:t>
      </w:r>
      <w:r w:rsidR="00FB761B" w:rsidRPr="00FB761B">
        <w:rPr>
          <w:rFonts w:ascii="Franklin Gothic Book" w:eastAsia="Franklin Gothic Book" w:hAnsi="Franklin Gothic Book" w:cs="Tahoma"/>
        </w:rPr>
        <w:t>department hubs</w:t>
      </w:r>
      <w:r w:rsidR="00B301CE">
        <w:rPr>
          <w:rFonts w:ascii="Franklin Gothic Book" w:eastAsia="Franklin Gothic Book" w:hAnsi="Franklin Gothic Book" w:cs="Tahoma"/>
        </w:rPr>
        <w:t>”</w:t>
      </w:r>
      <w:r w:rsidR="00FB761B" w:rsidRPr="00FB761B">
        <w:rPr>
          <w:rFonts w:ascii="Franklin Gothic Book" w:eastAsia="Franklin Gothic Book" w:hAnsi="Franklin Gothic Book" w:cs="Tahoma"/>
        </w:rPr>
        <w:t xml:space="preserve"> and each student is assigned to one hub. This support allows each team to be more consistent in implementing policies, supports, and referrals.</w:t>
      </w:r>
      <w:r w:rsidR="00FB761B" w:rsidRPr="00FB761B" w:rsidDel="00FB761B">
        <w:rPr>
          <w:rFonts w:ascii="Franklin Gothic Book" w:eastAsia="Franklin Gothic Book" w:hAnsi="Franklin Gothic Book" w:cs="Tahoma"/>
        </w:rPr>
        <w:t xml:space="preserve"> </w:t>
      </w:r>
      <w:r w:rsidR="00FB761B">
        <w:rPr>
          <w:rFonts w:ascii="Franklin Gothic Book" w:eastAsia="Franklin Gothic Book" w:hAnsi="Franklin Gothic Book" w:cs="Tahoma"/>
        </w:rPr>
        <w:t>The district has substantially separate program</w:t>
      </w:r>
      <w:r w:rsidR="00A94593">
        <w:rPr>
          <w:rFonts w:ascii="Franklin Gothic Book" w:eastAsia="Franklin Gothic Book" w:hAnsi="Franklin Gothic Book" w:cs="Tahoma"/>
        </w:rPr>
        <w:t>s</w:t>
      </w:r>
      <w:r w:rsidR="00FB761B">
        <w:rPr>
          <w:rFonts w:ascii="Franklin Gothic Book" w:eastAsia="Franklin Gothic Book" w:hAnsi="Franklin Gothic Book" w:cs="Tahoma"/>
        </w:rPr>
        <w:t xml:space="preserve"> for students with social-emotional disabilities (Crossroads)</w:t>
      </w:r>
      <w:r w:rsidR="00E73064">
        <w:rPr>
          <w:rFonts w:ascii="Franklin Gothic Book" w:eastAsia="Franklin Gothic Book" w:hAnsi="Franklin Gothic Book" w:cs="Tahoma"/>
        </w:rPr>
        <w:t xml:space="preserve"> and </w:t>
      </w:r>
      <w:r w:rsidR="00332B2D" w:rsidRPr="00332B2D">
        <w:rPr>
          <w:rFonts w:ascii="Franklin Gothic Book" w:eastAsia="Franklin Gothic Book" w:hAnsi="Franklin Gothic Book" w:cs="Tahoma"/>
        </w:rPr>
        <w:t>moderate to intensive special needs </w:t>
      </w:r>
      <w:r w:rsidR="00332B2D">
        <w:rPr>
          <w:rFonts w:ascii="Franklin Gothic Book" w:eastAsia="Franklin Gothic Book" w:hAnsi="Franklin Gothic Book" w:cs="Tahoma"/>
        </w:rPr>
        <w:t>(</w:t>
      </w:r>
      <w:r w:rsidR="00800E2E">
        <w:rPr>
          <w:rFonts w:ascii="Franklin Gothic Book" w:eastAsia="Franklin Gothic Book" w:hAnsi="Franklin Gothic Book" w:cs="Tahoma"/>
        </w:rPr>
        <w:t xml:space="preserve">Foundations). The Crossroads program is </w:t>
      </w:r>
      <w:r w:rsidR="0070762E">
        <w:rPr>
          <w:rFonts w:ascii="Franklin Gothic Book" w:eastAsia="Franklin Gothic Book" w:hAnsi="Franklin Gothic Book" w:cs="Tahoma"/>
        </w:rPr>
        <w:t xml:space="preserve">available for K-12 </w:t>
      </w:r>
      <w:r w:rsidR="00FD4C9A">
        <w:rPr>
          <w:rFonts w:ascii="Franklin Gothic Book" w:eastAsia="Franklin Gothic Book" w:hAnsi="Franklin Gothic Book" w:cs="Tahoma"/>
        </w:rPr>
        <w:t xml:space="preserve">students, </w:t>
      </w:r>
      <w:r w:rsidR="0070762E">
        <w:rPr>
          <w:rFonts w:ascii="Franklin Gothic Book" w:eastAsia="Franklin Gothic Book" w:hAnsi="Franklin Gothic Book" w:cs="Tahoma"/>
        </w:rPr>
        <w:t xml:space="preserve">and </w:t>
      </w:r>
      <w:r w:rsidR="00FB48F7">
        <w:rPr>
          <w:rFonts w:ascii="Franklin Gothic Book" w:eastAsia="Franklin Gothic Book" w:hAnsi="Franklin Gothic Book" w:cs="Tahoma"/>
        </w:rPr>
        <w:t xml:space="preserve">the </w:t>
      </w:r>
      <w:r w:rsidR="0070762E">
        <w:rPr>
          <w:rFonts w:ascii="Franklin Gothic Book" w:eastAsia="Franklin Gothic Book" w:hAnsi="Franklin Gothic Book" w:cs="Tahoma"/>
        </w:rPr>
        <w:t xml:space="preserve">Foundations program is </w:t>
      </w:r>
      <w:r w:rsidR="00DA33B3">
        <w:rPr>
          <w:rFonts w:ascii="Franklin Gothic Book" w:eastAsia="Franklin Gothic Book" w:hAnsi="Franklin Gothic Book" w:cs="Tahoma"/>
        </w:rPr>
        <w:t xml:space="preserve">only at </w:t>
      </w:r>
      <w:r w:rsidR="00154474">
        <w:rPr>
          <w:rFonts w:ascii="Franklin Gothic Book" w:eastAsia="Franklin Gothic Book" w:hAnsi="Franklin Gothic Book" w:cs="Tahoma"/>
        </w:rPr>
        <w:t>BHS</w:t>
      </w:r>
      <w:r w:rsidR="00DA33B3">
        <w:rPr>
          <w:rFonts w:ascii="Franklin Gothic Book" w:eastAsia="Franklin Gothic Book" w:hAnsi="Franklin Gothic Book" w:cs="Tahoma"/>
        </w:rPr>
        <w:t xml:space="preserve">. While Crossroads is focused on </w:t>
      </w:r>
      <w:r w:rsidR="00B56FB0">
        <w:rPr>
          <w:rFonts w:ascii="Franklin Gothic Book" w:eastAsia="Franklin Gothic Book" w:hAnsi="Franklin Gothic Book" w:cs="Tahoma"/>
        </w:rPr>
        <w:t xml:space="preserve">students with emotional impairments, Foundations </w:t>
      </w:r>
      <w:r w:rsidR="005B3EC2">
        <w:rPr>
          <w:rFonts w:ascii="Franklin Gothic Book" w:eastAsia="Franklin Gothic Book" w:hAnsi="Franklin Gothic Book" w:cs="Tahoma"/>
        </w:rPr>
        <w:t>provides academic and real</w:t>
      </w:r>
      <w:r w:rsidR="00FB48F7">
        <w:rPr>
          <w:rFonts w:ascii="Franklin Gothic Book" w:eastAsia="Franklin Gothic Book" w:hAnsi="Franklin Gothic Book" w:cs="Tahoma"/>
        </w:rPr>
        <w:t>-</w:t>
      </w:r>
      <w:r w:rsidR="005B3EC2">
        <w:rPr>
          <w:rFonts w:ascii="Franklin Gothic Book" w:eastAsia="Franklin Gothic Book" w:hAnsi="Franklin Gothic Book" w:cs="Tahoma"/>
        </w:rPr>
        <w:t>life skill supports.</w:t>
      </w:r>
      <w:r w:rsidR="000A0300">
        <w:rPr>
          <w:rFonts w:ascii="Franklin Gothic Book" w:eastAsia="Franklin Gothic Book" w:hAnsi="Franklin Gothic Book" w:cs="Tahoma"/>
        </w:rPr>
        <w:t xml:space="preserve"> </w:t>
      </w:r>
      <w:r w:rsidR="000A0300" w:rsidRPr="000A0300">
        <w:rPr>
          <w:rFonts w:ascii="Franklin Gothic Book" w:eastAsia="Franklin Gothic Book" w:hAnsi="Franklin Gothic Book" w:cs="Tahoma"/>
        </w:rPr>
        <w:t>Students with moderate to intensive special needs also receive academic and real-life skill services in substantially sub-separate programs, according to their IEPs, in grades K-7.</w:t>
      </w:r>
    </w:p>
    <w:p w14:paraId="7D8EAECC" w14:textId="19D54DDC" w:rsidR="00A758FD" w:rsidRDefault="005D7EE9" w:rsidP="00B203BA">
      <w:pPr>
        <w:spacing w:after="120"/>
        <w:rPr>
          <w:rFonts w:ascii="Franklin Gothic Book" w:eastAsia="Franklin Gothic Book" w:hAnsi="Franklin Gothic Book" w:cs="Tahoma"/>
        </w:rPr>
      </w:pPr>
      <w:r w:rsidRPr="00C71617">
        <w:rPr>
          <w:rFonts w:ascii="Franklin Gothic Book" w:eastAsia="Franklin Gothic Book" w:hAnsi="Franklin Gothic Book" w:cs="Tahoma"/>
        </w:rPr>
        <w:t xml:space="preserve">Barnstable creates safe and supportive learning environments in which </w:t>
      </w:r>
      <w:r w:rsidR="00B0498F">
        <w:rPr>
          <w:rFonts w:ascii="Franklin Gothic Book" w:eastAsia="Franklin Gothic Book" w:hAnsi="Franklin Gothic Book" w:cs="Tahoma"/>
        </w:rPr>
        <w:t>elementary and middle school</w:t>
      </w:r>
      <w:r w:rsidRPr="00C71617">
        <w:rPr>
          <w:rFonts w:ascii="Franklin Gothic Book" w:eastAsia="Franklin Gothic Book" w:hAnsi="Franklin Gothic Book" w:cs="Tahoma"/>
        </w:rPr>
        <w:t xml:space="preserve"> students and their families develop a sense of safety, connection, and belonging to the school and district community, a strength of the district.</w:t>
      </w:r>
      <w:r>
        <w:rPr>
          <w:rFonts w:ascii="Franklin Gothic Book" w:eastAsia="Franklin Gothic Book" w:hAnsi="Franklin Gothic Book" w:cs="Tahoma"/>
        </w:rPr>
        <w:t xml:space="preserve"> </w:t>
      </w:r>
      <w:r w:rsidR="00DE33A9" w:rsidRPr="00FE0CD7">
        <w:rPr>
          <w:rFonts w:ascii="Franklin Gothic Book" w:eastAsia="Franklin Gothic Book" w:hAnsi="Franklin Gothic Book" w:cs="Tahoma"/>
        </w:rPr>
        <w:t xml:space="preserve">According to </w:t>
      </w:r>
      <w:r w:rsidR="007031F0">
        <w:rPr>
          <w:rFonts w:ascii="Franklin Gothic Book" w:eastAsia="Franklin Gothic Book" w:hAnsi="Franklin Gothic Book" w:cs="Tahoma"/>
        </w:rPr>
        <w:t>middle school</w:t>
      </w:r>
      <w:r w:rsidR="00DE33A9" w:rsidRPr="00FE0CD7">
        <w:rPr>
          <w:rFonts w:ascii="Franklin Gothic Book" w:eastAsia="Franklin Gothic Book" w:hAnsi="Franklin Gothic Book" w:cs="Tahoma"/>
        </w:rPr>
        <w:t xml:space="preserve"> students and their families, students generally feel welcome, respected, and safe in their schools</w:t>
      </w:r>
      <w:r w:rsidR="00DE33A9">
        <w:rPr>
          <w:rFonts w:ascii="Franklin Gothic Book" w:eastAsia="Franklin Gothic Book" w:hAnsi="Franklin Gothic Book" w:cs="Tahoma"/>
        </w:rPr>
        <w:t xml:space="preserve">. </w:t>
      </w:r>
      <w:r w:rsidR="007031F0">
        <w:rPr>
          <w:rFonts w:ascii="Franklin Gothic Book" w:eastAsia="Franklin Gothic Book" w:hAnsi="Franklin Gothic Book" w:cs="Tahoma"/>
        </w:rPr>
        <w:t>Middle school s</w:t>
      </w:r>
      <w:r w:rsidR="00DE33A9">
        <w:rPr>
          <w:rFonts w:ascii="Franklin Gothic Book" w:eastAsia="Franklin Gothic Book" w:hAnsi="Franklin Gothic Book" w:cs="Tahoma"/>
        </w:rPr>
        <w:t xml:space="preserve">tudents reported that, at school, they feel welcome and relate to the other students. For example, one middle school student explained that they befriend English Learners to help acclimate them to a new school and that they </w:t>
      </w:r>
      <w:r w:rsidR="00B301CE">
        <w:rPr>
          <w:rFonts w:ascii="Franklin Gothic Book" w:eastAsia="Franklin Gothic Book" w:hAnsi="Franklin Gothic Book" w:cs="Tahoma"/>
        </w:rPr>
        <w:t>“</w:t>
      </w:r>
      <w:r w:rsidR="00DE33A9">
        <w:rPr>
          <w:rFonts w:ascii="Franklin Gothic Book" w:eastAsia="Franklin Gothic Book" w:hAnsi="Franklin Gothic Book" w:cs="Tahoma"/>
        </w:rPr>
        <w:t>know how hard it is to come to a new country.</w:t>
      </w:r>
      <w:r w:rsidR="00B301CE">
        <w:rPr>
          <w:rFonts w:ascii="Franklin Gothic Book" w:eastAsia="Franklin Gothic Book" w:hAnsi="Franklin Gothic Book" w:cs="Tahoma"/>
        </w:rPr>
        <w:t>”</w:t>
      </w:r>
      <w:r w:rsidR="00DE33A9">
        <w:rPr>
          <w:rFonts w:ascii="Franklin Gothic Book" w:eastAsia="Franklin Gothic Book" w:hAnsi="Franklin Gothic Book" w:cs="Tahoma"/>
        </w:rPr>
        <w:t xml:space="preserve"> </w:t>
      </w:r>
      <w:r w:rsidR="007031F0">
        <w:rPr>
          <w:rFonts w:ascii="Franklin Gothic Book" w:eastAsia="Franklin Gothic Book" w:hAnsi="Franklin Gothic Book" w:cs="Tahoma"/>
        </w:rPr>
        <w:t>Families noted that they feel as though the district does work to incorporate students’ identities in the schools and classrooms, especially with having events such as family nights, culture presentations integrated in the curriculum, and inclusive reading assignments.</w:t>
      </w:r>
      <w:r w:rsidR="006D3734">
        <w:rPr>
          <w:rFonts w:ascii="Franklin Gothic Book" w:eastAsia="Franklin Gothic Book" w:hAnsi="Franklin Gothic Book" w:cs="Tahoma"/>
        </w:rPr>
        <w:t xml:space="preserve"> In contrast,</w:t>
      </w:r>
      <w:r w:rsidR="007F59F4">
        <w:rPr>
          <w:rFonts w:ascii="Franklin Gothic Book" w:eastAsia="Franklin Gothic Book" w:hAnsi="Franklin Gothic Book" w:cs="Tahoma"/>
        </w:rPr>
        <w:t xml:space="preserve"> a majority of students in the</w:t>
      </w:r>
      <w:r w:rsidR="003656D5">
        <w:rPr>
          <w:rFonts w:ascii="Franklin Gothic Book" w:eastAsia="Franklin Gothic Book" w:hAnsi="Franklin Gothic Book" w:cs="Tahoma"/>
        </w:rPr>
        <w:t xml:space="preserve"> high school</w:t>
      </w:r>
      <w:r w:rsidR="007F59F4">
        <w:rPr>
          <w:rFonts w:ascii="Franklin Gothic Book" w:eastAsia="Franklin Gothic Book" w:hAnsi="Franklin Gothic Book" w:cs="Tahoma"/>
        </w:rPr>
        <w:t xml:space="preserve"> focus group agreed that bullying, cliques, and disrespect between students is a concern at Barnstable High School</w:t>
      </w:r>
      <w:r w:rsidR="003656D5">
        <w:rPr>
          <w:rFonts w:ascii="Franklin Gothic Book" w:eastAsia="Franklin Gothic Book" w:hAnsi="Franklin Gothic Book" w:cs="Tahoma"/>
        </w:rPr>
        <w:t>. However, they also stated that</w:t>
      </w:r>
      <w:r w:rsidR="006D3734">
        <w:rPr>
          <w:rFonts w:ascii="Franklin Gothic Book" w:eastAsia="Franklin Gothic Book" w:hAnsi="Franklin Gothic Book" w:cs="Tahoma"/>
        </w:rPr>
        <w:t xml:space="preserve"> </w:t>
      </w:r>
      <w:r w:rsidR="00F124B2">
        <w:rPr>
          <w:rFonts w:ascii="Franklin Gothic Book" w:eastAsia="Franklin Gothic Book" w:hAnsi="Franklin Gothic Book" w:cs="Tahoma"/>
        </w:rPr>
        <w:t>they have</w:t>
      </w:r>
      <w:r w:rsidR="00E37336">
        <w:rPr>
          <w:rFonts w:ascii="Franklin Gothic Book" w:eastAsia="Franklin Gothic Book" w:hAnsi="Franklin Gothic Book" w:cs="Tahoma"/>
        </w:rPr>
        <w:t xml:space="preserve"> generally</w:t>
      </w:r>
      <w:r w:rsidR="00F124B2">
        <w:rPr>
          <w:rFonts w:ascii="Franklin Gothic Book" w:eastAsia="Franklin Gothic Book" w:hAnsi="Franklin Gothic Book" w:cs="Tahoma"/>
        </w:rPr>
        <w:t xml:space="preserve"> felt comfortable reporting instances of disrespect to a trusted adult</w:t>
      </w:r>
      <w:r w:rsidR="00901521">
        <w:rPr>
          <w:rFonts w:ascii="Franklin Gothic Book" w:eastAsia="Franklin Gothic Book" w:hAnsi="Franklin Gothic Book" w:cs="Tahoma"/>
        </w:rPr>
        <w:t>.</w:t>
      </w:r>
      <w:r w:rsidR="00F2413E">
        <w:rPr>
          <w:rFonts w:ascii="Franklin Gothic Book" w:eastAsia="Franklin Gothic Book" w:hAnsi="Franklin Gothic Book" w:cs="Tahoma"/>
        </w:rPr>
        <w:t xml:space="preserve"> </w:t>
      </w:r>
      <w:r w:rsidR="0035189B">
        <w:rPr>
          <w:rFonts w:ascii="Franklin Gothic Book" w:eastAsia="Franklin Gothic Book" w:hAnsi="Franklin Gothic Book" w:cs="Tahoma"/>
        </w:rPr>
        <w:t>One student reported, “</w:t>
      </w:r>
      <w:r w:rsidR="0035189B" w:rsidRPr="0035189B">
        <w:rPr>
          <w:rFonts w:ascii="Franklin Gothic Book" w:eastAsia="Franklin Gothic Book" w:hAnsi="Franklin Gothic Book" w:cs="Tahoma"/>
        </w:rPr>
        <w:t xml:space="preserve">I feel like grades are just, especially my grade, is very </w:t>
      </w:r>
      <w:r w:rsidR="007B7B6F">
        <w:rPr>
          <w:rFonts w:ascii="Franklin Gothic Book" w:eastAsia="Franklin Gothic Book" w:hAnsi="Franklin Gothic Book" w:cs="Tahoma"/>
        </w:rPr>
        <w:t>cliquey</w:t>
      </w:r>
      <w:r w:rsidR="0035189B" w:rsidRPr="0035189B">
        <w:rPr>
          <w:rFonts w:ascii="Franklin Gothic Book" w:eastAsia="Franklin Gothic Book" w:hAnsi="Franklin Gothic Book" w:cs="Tahoma"/>
        </w:rPr>
        <w:t>, is very just not accepting of other people.</w:t>
      </w:r>
      <w:r w:rsidR="0035189B">
        <w:rPr>
          <w:rFonts w:ascii="Franklin Gothic Book" w:eastAsia="Franklin Gothic Book" w:hAnsi="Franklin Gothic Book" w:cs="Tahoma"/>
        </w:rPr>
        <w:t xml:space="preserve"> </w:t>
      </w:r>
      <w:r w:rsidR="0035189B" w:rsidRPr="0035189B">
        <w:rPr>
          <w:rFonts w:ascii="Franklin Gothic Book" w:eastAsia="Franklin Gothic Book" w:hAnsi="Franklin Gothic Book" w:cs="Tahoma"/>
        </w:rPr>
        <w:t>It's hard to connect with my peers</w:t>
      </w:r>
      <w:r w:rsidR="007B7B6F">
        <w:rPr>
          <w:rFonts w:ascii="Franklin Gothic Book" w:eastAsia="Franklin Gothic Book" w:hAnsi="Franklin Gothic Book" w:cs="Tahoma"/>
        </w:rPr>
        <w:t>,</w:t>
      </w:r>
      <w:r w:rsidR="0035189B">
        <w:rPr>
          <w:rFonts w:ascii="Franklin Gothic Book" w:eastAsia="Franklin Gothic Book" w:hAnsi="Franklin Gothic Book" w:cs="Tahoma"/>
        </w:rPr>
        <w:t xml:space="preserve">” which others agreed with. </w:t>
      </w:r>
      <w:r w:rsidR="00EF3490">
        <w:rPr>
          <w:rFonts w:ascii="Franklin Gothic Book" w:eastAsia="Franklin Gothic Book" w:hAnsi="Franklin Gothic Book" w:cs="Tahoma"/>
        </w:rPr>
        <w:t xml:space="preserve">Students described </w:t>
      </w:r>
      <w:r w:rsidR="00DE33A9">
        <w:rPr>
          <w:rFonts w:ascii="Franklin Gothic Book" w:eastAsia="Franklin Gothic Book" w:hAnsi="Franklin Gothic Book" w:cs="Tahoma"/>
        </w:rPr>
        <w:t xml:space="preserve">that they </w:t>
      </w:r>
      <w:r w:rsidR="001D5C3C">
        <w:rPr>
          <w:rFonts w:ascii="Franklin Gothic Book" w:eastAsia="Franklin Gothic Book" w:hAnsi="Franklin Gothic Book" w:cs="Tahoma"/>
        </w:rPr>
        <w:t>could</w:t>
      </w:r>
      <w:r w:rsidR="00C3115F">
        <w:rPr>
          <w:rFonts w:ascii="Franklin Gothic Book" w:eastAsia="Franklin Gothic Book" w:hAnsi="Franklin Gothic Book" w:cs="Tahoma"/>
        </w:rPr>
        <w:t xml:space="preserve"> </w:t>
      </w:r>
      <w:r w:rsidR="00B36614">
        <w:rPr>
          <w:rFonts w:ascii="Franklin Gothic Book" w:eastAsia="Franklin Gothic Book" w:hAnsi="Franklin Gothic Book" w:cs="Tahoma"/>
        </w:rPr>
        <w:t>report school safety concerns</w:t>
      </w:r>
      <w:r w:rsidR="00A76B75">
        <w:rPr>
          <w:rFonts w:ascii="Franklin Gothic Book" w:eastAsia="Franklin Gothic Book" w:hAnsi="Franklin Gothic Book" w:cs="Tahoma"/>
        </w:rPr>
        <w:t xml:space="preserve"> using</w:t>
      </w:r>
      <w:r w:rsidR="00B36614">
        <w:rPr>
          <w:rFonts w:ascii="Franklin Gothic Book" w:eastAsia="Franklin Gothic Book" w:hAnsi="Franklin Gothic Book" w:cs="Tahoma"/>
        </w:rPr>
        <w:t xml:space="preserve"> </w:t>
      </w:r>
      <w:r w:rsidR="00DE33A9">
        <w:rPr>
          <w:rFonts w:ascii="Franklin Gothic Book" w:eastAsia="Franklin Gothic Book" w:hAnsi="Franklin Gothic Book" w:cs="Tahoma"/>
        </w:rPr>
        <w:t xml:space="preserve">the Say Something </w:t>
      </w:r>
      <w:r w:rsidR="00900241">
        <w:rPr>
          <w:rFonts w:ascii="Franklin Gothic Book" w:eastAsia="Franklin Gothic Book" w:hAnsi="Franklin Gothic Book" w:cs="Tahoma"/>
        </w:rPr>
        <w:t>Anonymous Reporting System</w:t>
      </w:r>
      <w:r w:rsidR="00DE33A9">
        <w:rPr>
          <w:rFonts w:ascii="Franklin Gothic Book" w:eastAsia="Franklin Gothic Book" w:hAnsi="Franklin Gothic Book" w:cs="Tahoma"/>
        </w:rPr>
        <w:t xml:space="preserve"> app</w:t>
      </w:r>
      <w:r w:rsidR="0006598C">
        <w:rPr>
          <w:rFonts w:ascii="Franklin Gothic Book" w:eastAsia="Franklin Gothic Book" w:hAnsi="Franklin Gothic Book" w:cs="Tahoma"/>
        </w:rPr>
        <w:t xml:space="preserve">, </w:t>
      </w:r>
      <w:r w:rsidR="00DC7D40">
        <w:rPr>
          <w:rFonts w:ascii="Franklin Gothic Book" w:eastAsia="Franklin Gothic Book" w:hAnsi="Franklin Gothic Book" w:cs="Tahoma"/>
        </w:rPr>
        <w:t>but it is not frequently used</w:t>
      </w:r>
      <w:r w:rsidR="00DE33A9">
        <w:rPr>
          <w:rFonts w:ascii="Franklin Gothic Book" w:eastAsia="Franklin Gothic Book" w:hAnsi="Franklin Gothic Book" w:cs="Tahoma"/>
        </w:rPr>
        <w:t>.</w:t>
      </w:r>
    </w:p>
    <w:p w14:paraId="35E19BC5" w14:textId="3B356A80" w:rsidR="008C2464" w:rsidRDefault="005D7EE9" w:rsidP="00B203BA">
      <w:pPr>
        <w:spacing w:after="120"/>
        <w:rPr>
          <w:rFonts w:ascii="Franklin Gothic Book" w:eastAsia="Franklin Gothic Book" w:hAnsi="Franklin Gothic Book" w:cs="Tahoma"/>
        </w:rPr>
      </w:pPr>
      <w:r w:rsidRPr="00FE0CD7">
        <w:rPr>
          <w:rFonts w:ascii="Franklin Gothic Book" w:eastAsia="Franklin Gothic Book" w:hAnsi="Franklin Gothic Book" w:cs="Tahoma"/>
        </w:rPr>
        <w:t xml:space="preserve">A review of district documents </w:t>
      </w:r>
      <w:r>
        <w:rPr>
          <w:rFonts w:ascii="Franklin Gothic Book" w:eastAsia="Franklin Gothic Book" w:hAnsi="Franklin Gothic Book" w:cs="Tahoma"/>
        </w:rPr>
        <w:t xml:space="preserve">and information </w:t>
      </w:r>
      <w:r w:rsidR="00435E48">
        <w:rPr>
          <w:rFonts w:ascii="Franklin Gothic Book" w:eastAsia="Franklin Gothic Book" w:hAnsi="Franklin Gothic Book" w:cs="Tahoma"/>
        </w:rPr>
        <w:t xml:space="preserve">provided by </w:t>
      </w:r>
      <w:r>
        <w:rPr>
          <w:rFonts w:ascii="Franklin Gothic Book" w:eastAsia="Franklin Gothic Book" w:hAnsi="Franklin Gothic Book" w:cs="Tahoma"/>
        </w:rPr>
        <w:t xml:space="preserve">the </w:t>
      </w:r>
      <w:r w:rsidR="00624BFA">
        <w:rPr>
          <w:rFonts w:ascii="Franklin Gothic Book" w:eastAsia="Franklin Gothic Book" w:hAnsi="Franklin Gothic Book" w:cs="Tahoma"/>
        </w:rPr>
        <w:t>e</w:t>
      </w:r>
      <w:r>
        <w:rPr>
          <w:rFonts w:ascii="Franklin Gothic Book" w:eastAsia="Franklin Gothic Book" w:hAnsi="Franklin Gothic Book" w:cs="Tahoma"/>
        </w:rPr>
        <w:t xml:space="preserve">xecutive </w:t>
      </w:r>
      <w:r w:rsidR="00624BFA">
        <w:rPr>
          <w:rFonts w:ascii="Franklin Gothic Book" w:eastAsia="Franklin Gothic Book" w:hAnsi="Franklin Gothic Book" w:cs="Tahoma"/>
        </w:rPr>
        <w:t>d</w:t>
      </w:r>
      <w:r>
        <w:rPr>
          <w:rFonts w:ascii="Franklin Gothic Book" w:eastAsia="Franklin Gothic Book" w:hAnsi="Franklin Gothic Book" w:cs="Tahoma"/>
        </w:rPr>
        <w:t xml:space="preserve">irector of </w:t>
      </w:r>
      <w:r w:rsidR="00624BFA">
        <w:rPr>
          <w:rFonts w:ascii="Franklin Gothic Book" w:eastAsia="Franklin Gothic Book" w:hAnsi="Franklin Gothic Book" w:cs="Tahoma"/>
        </w:rPr>
        <w:t>s</w:t>
      </w:r>
      <w:r>
        <w:rPr>
          <w:rFonts w:ascii="Franklin Gothic Book" w:eastAsia="Franklin Gothic Book" w:hAnsi="Franklin Gothic Book" w:cs="Tahoma"/>
        </w:rPr>
        <w:t xml:space="preserve">tudent </w:t>
      </w:r>
      <w:r w:rsidR="00624BFA">
        <w:rPr>
          <w:rFonts w:ascii="Franklin Gothic Book" w:eastAsia="Franklin Gothic Book" w:hAnsi="Franklin Gothic Book" w:cs="Tahoma"/>
        </w:rPr>
        <w:t>s</w:t>
      </w:r>
      <w:r>
        <w:rPr>
          <w:rFonts w:ascii="Franklin Gothic Book" w:eastAsia="Franklin Gothic Book" w:hAnsi="Franklin Gothic Book" w:cs="Tahoma"/>
        </w:rPr>
        <w:t xml:space="preserve">ervices </w:t>
      </w:r>
      <w:r w:rsidR="00FE6EE6">
        <w:rPr>
          <w:rFonts w:ascii="Franklin Gothic Book" w:eastAsia="Franklin Gothic Book" w:hAnsi="Franklin Gothic Book" w:cs="Tahoma"/>
        </w:rPr>
        <w:t>and</w:t>
      </w:r>
      <w:r w:rsidR="006E7670">
        <w:rPr>
          <w:rFonts w:ascii="Franklin Gothic Book" w:eastAsia="Franklin Gothic Book" w:hAnsi="Franklin Gothic Book" w:cs="Tahoma"/>
        </w:rPr>
        <w:t xml:space="preserve"> social-emotional learning </w:t>
      </w:r>
      <w:r w:rsidRPr="00FE0CD7">
        <w:rPr>
          <w:rFonts w:ascii="Franklin Gothic Book" w:eastAsia="Franklin Gothic Book" w:hAnsi="Franklin Gothic Book" w:cs="Tahoma"/>
        </w:rPr>
        <w:t xml:space="preserve">indicated that the district </w:t>
      </w:r>
      <w:r>
        <w:rPr>
          <w:rFonts w:ascii="Franklin Gothic Book" w:eastAsia="Franklin Gothic Book" w:hAnsi="Franklin Gothic Book" w:cs="Tahoma"/>
        </w:rPr>
        <w:t>has a multi-hazard evacuation plan, an emergency response plan, and a bullying prevention plan</w:t>
      </w:r>
      <w:r w:rsidRPr="00FE0CD7">
        <w:rPr>
          <w:rFonts w:ascii="Franklin Gothic Book" w:eastAsia="Franklin Gothic Book" w:hAnsi="Franklin Gothic Book" w:cs="Tahoma"/>
        </w:rPr>
        <w:t xml:space="preserve">. </w:t>
      </w:r>
    </w:p>
    <w:p w14:paraId="3C4DA3A3" w14:textId="2E696405" w:rsidR="005D7EE9" w:rsidRPr="00FE0CD7" w:rsidRDefault="008C2464" w:rsidP="00B203BA">
      <w:pPr>
        <w:spacing w:after="120"/>
        <w:rPr>
          <w:rFonts w:ascii="Franklin Gothic Book" w:eastAsia="Franklin Gothic Book" w:hAnsi="Franklin Gothic Book" w:cs="Tahoma"/>
        </w:rPr>
      </w:pPr>
      <w:r>
        <w:rPr>
          <w:rFonts w:ascii="Franklin Gothic Book" w:eastAsia="Franklin Gothic Book" w:hAnsi="Franklin Gothic Book" w:cs="Tahoma"/>
        </w:rPr>
        <w:t>Additionally</w:t>
      </w:r>
      <w:r w:rsidR="005D7EE9" w:rsidRPr="00FE0CD7">
        <w:rPr>
          <w:rFonts w:ascii="Franklin Gothic Book" w:eastAsia="Franklin Gothic Book" w:hAnsi="Franklin Gothic Book" w:cs="Tahoma"/>
        </w:rPr>
        <w:t xml:space="preserve">, </w:t>
      </w:r>
      <w:r w:rsidR="005D7EE9">
        <w:rPr>
          <w:rFonts w:ascii="Franklin Gothic Book" w:eastAsia="Franklin Gothic Book" w:hAnsi="Franklin Gothic Book" w:cs="Tahoma"/>
        </w:rPr>
        <w:t xml:space="preserve">all </w:t>
      </w:r>
      <w:r w:rsidR="005D7EE9" w:rsidRPr="00FE0CD7">
        <w:rPr>
          <w:rFonts w:ascii="Franklin Gothic Book" w:eastAsia="Franklin Gothic Book" w:hAnsi="Franklin Gothic Book" w:cs="Tahoma"/>
        </w:rPr>
        <w:t xml:space="preserve">schools within the district conduct a school climate survey. </w:t>
      </w:r>
      <w:r w:rsidR="005D7EE9">
        <w:rPr>
          <w:rFonts w:ascii="Franklin Gothic Book" w:eastAsia="Franklin Gothic Book" w:hAnsi="Franklin Gothic Book" w:cs="Tahoma"/>
        </w:rPr>
        <w:t>District leaders and school student support staff shared that</w:t>
      </w:r>
      <w:r w:rsidR="005D7EE9" w:rsidRPr="00FE0CD7">
        <w:rPr>
          <w:rFonts w:ascii="Franklin Gothic Book" w:eastAsia="Franklin Gothic Book" w:hAnsi="Franklin Gothic Book" w:cs="Tahoma"/>
        </w:rPr>
        <w:t xml:space="preserve"> the district collects and uses </w:t>
      </w:r>
      <w:r w:rsidR="005D7EE9">
        <w:rPr>
          <w:rFonts w:ascii="Franklin Gothic Book" w:eastAsia="Franklin Gothic Book" w:hAnsi="Franklin Gothic Book" w:cs="Tahoma"/>
        </w:rPr>
        <w:t xml:space="preserve">multiple assessments </w:t>
      </w:r>
      <w:r w:rsidR="005D7EE9" w:rsidRPr="00FE0CD7">
        <w:rPr>
          <w:rFonts w:ascii="Franklin Gothic Book" w:eastAsia="Franklin Gothic Book" w:hAnsi="Franklin Gothic Book" w:cs="Tahoma"/>
        </w:rPr>
        <w:t>to regularly monitor school and district culture</w:t>
      </w:r>
      <w:r w:rsidR="00273F07">
        <w:rPr>
          <w:rFonts w:ascii="Franklin Gothic Book" w:eastAsia="Franklin Gothic Book" w:hAnsi="Franklin Gothic Book" w:cs="Tahoma"/>
        </w:rPr>
        <w:t>,</w:t>
      </w:r>
      <w:r w:rsidR="005D7EE9">
        <w:rPr>
          <w:rFonts w:ascii="Franklin Gothic Book" w:eastAsia="Franklin Gothic Book" w:hAnsi="Franklin Gothic Book" w:cs="Tahoma"/>
        </w:rPr>
        <w:t xml:space="preserve"> including the Youth Truth Survey, the DESSA, the Substance Use Survey (SURF), and the Signs of Suicide survey</w:t>
      </w:r>
      <w:r w:rsidR="005D7EE9" w:rsidRPr="00FE0CD7">
        <w:rPr>
          <w:rFonts w:ascii="Franklin Gothic Book" w:eastAsia="Franklin Gothic Book" w:hAnsi="Franklin Gothic Book" w:cs="Tahoma"/>
        </w:rPr>
        <w:t xml:space="preserve">. </w:t>
      </w:r>
      <w:r w:rsidR="001A77F7">
        <w:rPr>
          <w:rFonts w:ascii="Franklin Gothic Book" w:eastAsia="Franklin Gothic Book" w:hAnsi="Franklin Gothic Book" w:cs="Tahoma"/>
        </w:rPr>
        <w:t xml:space="preserve">Results from the </w:t>
      </w:r>
      <w:r w:rsidR="00910CBC">
        <w:rPr>
          <w:rFonts w:ascii="Franklin Gothic Book" w:eastAsia="Franklin Gothic Book" w:hAnsi="Franklin Gothic Book" w:cs="Tahoma"/>
        </w:rPr>
        <w:t>20</w:t>
      </w:r>
      <w:r w:rsidR="001A71C0">
        <w:rPr>
          <w:rFonts w:ascii="Franklin Gothic Book" w:eastAsia="Franklin Gothic Book" w:hAnsi="Franklin Gothic Book" w:cs="Tahoma"/>
        </w:rPr>
        <w:t>23-</w:t>
      </w:r>
      <w:r w:rsidR="00910CBC">
        <w:rPr>
          <w:rFonts w:ascii="Franklin Gothic Book" w:eastAsia="Franklin Gothic Book" w:hAnsi="Franklin Gothic Book" w:cs="Tahoma"/>
        </w:rPr>
        <w:t>20</w:t>
      </w:r>
      <w:r w:rsidR="001A71C0">
        <w:rPr>
          <w:rFonts w:ascii="Franklin Gothic Book" w:eastAsia="Franklin Gothic Book" w:hAnsi="Franklin Gothic Book" w:cs="Tahoma"/>
        </w:rPr>
        <w:t xml:space="preserve">24 Youth Truth Survey </w:t>
      </w:r>
      <w:r w:rsidR="00250614">
        <w:rPr>
          <w:rFonts w:ascii="Franklin Gothic Book" w:eastAsia="Franklin Gothic Book" w:hAnsi="Franklin Gothic Book" w:cs="Tahoma"/>
        </w:rPr>
        <w:t xml:space="preserve">show </w:t>
      </w:r>
      <w:r w:rsidR="00C827BC">
        <w:rPr>
          <w:rFonts w:ascii="Franklin Gothic Book" w:eastAsia="Franklin Gothic Book" w:hAnsi="Franklin Gothic Book" w:cs="Tahoma"/>
        </w:rPr>
        <w:t xml:space="preserve">positive impressions by the </w:t>
      </w:r>
      <w:r w:rsidR="00024D62">
        <w:rPr>
          <w:rFonts w:ascii="Franklin Gothic Book" w:eastAsia="Franklin Gothic Book" w:hAnsi="Franklin Gothic Book" w:cs="Tahoma"/>
        </w:rPr>
        <w:t xml:space="preserve">Barnstable community. For example, </w:t>
      </w:r>
      <w:r w:rsidR="008C10EA">
        <w:rPr>
          <w:rFonts w:ascii="Franklin Gothic Book" w:eastAsia="Franklin Gothic Book" w:hAnsi="Franklin Gothic Book" w:cs="Tahoma"/>
        </w:rPr>
        <w:t xml:space="preserve"> </w:t>
      </w:r>
      <w:r w:rsidR="00D86693">
        <w:rPr>
          <w:rFonts w:ascii="Franklin Gothic Book" w:eastAsia="Franklin Gothic Book" w:hAnsi="Franklin Gothic Book" w:cs="Tahoma"/>
        </w:rPr>
        <w:t>a majority of</w:t>
      </w:r>
      <w:r w:rsidR="00114EED">
        <w:rPr>
          <w:rFonts w:ascii="Franklin Gothic Book" w:eastAsia="Franklin Gothic Book" w:hAnsi="Franklin Gothic Book" w:cs="Tahoma"/>
        </w:rPr>
        <w:t xml:space="preserve"> </w:t>
      </w:r>
      <w:r w:rsidR="00337AC3" w:rsidRPr="00337AC3">
        <w:t xml:space="preserve">BHS </w:t>
      </w:r>
      <w:r w:rsidR="008C10EA">
        <w:t>f</w:t>
      </w:r>
      <w:r w:rsidR="00337AC3" w:rsidRPr="00337AC3">
        <w:t xml:space="preserve">amilies feel </w:t>
      </w:r>
      <w:r w:rsidR="00024D62">
        <w:t>“</w:t>
      </w:r>
      <w:r w:rsidR="00337AC3" w:rsidRPr="00337AC3">
        <w:t>different backgrounds are represented in artwork, posters, publications, textbooks, and school events</w:t>
      </w:r>
      <w:r w:rsidR="00024D62">
        <w:t>”</w:t>
      </w:r>
      <w:r w:rsidR="00C426DB">
        <w:t>;</w:t>
      </w:r>
      <w:r w:rsidR="00024D62">
        <w:t xml:space="preserve"> many</w:t>
      </w:r>
      <w:r w:rsidR="00C426DB">
        <w:t xml:space="preserve"> </w:t>
      </w:r>
      <w:r w:rsidR="0001724E">
        <w:t>m</w:t>
      </w:r>
      <w:r w:rsidR="00AD22C9">
        <w:t xml:space="preserve">iddle school </w:t>
      </w:r>
      <w:r w:rsidR="00AD22C9" w:rsidRPr="00D86693">
        <w:t xml:space="preserve">students and parents </w:t>
      </w:r>
      <w:r w:rsidR="00024D62">
        <w:t>“</w:t>
      </w:r>
      <w:r w:rsidR="00AD22C9" w:rsidRPr="00D86693">
        <w:t>view the school as holding students to high expectations</w:t>
      </w:r>
      <w:r w:rsidR="00024D62">
        <w:t>”</w:t>
      </w:r>
      <w:r w:rsidR="00C426DB">
        <w:t>; e</w:t>
      </w:r>
      <w:r w:rsidR="00D86693" w:rsidRPr="00D86693">
        <w:t xml:space="preserve">lementary parents feel that they </w:t>
      </w:r>
      <w:r w:rsidR="00024D62">
        <w:t>“</w:t>
      </w:r>
      <w:r w:rsidR="00D86693" w:rsidRPr="00D86693">
        <w:t>have strong relationships with their child</w:t>
      </w:r>
      <w:r w:rsidR="00B301CE">
        <w:t>’</w:t>
      </w:r>
      <w:r w:rsidR="00D86693" w:rsidRPr="00D86693">
        <w:t>s school</w:t>
      </w:r>
      <w:r w:rsidR="00024D62">
        <w:t>”</w:t>
      </w:r>
      <w:r w:rsidR="00C426DB">
        <w:t>;</w:t>
      </w:r>
      <w:r w:rsidR="00024D62">
        <w:t xml:space="preserve"> and</w:t>
      </w:r>
      <w:r w:rsidR="00C426DB">
        <w:t xml:space="preserve"> e</w:t>
      </w:r>
      <w:r w:rsidR="00D86693" w:rsidRPr="00D86693">
        <w:t xml:space="preserve">lementary staff feel that </w:t>
      </w:r>
      <w:r w:rsidR="00024D62">
        <w:t>“</w:t>
      </w:r>
      <w:r w:rsidR="00D86693" w:rsidRPr="00D86693">
        <w:t>students treat them with respect</w:t>
      </w:r>
      <w:r w:rsidR="00B24C4B">
        <w:t>.</w:t>
      </w:r>
      <w:r w:rsidR="00024D62">
        <w:t>”</w:t>
      </w:r>
      <w:r w:rsidR="00114EED">
        <w:t xml:space="preserve"> </w:t>
      </w:r>
      <w:r w:rsidR="005D7EE9">
        <w:rPr>
          <w:rFonts w:ascii="Franklin Gothic Book" w:eastAsia="Franklin Gothic Book" w:hAnsi="Franklin Gothic Book" w:cs="Tahoma"/>
        </w:rPr>
        <w:t xml:space="preserve">Middle and high school students shared that they are asked to provide feedback via surveys and hub meetings. Middle school students reported that they complete </w:t>
      </w:r>
      <w:r w:rsidR="006E6C20">
        <w:rPr>
          <w:rFonts w:ascii="Franklin Gothic Book" w:eastAsia="Franklin Gothic Book" w:hAnsi="Franklin Gothic Book" w:cs="Tahoma"/>
        </w:rPr>
        <w:t xml:space="preserve">daily </w:t>
      </w:r>
      <w:r w:rsidR="005D7EE9">
        <w:rPr>
          <w:rFonts w:ascii="Franklin Gothic Book" w:eastAsia="Franklin Gothic Book" w:hAnsi="Franklin Gothic Book" w:cs="Tahoma"/>
        </w:rPr>
        <w:t xml:space="preserve">surveys about the difficulty of their work and that guidance counselors reach out to them afterward to offer support. </w:t>
      </w:r>
      <w:r w:rsidR="00372BE8" w:rsidRPr="00372BE8">
        <w:rPr>
          <w:rFonts w:ascii="Franklin Gothic Book" w:eastAsia="Franklin Gothic Book" w:hAnsi="Franklin Gothic Book" w:cs="Tahoma"/>
        </w:rPr>
        <w:t xml:space="preserve">Students from </w:t>
      </w:r>
      <w:r w:rsidR="00077B47">
        <w:rPr>
          <w:rFonts w:ascii="Franklin Gothic Book" w:eastAsia="Franklin Gothic Book" w:hAnsi="Franklin Gothic Book" w:cs="Tahoma"/>
        </w:rPr>
        <w:t>BHS</w:t>
      </w:r>
      <w:r w:rsidR="00372BE8" w:rsidRPr="00372BE8">
        <w:rPr>
          <w:rFonts w:ascii="Franklin Gothic Book" w:eastAsia="Franklin Gothic Book" w:hAnsi="Franklin Gothic Book" w:cs="Tahoma"/>
        </w:rPr>
        <w:t xml:space="preserve"> described the department hub arrangements and indicated that these supports allow them to develop strong relationships with staff who can directly support them throughout the yea</w:t>
      </w:r>
      <w:r w:rsidR="00372BE8">
        <w:rPr>
          <w:rFonts w:ascii="Franklin Gothic Book" w:eastAsia="Franklin Gothic Book" w:hAnsi="Franklin Gothic Book" w:cs="Tahoma"/>
        </w:rPr>
        <w:t>r</w:t>
      </w:r>
      <w:r w:rsidR="005D7EE9">
        <w:rPr>
          <w:rFonts w:ascii="Franklin Gothic Book" w:eastAsia="Franklin Gothic Book" w:hAnsi="Franklin Gothic Book" w:cs="Tahoma"/>
        </w:rPr>
        <w:t>.</w:t>
      </w:r>
      <w:r w:rsidR="00E100A2" w:rsidRPr="00E100A2">
        <w:rPr>
          <w:rFonts w:ascii="Franklin Gothic Book" w:eastAsia="Franklin Gothic Book" w:hAnsi="Franklin Gothic Book" w:cs="Tahoma"/>
        </w:rPr>
        <w:t xml:space="preserve"> </w:t>
      </w:r>
    </w:p>
    <w:p w14:paraId="7FDA7CA6" w14:textId="737EAD04" w:rsidR="00D77951" w:rsidRDefault="005D7EE9" w:rsidP="00B203BA">
      <w:pPr>
        <w:spacing w:after="120"/>
        <w:rPr>
          <w:rFonts w:ascii="Franklin Gothic Book" w:eastAsia="Franklin Gothic Book" w:hAnsi="Franklin Gothic Book" w:cs="Tahoma"/>
        </w:rPr>
      </w:pPr>
      <w:r>
        <w:rPr>
          <w:rFonts w:ascii="Franklin Gothic Book" w:eastAsia="Franklin Gothic Book" w:hAnsi="Franklin Gothic Book" w:cs="Tahoma"/>
        </w:rPr>
        <w:t>As described by</w:t>
      </w:r>
      <w:r w:rsidRPr="00FE0CD7">
        <w:rPr>
          <w:rFonts w:ascii="Franklin Gothic Book" w:eastAsia="Franklin Gothic Book" w:hAnsi="Franklin Gothic Book" w:cs="Tahoma"/>
        </w:rPr>
        <w:t xml:space="preserve"> the district</w:t>
      </w:r>
      <w:r w:rsidR="00B301CE">
        <w:rPr>
          <w:rFonts w:ascii="Franklin Gothic Book" w:eastAsia="Franklin Gothic Book" w:hAnsi="Franklin Gothic Book" w:cs="Tahoma"/>
        </w:rPr>
        <w:t>’</w:t>
      </w:r>
      <w:r w:rsidRPr="00FE0CD7">
        <w:rPr>
          <w:rFonts w:ascii="Franklin Gothic Book" w:eastAsia="Franklin Gothic Book" w:hAnsi="Franklin Gothic Book" w:cs="Tahoma"/>
        </w:rPr>
        <w:t>s student support staff</w:t>
      </w:r>
      <w:r>
        <w:rPr>
          <w:rFonts w:ascii="Franklin Gothic Book" w:eastAsia="Franklin Gothic Book" w:hAnsi="Franklin Gothic Book" w:cs="Tahoma"/>
        </w:rPr>
        <w:t xml:space="preserve">, </w:t>
      </w:r>
      <w:r w:rsidRPr="00FE0CD7">
        <w:rPr>
          <w:rFonts w:ascii="Franklin Gothic Book" w:eastAsia="Franklin Gothic Book" w:hAnsi="Franklin Gothic Book" w:cs="Tahoma"/>
        </w:rPr>
        <w:t>the</w:t>
      </w:r>
      <w:r>
        <w:rPr>
          <w:rFonts w:ascii="Franklin Gothic Book" w:eastAsia="Franklin Gothic Book" w:hAnsi="Franklin Gothic Book" w:cs="Tahoma"/>
        </w:rPr>
        <w:t xml:space="preserve"> </w:t>
      </w:r>
      <w:r w:rsidRPr="00FE0CD7">
        <w:rPr>
          <w:rFonts w:ascii="Franklin Gothic Book" w:eastAsia="Franklin Gothic Book" w:hAnsi="Franklin Gothic Book" w:cs="Tahoma"/>
        </w:rPr>
        <w:t xml:space="preserve">district </w:t>
      </w:r>
      <w:r>
        <w:rPr>
          <w:rFonts w:ascii="Franklin Gothic Book" w:eastAsia="Franklin Gothic Book" w:hAnsi="Franklin Gothic Book" w:cs="Tahoma"/>
        </w:rPr>
        <w:t xml:space="preserve">provides </w:t>
      </w:r>
      <w:r w:rsidR="000F3341">
        <w:rPr>
          <w:rFonts w:ascii="Franklin Gothic Book" w:eastAsia="Franklin Gothic Book" w:hAnsi="Franklin Gothic Book" w:cs="Tahoma"/>
        </w:rPr>
        <w:t>some</w:t>
      </w:r>
      <w:r>
        <w:rPr>
          <w:rFonts w:ascii="Franklin Gothic Book" w:eastAsia="Franklin Gothic Book" w:hAnsi="Franklin Gothic Book" w:cs="Tahoma"/>
        </w:rPr>
        <w:t xml:space="preserve"> resources to address intensive behavioral support needs. For example, across all grade levels, </w:t>
      </w:r>
      <w:r w:rsidR="007816C1">
        <w:rPr>
          <w:rFonts w:ascii="Franklin Gothic Book" w:eastAsia="Franklin Gothic Book" w:hAnsi="Franklin Gothic Book" w:cs="Tahoma"/>
        </w:rPr>
        <w:t>support</w:t>
      </w:r>
      <w:r>
        <w:rPr>
          <w:rFonts w:ascii="Franklin Gothic Book" w:eastAsia="Franklin Gothic Book" w:hAnsi="Franklin Gothic Book" w:cs="Tahoma"/>
        </w:rPr>
        <w:t xml:space="preserve"> staff offer Tier 2 </w:t>
      </w:r>
      <w:r>
        <w:rPr>
          <w:rFonts w:ascii="Franklin Gothic Book" w:eastAsia="Franklin Gothic Book" w:hAnsi="Franklin Gothic Book" w:cs="Tahoma"/>
        </w:rPr>
        <w:lastRenderedPageBreak/>
        <w:t xml:space="preserve">and Tier 3 small group counseling sessions focused on skill building, grief, and social skills. Similarly, across all grade levels, staff provide Tier 2 and Tier 3 individual daily check-ins and check-outs with school counselors. Middle and high school students are also provided with Tier 2 and Tier 3 weekly mentoring sessions with community mentors. Additionally, district and school-level student support staff explained that although they do help support educators in fostering social-emotional development among students through various trainings for teachers, educators are still struggling to identify, understand, and respond to the underlying causes of student behavior. Elementary and high school teachers agreed with this sentiment, stating that students with more severe behavioral needs take precedent over those with less severe behavioral needs and that there are inconsistencies in how teachers respond to behavioral concerns across classrooms. </w:t>
      </w:r>
      <w:r w:rsidR="00D77951" w:rsidRPr="00D9132C">
        <w:rPr>
          <w:rFonts w:ascii="Franklin Gothic Book" w:eastAsia="Franklin Gothic Book" w:hAnsi="Franklin Gothic Book" w:cs="Tahoma"/>
        </w:rPr>
        <w:t xml:space="preserve">Providing </w:t>
      </w:r>
      <w:r w:rsidR="00254BD7" w:rsidRPr="00D9132C">
        <w:rPr>
          <w:rFonts w:ascii="Franklin Gothic Book" w:eastAsia="Franklin Gothic Book" w:hAnsi="Franklin Gothic Book" w:cs="Tahoma"/>
        </w:rPr>
        <w:t xml:space="preserve">more consistent policies and </w:t>
      </w:r>
      <w:r w:rsidR="00474198" w:rsidRPr="00D9132C">
        <w:rPr>
          <w:rFonts w:ascii="Franklin Gothic Book" w:eastAsia="Franklin Gothic Book" w:hAnsi="Franklin Gothic Book" w:cs="Tahoma"/>
        </w:rPr>
        <w:t xml:space="preserve">resources to address intensive behavioral issues for educators is an area </w:t>
      </w:r>
      <w:r w:rsidR="00E81214" w:rsidRPr="00D9132C">
        <w:rPr>
          <w:rFonts w:ascii="Franklin Gothic Book" w:eastAsia="Franklin Gothic Book" w:hAnsi="Franklin Gothic Book" w:cs="Tahoma"/>
        </w:rPr>
        <w:t>for</w:t>
      </w:r>
      <w:r w:rsidR="00474198" w:rsidRPr="00D9132C">
        <w:rPr>
          <w:rFonts w:ascii="Franklin Gothic Book" w:eastAsia="Franklin Gothic Book" w:hAnsi="Franklin Gothic Book" w:cs="Tahoma"/>
        </w:rPr>
        <w:t xml:space="preserve"> growth for the district. </w:t>
      </w:r>
    </w:p>
    <w:p w14:paraId="4EC91C9B" w14:textId="5DDA6538" w:rsidR="00B827DE" w:rsidRPr="005D7EE9" w:rsidRDefault="000F2C78" w:rsidP="00B203BA">
      <w:pPr>
        <w:spacing w:after="120"/>
        <w:rPr>
          <w:rFonts w:ascii="Franklin Gothic Book" w:eastAsia="Franklin Gothic Book" w:hAnsi="Franklin Gothic Book" w:cs="Tahoma"/>
        </w:rPr>
      </w:pPr>
      <w:r w:rsidRPr="00D9132C">
        <w:rPr>
          <w:rFonts w:ascii="Franklin Gothic Book" w:eastAsia="Franklin Gothic Book" w:hAnsi="Franklin Gothic Book" w:cs="Tahoma"/>
        </w:rPr>
        <w:t>A</w:t>
      </w:r>
      <w:r w:rsidR="005D7EE9" w:rsidRPr="00D9132C">
        <w:rPr>
          <w:rFonts w:ascii="Franklin Gothic Book" w:eastAsia="Franklin Gothic Book" w:hAnsi="Franklin Gothic Book" w:cs="Tahoma"/>
        </w:rPr>
        <w:t xml:space="preserve"> strength of the district is </w:t>
      </w:r>
      <w:r w:rsidR="00812710">
        <w:rPr>
          <w:rFonts w:ascii="Franklin Gothic Book" w:eastAsia="Franklin Gothic Book" w:hAnsi="Franklin Gothic Book" w:cs="Tahoma"/>
        </w:rPr>
        <w:t xml:space="preserve">its </w:t>
      </w:r>
      <w:r w:rsidR="006D39C6" w:rsidRPr="00D9132C">
        <w:rPr>
          <w:rFonts w:ascii="Franklin Gothic Book" w:eastAsia="Franklin Gothic Book" w:hAnsi="Franklin Gothic Book" w:cs="Tahoma"/>
        </w:rPr>
        <w:t>strategic</w:t>
      </w:r>
      <w:r w:rsidR="007855ED" w:rsidRPr="00D9132C">
        <w:rPr>
          <w:rFonts w:ascii="Franklin Gothic Book" w:eastAsia="Franklin Gothic Book" w:hAnsi="Franklin Gothic Book" w:cs="Tahoma"/>
        </w:rPr>
        <w:t xml:space="preserve"> use of in</w:t>
      </w:r>
      <w:r w:rsidR="005C1C0F" w:rsidRPr="00D9132C">
        <w:rPr>
          <w:rFonts w:ascii="Franklin Gothic Book" w:eastAsia="Franklin Gothic Book" w:hAnsi="Franklin Gothic Book" w:cs="Tahoma"/>
        </w:rPr>
        <w:t>it</w:t>
      </w:r>
      <w:r w:rsidR="0025744C" w:rsidRPr="00D9132C">
        <w:rPr>
          <w:rFonts w:ascii="Franklin Gothic Book" w:eastAsia="Franklin Gothic Book" w:hAnsi="Franklin Gothic Book" w:cs="Tahoma"/>
        </w:rPr>
        <w:t>i</w:t>
      </w:r>
      <w:r w:rsidR="005C1C0F" w:rsidRPr="00D9132C">
        <w:rPr>
          <w:rFonts w:ascii="Franklin Gothic Book" w:eastAsia="Franklin Gothic Book" w:hAnsi="Franklin Gothic Book" w:cs="Tahoma"/>
        </w:rPr>
        <w:t>ative</w:t>
      </w:r>
      <w:r w:rsidR="005D7EE9" w:rsidRPr="00D9132C">
        <w:rPr>
          <w:rFonts w:ascii="Franklin Gothic Book" w:eastAsia="Franklin Gothic Book" w:hAnsi="Franklin Gothic Book" w:cs="Tahoma"/>
        </w:rPr>
        <w:t>s to increase attendance and mitigate the effects of chronic absenteeism.</w:t>
      </w:r>
      <w:r w:rsidR="005D7EE9">
        <w:rPr>
          <w:rFonts w:ascii="Franklin Gothic Book" w:eastAsia="Franklin Gothic Book" w:hAnsi="Franklin Gothic Book" w:cs="Tahoma"/>
        </w:rPr>
        <w:t xml:space="preserve"> Student support staff noted that chronic student absenteeism is something that they are currently working on, and the district is rolling out a mentoring program to connect with students who are chronically absent. </w:t>
      </w:r>
      <w:r w:rsidR="00E915DE">
        <w:rPr>
          <w:rFonts w:ascii="Franklin Gothic Book" w:eastAsia="Franklin Gothic Book" w:hAnsi="Franklin Gothic Book" w:cs="Tahoma"/>
        </w:rPr>
        <w:t xml:space="preserve">In </w:t>
      </w:r>
      <w:r w:rsidR="00673EAC">
        <w:rPr>
          <w:rFonts w:ascii="Franklin Gothic Book" w:eastAsia="Franklin Gothic Book" w:hAnsi="Franklin Gothic Book" w:cs="Tahoma"/>
        </w:rPr>
        <w:t xml:space="preserve">the </w:t>
      </w:r>
      <w:r w:rsidR="00E915DE">
        <w:rPr>
          <w:rFonts w:ascii="Franklin Gothic Book" w:eastAsia="Franklin Gothic Book" w:hAnsi="Franklin Gothic Book" w:cs="Tahoma"/>
        </w:rPr>
        <w:t>2024-</w:t>
      </w:r>
      <w:r w:rsidR="00910CBC">
        <w:rPr>
          <w:rFonts w:ascii="Franklin Gothic Book" w:eastAsia="Franklin Gothic Book" w:hAnsi="Franklin Gothic Book" w:cs="Tahoma"/>
        </w:rPr>
        <w:t>20</w:t>
      </w:r>
      <w:r w:rsidR="00E915DE">
        <w:rPr>
          <w:rFonts w:ascii="Franklin Gothic Book" w:eastAsia="Franklin Gothic Book" w:hAnsi="Franklin Gothic Book" w:cs="Tahoma"/>
        </w:rPr>
        <w:t>25</w:t>
      </w:r>
      <w:r w:rsidR="00673EAC">
        <w:rPr>
          <w:rFonts w:ascii="Franklin Gothic Book" w:eastAsia="Franklin Gothic Book" w:hAnsi="Franklin Gothic Book" w:cs="Tahoma"/>
        </w:rPr>
        <w:t xml:space="preserve"> school year</w:t>
      </w:r>
      <w:r w:rsidR="005D7EE9">
        <w:rPr>
          <w:rFonts w:ascii="Franklin Gothic Book" w:eastAsia="Franklin Gothic Book" w:hAnsi="Franklin Gothic Book" w:cs="Tahoma"/>
        </w:rPr>
        <w:t>, Barnstable</w:t>
      </w:r>
      <w:r w:rsidR="00B301CE">
        <w:rPr>
          <w:rFonts w:ascii="Franklin Gothic Book" w:eastAsia="Franklin Gothic Book" w:hAnsi="Franklin Gothic Book" w:cs="Tahoma"/>
        </w:rPr>
        <w:t>’</w:t>
      </w:r>
      <w:r w:rsidR="005D7EE9">
        <w:rPr>
          <w:rFonts w:ascii="Franklin Gothic Book" w:eastAsia="Franklin Gothic Book" w:hAnsi="Franklin Gothic Book" w:cs="Tahoma"/>
        </w:rPr>
        <w:t>s chronic absenteeism rate is 2.5 percentage points higher than the state rate, and students miss an average of 7.8 more days than the state average</w:t>
      </w:r>
      <w:r w:rsidR="00812710">
        <w:rPr>
          <w:rFonts w:ascii="Franklin Gothic Book" w:eastAsia="Franklin Gothic Book" w:hAnsi="Franklin Gothic Book" w:cs="Tahoma"/>
        </w:rPr>
        <w:t xml:space="preserve"> each year</w:t>
      </w:r>
      <w:r w:rsidR="005D7EE9">
        <w:rPr>
          <w:rFonts w:ascii="Franklin Gothic Book" w:eastAsia="Franklin Gothic Book" w:hAnsi="Franklin Gothic Book" w:cs="Tahoma"/>
        </w:rPr>
        <w:t xml:space="preserve">, according to DESE data. District and school leaders reported that they review student attendance data in district leadership meetings to identify trends. District student support staff noted that they identified English </w:t>
      </w:r>
      <w:r w:rsidR="00683C64">
        <w:rPr>
          <w:rFonts w:ascii="Franklin Gothic Book" w:eastAsia="Franklin Gothic Book" w:hAnsi="Franklin Gothic Book" w:cs="Tahoma"/>
        </w:rPr>
        <w:t>L</w:t>
      </w:r>
      <w:r w:rsidR="005D7EE9">
        <w:rPr>
          <w:rFonts w:ascii="Franklin Gothic Book" w:eastAsia="Franklin Gothic Book" w:hAnsi="Franklin Gothic Book" w:cs="Tahoma"/>
        </w:rPr>
        <w:t xml:space="preserve">earners at the middle school as having attendance concerns and that the mentoring program was developed using </w:t>
      </w:r>
      <w:r w:rsidR="008A4E69">
        <w:rPr>
          <w:rFonts w:ascii="Franklin Gothic Book" w:eastAsia="Franklin Gothic Book" w:hAnsi="Franklin Gothic Book" w:cs="Tahoma"/>
        </w:rPr>
        <w:t xml:space="preserve">Elementary and Secondary </w:t>
      </w:r>
      <w:r w:rsidR="009C33A4">
        <w:rPr>
          <w:rFonts w:ascii="Franklin Gothic Book" w:eastAsia="Franklin Gothic Book" w:hAnsi="Franklin Gothic Book" w:cs="Tahoma"/>
        </w:rPr>
        <w:t xml:space="preserve">School </w:t>
      </w:r>
      <w:r w:rsidR="00765F96">
        <w:rPr>
          <w:rFonts w:ascii="Franklin Gothic Book" w:eastAsia="Franklin Gothic Book" w:hAnsi="Franklin Gothic Book" w:cs="Tahoma"/>
        </w:rPr>
        <w:t>Emergency</w:t>
      </w:r>
      <w:r w:rsidR="009C33A4">
        <w:rPr>
          <w:rFonts w:ascii="Franklin Gothic Book" w:eastAsia="Franklin Gothic Book" w:hAnsi="Franklin Gothic Book" w:cs="Tahoma"/>
        </w:rPr>
        <w:t xml:space="preserve"> Relief (ESSER) funds</w:t>
      </w:r>
      <w:r w:rsidR="005D7EE9">
        <w:rPr>
          <w:rFonts w:ascii="Franklin Gothic Book" w:eastAsia="Franklin Gothic Book" w:hAnsi="Franklin Gothic Book" w:cs="Tahoma"/>
        </w:rPr>
        <w:t xml:space="preserve">. At the middle school and the high school, the community mentor program serves as an attendance intervention, particularly for English </w:t>
      </w:r>
      <w:r w:rsidR="00683C64">
        <w:rPr>
          <w:rFonts w:ascii="Franklin Gothic Book" w:eastAsia="Franklin Gothic Book" w:hAnsi="Franklin Gothic Book" w:cs="Tahoma"/>
        </w:rPr>
        <w:t>L</w:t>
      </w:r>
      <w:r w:rsidR="005D7EE9">
        <w:rPr>
          <w:rFonts w:ascii="Franklin Gothic Book" w:eastAsia="Franklin Gothic Book" w:hAnsi="Franklin Gothic Book" w:cs="Tahoma"/>
        </w:rPr>
        <w:t xml:space="preserve">earners, and students meet weekly with their mentor and engage in extracurricular activities (i.e., jiu-jitsu, soccer, music) </w:t>
      </w:r>
      <w:r w:rsidR="00FD6269">
        <w:rPr>
          <w:rFonts w:ascii="Franklin Gothic Book" w:eastAsia="Franklin Gothic Book" w:hAnsi="Franklin Gothic Book" w:cs="Tahoma"/>
        </w:rPr>
        <w:t xml:space="preserve">during </w:t>
      </w:r>
      <w:r w:rsidR="004C14D7">
        <w:rPr>
          <w:rFonts w:ascii="Franklin Gothic Book" w:eastAsia="Franklin Gothic Book" w:hAnsi="Franklin Gothic Book" w:cs="Tahoma"/>
        </w:rPr>
        <w:t>the school day</w:t>
      </w:r>
      <w:r w:rsidR="005D7EE9">
        <w:rPr>
          <w:rFonts w:ascii="Franklin Gothic Book" w:eastAsia="Franklin Gothic Book" w:hAnsi="Franklin Gothic Book" w:cs="Tahoma"/>
        </w:rPr>
        <w:t xml:space="preserve">. The district has an attendance policy manual, and district leaders explained that community mentors conduct home visits and check-ins with families of students who are chronically absent. Parents shared that the district notifies them about attendance concerns through personal phone calls and letters and that </w:t>
      </w:r>
      <w:r w:rsidR="00980C5A">
        <w:rPr>
          <w:rFonts w:ascii="Franklin Gothic Book" w:eastAsia="Franklin Gothic Book" w:hAnsi="Franklin Gothic Book" w:cs="Tahoma"/>
        </w:rPr>
        <w:t xml:space="preserve">letters </w:t>
      </w:r>
      <w:r w:rsidR="00854663">
        <w:rPr>
          <w:rFonts w:ascii="Franklin Gothic Book" w:eastAsia="Franklin Gothic Book" w:hAnsi="Franklin Gothic Book" w:cs="Tahoma"/>
        </w:rPr>
        <w:t xml:space="preserve">have been </w:t>
      </w:r>
      <w:r w:rsidR="00980C5A">
        <w:rPr>
          <w:rFonts w:ascii="Franklin Gothic Book" w:eastAsia="Franklin Gothic Book" w:hAnsi="Franklin Gothic Book" w:cs="Tahoma"/>
        </w:rPr>
        <w:t xml:space="preserve">sent from school leaders to all parents with </w:t>
      </w:r>
      <w:r w:rsidR="005D7EE9">
        <w:rPr>
          <w:rFonts w:ascii="Franklin Gothic Book" w:eastAsia="Franklin Gothic Book" w:hAnsi="Franklin Gothic Book" w:cs="Tahoma"/>
        </w:rPr>
        <w:t xml:space="preserve">encouragement </w:t>
      </w:r>
      <w:r w:rsidR="00980C5A">
        <w:rPr>
          <w:rFonts w:ascii="Franklin Gothic Book" w:eastAsia="Franklin Gothic Book" w:hAnsi="Franklin Gothic Book" w:cs="Tahoma"/>
        </w:rPr>
        <w:t>to improve schoolwide attendance</w:t>
      </w:r>
      <w:r w:rsidR="005D7EE9">
        <w:rPr>
          <w:rFonts w:ascii="Franklin Gothic Book" w:eastAsia="Franklin Gothic Book" w:hAnsi="Franklin Gothic Book" w:cs="Tahoma"/>
        </w:rPr>
        <w:t xml:space="preserve">. </w:t>
      </w:r>
    </w:p>
    <w:p w14:paraId="2B4225B9" w14:textId="6C91630E" w:rsidR="00890B24" w:rsidRDefault="00890B24" w:rsidP="00B827DE">
      <w:pPr>
        <w:pStyle w:val="Heading3"/>
      </w:pPr>
      <w:bookmarkStart w:id="59" w:name="_Tiered_Systems_of"/>
      <w:bookmarkStart w:id="60" w:name="_Health_and_Wellbeing"/>
      <w:bookmarkEnd w:id="59"/>
      <w:bookmarkEnd w:id="60"/>
      <w:r>
        <w:t>Health and Well</w:t>
      </w:r>
      <w:r w:rsidR="002E6CE6">
        <w:t>-B</w:t>
      </w:r>
      <w:r>
        <w:t>eing</w:t>
      </w:r>
    </w:p>
    <w:p w14:paraId="5B5B66CA" w14:textId="327791A7" w:rsidR="00FB6BFD" w:rsidRDefault="00FB6BFD" w:rsidP="00FB6BFD">
      <w:pPr>
        <w:spacing w:after="120"/>
        <w:rPr>
          <w:rFonts w:ascii="Franklin Gothic Book" w:eastAsia="Franklin Gothic Book" w:hAnsi="Franklin Gothic Book" w:cs="Tahoma"/>
        </w:rPr>
      </w:pPr>
      <w:r>
        <w:rPr>
          <w:rFonts w:ascii="Franklin Gothic Book" w:eastAsia="Franklin Gothic Book" w:hAnsi="Franklin Gothic Book" w:cs="Tahoma"/>
        </w:rPr>
        <w:t>The district offers</w:t>
      </w:r>
      <w:r w:rsidRPr="00D35C48">
        <w:rPr>
          <w:rFonts w:ascii="Franklin Gothic Book" w:eastAsia="Franklin Gothic Book" w:hAnsi="Franklin Gothic Book" w:cs="Tahoma"/>
        </w:rPr>
        <w:t xml:space="preserve"> health and physical education</w:t>
      </w:r>
      <w:r>
        <w:rPr>
          <w:rFonts w:ascii="Franklin Gothic Book" w:eastAsia="Franklin Gothic Book" w:hAnsi="Franklin Gothic Book" w:cs="Tahoma"/>
        </w:rPr>
        <w:t xml:space="preserve"> </w:t>
      </w:r>
      <w:r w:rsidRPr="00D35C48">
        <w:rPr>
          <w:rFonts w:ascii="Franklin Gothic Book" w:eastAsia="Franklin Gothic Book" w:hAnsi="Franklin Gothic Book" w:cs="Tahoma"/>
        </w:rPr>
        <w:t>aligned with the Massachusetts Comprehensive Health and Physical Education Framework</w:t>
      </w:r>
      <w:r>
        <w:rPr>
          <w:rFonts w:ascii="Franklin Gothic Book" w:eastAsia="Franklin Gothic Book" w:hAnsi="Franklin Gothic Book" w:cs="Tahoma"/>
        </w:rPr>
        <w:t xml:space="preserve">. </w:t>
      </w:r>
      <w:r w:rsidRPr="00034DEC">
        <w:rPr>
          <w:rFonts w:ascii="Franklin Gothic Book" w:eastAsia="Franklin Gothic Book" w:hAnsi="Franklin Gothic Book" w:cs="Tahoma"/>
        </w:rPr>
        <w:t>A review of the district school schedules indicated that the district provides students with multiple opportunities to engage in physical activity and strengthen their bodies while attending school.</w:t>
      </w:r>
      <w:r>
        <w:rPr>
          <w:rFonts w:ascii="Franklin Gothic Book" w:eastAsia="Franklin Gothic Book" w:hAnsi="Franklin Gothic Book" w:cs="Tahoma"/>
        </w:rPr>
        <w:t xml:space="preserve"> However, according to school leaders, the district</w:t>
      </w:r>
      <w:r w:rsidR="00B301CE">
        <w:rPr>
          <w:rFonts w:ascii="Franklin Gothic Book" w:eastAsia="Franklin Gothic Book" w:hAnsi="Franklin Gothic Book" w:cs="Tahoma"/>
        </w:rPr>
        <w:t>’</w:t>
      </w:r>
      <w:r>
        <w:rPr>
          <w:rFonts w:ascii="Franklin Gothic Book" w:eastAsia="Franklin Gothic Book" w:hAnsi="Franklin Gothic Book" w:cs="Tahoma"/>
        </w:rPr>
        <w:t xml:space="preserve">s offering of health and physical education is inconsistent across grades and schools. </w:t>
      </w:r>
      <w:r w:rsidR="007F41FB">
        <w:rPr>
          <w:rFonts w:ascii="Franklin Gothic Book" w:eastAsia="Franklin Gothic Book" w:hAnsi="Franklin Gothic Book" w:cs="Tahoma"/>
        </w:rPr>
        <w:t>BCIS</w:t>
      </w:r>
      <w:r>
        <w:rPr>
          <w:rFonts w:ascii="Franklin Gothic Book" w:eastAsia="Franklin Gothic Book" w:hAnsi="Franklin Gothic Book" w:cs="Tahoma"/>
        </w:rPr>
        <w:t xml:space="preserve"> (Grades K-3), </w:t>
      </w:r>
      <w:r w:rsidR="00ED00E8">
        <w:rPr>
          <w:rFonts w:ascii="Franklin Gothic Book" w:eastAsia="Franklin Gothic Book" w:hAnsi="Franklin Gothic Book" w:cs="Tahoma"/>
        </w:rPr>
        <w:t xml:space="preserve">West Villages Elementary (K-3), Centerville Elementary (K-3), Barnstable United Elementary (4-5), and </w:t>
      </w:r>
      <w:r>
        <w:rPr>
          <w:rFonts w:ascii="Franklin Gothic Book" w:eastAsia="Franklin Gothic Book" w:hAnsi="Franklin Gothic Book" w:cs="Tahoma"/>
        </w:rPr>
        <w:t>Barnstable Intermediate School (6-7)</w:t>
      </w:r>
      <w:r w:rsidR="00ED00E8">
        <w:rPr>
          <w:rFonts w:ascii="Franklin Gothic Book" w:eastAsia="Franklin Gothic Book" w:hAnsi="Franklin Gothic Book" w:cs="Tahoma"/>
        </w:rPr>
        <w:t xml:space="preserve"> </w:t>
      </w:r>
      <w:r>
        <w:rPr>
          <w:rFonts w:ascii="Franklin Gothic Book" w:eastAsia="Franklin Gothic Book" w:hAnsi="Franklin Gothic Book" w:cs="Tahoma"/>
        </w:rPr>
        <w:t xml:space="preserve">all offer a full year of physical education and health education. </w:t>
      </w:r>
      <w:r w:rsidR="00077B47">
        <w:rPr>
          <w:rFonts w:ascii="Franklin Gothic Book" w:eastAsia="Franklin Gothic Book" w:hAnsi="Franklin Gothic Book" w:cs="Tahoma"/>
        </w:rPr>
        <w:t>BHS</w:t>
      </w:r>
      <w:r>
        <w:rPr>
          <w:rFonts w:ascii="Franklin Gothic Book" w:eastAsia="Franklin Gothic Book" w:hAnsi="Franklin Gothic Book" w:cs="Tahoma"/>
        </w:rPr>
        <w:t xml:space="preserve"> offers less than a semester of physical education for students in Grades 8-12 and a semester of health education for students in Grade 8. Hyannis West Elementary and West Barnstable Elementary both offer a full year of physical education and a semester of health education for students in Grades K-3. </w:t>
      </w:r>
    </w:p>
    <w:p w14:paraId="5C8343EC" w14:textId="1F1CE433" w:rsidR="00FB6BFD" w:rsidRPr="00B87BDC" w:rsidRDefault="00FB6BFD" w:rsidP="00FB6BFD">
      <w:pPr>
        <w:spacing w:after="120"/>
        <w:rPr>
          <w:rFonts w:ascii="Franklin Gothic Book" w:eastAsia="Franklin Gothic Book" w:hAnsi="Franklin Gothic Book" w:cs="Tahoma"/>
        </w:rPr>
      </w:pPr>
      <w:r w:rsidRPr="00B87BDC">
        <w:rPr>
          <w:rFonts w:ascii="Franklin Gothic Book" w:eastAsia="Franklin Gothic Book" w:hAnsi="Franklin Gothic Book" w:cs="Tahoma"/>
        </w:rPr>
        <w:lastRenderedPageBreak/>
        <w:t xml:space="preserve">The district maintains a local wellness policy, as required by law. The policy provides a protocol that establishes an environment that prioritizes student health, well-being, and the ability to learn. Different district staff members are responsible for ensuring compliance with the McKinney-Vento </w:t>
      </w:r>
      <w:r w:rsidR="00FC083C">
        <w:rPr>
          <w:rFonts w:ascii="Franklin Gothic Book" w:eastAsia="Franklin Gothic Book" w:hAnsi="Franklin Gothic Book" w:cs="Tahoma"/>
        </w:rPr>
        <w:t xml:space="preserve">Homeless Assistance </w:t>
      </w:r>
      <w:r w:rsidRPr="00B87BDC">
        <w:rPr>
          <w:rFonts w:ascii="Franklin Gothic Book" w:eastAsia="Franklin Gothic Book" w:hAnsi="Franklin Gothic Book" w:cs="Tahoma"/>
        </w:rPr>
        <w:t>Act, overseeing special education needs and supports, managing the needs of English Learners across schools, and overseeing health and wellness programs in the district.</w:t>
      </w:r>
    </w:p>
    <w:p w14:paraId="32D1AE32" w14:textId="1E69F867" w:rsidR="00FB6BFD" w:rsidRDefault="00FB6BFD" w:rsidP="00FB6BFD">
      <w:pPr>
        <w:spacing w:after="120"/>
        <w:rPr>
          <w:rFonts w:ascii="Franklin Gothic Book" w:eastAsia="Franklin Gothic Book" w:hAnsi="Franklin Gothic Book" w:cs="Tahoma"/>
        </w:rPr>
      </w:pPr>
      <w:r>
        <w:rPr>
          <w:rFonts w:ascii="Franklin Gothic Book" w:eastAsia="Franklin Gothic Book" w:hAnsi="Franklin Gothic Book" w:cs="Tahoma"/>
        </w:rPr>
        <w:t>District leaders, student support staff, and principals reported that the district has tiered mental and behavioral health services that support most students</w:t>
      </w:r>
      <w:r w:rsidR="00B301CE">
        <w:rPr>
          <w:rFonts w:ascii="Franklin Gothic Book" w:eastAsia="Franklin Gothic Book" w:hAnsi="Franklin Gothic Book" w:cs="Tahoma"/>
        </w:rPr>
        <w:t>’</w:t>
      </w:r>
      <w:r>
        <w:rPr>
          <w:rFonts w:ascii="Franklin Gothic Book" w:eastAsia="Franklin Gothic Book" w:hAnsi="Franklin Gothic Book" w:cs="Tahoma"/>
        </w:rPr>
        <w:t xml:space="preserve"> mental and emotional wellness. District leaders reported that there </w:t>
      </w:r>
      <w:r w:rsidR="00DC721D">
        <w:rPr>
          <w:rFonts w:ascii="Franklin Gothic Book" w:eastAsia="Franklin Gothic Book" w:hAnsi="Franklin Gothic Book" w:cs="Tahoma"/>
        </w:rPr>
        <w:t>is</w:t>
      </w:r>
      <w:r>
        <w:rPr>
          <w:rFonts w:ascii="Franklin Gothic Book" w:eastAsia="Franklin Gothic Book" w:hAnsi="Franklin Gothic Book" w:cs="Tahoma"/>
        </w:rPr>
        <w:t xml:space="preserve"> small group counseling, the Crossroads program, and individual counseling sessions available for students in Grades K-12. There are also mental health services that support students</w:t>
      </w:r>
      <w:r w:rsidR="00B301CE">
        <w:rPr>
          <w:rFonts w:ascii="Franklin Gothic Book" w:eastAsia="Franklin Gothic Book" w:hAnsi="Franklin Gothic Book" w:cs="Tahoma"/>
        </w:rPr>
        <w:t>’</w:t>
      </w:r>
      <w:r>
        <w:rPr>
          <w:rFonts w:ascii="Franklin Gothic Book" w:eastAsia="Franklin Gothic Book" w:hAnsi="Franklin Gothic Book" w:cs="Tahoma"/>
        </w:rPr>
        <w:t xml:space="preserve"> mental and emotional wellness that differ by</w:t>
      </w:r>
      <w:r w:rsidR="00170E67">
        <w:rPr>
          <w:rFonts w:ascii="Franklin Gothic Book" w:eastAsia="Franklin Gothic Book" w:hAnsi="Franklin Gothic Book" w:cs="Tahoma"/>
        </w:rPr>
        <w:t xml:space="preserve"> school and/or</w:t>
      </w:r>
      <w:r w:rsidR="004B1FF9">
        <w:rPr>
          <w:rFonts w:ascii="Franklin Gothic Book" w:eastAsia="Franklin Gothic Book" w:hAnsi="Franklin Gothic Book" w:cs="Tahoma"/>
        </w:rPr>
        <w:t xml:space="preserve"> grade level</w:t>
      </w:r>
      <w:r>
        <w:rPr>
          <w:rFonts w:ascii="Franklin Gothic Book" w:eastAsia="Franklin Gothic Book" w:hAnsi="Franklin Gothic Book" w:cs="Tahoma"/>
        </w:rPr>
        <w:t xml:space="preserve">: </w:t>
      </w:r>
    </w:p>
    <w:p w14:paraId="56EBADE2" w14:textId="526020A5" w:rsidR="00415B1C" w:rsidRDefault="00415B1C" w:rsidP="0049634F">
      <w:pPr>
        <w:pStyle w:val="ListParagraph"/>
        <w:numPr>
          <w:ilvl w:val="0"/>
          <w:numId w:val="12"/>
        </w:numPr>
        <w:spacing w:after="120"/>
        <w:rPr>
          <w:rFonts w:ascii="Franklin Gothic Book" w:eastAsia="Franklin Gothic Book" w:hAnsi="Franklin Gothic Book" w:cs="Tahoma"/>
        </w:rPr>
      </w:pPr>
      <w:r>
        <w:rPr>
          <w:rFonts w:ascii="Franklin Gothic Book" w:eastAsia="Franklin Gothic Book" w:hAnsi="Franklin Gothic Book" w:cs="Tahoma"/>
        </w:rPr>
        <w:t>Grades K-5 across all schools use Second Step</w:t>
      </w:r>
      <w:r w:rsidR="009459B0">
        <w:rPr>
          <w:rFonts w:ascii="Franklin Gothic Book" w:eastAsia="Franklin Gothic Book" w:hAnsi="Franklin Gothic Book" w:cs="Tahoma"/>
        </w:rPr>
        <w:t xml:space="preserve"> and are in the process of beginning implementing Zones of Regulation and </w:t>
      </w:r>
      <w:r w:rsidR="00902DFF">
        <w:rPr>
          <w:rFonts w:ascii="Franklin Gothic Book" w:eastAsia="Franklin Gothic Book" w:hAnsi="Franklin Gothic Book" w:cs="Tahoma"/>
        </w:rPr>
        <w:t>Social Thinking</w:t>
      </w:r>
      <w:r w:rsidR="00734D45">
        <w:rPr>
          <w:rFonts w:ascii="Franklin Gothic Book" w:eastAsia="Franklin Gothic Book" w:hAnsi="Franklin Gothic Book" w:cs="Tahoma"/>
        </w:rPr>
        <w:t>;</w:t>
      </w:r>
    </w:p>
    <w:p w14:paraId="44C9E464" w14:textId="7070CA59" w:rsidR="00415B1C" w:rsidRDefault="00415B1C" w:rsidP="0049634F">
      <w:pPr>
        <w:pStyle w:val="ListParagraph"/>
        <w:numPr>
          <w:ilvl w:val="0"/>
          <w:numId w:val="12"/>
        </w:numPr>
        <w:spacing w:after="120"/>
        <w:rPr>
          <w:rFonts w:ascii="Franklin Gothic Book" w:eastAsia="Franklin Gothic Book" w:hAnsi="Franklin Gothic Book" w:cs="Tahoma"/>
        </w:rPr>
      </w:pPr>
      <w:r>
        <w:rPr>
          <w:rFonts w:ascii="Franklin Gothic Book" w:eastAsia="Franklin Gothic Book" w:hAnsi="Franklin Gothic Book" w:cs="Tahoma"/>
        </w:rPr>
        <w:t>Grades K-</w:t>
      </w:r>
      <w:r w:rsidR="00B54C63">
        <w:rPr>
          <w:rFonts w:ascii="Franklin Gothic Book" w:eastAsia="Franklin Gothic Book" w:hAnsi="Franklin Gothic Book" w:cs="Tahoma"/>
        </w:rPr>
        <w:t>7 across all schools use Responsive Classroom, and the PBIS</w:t>
      </w:r>
      <w:r w:rsidR="00E11B61">
        <w:rPr>
          <w:rFonts w:ascii="Franklin Gothic Book" w:eastAsia="Franklin Gothic Book" w:hAnsi="Franklin Gothic Book" w:cs="Tahoma"/>
        </w:rPr>
        <w:t>/Expectations</w:t>
      </w:r>
      <w:r w:rsidR="00B54C63">
        <w:rPr>
          <w:rFonts w:ascii="Franklin Gothic Book" w:eastAsia="Franklin Gothic Book" w:hAnsi="Franklin Gothic Book" w:cs="Tahoma"/>
        </w:rPr>
        <w:t xml:space="preserve"> Matrix</w:t>
      </w:r>
      <w:r w:rsidR="00E11B61">
        <w:rPr>
          <w:rFonts w:ascii="Franklin Gothic Book" w:eastAsia="Franklin Gothic Book" w:hAnsi="Franklin Gothic Book" w:cs="Tahoma"/>
        </w:rPr>
        <w:t>;</w:t>
      </w:r>
    </w:p>
    <w:p w14:paraId="03AACE5B" w14:textId="52FA6133" w:rsidR="00E27559" w:rsidRDefault="00E27559" w:rsidP="0049634F">
      <w:pPr>
        <w:pStyle w:val="ListParagraph"/>
        <w:numPr>
          <w:ilvl w:val="0"/>
          <w:numId w:val="12"/>
        </w:numPr>
        <w:spacing w:after="120"/>
        <w:rPr>
          <w:rFonts w:ascii="Franklin Gothic Book" w:eastAsia="Franklin Gothic Book" w:hAnsi="Franklin Gothic Book" w:cs="Tahoma"/>
        </w:rPr>
      </w:pPr>
      <w:r>
        <w:rPr>
          <w:rFonts w:ascii="Franklin Gothic Book" w:eastAsia="Franklin Gothic Book" w:hAnsi="Franklin Gothic Book" w:cs="Tahoma"/>
        </w:rPr>
        <w:t>Grades K-12 across all schools use Collaborative Problem Solving</w:t>
      </w:r>
      <w:r w:rsidR="00734D45">
        <w:rPr>
          <w:rFonts w:ascii="Franklin Gothic Book" w:eastAsia="Franklin Gothic Book" w:hAnsi="Franklin Gothic Book" w:cs="Tahoma"/>
        </w:rPr>
        <w:t>;</w:t>
      </w:r>
    </w:p>
    <w:p w14:paraId="629D1209" w14:textId="28B3F775" w:rsidR="00FB6BFD" w:rsidRDefault="00FB6BFD" w:rsidP="0049634F">
      <w:pPr>
        <w:pStyle w:val="ListParagraph"/>
        <w:numPr>
          <w:ilvl w:val="0"/>
          <w:numId w:val="12"/>
        </w:numPr>
        <w:spacing w:after="120"/>
        <w:rPr>
          <w:rFonts w:ascii="Franklin Gothic Book" w:eastAsia="Franklin Gothic Book" w:hAnsi="Franklin Gothic Book" w:cs="Tahoma"/>
        </w:rPr>
      </w:pPr>
      <w:r>
        <w:rPr>
          <w:rFonts w:ascii="Franklin Gothic Book" w:eastAsia="Franklin Gothic Book" w:hAnsi="Franklin Gothic Book" w:cs="Tahoma"/>
        </w:rPr>
        <w:t>Hyannis West Elementary</w:t>
      </w:r>
      <w:r w:rsidR="00902DFF">
        <w:rPr>
          <w:rFonts w:ascii="Franklin Gothic Book" w:eastAsia="Franklin Gothic Book" w:hAnsi="Franklin Gothic Book" w:cs="Tahoma"/>
        </w:rPr>
        <w:t xml:space="preserve"> also</w:t>
      </w:r>
      <w:r>
        <w:rPr>
          <w:rFonts w:ascii="Franklin Gothic Book" w:eastAsia="Franklin Gothic Book" w:hAnsi="Franklin Gothic Book" w:cs="Tahoma"/>
        </w:rPr>
        <w:t xml:space="preserve"> </w:t>
      </w:r>
      <w:r w:rsidR="007F5365">
        <w:rPr>
          <w:rFonts w:ascii="Franklin Gothic Book" w:eastAsia="Franklin Gothic Book" w:hAnsi="Franklin Gothic Book" w:cs="Tahoma"/>
        </w:rPr>
        <w:t xml:space="preserve">has </w:t>
      </w:r>
      <w:r>
        <w:rPr>
          <w:rFonts w:ascii="Franklin Gothic Book" w:eastAsia="Franklin Gothic Book" w:hAnsi="Franklin Gothic Book" w:cs="Tahoma"/>
        </w:rPr>
        <w:t>PATHS (Promoting Alternative Thinking Strategies);</w:t>
      </w:r>
      <w:r w:rsidR="004A131A">
        <w:rPr>
          <w:rFonts w:ascii="Franklin Gothic Book" w:eastAsia="Franklin Gothic Book" w:hAnsi="Franklin Gothic Book" w:cs="Tahoma"/>
        </w:rPr>
        <w:t xml:space="preserve"> and</w:t>
      </w:r>
    </w:p>
    <w:p w14:paraId="530E9CCF" w14:textId="10E4E6D6" w:rsidR="005F7A41" w:rsidRDefault="00154474" w:rsidP="0049634F">
      <w:pPr>
        <w:pStyle w:val="ListParagraph"/>
        <w:numPr>
          <w:ilvl w:val="0"/>
          <w:numId w:val="12"/>
        </w:numPr>
        <w:spacing w:after="120"/>
        <w:rPr>
          <w:rFonts w:ascii="Franklin Gothic Book" w:eastAsia="Franklin Gothic Book" w:hAnsi="Franklin Gothic Book" w:cs="Tahoma"/>
        </w:rPr>
      </w:pPr>
      <w:r>
        <w:rPr>
          <w:rFonts w:ascii="Franklin Gothic Book" w:eastAsia="Franklin Gothic Book" w:hAnsi="Franklin Gothic Book" w:cs="Tahoma"/>
        </w:rPr>
        <w:t>BHS</w:t>
      </w:r>
      <w:r w:rsidR="00FB6BFD">
        <w:rPr>
          <w:rFonts w:ascii="Franklin Gothic Book" w:eastAsia="Franklin Gothic Book" w:hAnsi="Franklin Gothic Book" w:cs="Tahoma"/>
        </w:rPr>
        <w:t xml:space="preserve"> has bilingual guidance counselors, full-time school adjustment counselors,</w:t>
      </w:r>
      <w:r w:rsidR="00FB6BFD" w:rsidRPr="00E9005D">
        <w:rPr>
          <w:rFonts w:ascii="Franklin Gothic Book" w:eastAsia="Franklin Gothic Book" w:hAnsi="Franklin Gothic Book" w:cs="Tahoma"/>
        </w:rPr>
        <w:t xml:space="preserve"> </w:t>
      </w:r>
      <w:r w:rsidR="00FB6BFD">
        <w:rPr>
          <w:rFonts w:ascii="Franklin Gothic Book" w:eastAsia="Franklin Gothic Book" w:hAnsi="Franklin Gothic Book" w:cs="Tahoma"/>
        </w:rPr>
        <w:t xml:space="preserve">clinicians </w:t>
      </w:r>
      <w:r w:rsidR="001936F2">
        <w:rPr>
          <w:rFonts w:ascii="Franklin Gothic Book" w:eastAsia="Franklin Gothic Book" w:hAnsi="Franklin Gothic Book" w:cs="Tahoma"/>
        </w:rPr>
        <w:t>who</w:t>
      </w:r>
      <w:r w:rsidR="00FB6BFD">
        <w:rPr>
          <w:rFonts w:ascii="Franklin Gothic Book" w:eastAsia="Franklin Gothic Book" w:hAnsi="Franklin Gothic Book" w:cs="Tahoma"/>
        </w:rPr>
        <w:t xml:space="preserve"> support the</w:t>
      </w:r>
      <w:r w:rsidR="00FB6BFD" w:rsidRPr="00E9005D">
        <w:rPr>
          <w:rFonts w:ascii="Franklin Gothic Book" w:eastAsia="Franklin Gothic Book" w:hAnsi="Franklin Gothic Book" w:cs="Tahoma"/>
        </w:rPr>
        <w:t xml:space="preserve"> Bridge program for students who have been hospitalized and are coming back to school, the community mentoring program, </w:t>
      </w:r>
      <w:r w:rsidR="00294DED">
        <w:rPr>
          <w:rFonts w:ascii="Franklin Gothic Book" w:eastAsia="Franklin Gothic Book" w:hAnsi="Franklin Gothic Book" w:cs="Tahoma"/>
        </w:rPr>
        <w:t xml:space="preserve">and </w:t>
      </w:r>
      <w:r w:rsidR="00FB6BFD" w:rsidRPr="00E9005D">
        <w:rPr>
          <w:rFonts w:ascii="Franklin Gothic Book" w:eastAsia="Franklin Gothic Book" w:hAnsi="Franklin Gothic Book" w:cs="Tahoma"/>
        </w:rPr>
        <w:t>alternative education programs</w:t>
      </w:r>
      <w:r w:rsidR="00FB6BFD">
        <w:rPr>
          <w:rFonts w:ascii="Franklin Gothic Book" w:eastAsia="Franklin Gothic Book" w:hAnsi="Franklin Gothic Book" w:cs="Tahoma"/>
        </w:rPr>
        <w:t>.</w:t>
      </w:r>
    </w:p>
    <w:p w14:paraId="7C07207F" w14:textId="43A642A9" w:rsidR="002E60DB" w:rsidRPr="00620067" w:rsidRDefault="00271756" w:rsidP="002E60DB">
      <w:pPr>
        <w:spacing w:after="120"/>
        <w:rPr>
          <w:rFonts w:ascii="Franklin Gothic Book" w:eastAsia="Franklin Gothic Book" w:hAnsi="Franklin Gothic Book" w:cs="Tahoma"/>
        </w:rPr>
      </w:pPr>
      <w:r w:rsidRPr="00D9132C">
        <w:t>Barnstable offers both shared district supports and differentiated school</w:t>
      </w:r>
      <w:r w:rsidR="001936F2" w:rsidRPr="00D9132C">
        <w:t>-</w:t>
      </w:r>
      <w:r w:rsidRPr="00D9132C">
        <w:t>based supports that</w:t>
      </w:r>
      <w:r w:rsidR="00CB1953" w:rsidRPr="00D9132C">
        <w:t xml:space="preserve"> support students</w:t>
      </w:r>
      <w:r w:rsidR="00B301CE" w:rsidRPr="00D9132C">
        <w:t>’</w:t>
      </w:r>
      <w:r w:rsidR="00CB1953" w:rsidRPr="00D9132C">
        <w:t xml:space="preserve"> mental and emotional well-being</w:t>
      </w:r>
      <w:r w:rsidRPr="00D9132C">
        <w:t>, which is a strength of the district</w:t>
      </w:r>
      <w:r w:rsidR="00D82B9F" w:rsidRPr="00D9132C">
        <w:t>.</w:t>
      </w:r>
    </w:p>
    <w:p w14:paraId="59695C6E" w14:textId="3B0EE62A" w:rsidR="00B827DE" w:rsidRDefault="00B827DE" w:rsidP="00B827DE">
      <w:pPr>
        <w:pStyle w:val="Heading3"/>
      </w:pPr>
      <w:bookmarkStart w:id="61" w:name="_Family_and_Community"/>
      <w:bookmarkEnd w:id="61"/>
      <w:r w:rsidRPr="00CB0607">
        <w:t>Family and Community Partnerships</w:t>
      </w:r>
    </w:p>
    <w:p w14:paraId="0180B3A4" w14:textId="56B3C5F1" w:rsidR="00E5336A" w:rsidRDefault="00E5336A" w:rsidP="00E5336A">
      <w:pPr>
        <w:spacing w:after="120"/>
        <w:rPr>
          <w:rFonts w:ascii="Franklin Gothic Book" w:eastAsia="Franklin Gothic Book" w:hAnsi="Franklin Gothic Book" w:cs="Tahoma"/>
        </w:rPr>
      </w:pPr>
      <w:r>
        <w:rPr>
          <w:rFonts w:ascii="Franklin Gothic Book" w:eastAsia="Franklin Gothic Book" w:hAnsi="Franklin Gothic Book" w:cs="Tahoma"/>
        </w:rPr>
        <w:t xml:space="preserve">District leaders reported several strategies to engage parents, including school councils, </w:t>
      </w:r>
      <w:r w:rsidR="00AF2038">
        <w:rPr>
          <w:rFonts w:ascii="Franklin Gothic Book" w:eastAsia="Franklin Gothic Book" w:hAnsi="Franklin Gothic Book" w:cs="Tahoma"/>
        </w:rPr>
        <w:t>parent-teacher</w:t>
      </w:r>
      <w:r>
        <w:rPr>
          <w:rFonts w:ascii="Franklin Gothic Book" w:eastAsia="Franklin Gothic Book" w:hAnsi="Franklin Gothic Book" w:cs="Tahoma"/>
        </w:rPr>
        <w:t xml:space="preserve"> organizations, a SEPAC, an ELPAC, Boosters (a sports council), family liaisons, family game nights and cultural events, and letters </w:t>
      </w:r>
      <w:r w:rsidR="003055C7">
        <w:rPr>
          <w:rFonts w:ascii="Franklin Gothic Book" w:eastAsia="Franklin Gothic Book" w:hAnsi="Franklin Gothic Book" w:cs="Tahoma"/>
        </w:rPr>
        <w:t xml:space="preserve">sent </w:t>
      </w:r>
      <w:r>
        <w:rPr>
          <w:rFonts w:ascii="Franklin Gothic Book" w:eastAsia="Franklin Gothic Book" w:hAnsi="Franklin Gothic Book" w:cs="Tahoma"/>
        </w:rPr>
        <w:t xml:space="preserve">to families. The district </w:t>
      </w:r>
      <w:r w:rsidR="008E5438">
        <w:rPr>
          <w:rFonts w:ascii="Franklin Gothic Book" w:eastAsia="Franklin Gothic Book" w:hAnsi="Franklin Gothic Book" w:cs="Tahoma"/>
        </w:rPr>
        <w:t>employs</w:t>
      </w:r>
      <w:r>
        <w:rPr>
          <w:rFonts w:ascii="Franklin Gothic Book" w:eastAsia="Franklin Gothic Book" w:hAnsi="Franklin Gothic Book" w:cs="Tahoma"/>
        </w:rPr>
        <w:t xml:space="preserve"> family liaisons who serve </w:t>
      </w:r>
      <w:r w:rsidR="00147671">
        <w:rPr>
          <w:rFonts w:ascii="Franklin Gothic Book" w:eastAsia="Franklin Gothic Book" w:hAnsi="Franklin Gothic Book" w:cs="Tahoma"/>
        </w:rPr>
        <w:t>to connect</w:t>
      </w:r>
      <w:r>
        <w:rPr>
          <w:rFonts w:ascii="Franklin Gothic Book" w:eastAsia="Franklin Gothic Book" w:hAnsi="Franklin Gothic Book" w:cs="Tahoma"/>
        </w:rPr>
        <w:t xml:space="preserve"> families with the district, schools, and additional community resources; </w:t>
      </w:r>
      <w:r w:rsidR="00693A9E">
        <w:rPr>
          <w:rFonts w:ascii="Franklin Gothic Book" w:eastAsia="Franklin Gothic Book" w:hAnsi="Franklin Gothic Book" w:cs="Tahoma"/>
        </w:rPr>
        <w:t>all</w:t>
      </w:r>
      <w:r>
        <w:rPr>
          <w:rFonts w:ascii="Franklin Gothic Book" w:eastAsia="Franklin Gothic Book" w:hAnsi="Franklin Gothic Book" w:cs="Tahoma"/>
        </w:rPr>
        <w:t xml:space="preserve"> these staff are multilingual, which facilitates communication with more members of the community. </w:t>
      </w:r>
      <w:r w:rsidRPr="00300F7C">
        <w:rPr>
          <w:rFonts w:ascii="Franklin Gothic Book" w:eastAsia="Franklin Gothic Book" w:hAnsi="Franklin Gothic Book" w:cs="Tahoma"/>
        </w:rPr>
        <w:t xml:space="preserve">The district and its schools also provide guidance to staff regarding family communication. This guidance </w:t>
      </w:r>
      <w:r w:rsidR="00F36881">
        <w:rPr>
          <w:rFonts w:ascii="Franklin Gothic Book" w:eastAsia="Franklin Gothic Book" w:hAnsi="Franklin Gothic Book" w:cs="Tahoma"/>
        </w:rPr>
        <w:t>emphasizes</w:t>
      </w:r>
      <w:r w:rsidRPr="00300F7C">
        <w:rPr>
          <w:rFonts w:ascii="Franklin Gothic Book" w:eastAsia="Franklin Gothic Book" w:hAnsi="Franklin Gothic Book" w:cs="Tahoma"/>
        </w:rPr>
        <w:t xml:space="preserve"> culturally responsive and multilingual</w:t>
      </w:r>
      <w:r w:rsidR="00F36881">
        <w:rPr>
          <w:rFonts w:ascii="Franklin Gothic Book" w:eastAsia="Franklin Gothic Book" w:hAnsi="Franklin Gothic Book" w:cs="Tahoma"/>
        </w:rPr>
        <w:t xml:space="preserve"> communication</w:t>
      </w:r>
      <w:r w:rsidRPr="00300F7C">
        <w:rPr>
          <w:rFonts w:ascii="Franklin Gothic Book" w:eastAsia="Franklin Gothic Book" w:hAnsi="Franklin Gothic Book" w:cs="Tahoma"/>
        </w:rPr>
        <w:t xml:space="preserve">. District leaders reported using </w:t>
      </w:r>
      <w:r>
        <w:rPr>
          <w:rFonts w:ascii="Franklin Gothic Book" w:eastAsia="Franklin Gothic Book" w:hAnsi="Franklin Gothic Book" w:cs="Tahoma"/>
        </w:rPr>
        <w:t>Smore</w:t>
      </w:r>
      <w:r w:rsidR="00AF5BE6">
        <w:rPr>
          <w:rFonts w:ascii="Franklin Gothic Book" w:eastAsia="Franklin Gothic Book" w:hAnsi="Franklin Gothic Book" w:cs="Tahoma"/>
        </w:rPr>
        <w:t xml:space="preserve"> and other apps, such as Whatsapp,</w:t>
      </w:r>
      <w:r w:rsidRPr="00300F7C">
        <w:rPr>
          <w:rFonts w:ascii="Franklin Gothic Book" w:eastAsia="Franklin Gothic Book" w:hAnsi="Franklin Gothic Book" w:cs="Tahoma"/>
        </w:rPr>
        <w:t xml:space="preserve"> to communicate with families, in English and other languages.</w:t>
      </w:r>
      <w:r w:rsidR="00693A9E">
        <w:rPr>
          <w:rFonts w:ascii="Franklin Gothic Book" w:eastAsia="Franklin Gothic Book" w:hAnsi="Franklin Gothic Book" w:cs="Tahoma"/>
        </w:rPr>
        <w:t xml:space="preserve"> </w:t>
      </w:r>
    </w:p>
    <w:p w14:paraId="41785C37" w14:textId="0B4AE648" w:rsidR="00E5336A" w:rsidRPr="00ED3B48" w:rsidRDefault="00E5336A" w:rsidP="00E5336A">
      <w:pPr>
        <w:spacing w:after="120"/>
        <w:rPr>
          <w:rFonts w:ascii="Franklin Gothic Book" w:eastAsia="Franklin Gothic Book" w:hAnsi="Franklin Gothic Book" w:cs="Tahoma"/>
        </w:rPr>
      </w:pPr>
      <w:r w:rsidRPr="00ED3B48">
        <w:rPr>
          <w:rFonts w:ascii="Franklin Gothic Book" w:eastAsia="Franklin Gothic Book" w:hAnsi="Franklin Gothic Book" w:cs="Tahoma"/>
        </w:rPr>
        <w:t>District staff and school leaders reported that the district maintains relationships with organizations in its community to provide services and enriching experiences to students and families during and outside of the school day. According to district student support staff, Barnstable supports student connections to wraparound services through the Family and Community Engagement Center, which is a registration center that provides a variety of support services. The Family and Community Engagement Center, cited on their website as the first stop for families new to the district, has helped to create organizational connections between schools and community organizations. In interviews, staff explained how the district partnered with the city and multiple community partners</w:t>
      </w:r>
      <w:r w:rsidR="00EA584D">
        <w:rPr>
          <w:rFonts w:ascii="Franklin Gothic Book" w:eastAsia="Franklin Gothic Book" w:hAnsi="Franklin Gothic Book" w:cs="Tahoma"/>
        </w:rPr>
        <w:t>,</w:t>
      </w:r>
      <w:r w:rsidRPr="00ED3B48">
        <w:rPr>
          <w:rFonts w:ascii="Franklin Gothic Book" w:eastAsia="Franklin Gothic Book" w:hAnsi="Franklin Gothic Book" w:cs="Tahoma"/>
        </w:rPr>
        <w:t xml:space="preserve"> including Big Brothers Big Sisters of America, Pariva Health, </w:t>
      </w:r>
      <w:r>
        <w:rPr>
          <w:rFonts w:ascii="Franklin Gothic Book" w:eastAsia="Franklin Gothic Book" w:hAnsi="Franklin Gothic Book" w:cs="Tahoma"/>
        </w:rPr>
        <w:t xml:space="preserve">the Cape Cod Cooperative Extension, Polished Dental, and </w:t>
      </w:r>
      <w:r w:rsidRPr="00ED3B48">
        <w:rPr>
          <w:rFonts w:ascii="Franklin Gothic Book" w:eastAsia="Franklin Gothic Book" w:hAnsi="Franklin Gothic Book" w:cs="Tahoma"/>
        </w:rPr>
        <w:t>the Massachusetts Department of Children and Families</w:t>
      </w:r>
      <w:r w:rsidR="00BA727A">
        <w:rPr>
          <w:rFonts w:ascii="Franklin Gothic Book" w:eastAsia="Franklin Gothic Book" w:hAnsi="Franklin Gothic Book" w:cs="Tahoma"/>
        </w:rPr>
        <w:t>,</w:t>
      </w:r>
      <w:r>
        <w:rPr>
          <w:rFonts w:ascii="Franklin Gothic Book" w:eastAsia="Franklin Gothic Book" w:hAnsi="Franklin Gothic Book" w:cs="Tahoma"/>
        </w:rPr>
        <w:t xml:space="preserve"> to support </w:t>
      </w:r>
      <w:r w:rsidR="00C72FC4">
        <w:rPr>
          <w:rFonts w:ascii="Franklin Gothic Book" w:eastAsia="Franklin Gothic Book" w:hAnsi="Franklin Gothic Book" w:cs="Tahoma"/>
        </w:rPr>
        <w:t xml:space="preserve">the </w:t>
      </w:r>
      <w:r>
        <w:rPr>
          <w:rFonts w:ascii="Franklin Gothic Book" w:eastAsia="Franklin Gothic Book" w:hAnsi="Franklin Gothic Book" w:cs="Tahoma"/>
        </w:rPr>
        <w:t xml:space="preserve">nonacademic needs of children in Barnstable. The Family and Community Engagement Center also </w:t>
      </w:r>
      <w:r>
        <w:rPr>
          <w:rFonts w:ascii="Franklin Gothic Book" w:eastAsia="Franklin Gothic Book" w:hAnsi="Franklin Gothic Book" w:cs="Tahoma"/>
        </w:rPr>
        <w:lastRenderedPageBreak/>
        <w:t xml:space="preserve">coordinates districtwide volunteering, a clothing closet, and a food pantry. </w:t>
      </w:r>
      <w:r w:rsidRPr="00D9132C">
        <w:rPr>
          <w:rFonts w:ascii="Franklin Gothic Book" w:eastAsia="Franklin Gothic Book" w:hAnsi="Franklin Gothic Book" w:cs="Tahoma"/>
        </w:rPr>
        <w:t>The district</w:t>
      </w:r>
      <w:r w:rsidR="00B301CE" w:rsidRPr="00D9132C">
        <w:rPr>
          <w:rFonts w:ascii="Franklin Gothic Book" w:eastAsia="Franklin Gothic Book" w:hAnsi="Franklin Gothic Book" w:cs="Tahoma"/>
        </w:rPr>
        <w:t>’</w:t>
      </w:r>
      <w:r w:rsidRPr="00D9132C">
        <w:rPr>
          <w:rFonts w:ascii="Franklin Gothic Book" w:eastAsia="Franklin Gothic Book" w:hAnsi="Franklin Gothic Book" w:cs="Tahoma"/>
        </w:rPr>
        <w:t xml:space="preserve">s community partnerships allow </w:t>
      </w:r>
      <w:r w:rsidR="00FA01F7" w:rsidRPr="00D9132C">
        <w:rPr>
          <w:rFonts w:ascii="Franklin Gothic Book" w:eastAsia="Franklin Gothic Book" w:hAnsi="Franklin Gothic Book" w:cs="Tahoma"/>
        </w:rPr>
        <w:t xml:space="preserve">Barnstable </w:t>
      </w:r>
      <w:r w:rsidRPr="00D9132C">
        <w:rPr>
          <w:rFonts w:ascii="Franklin Gothic Book" w:eastAsia="Franklin Gothic Book" w:hAnsi="Franklin Gothic Book" w:cs="Tahoma"/>
        </w:rPr>
        <w:t xml:space="preserve">to provide </w:t>
      </w:r>
      <w:r w:rsidR="001C6459" w:rsidRPr="00D9132C">
        <w:rPr>
          <w:rFonts w:ascii="Franklin Gothic Book" w:eastAsia="Franklin Gothic Book" w:hAnsi="Franklin Gothic Book" w:cs="Tahoma"/>
        </w:rPr>
        <w:t xml:space="preserve">a range of </w:t>
      </w:r>
      <w:r w:rsidRPr="00D9132C">
        <w:rPr>
          <w:rFonts w:ascii="Franklin Gothic Book" w:eastAsia="Franklin Gothic Book" w:hAnsi="Franklin Gothic Book" w:cs="Tahoma"/>
        </w:rPr>
        <w:t>wraparound services to students and families, which is a strength of the district.</w:t>
      </w:r>
    </w:p>
    <w:p w14:paraId="4142D4E9" w14:textId="67CA9B71" w:rsidR="005F7A41" w:rsidRPr="00E5336A" w:rsidRDefault="00E5336A" w:rsidP="00E5336A">
      <w:pPr>
        <w:spacing w:after="120"/>
        <w:rPr>
          <w:rFonts w:ascii="Franklin Gothic Book" w:eastAsia="Franklin Gothic Book" w:hAnsi="Franklin Gothic Book" w:cs="Tahoma"/>
        </w:rPr>
      </w:pPr>
      <w:r>
        <w:rPr>
          <w:rFonts w:ascii="Franklin Gothic Book" w:eastAsia="Franklin Gothic Book" w:hAnsi="Franklin Gothic Book" w:cs="Tahoma"/>
        </w:rPr>
        <w:t>Regarding mental and behavioral health, the district engages in several community partnerships with local organizations</w:t>
      </w:r>
      <w:r w:rsidR="0000389F">
        <w:rPr>
          <w:rFonts w:ascii="Franklin Gothic Book" w:eastAsia="Franklin Gothic Book" w:hAnsi="Franklin Gothic Book" w:cs="Tahoma"/>
        </w:rPr>
        <w:t>,</w:t>
      </w:r>
      <w:r>
        <w:rPr>
          <w:rFonts w:ascii="Franklin Gothic Book" w:eastAsia="Franklin Gothic Book" w:hAnsi="Franklin Gothic Book" w:cs="Tahoma"/>
        </w:rPr>
        <w:t xml:space="preserve"> including the Bay Cove Behavioral Health &amp; Wellness Center on Cape Cod, the New England Center for Children, the Samaritans on Cape Cod and the Islands, Sharing Kindness, the Barnstable County Department of Human Resources, the Behavioral Health Network, and the Cape Cod Family Resource Center. Additionally, principals stated that Barnstable has an adequate number of tiered mental and behavioral health services that support most students</w:t>
      </w:r>
      <w:r w:rsidR="00B301CE">
        <w:rPr>
          <w:rFonts w:ascii="Franklin Gothic Book" w:eastAsia="Franklin Gothic Book" w:hAnsi="Franklin Gothic Book" w:cs="Tahoma"/>
        </w:rPr>
        <w:t>’</w:t>
      </w:r>
      <w:r>
        <w:rPr>
          <w:rFonts w:ascii="Franklin Gothic Book" w:eastAsia="Franklin Gothic Book" w:hAnsi="Franklin Gothic Book" w:cs="Tahoma"/>
        </w:rPr>
        <w:t xml:space="preserve"> mental and emotional wellness. </w:t>
      </w:r>
      <w:r w:rsidRPr="00CA622E">
        <w:rPr>
          <w:rFonts w:ascii="Franklin Gothic Book" w:eastAsia="Franklin Gothic Book" w:hAnsi="Franklin Gothic Book" w:cs="Tahoma"/>
        </w:rPr>
        <w:t xml:space="preserve">For example, district schools use screeners, the student support team process, and other sources of data to connect students to community resources. School support staff reported that they help identify what students need and connect them with the necessary resources through </w:t>
      </w:r>
      <w:r>
        <w:rPr>
          <w:rFonts w:ascii="Franklin Gothic Book" w:eastAsia="Franklin Gothic Book" w:hAnsi="Franklin Gothic Book" w:cs="Tahoma"/>
        </w:rPr>
        <w:t>school counselors.</w:t>
      </w:r>
      <w:r w:rsidRPr="00CA622E">
        <w:rPr>
          <w:rFonts w:ascii="Franklin Gothic Book" w:eastAsia="Franklin Gothic Book" w:hAnsi="Franklin Gothic Book" w:cs="Tahoma"/>
        </w:rPr>
        <w:t xml:space="preserve"> The following section outlines the process for connecting students with supports</w:t>
      </w:r>
      <w:r>
        <w:rPr>
          <w:rFonts w:ascii="Franklin Gothic Book" w:eastAsia="Franklin Gothic Book" w:hAnsi="Franklin Gothic Book" w:cs="Tahoma"/>
        </w:rPr>
        <w:t>.</w:t>
      </w:r>
    </w:p>
    <w:p w14:paraId="5D523900" w14:textId="2EAC4CC6" w:rsidR="005F7A41" w:rsidRDefault="005F7A41" w:rsidP="005F7A41">
      <w:pPr>
        <w:pStyle w:val="Heading3"/>
      </w:pPr>
      <w:bookmarkStart w:id="62" w:name="_Multi-Tiered_Systems_of"/>
      <w:bookmarkEnd w:id="62"/>
      <w:r>
        <w:t>Multi</w:t>
      </w:r>
      <w:r w:rsidR="00041AF2">
        <w:t>t</w:t>
      </w:r>
      <w:r w:rsidRPr="00CB0607">
        <w:t>iered Systems of Support</w:t>
      </w:r>
    </w:p>
    <w:p w14:paraId="14585B07" w14:textId="7972D730" w:rsidR="00831D7E" w:rsidRDefault="00831D7E" w:rsidP="00831D7E">
      <w:pPr>
        <w:spacing w:after="120"/>
        <w:rPr>
          <w:rFonts w:ascii="Franklin Gothic Book" w:eastAsia="Franklin Gothic Book" w:hAnsi="Franklin Gothic Book" w:cs="Tahoma"/>
        </w:rPr>
      </w:pPr>
      <w:r>
        <w:rPr>
          <w:rFonts w:ascii="Franklin Gothic Book" w:eastAsia="Franklin Gothic Book" w:hAnsi="Franklin Gothic Book" w:cs="Tahoma"/>
        </w:rPr>
        <w:t>Barnstable</w:t>
      </w:r>
      <w:r w:rsidRPr="00726090">
        <w:rPr>
          <w:rFonts w:ascii="Franklin Gothic Book" w:eastAsia="Franklin Gothic Book" w:hAnsi="Franklin Gothic Book" w:cs="Tahoma"/>
        </w:rPr>
        <w:t xml:space="preserve"> has a broad vision for school-level support teams. This vision reinforces personalized support for students and </w:t>
      </w:r>
      <w:r w:rsidR="007F465F">
        <w:rPr>
          <w:rFonts w:ascii="Franklin Gothic Book" w:eastAsia="Franklin Gothic Book" w:hAnsi="Franklin Gothic Book" w:cs="Tahoma"/>
        </w:rPr>
        <w:t>includes</w:t>
      </w:r>
      <w:r w:rsidR="007F465F" w:rsidRPr="00726090">
        <w:rPr>
          <w:rFonts w:ascii="Franklin Gothic Book" w:eastAsia="Franklin Gothic Book" w:hAnsi="Franklin Gothic Book" w:cs="Tahoma"/>
        </w:rPr>
        <w:t xml:space="preserve"> </w:t>
      </w:r>
      <w:r w:rsidRPr="00726090">
        <w:rPr>
          <w:rFonts w:ascii="Franklin Gothic Book" w:eastAsia="Franklin Gothic Book" w:hAnsi="Franklin Gothic Book" w:cs="Tahoma"/>
        </w:rPr>
        <w:t>families in decision</w:t>
      </w:r>
      <w:r w:rsidR="00654376">
        <w:rPr>
          <w:rFonts w:ascii="Franklin Gothic Book" w:eastAsia="Franklin Gothic Book" w:hAnsi="Franklin Gothic Book" w:cs="Tahoma"/>
        </w:rPr>
        <w:t>s</w:t>
      </w:r>
      <w:r w:rsidRPr="00726090">
        <w:rPr>
          <w:rFonts w:ascii="Franklin Gothic Book" w:eastAsia="Franklin Gothic Book" w:hAnsi="Franklin Gothic Book" w:cs="Tahoma"/>
        </w:rPr>
        <w:t xml:space="preserve"> </w:t>
      </w:r>
      <w:r w:rsidR="00654376">
        <w:rPr>
          <w:rFonts w:ascii="Franklin Gothic Book" w:eastAsia="Franklin Gothic Book" w:hAnsi="Franklin Gothic Book" w:cs="Tahoma"/>
        </w:rPr>
        <w:t>about the selection</w:t>
      </w:r>
      <w:r w:rsidR="00654376" w:rsidRPr="00726090">
        <w:rPr>
          <w:rFonts w:ascii="Franklin Gothic Book" w:eastAsia="Franklin Gothic Book" w:hAnsi="Franklin Gothic Book" w:cs="Tahoma"/>
        </w:rPr>
        <w:t xml:space="preserve"> </w:t>
      </w:r>
      <w:r w:rsidRPr="00726090">
        <w:rPr>
          <w:rFonts w:ascii="Franklin Gothic Book" w:eastAsia="Franklin Gothic Book" w:hAnsi="Franklin Gothic Book" w:cs="Tahoma"/>
        </w:rPr>
        <w:t>and delivery of tiered supports. However, the district does not have a</w:t>
      </w:r>
      <w:r w:rsidR="00724BE4">
        <w:rPr>
          <w:rFonts w:ascii="Franklin Gothic Book" w:eastAsia="Franklin Gothic Book" w:hAnsi="Franklin Gothic Book" w:cs="Tahoma"/>
        </w:rPr>
        <w:t>n</w:t>
      </w:r>
      <w:r w:rsidRPr="00726090">
        <w:rPr>
          <w:rFonts w:ascii="Franklin Gothic Book" w:eastAsia="Franklin Gothic Book" w:hAnsi="Franklin Gothic Book" w:cs="Tahoma"/>
        </w:rPr>
        <w:t xml:space="preserve"> MTSS guidebook that details how the district applies adaptable MTSS to implement interventions for students across schools, which has allowed for variation in supports available to student</w:t>
      </w:r>
      <w:r>
        <w:rPr>
          <w:rFonts w:ascii="Franklin Gothic Book" w:eastAsia="Franklin Gothic Book" w:hAnsi="Franklin Gothic Book" w:cs="Tahoma"/>
        </w:rPr>
        <w:t xml:space="preserve">s. </w:t>
      </w:r>
      <w:r w:rsidR="00B776C9">
        <w:rPr>
          <w:rFonts w:ascii="Franklin Gothic Book" w:eastAsia="Franklin Gothic Book" w:hAnsi="Franklin Gothic Book" w:cs="Tahoma"/>
        </w:rPr>
        <w:t>S</w:t>
      </w:r>
      <w:r w:rsidR="00B776C9" w:rsidRPr="00B776C9">
        <w:rPr>
          <w:rFonts w:ascii="Franklin Gothic Book" w:eastAsia="Franklin Gothic Book" w:hAnsi="Franklin Gothic Book" w:cs="Tahoma"/>
        </w:rPr>
        <w:t>chool staff describe</w:t>
      </w:r>
      <w:r w:rsidR="002849AD">
        <w:rPr>
          <w:rFonts w:ascii="Franklin Gothic Book" w:eastAsia="Franklin Gothic Book" w:hAnsi="Franklin Gothic Book" w:cs="Tahoma"/>
        </w:rPr>
        <w:t>d</w:t>
      </w:r>
      <w:r w:rsidR="00B776C9" w:rsidRPr="00B776C9">
        <w:rPr>
          <w:rFonts w:ascii="Franklin Gothic Book" w:eastAsia="Franklin Gothic Book" w:hAnsi="Franklin Gothic Book" w:cs="Tahoma"/>
        </w:rPr>
        <w:t xml:space="preserve"> an emphasis on parent communication throughout the process, but families frequently highlighted a desire for a better understanding of what </w:t>
      </w:r>
      <w:r w:rsidR="001D5C3C" w:rsidRPr="00B776C9">
        <w:rPr>
          <w:rFonts w:ascii="Franklin Gothic Book" w:eastAsia="Franklin Gothic Book" w:hAnsi="Franklin Gothic Book" w:cs="Tahoma"/>
        </w:rPr>
        <w:t>support is</w:t>
      </w:r>
      <w:r w:rsidR="00B776C9" w:rsidRPr="00B776C9">
        <w:rPr>
          <w:rFonts w:ascii="Franklin Gothic Book" w:eastAsia="Franklin Gothic Book" w:hAnsi="Franklin Gothic Book" w:cs="Tahoma"/>
        </w:rPr>
        <w:t xml:space="preserve"> actually available</w:t>
      </w:r>
      <w:r>
        <w:rPr>
          <w:rFonts w:ascii="Franklin Gothic Book" w:eastAsia="Franklin Gothic Book" w:hAnsi="Franklin Gothic Book" w:cs="Tahoma"/>
        </w:rPr>
        <w:t xml:space="preserve">. </w:t>
      </w:r>
    </w:p>
    <w:p w14:paraId="1CA8E8F2" w14:textId="41F1E674" w:rsidR="00831D7E" w:rsidRDefault="00831D7E" w:rsidP="00831D7E">
      <w:pPr>
        <w:spacing w:after="120"/>
        <w:rPr>
          <w:rFonts w:ascii="Franklin Gothic Book" w:eastAsia="Franklin Gothic Book" w:hAnsi="Franklin Gothic Book" w:cs="Tahoma"/>
        </w:rPr>
      </w:pPr>
      <w:r>
        <w:rPr>
          <w:rFonts w:ascii="Franklin Gothic Book" w:eastAsia="Franklin Gothic Book" w:hAnsi="Franklin Gothic Book" w:cs="Tahoma"/>
        </w:rPr>
        <w:t xml:space="preserve">Principals and student support staff reported that they use disaggregated, student-centered data from STAR assessments, MCAS, and other progress monitoring to select academic intervention materials that align with the common curricula. </w:t>
      </w:r>
      <w:r w:rsidR="00D75B3E" w:rsidRPr="00D75B3E">
        <w:rPr>
          <w:rFonts w:ascii="Franklin Gothic Book" w:eastAsia="Franklin Gothic Book" w:hAnsi="Franklin Gothic Book" w:cs="Tahoma"/>
        </w:rPr>
        <w:t xml:space="preserve">Depending on the school, staff review data and match students with appropriate </w:t>
      </w:r>
      <w:r w:rsidR="00D55B5A">
        <w:rPr>
          <w:rFonts w:ascii="Franklin Gothic Book" w:eastAsia="Franklin Gothic Book" w:hAnsi="Franklin Gothic Book" w:cs="Tahoma"/>
        </w:rPr>
        <w:t>T</w:t>
      </w:r>
      <w:r w:rsidR="00D75B3E" w:rsidRPr="00D75B3E">
        <w:rPr>
          <w:rFonts w:ascii="Franklin Gothic Book" w:eastAsia="Franklin Gothic Book" w:hAnsi="Franklin Gothic Book" w:cs="Tahoma"/>
        </w:rPr>
        <w:t xml:space="preserve">ier 2 or </w:t>
      </w:r>
      <w:r w:rsidR="00D55B5A">
        <w:rPr>
          <w:rFonts w:ascii="Franklin Gothic Book" w:eastAsia="Franklin Gothic Book" w:hAnsi="Franklin Gothic Book" w:cs="Tahoma"/>
        </w:rPr>
        <w:t xml:space="preserve">Tier </w:t>
      </w:r>
      <w:r w:rsidR="00D75B3E" w:rsidRPr="00D75B3E">
        <w:rPr>
          <w:rFonts w:ascii="Franklin Gothic Book" w:eastAsia="Franklin Gothic Book" w:hAnsi="Franklin Gothic Book" w:cs="Tahoma"/>
        </w:rPr>
        <w:t>3 supports during grade-level meetings, department meetings, and/or student support team meetings</w:t>
      </w:r>
      <w:r w:rsidR="0060327F">
        <w:rPr>
          <w:rFonts w:ascii="Franklin Gothic Book" w:eastAsia="Franklin Gothic Book" w:hAnsi="Franklin Gothic Book" w:cs="Tahoma"/>
        </w:rPr>
        <w:t xml:space="preserve">. </w:t>
      </w:r>
      <w:r w:rsidRPr="000B78C5">
        <w:rPr>
          <w:rFonts w:ascii="Franklin Gothic Book" w:eastAsia="Franklin Gothic Book" w:hAnsi="Franklin Gothic Book" w:cs="Tahoma"/>
        </w:rPr>
        <w:t>Some teachers agreed that schools have sufficient staff and time allocated to implement and adapt Tier 2 and Tier 3 interventions to meet students</w:t>
      </w:r>
      <w:r w:rsidR="00B301CE">
        <w:rPr>
          <w:rFonts w:ascii="Franklin Gothic Book" w:eastAsia="Franklin Gothic Book" w:hAnsi="Franklin Gothic Book" w:cs="Tahoma"/>
        </w:rPr>
        <w:t>’</w:t>
      </w:r>
      <w:r w:rsidRPr="000B78C5">
        <w:rPr>
          <w:rFonts w:ascii="Franklin Gothic Book" w:eastAsia="Franklin Gothic Book" w:hAnsi="Franklin Gothic Book" w:cs="Tahoma"/>
        </w:rPr>
        <w:t xml:space="preserve"> needs, but </w:t>
      </w:r>
      <w:r w:rsidR="008A5F90">
        <w:rPr>
          <w:rFonts w:ascii="Franklin Gothic Book" w:eastAsia="Franklin Gothic Book" w:hAnsi="Franklin Gothic Book" w:cs="Tahoma"/>
        </w:rPr>
        <w:t xml:space="preserve">others disagreed with this </w:t>
      </w:r>
      <w:r w:rsidR="000E2DBB">
        <w:rPr>
          <w:rFonts w:ascii="Franklin Gothic Book" w:eastAsia="Franklin Gothic Book" w:hAnsi="Franklin Gothic Book" w:cs="Tahoma"/>
        </w:rPr>
        <w:t>sentiment.</w:t>
      </w:r>
      <w:r w:rsidR="005368E7">
        <w:rPr>
          <w:rFonts w:ascii="Franklin Gothic Book" w:eastAsia="Franklin Gothic Book" w:hAnsi="Franklin Gothic Book" w:cs="Tahoma"/>
        </w:rPr>
        <w:t xml:space="preserve"> </w:t>
      </w:r>
      <w:r w:rsidR="0026189F">
        <w:rPr>
          <w:rFonts w:ascii="Franklin Gothic Book" w:eastAsia="Franklin Gothic Book" w:hAnsi="Franklin Gothic Book" w:cs="Tahoma"/>
        </w:rPr>
        <w:t xml:space="preserve">Student support staff explained that </w:t>
      </w:r>
      <w:r w:rsidR="00917DCC">
        <w:rPr>
          <w:rFonts w:ascii="Franklin Gothic Book" w:eastAsia="Franklin Gothic Book" w:hAnsi="Franklin Gothic Book" w:cs="Tahoma"/>
        </w:rPr>
        <w:t>families are invited to attend student support team meetings at least once a year and that</w:t>
      </w:r>
      <w:r w:rsidR="00991181">
        <w:rPr>
          <w:rFonts w:ascii="Franklin Gothic Book" w:eastAsia="Franklin Gothic Book" w:hAnsi="Franklin Gothic Book" w:cs="Tahoma"/>
        </w:rPr>
        <w:t xml:space="preserve"> the district </w:t>
      </w:r>
      <w:r w:rsidR="009023EE">
        <w:rPr>
          <w:rFonts w:ascii="Franklin Gothic Book" w:eastAsia="Franklin Gothic Book" w:hAnsi="Franklin Gothic Book" w:cs="Tahoma"/>
        </w:rPr>
        <w:t xml:space="preserve">conducts </w:t>
      </w:r>
      <w:r w:rsidR="007267BF">
        <w:rPr>
          <w:rFonts w:ascii="Franklin Gothic Book" w:eastAsia="Franklin Gothic Book" w:hAnsi="Franklin Gothic Book" w:cs="Tahoma"/>
        </w:rPr>
        <w:t xml:space="preserve">virtual and in-person </w:t>
      </w:r>
      <w:r w:rsidR="009023EE">
        <w:rPr>
          <w:rFonts w:ascii="Franklin Gothic Book" w:eastAsia="Franklin Gothic Book" w:hAnsi="Franklin Gothic Book" w:cs="Tahoma"/>
        </w:rPr>
        <w:t xml:space="preserve">presentations on </w:t>
      </w:r>
      <w:r w:rsidR="009D5E87" w:rsidRPr="009D5E87">
        <w:rPr>
          <w:rFonts w:ascii="Franklin Gothic Book" w:eastAsia="Franklin Gothic Book" w:hAnsi="Franklin Gothic Book" w:cs="Tahoma"/>
        </w:rPr>
        <w:t>individualized education program</w:t>
      </w:r>
      <w:r w:rsidR="007267BF">
        <w:rPr>
          <w:rFonts w:ascii="Franklin Gothic Book" w:eastAsia="Franklin Gothic Book" w:hAnsi="Franklin Gothic Book" w:cs="Tahoma"/>
        </w:rPr>
        <w:t xml:space="preserve">s. </w:t>
      </w:r>
      <w:r w:rsidR="0080517B">
        <w:rPr>
          <w:rFonts w:ascii="Franklin Gothic Book" w:eastAsia="Franklin Gothic Book" w:hAnsi="Franklin Gothic Book" w:cs="Tahoma"/>
        </w:rPr>
        <w:t>According to student support staff, t</w:t>
      </w:r>
      <w:r w:rsidR="008475A7">
        <w:rPr>
          <w:rFonts w:ascii="Franklin Gothic Book" w:eastAsia="Franklin Gothic Book" w:hAnsi="Franklin Gothic Book" w:cs="Tahoma"/>
        </w:rPr>
        <w:t xml:space="preserve">hese presentations </w:t>
      </w:r>
      <w:r w:rsidR="00EE0905">
        <w:rPr>
          <w:rFonts w:ascii="Franklin Gothic Book" w:eastAsia="Franklin Gothic Book" w:hAnsi="Franklin Gothic Book" w:cs="Tahoma"/>
        </w:rPr>
        <w:t xml:space="preserve">also </w:t>
      </w:r>
      <w:r w:rsidR="0080517B">
        <w:rPr>
          <w:rFonts w:ascii="Franklin Gothic Book" w:eastAsia="Franklin Gothic Book" w:hAnsi="Franklin Gothic Book" w:cs="Tahoma"/>
        </w:rPr>
        <w:t xml:space="preserve">include interpretation in Spanish and Portuguese. </w:t>
      </w:r>
      <w:r w:rsidR="00F45222">
        <w:rPr>
          <w:rFonts w:ascii="Franklin Gothic Book" w:eastAsia="Franklin Gothic Book" w:hAnsi="Franklin Gothic Book" w:cs="Tahoma"/>
        </w:rPr>
        <w:t xml:space="preserve">District student support staff also shared that </w:t>
      </w:r>
      <w:r w:rsidR="0025744C">
        <w:rPr>
          <w:rFonts w:ascii="Franklin Gothic Book" w:eastAsia="Franklin Gothic Book" w:hAnsi="Franklin Gothic Book" w:cs="Tahoma"/>
        </w:rPr>
        <w:t xml:space="preserve">Barnstable is </w:t>
      </w:r>
      <w:r w:rsidR="00BD2C63">
        <w:rPr>
          <w:rFonts w:ascii="Franklin Gothic Book" w:eastAsia="Franklin Gothic Book" w:hAnsi="Franklin Gothic Book" w:cs="Tahoma"/>
        </w:rPr>
        <w:t xml:space="preserve">working to increase the level of family engagement in </w:t>
      </w:r>
      <w:r w:rsidR="00352BCF">
        <w:rPr>
          <w:rFonts w:ascii="Franklin Gothic Book" w:eastAsia="Franklin Gothic Book" w:hAnsi="Franklin Gothic Book" w:cs="Tahoma"/>
        </w:rPr>
        <w:t>decision-making</w:t>
      </w:r>
      <w:r w:rsidR="0024614C">
        <w:rPr>
          <w:rFonts w:ascii="Franklin Gothic Book" w:eastAsia="Franklin Gothic Book" w:hAnsi="Franklin Gothic Book" w:cs="Tahoma"/>
        </w:rPr>
        <w:t xml:space="preserve"> and the delivery of tiered supports by </w:t>
      </w:r>
      <w:r w:rsidR="00670033">
        <w:rPr>
          <w:rFonts w:ascii="Franklin Gothic Book" w:eastAsia="Franklin Gothic Book" w:hAnsi="Franklin Gothic Book" w:cs="Tahoma"/>
        </w:rPr>
        <w:t>having family community liaison</w:t>
      </w:r>
      <w:r w:rsidR="00AD0EA2">
        <w:rPr>
          <w:rFonts w:ascii="Franklin Gothic Book" w:eastAsia="Franklin Gothic Book" w:hAnsi="Franklin Gothic Book" w:cs="Tahoma"/>
        </w:rPr>
        <w:t xml:space="preserve">s </w:t>
      </w:r>
      <w:r w:rsidR="00670033">
        <w:rPr>
          <w:rFonts w:ascii="Franklin Gothic Book" w:eastAsia="Franklin Gothic Book" w:hAnsi="Franklin Gothic Book" w:cs="Tahoma"/>
        </w:rPr>
        <w:t xml:space="preserve">who speak Spanish and Portuguese </w:t>
      </w:r>
      <w:r w:rsidR="00600876">
        <w:rPr>
          <w:rFonts w:ascii="Franklin Gothic Book" w:eastAsia="Franklin Gothic Book" w:hAnsi="Franklin Gothic Book" w:cs="Tahoma"/>
        </w:rPr>
        <w:t xml:space="preserve">more readily </w:t>
      </w:r>
      <w:r w:rsidR="00670033">
        <w:rPr>
          <w:rFonts w:ascii="Franklin Gothic Book" w:eastAsia="Franklin Gothic Book" w:hAnsi="Franklin Gothic Book" w:cs="Tahoma"/>
        </w:rPr>
        <w:t>available</w:t>
      </w:r>
      <w:r w:rsidR="00600876">
        <w:rPr>
          <w:rFonts w:ascii="Franklin Gothic Book" w:eastAsia="Franklin Gothic Book" w:hAnsi="Franklin Gothic Book" w:cs="Tahoma"/>
        </w:rPr>
        <w:t xml:space="preserve"> </w:t>
      </w:r>
      <w:r w:rsidR="00AD0EA2">
        <w:rPr>
          <w:rFonts w:ascii="Franklin Gothic Book" w:eastAsia="Franklin Gothic Book" w:hAnsi="Franklin Gothic Book" w:cs="Tahoma"/>
        </w:rPr>
        <w:t xml:space="preserve">throughout school buildings and </w:t>
      </w:r>
      <w:r w:rsidR="00670033">
        <w:rPr>
          <w:rFonts w:ascii="Franklin Gothic Book" w:eastAsia="Franklin Gothic Book" w:hAnsi="Franklin Gothic Book" w:cs="Tahoma"/>
        </w:rPr>
        <w:t xml:space="preserve">by </w:t>
      </w:r>
      <w:r w:rsidR="007A0B71">
        <w:rPr>
          <w:rFonts w:ascii="Franklin Gothic Book" w:eastAsia="Franklin Gothic Book" w:hAnsi="Franklin Gothic Book" w:cs="Tahoma"/>
        </w:rPr>
        <w:t xml:space="preserve">promoting the family engagement center as a </w:t>
      </w:r>
      <w:r w:rsidR="00B301CE">
        <w:rPr>
          <w:rFonts w:ascii="Franklin Gothic Book" w:eastAsia="Franklin Gothic Book" w:hAnsi="Franklin Gothic Book" w:cs="Tahoma"/>
        </w:rPr>
        <w:t>“</w:t>
      </w:r>
      <w:r w:rsidR="007A0B71">
        <w:rPr>
          <w:rFonts w:ascii="Franklin Gothic Book" w:eastAsia="Franklin Gothic Book" w:hAnsi="Franklin Gothic Book" w:cs="Tahoma"/>
        </w:rPr>
        <w:t xml:space="preserve">welcoming </w:t>
      </w:r>
      <w:r w:rsidR="002F5732">
        <w:rPr>
          <w:rFonts w:ascii="Franklin Gothic Book" w:eastAsia="Franklin Gothic Book" w:hAnsi="Franklin Gothic Book" w:cs="Tahoma"/>
        </w:rPr>
        <w:t>center</w:t>
      </w:r>
      <w:r w:rsidR="00B301CE">
        <w:rPr>
          <w:rFonts w:ascii="Franklin Gothic Book" w:eastAsia="Franklin Gothic Book" w:hAnsi="Franklin Gothic Book" w:cs="Tahoma"/>
        </w:rPr>
        <w:t>”</w:t>
      </w:r>
      <w:r w:rsidR="007A0B71">
        <w:rPr>
          <w:rFonts w:ascii="Franklin Gothic Book" w:eastAsia="Franklin Gothic Book" w:hAnsi="Franklin Gothic Book" w:cs="Tahoma"/>
        </w:rPr>
        <w:t xml:space="preserve"> rather than a </w:t>
      </w:r>
      <w:r w:rsidR="002F5732">
        <w:rPr>
          <w:rFonts w:ascii="Franklin Gothic Book" w:eastAsia="Franklin Gothic Book" w:hAnsi="Franklin Gothic Book" w:cs="Tahoma"/>
        </w:rPr>
        <w:t>registration hub.</w:t>
      </w:r>
      <w:r w:rsidR="000D5381">
        <w:rPr>
          <w:rFonts w:ascii="Franklin Gothic Book" w:eastAsia="Franklin Gothic Book" w:hAnsi="Franklin Gothic Book" w:cs="Tahoma"/>
        </w:rPr>
        <w:t xml:space="preserve"> Parents commented on the student support team meetings, explaining that </w:t>
      </w:r>
      <w:r w:rsidR="0030018A">
        <w:rPr>
          <w:rFonts w:ascii="Franklin Gothic Book" w:eastAsia="Franklin Gothic Book" w:hAnsi="Franklin Gothic Book" w:cs="Tahoma"/>
        </w:rPr>
        <w:t>they felt as though teachers heard their concerns</w:t>
      </w:r>
      <w:r w:rsidR="00D56488">
        <w:rPr>
          <w:rFonts w:ascii="Franklin Gothic Book" w:eastAsia="Franklin Gothic Book" w:hAnsi="Franklin Gothic Book" w:cs="Tahoma"/>
        </w:rPr>
        <w:t>;</w:t>
      </w:r>
      <w:r w:rsidR="00C1631B">
        <w:rPr>
          <w:rFonts w:ascii="Franklin Gothic Book" w:eastAsia="Franklin Gothic Book" w:hAnsi="Franklin Gothic Book" w:cs="Tahoma"/>
        </w:rPr>
        <w:t xml:space="preserve"> however, they would appreciate more regular communication </w:t>
      </w:r>
      <w:r w:rsidR="000B7D1E">
        <w:rPr>
          <w:rFonts w:ascii="Franklin Gothic Book" w:eastAsia="Franklin Gothic Book" w:hAnsi="Franklin Gothic Book" w:cs="Tahoma"/>
        </w:rPr>
        <w:t>about</w:t>
      </w:r>
      <w:r w:rsidR="00C1631B">
        <w:rPr>
          <w:rFonts w:ascii="Franklin Gothic Book" w:eastAsia="Franklin Gothic Book" w:hAnsi="Franklin Gothic Book" w:cs="Tahoma"/>
        </w:rPr>
        <w:t xml:space="preserve"> when students </w:t>
      </w:r>
      <w:r w:rsidR="000B7D1E">
        <w:rPr>
          <w:rFonts w:ascii="Franklin Gothic Book" w:eastAsia="Franklin Gothic Book" w:hAnsi="Franklin Gothic Book" w:cs="Tahoma"/>
        </w:rPr>
        <w:t>may need to be</w:t>
      </w:r>
      <w:r w:rsidR="00C1631B">
        <w:rPr>
          <w:rFonts w:ascii="Franklin Gothic Book" w:eastAsia="Franklin Gothic Book" w:hAnsi="Franklin Gothic Book" w:cs="Tahoma"/>
        </w:rPr>
        <w:t xml:space="preserve"> </w:t>
      </w:r>
      <w:r w:rsidR="000B7D1E">
        <w:rPr>
          <w:rFonts w:ascii="Franklin Gothic Book" w:eastAsia="Franklin Gothic Book" w:hAnsi="Franklin Gothic Book" w:cs="Tahoma"/>
        </w:rPr>
        <w:t xml:space="preserve">transitioned out of supports. </w:t>
      </w:r>
    </w:p>
    <w:p w14:paraId="16FD57BF" w14:textId="479296BC" w:rsidR="00831D7E" w:rsidRDefault="00831D7E" w:rsidP="00831D7E">
      <w:pPr>
        <w:spacing w:after="120"/>
        <w:rPr>
          <w:rFonts w:ascii="Franklin Gothic Book" w:eastAsia="Franklin Gothic Book" w:hAnsi="Franklin Gothic Book" w:cs="Tahoma"/>
        </w:rPr>
      </w:pPr>
      <w:r w:rsidRPr="00EF7A35">
        <w:rPr>
          <w:rFonts w:ascii="Franklin Gothic Book" w:eastAsia="Franklin Gothic Book" w:hAnsi="Franklin Gothic Book" w:cs="Tahoma"/>
        </w:rPr>
        <w:t>Although Barnstable provides some broad guidance on facilitating student support teams, the district does not provide clear guidance for school leaders regarding how to implement each component of the MTSS at the school level, an area for growth for the district.</w:t>
      </w:r>
      <w:r w:rsidRPr="00692664">
        <w:rPr>
          <w:rFonts w:ascii="Franklin Gothic Book" w:eastAsia="Franklin Gothic Book" w:hAnsi="Franklin Gothic Book" w:cs="Tahoma"/>
        </w:rPr>
        <w:t xml:space="preserve"> </w:t>
      </w:r>
      <w:r w:rsidR="00615AD3" w:rsidRPr="00615AD3">
        <w:rPr>
          <w:rFonts w:ascii="Franklin Gothic Book" w:eastAsia="Franklin Gothic Book" w:hAnsi="Franklin Gothic Book" w:cs="Tahoma"/>
        </w:rPr>
        <w:t xml:space="preserve">District leaders described how robust </w:t>
      </w:r>
      <w:r w:rsidR="00615AD3" w:rsidRPr="00615AD3">
        <w:rPr>
          <w:rFonts w:ascii="Franklin Gothic Book" w:eastAsia="Franklin Gothic Book" w:hAnsi="Franklin Gothic Book" w:cs="Tahoma"/>
        </w:rPr>
        <w:lastRenderedPageBreak/>
        <w:t>MTSS systems are critical to ensuring their instructional vision. They generally agreed that all schools have examples of supports occurring across the three tiers but also identified inconsistencies across schools in terms of supports, services, and procedures</w:t>
      </w:r>
      <w:r w:rsidRPr="00692664">
        <w:rPr>
          <w:rFonts w:ascii="Franklin Gothic Book" w:eastAsia="Franklin Gothic Book" w:hAnsi="Franklin Gothic Book" w:cs="Tahoma"/>
        </w:rPr>
        <w:t>.</w:t>
      </w:r>
      <w:r>
        <w:rPr>
          <w:rFonts w:ascii="Franklin Gothic Book" w:eastAsia="Franklin Gothic Book" w:hAnsi="Franklin Gothic Book" w:cs="Tahoma"/>
        </w:rPr>
        <w:t xml:space="preserve"> Teachers agreed with this variation in approach and noted that the MTSS process is being streamlined and that it has improved from previous years. </w:t>
      </w:r>
      <w:r w:rsidR="00D515C9">
        <w:rPr>
          <w:rFonts w:ascii="Franklin Gothic Book" w:eastAsia="Franklin Gothic Book" w:hAnsi="Franklin Gothic Book" w:cs="Tahoma"/>
        </w:rPr>
        <w:t xml:space="preserve">For example, elementary school teachers noted that </w:t>
      </w:r>
      <w:r w:rsidR="004E3914">
        <w:rPr>
          <w:rFonts w:ascii="Franklin Gothic Book" w:eastAsia="Franklin Gothic Book" w:hAnsi="Franklin Gothic Book" w:cs="Tahoma"/>
        </w:rPr>
        <w:t xml:space="preserve">through increased collaboration with ESL teachers and due to an increased </w:t>
      </w:r>
      <w:r w:rsidR="00272409">
        <w:rPr>
          <w:rFonts w:ascii="Franklin Gothic Book" w:eastAsia="Franklin Gothic Book" w:hAnsi="Franklin Gothic Book" w:cs="Tahoma"/>
        </w:rPr>
        <w:t>number of observations</w:t>
      </w:r>
      <w:r w:rsidR="004E3914">
        <w:rPr>
          <w:rFonts w:ascii="Franklin Gothic Book" w:eastAsia="Franklin Gothic Book" w:hAnsi="Franklin Gothic Book" w:cs="Tahoma"/>
        </w:rPr>
        <w:t xml:space="preserve">, </w:t>
      </w:r>
      <w:r w:rsidR="008F1B2C">
        <w:rPr>
          <w:rFonts w:ascii="Franklin Gothic Book" w:eastAsia="Franklin Gothic Book" w:hAnsi="Franklin Gothic Book" w:cs="Tahoma"/>
        </w:rPr>
        <w:t xml:space="preserve">their schools have been able to increase the number of English Learners who are recommended for supports. </w:t>
      </w:r>
      <w:r w:rsidR="008939C6">
        <w:rPr>
          <w:rFonts w:ascii="Franklin Gothic Book" w:eastAsia="Franklin Gothic Book" w:hAnsi="Franklin Gothic Book" w:cs="Tahoma"/>
        </w:rPr>
        <w:t>Furthermore, m</w:t>
      </w:r>
      <w:r w:rsidR="003D01D0">
        <w:rPr>
          <w:rFonts w:ascii="Franklin Gothic Book" w:eastAsia="Franklin Gothic Book" w:hAnsi="Franklin Gothic Book" w:cs="Tahoma"/>
        </w:rPr>
        <w:t xml:space="preserve">iddle school teachers </w:t>
      </w:r>
      <w:r w:rsidR="00C06052">
        <w:rPr>
          <w:rFonts w:ascii="Franklin Gothic Book" w:eastAsia="Franklin Gothic Book" w:hAnsi="Franklin Gothic Book" w:cs="Tahoma"/>
        </w:rPr>
        <w:t xml:space="preserve">explained that the new MTSS process is much easier </w:t>
      </w:r>
      <w:r w:rsidR="008939C6">
        <w:rPr>
          <w:rFonts w:ascii="Franklin Gothic Book" w:eastAsia="Franklin Gothic Book" w:hAnsi="Franklin Gothic Book" w:cs="Tahoma"/>
        </w:rPr>
        <w:t xml:space="preserve">for teachers </w:t>
      </w:r>
      <w:r w:rsidR="00C06052">
        <w:rPr>
          <w:rFonts w:ascii="Franklin Gothic Book" w:eastAsia="Franklin Gothic Book" w:hAnsi="Franklin Gothic Book" w:cs="Tahoma"/>
        </w:rPr>
        <w:t xml:space="preserve">to access </w:t>
      </w:r>
      <w:r w:rsidR="008939C6">
        <w:rPr>
          <w:rFonts w:ascii="Franklin Gothic Book" w:eastAsia="Franklin Gothic Book" w:hAnsi="Franklin Gothic Book" w:cs="Tahoma"/>
        </w:rPr>
        <w:t xml:space="preserve">and that </w:t>
      </w:r>
      <w:r w:rsidR="00AC41EF">
        <w:rPr>
          <w:rFonts w:ascii="Franklin Gothic Book" w:eastAsia="Franklin Gothic Book" w:hAnsi="Franklin Gothic Book" w:cs="Tahoma"/>
        </w:rPr>
        <w:t xml:space="preserve">the district offers professional development on creating modification scaffolds, </w:t>
      </w:r>
      <w:r w:rsidR="003169F8">
        <w:rPr>
          <w:rFonts w:ascii="Franklin Gothic Book" w:eastAsia="Franklin Gothic Book" w:hAnsi="Franklin Gothic Book" w:cs="Tahoma"/>
        </w:rPr>
        <w:t xml:space="preserve">which proved to be helpful during teacher collaboration times. </w:t>
      </w:r>
      <w:r w:rsidRPr="000963BF">
        <w:rPr>
          <w:rFonts w:ascii="Franklin Gothic Book" w:eastAsia="Franklin Gothic Book" w:hAnsi="Franklin Gothic Book" w:cs="Tahoma"/>
        </w:rPr>
        <w:t>School leaders added that the district is working on making interventions more systematic, but this effort</w:t>
      </w:r>
      <w:r w:rsidR="00CE02D3">
        <w:rPr>
          <w:rFonts w:ascii="Franklin Gothic Book" w:eastAsia="Franklin Gothic Book" w:hAnsi="Franklin Gothic Book" w:cs="Tahoma"/>
        </w:rPr>
        <w:t xml:space="preserve">, led by the assistant superintendent, </w:t>
      </w:r>
      <w:r w:rsidRPr="000963BF">
        <w:rPr>
          <w:rFonts w:ascii="Franklin Gothic Book" w:eastAsia="Franklin Gothic Book" w:hAnsi="Franklin Gothic Book" w:cs="Tahoma"/>
        </w:rPr>
        <w:t>is still in progress</w:t>
      </w:r>
      <w:r w:rsidR="00962971">
        <w:rPr>
          <w:rFonts w:ascii="Franklin Gothic Book" w:eastAsia="Franklin Gothic Book" w:hAnsi="Franklin Gothic Book" w:cs="Tahoma"/>
        </w:rPr>
        <w:t xml:space="preserve"> throughout the district</w:t>
      </w:r>
      <w:r w:rsidRPr="000963BF">
        <w:rPr>
          <w:rFonts w:ascii="Franklin Gothic Book" w:eastAsia="Franklin Gothic Book" w:hAnsi="Franklin Gothic Book" w:cs="Tahoma"/>
        </w:rPr>
        <w:t>.</w:t>
      </w:r>
      <w:r>
        <w:rPr>
          <w:rFonts w:ascii="Franklin Gothic Book" w:eastAsia="Franklin Gothic Book" w:hAnsi="Franklin Gothic Book" w:cs="Tahoma"/>
        </w:rPr>
        <w:t xml:space="preserve"> </w:t>
      </w:r>
      <w:r w:rsidR="00523A7C">
        <w:rPr>
          <w:rFonts w:ascii="Franklin Gothic Book" w:eastAsia="Franklin Gothic Book" w:hAnsi="Franklin Gothic Book" w:cs="Tahoma"/>
        </w:rPr>
        <w:t xml:space="preserve">According to the assistant superintendent, </w:t>
      </w:r>
      <w:r w:rsidR="005A36CD">
        <w:rPr>
          <w:rFonts w:ascii="Franklin Gothic Book" w:eastAsia="Franklin Gothic Book" w:hAnsi="Franklin Gothic Book" w:cs="Tahoma"/>
        </w:rPr>
        <w:t xml:space="preserve">the district has partnered with TNTP to refine </w:t>
      </w:r>
      <w:r w:rsidR="00832703">
        <w:rPr>
          <w:rFonts w:ascii="Franklin Gothic Book" w:eastAsia="Franklin Gothic Book" w:hAnsi="Franklin Gothic Book" w:cs="Tahoma"/>
        </w:rPr>
        <w:t>its</w:t>
      </w:r>
      <w:r w:rsidR="005A36CD">
        <w:rPr>
          <w:rFonts w:ascii="Franklin Gothic Book" w:eastAsia="Franklin Gothic Book" w:hAnsi="Franklin Gothic Book" w:cs="Tahoma"/>
        </w:rPr>
        <w:t xml:space="preserve"> MTSS process</w:t>
      </w:r>
      <w:r w:rsidR="00C839E1">
        <w:rPr>
          <w:rFonts w:ascii="Franklin Gothic Book" w:eastAsia="Franklin Gothic Book" w:hAnsi="Franklin Gothic Book" w:cs="Tahoma"/>
        </w:rPr>
        <w:t xml:space="preserve">. </w:t>
      </w:r>
      <w:r w:rsidR="00E84184">
        <w:rPr>
          <w:rFonts w:ascii="Franklin Gothic Book" w:eastAsia="Franklin Gothic Book" w:hAnsi="Franklin Gothic Book" w:cs="Tahoma"/>
        </w:rPr>
        <w:t>By</w:t>
      </w:r>
      <w:r w:rsidR="00C839E1">
        <w:rPr>
          <w:rFonts w:ascii="Franklin Gothic Book" w:eastAsia="Franklin Gothic Book" w:hAnsi="Franklin Gothic Book" w:cs="Tahoma"/>
        </w:rPr>
        <w:t xml:space="preserve"> the time of the onsite visit, </w:t>
      </w:r>
      <w:r w:rsidR="00523A7C">
        <w:rPr>
          <w:rFonts w:ascii="Franklin Gothic Book" w:eastAsia="Franklin Gothic Book" w:hAnsi="Franklin Gothic Book" w:cs="Tahoma"/>
        </w:rPr>
        <w:t xml:space="preserve">TNTP </w:t>
      </w:r>
      <w:r w:rsidR="00C839E1">
        <w:rPr>
          <w:rFonts w:ascii="Franklin Gothic Book" w:eastAsia="Franklin Gothic Book" w:hAnsi="Franklin Gothic Book" w:cs="Tahoma"/>
        </w:rPr>
        <w:t xml:space="preserve">had </w:t>
      </w:r>
      <w:r w:rsidR="00523A7C">
        <w:rPr>
          <w:rFonts w:ascii="Franklin Gothic Book" w:eastAsia="Franklin Gothic Book" w:hAnsi="Franklin Gothic Book" w:cs="Tahoma"/>
        </w:rPr>
        <w:t xml:space="preserve">facilitated </w:t>
      </w:r>
      <w:r w:rsidR="008A49D6">
        <w:rPr>
          <w:rFonts w:ascii="Franklin Gothic Book" w:eastAsia="Franklin Gothic Book" w:hAnsi="Franklin Gothic Book" w:cs="Tahoma"/>
        </w:rPr>
        <w:t>professional development</w:t>
      </w:r>
      <w:r w:rsidR="00ED68FC">
        <w:rPr>
          <w:rFonts w:ascii="Franklin Gothic Book" w:eastAsia="Franklin Gothic Book" w:hAnsi="Franklin Gothic Book" w:cs="Tahoma"/>
        </w:rPr>
        <w:t xml:space="preserve"> </w:t>
      </w:r>
      <w:r w:rsidR="00523A7C">
        <w:rPr>
          <w:rFonts w:ascii="Franklin Gothic Book" w:eastAsia="Franklin Gothic Book" w:hAnsi="Franklin Gothic Book" w:cs="Tahoma"/>
        </w:rPr>
        <w:t xml:space="preserve">sessions </w:t>
      </w:r>
      <w:r w:rsidR="00CC2C04">
        <w:rPr>
          <w:rFonts w:ascii="Franklin Gothic Book" w:eastAsia="Franklin Gothic Book" w:hAnsi="Franklin Gothic Book" w:cs="Tahoma"/>
        </w:rPr>
        <w:t xml:space="preserve">for middle and high school teachers </w:t>
      </w:r>
      <w:r w:rsidR="00523A7C">
        <w:rPr>
          <w:rFonts w:ascii="Franklin Gothic Book" w:eastAsia="Franklin Gothic Book" w:hAnsi="Franklin Gothic Book" w:cs="Tahoma"/>
        </w:rPr>
        <w:t xml:space="preserve">about </w:t>
      </w:r>
      <w:r w:rsidR="00596DBF">
        <w:rPr>
          <w:rFonts w:ascii="Franklin Gothic Book" w:eastAsia="Franklin Gothic Book" w:hAnsi="Franklin Gothic Book" w:cs="Tahoma"/>
        </w:rPr>
        <w:t>T</w:t>
      </w:r>
      <w:r w:rsidR="00ED68FC">
        <w:rPr>
          <w:rFonts w:ascii="Franklin Gothic Book" w:eastAsia="Franklin Gothic Book" w:hAnsi="Franklin Gothic Book" w:cs="Tahoma"/>
        </w:rPr>
        <w:t xml:space="preserve">ier </w:t>
      </w:r>
      <w:r w:rsidR="00596DBF">
        <w:rPr>
          <w:rFonts w:ascii="Franklin Gothic Book" w:eastAsia="Franklin Gothic Book" w:hAnsi="Franklin Gothic Book" w:cs="Tahoma"/>
        </w:rPr>
        <w:t>1</w:t>
      </w:r>
      <w:r w:rsidR="00ED68FC">
        <w:rPr>
          <w:rFonts w:ascii="Franklin Gothic Book" w:eastAsia="Franklin Gothic Book" w:hAnsi="Franklin Gothic Book" w:cs="Tahoma"/>
        </w:rPr>
        <w:t xml:space="preserve"> supports for English </w:t>
      </w:r>
      <w:r w:rsidR="00683C64">
        <w:rPr>
          <w:rFonts w:ascii="Franklin Gothic Book" w:eastAsia="Franklin Gothic Book" w:hAnsi="Franklin Gothic Book" w:cs="Tahoma"/>
        </w:rPr>
        <w:t>L</w:t>
      </w:r>
      <w:r w:rsidR="00ED68FC">
        <w:rPr>
          <w:rFonts w:ascii="Franklin Gothic Book" w:eastAsia="Franklin Gothic Book" w:hAnsi="Franklin Gothic Book" w:cs="Tahoma"/>
        </w:rPr>
        <w:t>earners</w:t>
      </w:r>
      <w:r w:rsidR="00CC2C04">
        <w:rPr>
          <w:rFonts w:ascii="Franklin Gothic Book" w:eastAsia="Franklin Gothic Book" w:hAnsi="Franklin Gothic Book" w:cs="Tahoma"/>
        </w:rPr>
        <w:t>.</w:t>
      </w:r>
    </w:p>
    <w:p w14:paraId="37EE2429" w14:textId="267E36A7" w:rsidR="00087117" w:rsidRDefault="003633EF" w:rsidP="00831D7E">
      <w:pPr>
        <w:spacing w:after="120"/>
        <w:rPr>
          <w:rFonts w:ascii="Franklin Gothic Book" w:eastAsia="Franklin Gothic Book" w:hAnsi="Franklin Gothic Book" w:cs="Tahoma"/>
        </w:rPr>
      </w:pPr>
      <w:r>
        <w:rPr>
          <w:rFonts w:ascii="Franklin Gothic Book" w:eastAsia="Franklin Gothic Book" w:hAnsi="Franklin Gothic Book" w:cs="Tahoma"/>
        </w:rPr>
        <w:t xml:space="preserve">Despite the </w:t>
      </w:r>
      <w:r w:rsidR="001B2B30">
        <w:rPr>
          <w:rFonts w:ascii="Franklin Gothic Book" w:eastAsia="Franklin Gothic Book" w:hAnsi="Franklin Gothic Book" w:cs="Tahoma"/>
        </w:rPr>
        <w:t>plans and progress toward consistency, w</w:t>
      </w:r>
      <w:r w:rsidR="00831D7E">
        <w:rPr>
          <w:rFonts w:ascii="Franklin Gothic Book" w:eastAsia="Franklin Gothic Book" w:hAnsi="Franklin Gothic Book" w:cs="Tahoma"/>
        </w:rPr>
        <w:t xml:space="preserve">hen students are accessing interventions, they vary by school. Elementary teachers explained that schools have an intervention period to offer ELA and mathematics interventions. </w:t>
      </w:r>
      <w:r w:rsidR="00CC6F25">
        <w:rPr>
          <w:rFonts w:ascii="Franklin Gothic Book" w:eastAsia="Franklin Gothic Book" w:hAnsi="Franklin Gothic Book" w:cs="Tahoma"/>
        </w:rPr>
        <w:t xml:space="preserve">School </w:t>
      </w:r>
      <w:r w:rsidR="00CC6F25" w:rsidRPr="00FA73B1">
        <w:rPr>
          <w:rFonts w:ascii="Franklin Gothic Book" w:eastAsia="Franklin Gothic Book" w:hAnsi="Franklin Gothic Book" w:cs="Tahoma"/>
        </w:rPr>
        <w:t>schedules</w:t>
      </w:r>
      <w:r w:rsidR="00A51120">
        <w:rPr>
          <w:rFonts w:ascii="Franklin Gothic Book" w:eastAsia="Franklin Gothic Book" w:hAnsi="Franklin Gothic Book" w:cs="Tahoma"/>
        </w:rPr>
        <w:t xml:space="preserve">, district </w:t>
      </w:r>
      <w:r w:rsidR="00831D7E" w:rsidRPr="00FA73B1">
        <w:rPr>
          <w:rFonts w:ascii="Franklin Gothic Book" w:eastAsia="Franklin Gothic Book" w:hAnsi="Franklin Gothic Book" w:cs="Tahoma"/>
        </w:rPr>
        <w:t>documents</w:t>
      </w:r>
      <w:r w:rsidR="00A51120">
        <w:rPr>
          <w:rFonts w:ascii="Franklin Gothic Book" w:eastAsia="Franklin Gothic Book" w:hAnsi="Franklin Gothic Book" w:cs="Tahoma"/>
        </w:rPr>
        <w:t>,</w:t>
      </w:r>
      <w:r w:rsidR="00831D7E">
        <w:rPr>
          <w:rFonts w:ascii="Franklin Gothic Book" w:eastAsia="Franklin Gothic Book" w:hAnsi="Franklin Gothic Book" w:cs="Tahoma"/>
        </w:rPr>
        <w:t xml:space="preserve"> and comments from focus groups</w:t>
      </w:r>
      <w:r w:rsidR="00831D7E" w:rsidRPr="00FA73B1">
        <w:rPr>
          <w:rFonts w:ascii="Franklin Gothic Book" w:eastAsia="Franklin Gothic Book" w:hAnsi="Franklin Gothic Book" w:cs="Tahoma"/>
        </w:rPr>
        <w:t xml:space="preserve"> indicate that </w:t>
      </w:r>
      <w:r w:rsidR="00A47504">
        <w:rPr>
          <w:rFonts w:ascii="Franklin Gothic Book" w:eastAsia="Franklin Gothic Book" w:hAnsi="Franklin Gothic Book" w:cs="Tahoma"/>
        </w:rPr>
        <w:t>the</w:t>
      </w:r>
      <w:r w:rsidR="00A47504" w:rsidRPr="00FA73B1">
        <w:rPr>
          <w:rFonts w:ascii="Franklin Gothic Book" w:eastAsia="Franklin Gothic Book" w:hAnsi="Franklin Gothic Book" w:cs="Tahoma"/>
        </w:rPr>
        <w:t xml:space="preserve"> </w:t>
      </w:r>
      <w:r w:rsidR="00831D7E" w:rsidRPr="00FA73B1">
        <w:rPr>
          <w:rFonts w:ascii="Franklin Gothic Book" w:eastAsia="Franklin Gothic Book" w:hAnsi="Franklin Gothic Book" w:cs="Tahoma"/>
        </w:rPr>
        <w:t>middle</w:t>
      </w:r>
      <w:r w:rsidR="00A47504">
        <w:rPr>
          <w:rFonts w:ascii="Franklin Gothic Book" w:eastAsia="Franklin Gothic Book" w:hAnsi="Franklin Gothic Book" w:cs="Tahoma"/>
        </w:rPr>
        <w:t xml:space="preserve"> school</w:t>
      </w:r>
      <w:r w:rsidR="00831D7E" w:rsidRPr="00FA73B1">
        <w:rPr>
          <w:rFonts w:ascii="Franklin Gothic Book" w:eastAsia="Franklin Gothic Book" w:hAnsi="Franklin Gothic Book" w:cs="Tahoma"/>
        </w:rPr>
        <w:t xml:space="preserve"> and</w:t>
      </w:r>
      <w:r w:rsidR="00A47504">
        <w:rPr>
          <w:rFonts w:ascii="Franklin Gothic Book" w:eastAsia="Franklin Gothic Book" w:hAnsi="Franklin Gothic Book" w:cs="Tahoma"/>
        </w:rPr>
        <w:t xml:space="preserve"> most</w:t>
      </w:r>
      <w:r w:rsidR="00831D7E" w:rsidRPr="00FA73B1">
        <w:rPr>
          <w:rFonts w:ascii="Franklin Gothic Book" w:eastAsia="Franklin Gothic Book" w:hAnsi="Franklin Gothic Book" w:cs="Tahoma"/>
        </w:rPr>
        <w:t xml:space="preserve"> elementary schools do have designated intervention tim</w:t>
      </w:r>
      <w:r w:rsidR="00831D7E">
        <w:rPr>
          <w:rFonts w:ascii="Franklin Gothic Book" w:eastAsia="Franklin Gothic Book" w:hAnsi="Franklin Gothic Book" w:cs="Tahoma"/>
        </w:rPr>
        <w:t>e. Middle school teachers described the sub</w:t>
      </w:r>
      <w:r w:rsidR="00D84E73">
        <w:rPr>
          <w:rFonts w:ascii="Franklin Gothic Book" w:eastAsia="Franklin Gothic Book" w:hAnsi="Franklin Gothic Book" w:cs="Tahoma"/>
        </w:rPr>
        <w:t xml:space="preserve">stantially </w:t>
      </w:r>
      <w:r w:rsidR="00831D7E">
        <w:rPr>
          <w:rFonts w:ascii="Franklin Gothic Book" w:eastAsia="Franklin Gothic Book" w:hAnsi="Franklin Gothic Book" w:cs="Tahoma"/>
        </w:rPr>
        <w:t xml:space="preserve">separate programs, the co-teaching model, and intervention blocks at their school. </w:t>
      </w:r>
      <w:r w:rsidR="00831D7E" w:rsidRPr="002B446F">
        <w:rPr>
          <w:rFonts w:ascii="Franklin Gothic Book" w:eastAsia="Franklin Gothic Book" w:hAnsi="Franklin Gothic Book" w:cs="Tahoma"/>
        </w:rPr>
        <w:t>Middle school students agreed with school leaders and teachers, reporting tutoring supports and blocks during the day for ELA and mathematics support.</w:t>
      </w:r>
      <w:r w:rsidR="00831D7E">
        <w:rPr>
          <w:rFonts w:ascii="Franklin Gothic Book" w:eastAsia="Franklin Gothic Book" w:hAnsi="Franklin Gothic Book" w:cs="Tahoma"/>
        </w:rPr>
        <w:t xml:space="preserve"> High school students reported supports </w:t>
      </w:r>
      <w:r w:rsidR="00B1030E">
        <w:rPr>
          <w:rFonts w:ascii="Franklin Gothic Book" w:eastAsia="Franklin Gothic Book" w:hAnsi="Franklin Gothic Book" w:cs="Tahoma"/>
        </w:rPr>
        <w:t>that were similar to those at</w:t>
      </w:r>
      <w:r w:rsidR="00831D7E">
        <w:rPr>
          <w:rFonts w:ascii="Franklin Gothic Book" w:eastAsia="Franklin Gothic Book" w:hAnsi="Franklin Gothic Book" w:cs="Tahoma"/>
        </w:rPr>
        <w:t xml:space="preserve"> the middle school</w:t>
      </w:r>
      <w:r w:rsidR="000B32A4">
        <w:rPr>
          <w:rFonts w:ascii="Franklin Gothic Book" w:eastAsia="Franklin Gothic Book" w:hAnsi="Franklin Gothic Book" w:cs="Tahoma"/>
        </w:rPr>
        <w:t>,</w:t>
      </w:r>
      <w:r w:rsidR="00831D7E">
        <w:rPr>
          <w:rFonts w:ascii="Franklin Gothic Book" w:eastAsia="Franklin Gothic Book" w:hAnsi="Franklin Gothic Book" w:cs="Tahoma"/>
        </w:rPr>
        <w:t xml:space="preserve"> including tutoring after school and advisory blocks during the day</w:t>
      </w:r>
      <w:r w:rsidR="000B32A4">
        <w:rPr>
          <w:rFonts w:ascii="Franklin Gothic Book" w:eastAsia="Franklin Gothic Book" w:hAnsi="Franklin Gothic Book" w:cs="Tahoma"/>
        </w:rPr>
        <w:t>;</w:t>
      </w:r>
      <w:r w:rsidR="00831D7E">
        <w:rPr>
          <w:rFonts w:ascii="Franklin Gothic Book" w:eastAsia="Franklin Gothic Book" w:hAnsi="Franklin Gothic Book" w:cs="Tahoma"/>
        </w:rPr>
        <w:t xml:space="preserve"> however, some students explained that </w:t>
      </w:r>
      <w:r w:rsidR="00B301CE">
        <w:rPr>
          <w:rFonts w:ascii="Franklin Gothic Book" w:eastAsia="Franklin Gothic Book" w:hAnsi="Franklin Gothic Book" w:cs="Tahoma"/>
        </w:rPr>
        <w:t>“</w:t>
      </w:r>
      <w:r w:rsidR="00831D7E">
        <w:rPr>
          <w:rFonts w:ascii="Franklin Gothic Book" w:eastAsia="Franklin Gothic Book" w:hAnsi="Franklin Gothic Book" w:cs="Tahoma"/>
        </w:rPr>
        <w:t>there [are] a lot of afterschool opportunities, but [they] feel like it depends on the teacher and</w:t>
      </w:r>
      <w:r w:rsidR="000B32A4">
        <w:rPr>
          <w:rFonts w:ascii="Franklin Gothic Book" w:eastAsia="Franklin Gothic Book" w:hAnsi="Franklin Gothic Book" w:cs="Tahoma"/>
        </w:rPr>
        <w:t> . . .</w:t>
      </w:r>
      <w:r w:rsidR="00D84E73">
        <w:rPr>
          <w:rFonts w:ascii="Franklin Gothic Book" w:eastAsia="Franklin Gothic Book" w:hAnsi="Franklin Gothic Book" w:cs="Tahoma"/>
        </w:rPr>
        <w:t xml:space="preserve"> </w:t>
      </w:r>
      <w:r w:rsidR="00831D7E">
        <w:rPr>
          <w:rFonts w:ascii="Franklin Gothic Book" w:eastAsia="Franklin Gothic Book" w:hAnsi="Franklin Gothic Book" w:cs="Tahoma"/>
        </w:rPr>
        <w:t>when they can stay after.</w:t>
      </w:r>
      <w:r w:rsidR="00B301CE">
        <w:rPr>
          <w:rFonts w:ascii="Franklin Gothic Book" w:eastAsia="Franklin Gothic Book" w:hAnsi="Franklin Gothic Book" w:cs="Tahoma"/>
        </w:rPr>
        <w:t>”</w:t>
      </w:r>
      <w:r w:rsidR="00831D7E">
        <w:rPr>
          <w:rFonts w:ascii="Franklin Gothic Book" w:eastAsia="Franklin Gothic Book" w:hAnsi="Franklin Gothic Book" w:cs="Tahoma"/>
        </w:rPr>
        <w:t xml:space="preserve"> </w:t>
      </w:r>
    </w:p>
    <w:p w14:paraId="28725571" w14:textId="4247537F" w:rsidR="005F7A41" w:rsidRPr="00831D7E" w:rsidRDefault="00831D7E" w:rsidP="00831D7E">
      <w:pPr>
        <w:spacing w:after="120"/>
        <w:rPr>
          <w:rFonts w:ascii="Franklin Gothic Book" w:eastAsia="Franklin Gothic Book" w:hAnsi="Franklin Gothic Book" w:cs="Tahoma"/>
        </w:rPr>
      </w:pPr>
      <w:r w:rsidRPr="00660640">
        <w:rPr>
          <w:rFonts w:ascii="Franklin Gothic Book" w:eastAsia="Franklin Gothic Book" w:hAnsi="Franklin Gothic Book" w:cs="Tahoma"/>
        </w:rPr>
        <w:t xml:space="preserve">In addition, high school </w:t>
      </w:r>
      <w:r w:rsidR="00696868">
        <w:rPr>
          <w:rFonts w:ascii="Franklin Gothic Book" w:eastAsia="Franklin Gothic Book" w:hAnsi="Franklin Gothic Book" w:cs="Tahoma"/>
        </w:rPr>
        <w:t xml:space="preserve">educators </w:t>
      </w:r>
      <w:r w:rsidR="00396020">
        <w:rPr>
          <w:rFonts w:ascii="Franklin Gothic Book" w:eastAsia="Franklin Gothic Book" w:hAnsi="Franklin Gothic Book" w:cs="Tahoma"/>
        </w:rPr>
        <w:t xml:space="preserve">explained </w:t>
      </w:r>
      <w:r>
        <w:rPr>
          <w:rFonts w:ascii="Franklin Gothic Book" w:eastAsia="Franklin Gothic Book" w:hAnsi="Franklin Gothic Book" w:cs="Tahoma"/>
        </w:rPr>
        <w:t>that their time and resources</w:t>
      </w:r>
      <w:r w:rsidRPr="00660640">
        <w:rPr>
          <w:rFonts w:ascii="Franklin Gothic Book" w:eastAsia="Franklin Gothic Book" w:hAnsi="Franklin Gothic Book" w:cs="Tahoma"/>
        </w:rPr>
        <w:t xml:space="preserve"> are not sufficient to provide the necessary academic interventions for </w:t>
      </w:r>
      <w:r>
        <w:rPr>
          <w:rFonts w:ascii="Franklin Gothic Book" w:eastAsia="Franklin Gothic Book" w:hAnsi="Franklin Gothic Book" w:cs="Tahoma"/>
        </w:rPr>
        <w:t xml:space="preserve">English </w:t>
      </w:r>
      <w:r w:rsidR="00592D88">
        <w:rPr>
          <w:rFonts w:ascii="Franklin Gothic Book" w:eastAsia="Franklin Gothic Book" w:hAnsi="Franklin Gothic Book" w:cs="Tahoma"/>
        </w:rPr>
        <w:t>L</w:t>
      </w:r>
      <w:r>
        <w:rPr>
          <w:rFonts w:ascii="Franklin Gothic Book" w:eastAsia="Franklin Gothic Book" w:hAnsi="Franklin Gothic Book" w:cs="Tahoma"/>
        </w:rPr>
        <w:t>earner</w:t>
      </w:r>
      <w:r w:rsidR="00B900DC">
        <w:rPr>
          <w:rFonts w:ascii="Franklin Gothic Book" w:eastAsia="Franklin Gothic Book" w:hAnsi="Franklin Gothic Book" w:cs="Tahoma"/>
        </w:rPr>
        <w:t>s</w:t>
      </w:r>
      <w:r w:rsidR="003D2238">
        <w:rPr>
          <w:rFonts w:ascii="Franklin Gothic Book" w:eastAsia="Franklin Gothic Book" w:hAnsi="Franklin Gothic Book" w:cs="Tahoma"/>
        </w:rPr>
        <w:t xml:space="preserve"> because their scheduled intervention times often clash with students</w:t>
      </w:r>
      <w:r w:rsidR="00B301CE">
        <w:rPr>
          <w:rFonts w:ascii="Franklin Gothic Book" w:eastAsia="Franklin Gothic Book" w:hAnsi="Franklin Gothic Book" w:cs="Tahoma"/>
        </w:rPr>
        <w:t>’</w:t>
      </w:r>
      <w:r w:rsidR="003D2238">
        <w:rPr>
          <w:rFonts w:ascii="Franklin Gothic Book" w:eastAsia="Franklin Gothic Book" w:hAnsi="Franklin Gothic Book" w:cs="Tahoma"/>
        </w:rPr>
        <w:t xml:space="preserve"> required special education and English Learner courses</w:t>
      </w:r>
      <w:r>
        <w:rPr>
          <w:rFonts w:ascii="Franklin Gothic Book" w:eastAsia="Franklin Gothic Book" w:hAnsi="Franklin Gothic Book" w:cs="Tahoma"/>
        </w:rPr>
        <w:t xml:space="preserve">. </w:t>
      </w:r>
      <w:r w:rsidR="00F472E4">
        <w:rPr>
          <w:rFonts w:ascii="Franklin Gothic Book" w:eastAsia="Franklin Gothic Book" w:hAnsi="Franklin Gothic Book" w:cs="Tahoma"/>
        </w:rPr>
        <w:t>S</w:t>
      </w:r>
      <w:r w:rsidR="00FB2DFF">
        <w:rPr>
          <w:rFonts w:ascii="Franklin Gothic Book" w:eastAsia="Franklin Gothic Book" w:hAnsi="Franklin Gothic Book" w:cs="Tahoma"/>
        </w:rPr>
        <w:t>tudent support staff</w:t>
      </w:r>
      <w:r w:rsidR="004526DC">
        <w:rPr>
          <w:rFonts w:ascii="Franklin Gothic Book" w:eastAsia="Franklin Gothic Book" w:hAnsi="Franklin Gothic Book" w:cs="Tahoma"/>
        </w:rPr>
        <w:t xml:space="preserve"> </w:t>
      </w:r>
      <w:r w:rsidR="005E7671">
        <w:rPr>
          <w:rFonts w:ascii="Franklin Gothic Book" w:eastAsia="Franklin Gothic Book" w:hAnsi="Franklin Gothic Book" w:cs="Tahoma"/>
        </w:rPr>
        <w:t xml:space="preserve">noted a similar concern and </w:t>
      </w:r>
      <w:r w:rsidR="00F472E4">
        <w:rPr>
          <w:rFonts w:ascii="Franklin Gothic Book" w:eastAsia="Franklin Gothic Book" w:hAnsi="Franklin Gothic Book" w:cs="Tahoma"/>
        </w:rPr>
        <w:t xml:space="preserve">agreed </w:t>
      </w:r>
      <w:r w:rsidR="00FB2DFF">
        <w:rPr>
          <w:rFonts w:ascii="Franklin Gothic Book" w:eastAsia="Franklin Gothic Book" w:hAnsi="Franklin Gothic Book" w:cs="Tahoma"/>
        </w:rPr>
        <w:t xml:space="preserve">that </w:t>
      </w:r>
      <w:r w:rsidR="006965FC">
        <w:rPr>
          <w:rFonts w:ascii="Franklin Gothic Book" w:eastAsia="Franklin Gothic Book" w:hAnsi="Franklin Gothic Book" w:cs="Tahoma"/>
        </w:rPr>
        <w:t xml:space="preserve">they </w:t>
      </w:r>
      <w:r w:rsidR="005E7671">
        <w:rPr>
          <w:rFonts w:ascii="Franklin Gothic Book" w:eastAsia="Franklin Gothic Book" w:hAnsi="Franklin Gothic Book" w:cs="Tahoma"/>
        </w:rPr>
        <w:t xml:space="preserve">also </w:t>
      </w:r>
      <w:r w:rsidR="006965FC">
        <w:rPr>
          <w:rFonts w:ascii="Franklin Gothic Book" w:eastAsia="Franklin Gothic Book" w:hAnsi="Franklin Gothic Book" w:cs="Tahoma"/>
        </w:rPr>
        <w:t>struggle to provid</w:t>
      </w:r>
      <w:r w:rsidR="00217B78">
        <w:rPr>
          <w:rFonts w:ascii="Franklin Gothic Book" w:eastAsia="Franklin Gothic Book" w:hAnsi="Franklin Gothic Book" w:cs="Tahoma"/>
        </w:rPr>
        <w:t>e</w:t>
      </w:r>
      <w:r w:rsidR="006965FC">
        <w:rPr>
          <w:rFonts w:ascii="Franklin Gothic Book" w:eastAsia="Franklin Gothic Book" w:hAnsi="Franklin Gothic Book" w:cs="Tahoma"/>
        </w:rPr>
        <w:t xml:space="preserve"> interventions </w:t>
      </w:r>
      <w:r w:rsidR="00A360E2">
        <w:rPr>
          <w:rFonts w:ascii="Franklin Gothic Book" w:eastAsia="Franklin Gothic Book" w:hAnsi="Franklin Gothic Book" w:cs="Tahoma"/>
        </w:rPr>
        <w:t>to English Learners</w:t>
      </w:r>
      <w:r w:rsidR="00F472E4">
        <w:rPr>
          <w:rFonts w:ascii="Franklin Gothic Book" w:eastAsia="Franklin Gothic Book" w:hAnsi="Franklin Gothic Book" w:cs="Tahoma"/>
        </w:rPr>
        <w:t xml:space="preserve"> </w:t>
      </w:r>
      <w:r w:rsidR="005E7671">
        <w:rPr>
          <w:rFonts w:ascii="Franklin Gothic Book" w:eastAsia="Franklin Gothic Book" w:hAnsi="Franklin Gothic Book" w:cs="Tahoma"/>
        </w:rPr>
        <w:t>due to</w:t>
      </w:r>
      <w:r w:rsidR="00A360E2">
        <w:rPr>
          <w:rFonts w:ascii="Franklin Gothic Book" w:eastAsia="Franklin Gothic Book" w:hAnsi="Franklin Gothic Book" w:cs="Tahoma"/>
        </w:rPr>
        <w:t xml:space="preserve"> the limited amount of time</w:t>
      </w:r>
      <w:r w:rsidR="00F472E4">
        <w:rPr>
          <w:rFonts w:ascii="Franklin Gothic Book" w:eastAsia="Franklin Gothic Book" w:hAnsi="Franklin Gothic Book" w:cs="Tahoma"/>
        </w:rPr>
        <w:t xml:space="preserve"> available during students</w:t>
      </w:r>
      <w:r w:rsidR="00B301CE">
        <w:rPr>
          <w:rFonts w:ascii="Franklin Gothic Book" w:eastAsia="Franklin Gothic Book" w:hAnsi="Franklin Gothic Book" w:cs="Tahoma"/>
        </w:rPr>
        <w:t>’</w:t>
      </w:r>
      <w:r w:rsidR="00F472E4">
        <w:rPr>
          <w:rFonts w:ascii="Franklin Gothic Book" w:eastAsia="Franklin Gothic Book" w:hAnsi="Franklin Gothic Book" w:cs="Tahoma"/>
        </w:rPr>
        <w:t xml:space="preserve"> schedules</w:t>
      </w:r>
      <w:r w:rsidR="00B12A88">
        <w:rPr>
          <w:rFonts w:ascii="Franklin Gothic Book" w:eastAsia="Franklin Gothic Book" w:hAnsi="Franklin Gothic Book" w:cs="Tahoma"/>
        </w:rPr>
        <w:t xml:space="preserve">. </w:t>
      </w:r>
      <w:r w:rsidR="00740053">
        <w:rPr>
          <w:rFonts w:ascii="Franklin Gothic Book" w:eastAsia="Franklin Gothic Book" w:hAnsi="Franklin Gothic Book" w:cs="Tahoma"/>
        </w:rPr>
        <w:t xml:space="preserve">Additionally, </w:t>
      </w:r>
      <w:r w:rsidR="002F5098">
        <w:rPr>
          <w:rFonts w:ascii="Franklin Gothic Book" w:eastAsia="Franklin Gothic Book" w:hAnsi="Franklin Gothic Book" w:cs="Tahoma"/>
        </w:rPr>
        <w:t xml:space="preserve">they reported an over referral of </w:t>
      </w:r>
      <w:r w:rsidR="001A4F4A">
        <w:rPr>
          <w:rFonts w:ascii="Franklin Gothic Book" w:eastAsia="Franklin Gothic Book" w:hAnsi="Franklin Gothic Book" w:cs="Tahoma"/>
        </w:rPr>
        <w:t xml:space="preserve">English Learners to special education because of a lack of culturally responsive training and having the correct classroom supports for that population of students. </w:t>
      </w:r>
      <w:r w:rsidRPr="00EF7A35">
        <w:rPr>
          <w:rFonts w:ascii="Franklin Gothic Book" w:eastAsia="Franklin Gothic Book" w:hAnsi="Franklin Gothic Book" w:cs="Tahoma"/>
        </w:rPr>
        <w:t>Improving high school students</w:t>
      </w:r>
      <w:r w:rsidR="00B301CE" w:rsidRPr="00EF7A35">
        <w:rPr>
          <w:rFonts w:ascii="Franklin Gothic Book" w:eastAsia="Franklin Gothic Book" w:hAnsi="Franklin Gothic Book" w:cs="Tahoma"/>
        </w:rPr>
        <w:t>’</w:t>
      </w:r>
      <w:r w:rsidR="00603EA4">
        <w:rPr>
          <w:rFonts w:ascii="Franklin Gothic Book" w:eastAsia="Franklin Gothic Book" w:hAnsi="Franklin Gothic Book" w:cs="Tahoma"/>
        </w:rPr>
        <w:t>, particularly English Learners</w:t>
      </w:r>
      <w:r w:rsidR="00B72D3F">
        <w:rPr>
          <w:rFonts w:ascii="Franklin Gothic Book" w:eastAsia="Franklin Gothic Book" w:hAnsi="Franklin Gothic Book" w:cs="Tahoma"/>
        </w:rPr>
        <w:t>’,</w:t>
      </w:r>
      <w:r w:rsidRPr="00EF7A35">
        <w:rPr>
          <w:rFonts w:ascii="Franklin Gothic Book" w:eastAsia="Franklin Gothic Book" w:hAnsi="Franklin Gothic Book" w:cs="Tahoma"/>
        </w:rPr>
        <w:t xml:space="preserve"> access to academic interventions, is an area </w:t>
      </w:r>
      <w:r w:rsidR="00592D88" w:rsidRPr="00EF7A35">
        <w:rPr>
          <w:rFonts w:ascii="Franklin Gothic Book" w:eastAsia="Franklin Gothic Book" w:hAnsi="Franklin Gothic Book" w:cs="Tahoma"/>
        </w:rPr>
        <w:t>for</w:t>
      </w:r>
      <w:r w:rsidRPr="00EF7A35">
        <w:rPr>
          <w:rFonts w:ascii="Franklin Gothic Book" w:eastAsia="Franklin Gothic Book" w:hAnsi="Franklin Gothic Book" w:cs="Tahoma"/>
        </w:rPr>
        <w:t xml:space="preserve"> growth for the district.</w:t>
      </w:r>
    </w:p>
    <w:p w14:paraId="6F5D797E" w14:textId="57815B8B" w:rsidR="002B4CEF" w:rsidRDefault="002B4CEF" w:rsidP="002B4CEF">
      <w:pPr>
        <w:pStyle w:val="Heading3"/>
      </w:pPr>
      <w:r>
        <w:t>Recommendations</w:t>
      </w:r>
    </w:p>
    <w:p w14:paraId="700AD2ED" w14:textId="33D1334A" w:rsidR="002B4CEF" w:rsidRPr="00C62304" w:rsidRDefault="007B732D" w:rsidP="002B4CEF">
      <w:pPr>
        <w:pStyle w:val="Bullet1"/>
        <w:rPr>
          <w:bCs/>
        </w:rPr>
      </w:pPr>
      <w:r>
        <w:rPr>
          <w:i/>
          <w:iCs/>
        </w:rPr>
        <w:t xml:space="preserve">The district should engage its school leaders </w:t>
      </w:r>
      <w:r w:rsidR="002E77BA">
        <w:rPr>
          <w:i/>
          <w:iCs/>
        </w:rPr>
        <w:t xml:space="preserve">and use walkthroughs </w:t>
      </w:r>
      <w:r>
        <w:rPr>
          <w:i/>
          <w:iCs/>
        </w:rPr>
        <w:t xml:space="preserve">to better understand </w:t>
      </w:r>
      <w:r w:rsidR="002E77BA">
        <w:rPr>
          <w:i/>
          <w:iCs/>
        </w:rPr>
        <w:t xml:space="preserve">the current level of inconsistency in addressing intensive behavioral issues, and then </w:t>
      </w:r>
      <w:r w:rsidR="00F46F59">
        <w:rPr>
          <w:i/>
          <w:iCs/>
        </w:rPr>
        <w:t>use that information to set district</w:t>
      </w:r>
      <w:r w:rsidR="000B708F">
        <w:rPr>
          <w:i/>
          <w:iCs/>
        </w:rPr>
        <w:t>wide policies, establish systems, or generally support educators.</w:t>
      </w:r>
    </w:p>
    <w:p w14:paraId="259C79AB" w14:textId="2BB67B2D" w:rsidR="00C306D9" w:rsidRPr="00C306D9" w:rsidRDefault="00EE4C2F" w:rsidP="002B4CEF">
      <w:pPr>
        <w:pStyle w:val="Bullet1"/>
        <w:rPr>
          <w:bCs/>
        </w:rPr>
      </w:pPr>
      <w:r>
        <w:rPr>
          <w:i/>
          <w:iCs/>
        </w:rPr>
        <w:t xml:space="preserve">The district should continue to refine its MTSS by developing </w:t>
      </w:r>
      <w:r w:rsidR="008B3032">
        <w:rPr>
          <w:i/>
          <w:iCs/>
        </w:rPr>
        <w:t xml:space="preserve">clear guidance around how to implement </w:t>
      </w:r>
      <w:r w:rsidR="000274F8">
        <w:rPr>
          <w:i/>
          <w:iCs/>
        </w:rPr>
        <w:t>each component of the system</w:t>
      </w:r>
      <w:r w:rsidR="008B3032">
        <w:rPr>
          <w:i/>
          <w:iCs/>
        </w:rPr>
        <w:t xml:space="preserve">. </w:t>
      </w:r>
    </w:p>
    <w:p w14:paraId="69115A6A" w14:textId="3A8CD34A" w:rsidR="00C306D9" w:rsidRPr="00CB0607" w:rsidRDefault="00C306D9" w:rsidP="002B4CEF">
      <w:pPr>
        <w:pStyle w:val="Bullet1"/>
        <w:rPr>
          <w:bCs/>
        </w:rPr>
      </w:pPr>
      <w:r>
        <w:rPr>
          <w:i/>
          <w:iCs/>
        </w:rPr>
        <w:lastRenderedPageBreak/>
        <w:t xml:space="preserve">The district should </w:t>
      </w:r>
      <w:r w:rsidR="00FC6B81">
        <w:rPr>
          <w:i/>
          <w:iCs/>
        </w:rPr>
        <w:t xml:space="preserve">critically examine its high school schedule and make adjustments </w:t>
      </w:r>
      <w:r w:rsidR="00C51CA8">
        <w:rPr>
          <w:i/>
          <w:iCs/>
        </w:rPr>
        <w:t>that</w:t>
      </w:r>
      <w:r w:rsidR="00FC6B81">
        <w:rPr>
          <w:i/>
          <w:iCs/>
        </w:rPr>
        <w:t xml:space="preserve"> allow English Learners to receive tiered interventions</w:t>
      </w:r>
      <w:r w:rsidR="00433F96">
        <w:rPr>
          <w:i/>
          <w:iCs/>
        </w:rPr>
        <w:t xml:space="preserve"> in addition to their required ESL and</w:t>
      </w:r>
      <w:r w:rsidR="00C059F3">
        <w:rPr>
          <w:i/>
          <w:iCs/>
        </w:rPr>
        <w:t xml:space="preserve">/or special education classes. </w:t>
      </w:r>
    </w:p>
    <w:p w14:paraId="4A6A5268" w14:textId="77777777" w:rsidR="008D6102" w:rsidRPr="00CB0607" w:rsidRDefault="008D6102" w:rsidP="008D6102">
      <w:pPr>
        <w:pStyle w:val="Heading2"/>
      </w:pPr>
      <w:bookmarkStart w:id="63" w:name="_Financial_and_Asset"/>
      <w:bookmarkStart w:id="64" w:name="_Toc207794777"/>
      <w:bookmarkEnd w:id="63"/>
      <w:r w:rsidRPr="00CB0607">
        <w:lastRenderedPageBreak/>
        <w:t>Financial and Asset Management</w:t>
      </w:r>
      <w:bookmarkEnd w:id="57"/>
      <w:bookmarkEnd w:id="64"/>
    </w:p>
    <w:p w14:paraId="188CF4B7" w14:textId="768D63EC" w:rsidR="003B2ED7" w:rsidRDefault="003B2ED7" w:rsidP="003B2ED7">
      <w:r>
        <w:t>This section focuses on the extent to which, through its policies, systems, and procedures, the district strategically allocates and utilizes funding and other resources in alignment with applicable laws to improve all students</w:t>
      </w:r>
      <w:r w:rsidR="00B301CE">
        <w:t>’</w:t>
      </w:r>
      <w:r>
        <w:t xml:space="preserve"> performance, opportunities, and outcomes. It also focuses on the ways in which the district collaborates with its partners to run daily operations, manage its assets, and develop long-term plans for sustainability.</w:t>
      </w:r>
    </w:p>
    <w:p w14:paraId="542F10D1" w14:textId="341EF563" w:rsidR="00494638" w:rsidRPr="00CB0607" w:rsidRDefault="00494638" w:rsidP="00B827DE">
      <w:pPr>
        <w:pStyle w:val="BodyText"/>
      </w:pPr>
      <w:r w:rsidRPr="00CB0607">
        <w:t xml:space="preserve">Table </w:t>
      </w:r>
      <w:r w:rsidR="008E223C">
        <w:t>11</w:t>
      </w:r>
      <w:r w:rsidR="008C36C6" w:rsidRPr="00CB0607">
        <w:t xml:space="preserve"> </w:t>
      </w:r>
      <w:r w:rsidRPr="00CB0607">
        <w:t>summarizes key strengths and areas for growth in financial and asset management</w:t>
      </w:r>
      <w:r w:rsidR="00250663" w:rsidRPr="00250663">
        <w:t xml:space="preserve"> </w:t>
      </w:r>
      <w:r w:rsidR="00250663">
        <w:t xml:space="preserve">in </w:t>
      </w:r>
      <w:r w:rsidR="000422D2">
        <w:t>Barnstable</w:t>
      </w:r>
      <w:r w:rsidRPr="00CB0607">
        <w:t>.</w:t>
      </w:r>
    </w:p>
    <w:p w14:paraId="127D9DF7" w14:textId="14706ED2" w:rsidR="00B827DE" w:rsidRPr="00CB0607" w:rsidRDefault="00B827DE" w:rsidP="00B827DE">
      <w:pPr>
        <w:pStyle w:val="TableTitle0"/>
      </w:pPr>
      <w:r w:rsidRPr="00CB0607">
        <w:t xml:space="preserve">Table </w:t>
      </w:r>
      <w:r w:rsidR="008E223C">
        <w:t>11</w:t>
      </w:r>
      <w:r w:rsidRPr="00CB0607">
        <w:t xml:space="preserve">. Summary of </w:t>
      </w:r>
      <w:r w:rsidR="00494638" w:rsidRPr="00CB0607">
        <w:t xml:space="preserve">Key Strengths </w:t>
      </w:r>
      <w:r w:rsidRPr="00CB0607">
        <w:t xml:space="preserve">and </w:t>
      </w:r>
      <w:r w:rsidR="00494638" w:rsidRPr="00CB0607">
        <w:t xml:space="preserve">Areas </w:t>
      </w:r>
      <w:r w:rsidRPr="00CB0607">
        <w:t xml:space="preserve">for </w:t>
      </w:r>
      <w:r w:rsidR="00494638" w:rsidRPr="00CB0607">
        <w:t>Growth:</w:t>
      </w:r>
      <w:r w:rsidRPr="00CB0607">
        <w:t xml:space="preserve"> Financial and Asset Management</w:t>
      </w:r>
      <w:r w:rsidR="00494638" w:rsidRPr="00CB0607">
        <w:t xml:space="preserve"> Standard</w:t>
      </w:r>
    </w:p>
    <w:tbl>
      <w:tblPr>
        <w:tblStyle w:val="MSVTable1"/>
        <w:tblW w:w="5000" w:type="pct"/>
        <w:tblLook w:val="04A0" w:firstRow="1" w:lastRow="0" w:firstColumn="1" w:lastColumn="0" w:noHBand="0" w:noVBand="1"/>
      </w:tblPr>
      <w:tblGrid>
        <w:gridCol w:w="2425"/>
        <w:gridCol w:w="3507"/>
        <w:gridCol w:w="3412"/>
      </w:tblGrid>
      <w:tr w:rsidR="00AF4680" w:rsidRPr="00CB0607" w14:paraId="32BDE053" w14:textId="77777777" w:rsidTr="00B827DE">
        <w:trPr>
          <w:cnfStyle w:val="100000000000" w:firstRow="1" w:lastRow="0" w:firstColumn="0" w:lastColumn="0" w:oddVBand="0" w:evenVBand="0" w:oddHBand="0" w:evenHBand="0" w:firstRowFirstColumn="0" w:firstRowLastColumn="0" w:lastRowFirstColumn="0" w:lastRowLastColumn="0"/>
        </w:trPr>
        <w:tc>
          <w:tcPr>
            <w:tcW w:w="1297" w:type="pct"/>
          </w:tcPr>
          <w:p w14:paraId="7821BEB4" w14:textId="77777777" w:rsidR="00B827DE" w:rsidRPr="00837162" w:rsidRDefault="00B827DE" w:rsidP="00B827DE">
            <w:pPr>
              <w:pStyle w:val="TableColHeadingCenter"/>
              <w:rPr>
                <w:bdr w:val="none" w:sz="0" w:space="0" w:color="auto" w:frame="1"/>
              </w:rPr>
            </w:pPr>
            <w:r w:rsidRPr="00837162">
              <w:rPr>
                <w:bdr w:val="none" w:sz="0" w:space="0" w:color="auto" w:frame="1"/>
              </w:rPr>
              <w:t>Indicator</w:t>
            </w:r>
          </w:p>
        </w:tc>
        <w:tc>
          <w:tcPr>
            <w:tcW w:w="1876" w:type="pct"/>
          </w:tcPr>
          <w:p w14:paraId="419E0583" w14:textId="77777777" w:rsidR="00B827DE" w:rsidRPr="00CB0607" w:rsidRDefault="00B827DE" w:rsidP="00B827DE">
            <w:pPr>
              <w:pStyle w:val="TableColHeadingCenter"/>
              <w:rPr>
                <w:bdr w:val="none" w:sz="0" w:space="0" w:color="auto" w:frame="1"/>
              </w:rPr>
            </w:pPr>
            <w:r w:rsidRPr="00CB0607">
              <w:rPr>
                <w:bdr w:val="none" w:sz="0" w:space="0" w:color="auto" w:frame="1"/>
              </w:rPr>
              <w:t>Strengths</w:t>
            </w:r>
          </w:p>
        </w:tc>
        <w:tc>
          <w:tcPr>
            <w:tcW w:w="1826" w:type="pct"/>
          </w:tcPr>
          <w:p w14:paraId="664651D2" w14:textId="0C40A2BC" w:rsidR="00B827DE" w:rsidRPr="00CB0607" w:rsidRDefault="00B827DE" w:rsidP="00B827DE">
            <w:pPr>
              <w:pStyle w:val="TableColHeadingCenter"/>
              <w:rPr>
                <w:bdr w:val="none" w:sz="0" w:space="0" w:color="auto" w:frame="1"/>
              </w:rPr>
            </w:pPr>
            <w:r w:rsidRPr="00CB0607">
              <w:rPr>
                <w:bdr w:val="none" w:sz="0" w:space="0" w:color="auto" w:frame="1"/>
              </w:rPr>
              <w:t xml:space="preserve">Areas for </w:t>
            </w:r>
            <w:r w:rsidR="00494638" w:rsidRPr="00CB0607">
              <w:rPr>
                <w:bdr w:val="none" w:sz="0" w:space="0" w:color="auto" w:frame="1"/>
              </w:rPr>
              <w:t>growth</w:t>
            </w:r>
          </w:p>
        </w:tc>
      </w:tr>
      <w:tr w:rsidR="00AF4680" w:rsidRPr="00CB0607" w14:paraId="6A18501A" w14:textId="77777777" w:rsidTr="00B827DE">
        <w:trPr>
          <w:cnfStyle w:val="000000100000" w:firstRow="0" w:lastRow="0" w:firstColumn="0" w:lastColumn="0" w:oddVBand="0" w:evenVBand="0" w:oddHBand="1" w:evenHBand="0" w:firstRowFirstColumn="0" w:firstRowLastColumn="0" w:lastRowFirstColumn="0" w:lastRowLastColumn="0"/>
        </w:trPr>
        <w:tc>
          <w:tcPr>
            <w:tcW w:w="1297" w:type="pct"/>
          </w:tcPr>
          <w:p w14:paraId="39538D5F" w14:textId="755DC606" w:rsidR="00B827DE" w:rsidRPr="00CB0607" w:rsidRDefault="00B827DE" w:rsidP="005D13E7">
            <w:pPr>
              <w:pStyle w:val="TableSubheading"/>
              <w:rPr>
                <w:bdr w:val="none" w:sz="0" w:space="0" w:color="auto" w:frame="1"/>
              </w:rPr>
            </w:pPr>
            <w:hyperlink w:anchor="_Business_Office_Staffing" w:history="1">
              <w:r w:rsidRPr="004A78AC">
                <w:rPr>
                  <w:rStyle w:val="Hyperlink"/>
                  <w:bdr w:val="none" w:sz="0" w:space="0" w:color="auto" w:frame="1"/>
                </w:rPr>
                <w:t>Bu</w:t>
              </w:r>
              <w:r w:rsidR="00041E9B">
                <w:rPr>
                  <w:rStyle w:val="Hyperlink"/>
                  <w:bdr w:val="none" w:sz="0" w:space="0" w:color="auto" w:frame="1"/>
                </w:rPr>
                <w:t>siness Office Staffing and Infrastructure</w:t>
              </w:r>
            </w:hyperlink>
          </w:p>
        </w:tc>
        <w:tc>
          <w:tcPr>
            <w:tcW w:w="1876" w:type="pct"/>
          </w:tcPr>
          <w:p w14:paraId="55633859" w14:textId="57A1A0A3" w:rsidR="00B827DE" w:rsidRPr="00CB0607" w:rsidRDefault="00A11D1F" w:rsidP="007D69BA">
            <w:pPr>
              <w:pStyle w:val="TableBullet1"/>
              <w:rPr>
                <w:bdr w:val="none" w:sz="0" w:space="0" w:color="auto" w:frame="1"/>
              </w:rPr>
            </w:pPr>
            <w:r>
              <w:rPr>
                <w:bdr w:val="none" w:sz="0" w:space="0" w:color="auto" w:frame="1"/>
              </w:rPr>
              <w:t>District and town officials maintain a</w:t>
            </w:r>
            <w:r w:rsidR="006E2529">
              <w:rPr>
                <w:bdr w:val="none" w:sz="0" w:space="0" w:color="auto" w:frame="1"/>
              </w:rPr>
              <w:t xml:space="preserve"> strong working relationship when attending to the business needs of the district. </w:t>
            </w:r>
          </w:p>
        </w:tc>
        <w:tc>
          <w:tcPr>
            <w:tcW w:w="1826" w:type="pct"/>
          </w:tcPr>
          <w:p w14:paraId="5A758912" w14:textId="69B83F9A" w:rsidR="00B827DE" w:rsidRPr="00CB0607" w:rsidRDefault="00B827DE" w:rsidP="009E684A">
            <w:pPr>
              <w:pStyle w:val="TableBullet1"/>
              <w:numPr>
                <w:ilvl w:val="0"/>
                <w:numId w:val="0"/>
              </w:numPr>
              <w:ind w:left="288"/>
              <w:rPr>
                <w:bdr w:val="none" w:sz="0" w:space="0" w:color="auto" w:frame="1"/>
              </w:rPr>
            </w:pPr>
          </w:p>
        </w:tc>
      </w:tr>
      <w:tr w:rsidR="00B827DE" w:rsidRPr="00CB0607" w14:paraId="0ADE789F" w14:textId="77777777" w:rsidTr="00B827DE">
        <w:tc>
          <w:tcPr>
            <w:tcW w:w="1297" w:type="pct"/>
          </w:tcPr>
          <w:p w14:paraId="41C5EA1C" w14:textId="641A9906" w:rsidR="00B827DE" w:rsidRPr="00CB0607" w:rsidRDefault="00041E9B" w:rsidP="005D13E7">
            <w:pPr>
              <w:pStyle w:val="TableSubheading"/>
              <w:rPr>
                <w:bdr w:val="none" w:sz="0" w:space="0" w:color="auto" w:frame="1"/>
              </w:rPr>
            </w:pPr>
            <w:hyperlink w:anchor="_Budgeting_and_Budget" w:history="1">
              <w:r>
                <w:rPr>
                  <w:rStyle w:val="Hyperlink"/>
                  <w:bdr w:val="none" w:sz="0" w:space="0" w:color="auto" w:frame="1"/>
                </w:rPr>
                <w:t>Budgeting and Budget Process</w:t>
              </w:r>
            </w:hyperlink>
          </w:p>
        </w:tc>
        <w:tc>
          <w:tcPr>
            <w:tcW w:w="1876" w:type="pct"/>
          </w:tcPr>
          <w:p w14:paraId="5ED481E1" w14:textId="4CEA07C0" w:rsidR="00B827DE" w:rsidRDefault="00A11D1F" w:rsidP="007D69BA">
            <w:pPr>
              <w:pStyle w:val="TableBullet1"/>
              <w:rPr>
                <w:bdr w:val="none" w:sz="0" w:space="0" w:color="auto" w:frame="1"/>
              </w:rPr>
            </w:pPr>
            <w:r>
              <w:rPr>
                <w:bdr w:val="none" w:sz="0" w:space="0" w:color="auto" w:frame="1"/>
              </w:rPr>
              <w:t xml:space="preserve">The budget process is </w:t>
            </w:r>
            <w:r w:rsidR="005D608A">
              <w:rPr>
                <w:bdr w:val="none" w:sz="0" w:space="0" w:color="auto" w:frame="1"/>
              </w:rPr>
              <w:t>transparent</w:t>
            </w:r>
            <w:r w:rsidR="00893316">
              <w:rPr>
                <w:bdr w:val="none" w:sz="0" w:space="0" w:color="auto" w:frame="1"/>
              </w:rPr>
              <w:t xml:space="preserve"> and meaningfully incorporates input from several stakeholders</w:t>
            </w:r>
            <w:r w:rsidR="005D608A">
              <w:rPr>
                <w:bdr w:val="none" w:sz="0" w:space="0" w:color="auto" w:frame="1"/>
              </w:rPr>
              <w:t>.</w:t>
            </w:r>
          </w:p>
          <w:p w14:paraId="5449972A" w14:textId="4B579DDE" w:rsidR="00D65378" w:rsidRDefault="00404663" w:rsidP="005D608A">
            <w:pPr>
              <w:pStyle w:val="TableBullet1"/>
              <w:rPr>
                <w:bdr w:val="none" w:sz="0" w:space="0" w:color="auto" w:frame="1"/>
              </w:rPr>
            </w:pPr>
            <w:r>
              <w:rPr>
                <w:bdr w:val="none" w:sz="0" w:space="0" w:color="auto" w:frame="1"/>
              </w:rPr>
              <w:t>The district m</w:t>
            </w:r>
            <w:r w:rsidR="00D65378">
              <w:rPr>
                <w:bdr w:val="none" w:sz="0" w:space="0" w:color="auto" w:frame="1"/>
              </w:rPr>
              <w:t>aintain</w:t>
            </w:r>
            <w:r>
              <w:rPr>
                <w:bdr w:val="none" w:sz="0" w:space="0" w:color="auto" w:frame="1"/>
              </w:rPr>
              <w:t>s</w:t>
            </w:r>
            <w:r w:rsidR="00D65378">
              <w:rPr>
                <w:bdr w:val="none" w:sz="0" w:space="0" w:color="auto" w:frame="1"/>
              </w:rPr>
              <w:t xml:space="preserve"> a savings account of over 10</w:t>
            </w:r>
            <w:r w:rsidR="001937F6">
              <w:rPr>
                <w:bdr w:val="none" w:sz="0" w:space="0" w:color="auto" w:frame="1"/>
              </w:rPr>
              <w:t xml:space="preserve"> percent</w:t>
            </w:r>
            <w:r w:rsidR="00D65378">
              <w:rPr>
                <w:bdr w:val="none" w:sz="0" w:space="0" w:color="auto" w:frame="1"/>
              </w:rPr>
              <w:t xml:space="preserve"> of the district budget.</w:t>
            </w:r>
          </w:p>
          <w:p w14:paraId="60B306E4" w14:textId="05EEBAD7" w:rsidR="00B827DE" w:rsidRPr="00CB0607" w:rsidRDefault="00B827DE" w:rsidP="007D69BA">
            <w:pPr>
              <w:pStyle w:val="TableBullet1"/>
              <w:rPr>
                <w:bdr w:val="none" w:sz="0" w:space="0" w:color="auto" w:frame="1"/>
              </w:rPr>
            </w:pPr>
          </w:p>
        </w:tc>
        <w:tc>
          <w:tcPr>
            <w:tcW w:w="1826" w:type="pct"/>
          </w:tcPr>
          <w:p w14:paraId="4F1C470C" w14:textId="109E8C1E" w:rsidR="00B827DE" w:rsidRPr="00CB0607" w:rsidRDefault="00B827DE" w:rsidP="009E684A">
            <w:pPr>
              <w:pStyle w:val="TableBullet1"/>
              <w:numPr>
                <w:ilvl w:val="0"/>
                <w:numId w:val="0"/>
              </w:numPr>
              <w:ind w:left="288"/>
              <w:rPr>
                <w:bdr w:val="none" w:sz="0" w:space="0" w:color="auto" w:frame="1"/>
              </w:rPr>
            </w:pPr>
          </w:p>
        </w:tc>
      </w:tr>
      <w:tr w:rsidR="00AF4680" w:rsidRPr="00CB0607" w14:paraId="178D87DE" w14:textId="77777777" w:rsidTr="00B827DE">
        <w:trPr>
          <w:cnfStyle w:val="000000100000" w:firstRow="0" w:lastRow="0" w:firstColumn="0" w:lastColumn="0" w:oddVBand="0" w:evenVBand="0" w:oddHBand="1" w:evenHBand="0" w:firstRowFirstColumn="0" w:firstRowLastColumn="0" w:lastRowFirstColumn="0" w:lastRowLastColumn="0"/>
        </w:trPr>
        <w:tc>
          <w:tcPr>
            <w:tcW w:w="1297" w:type="pct"/>
          </w:tcPr>
          <w:p w14:paraId="13C61666" w14:textId="0697BE85" w:rsidR="00B827DE" w:rsidRPr="00CB0607" w:rsidRDefault="00041E9B" w:rsidP="005D13E7">
            <w:pPr>
              <w:pStyle w:val="TableSubheading"/>
              <w:rPr>
                <w:bdr w:val="none" w:sz="0" w:space="0" w:color="auto" w:frame="1"/>
              </w:rPr>
            </w:pPr>
            <w:hyperlink w:anchor="_Operations" w:history="1">
              <w:r w:rsidRPr="00E17F93">
                <w:rPr>
                  <w:rStyle w:val="Hyperlink"/>
                  <w:bdr w:val="none" w:sz="0" w:space="0" w:color="auto" w:frame="1"/>
                </w:rPr>
                <w:t>Operations</w:t>
              </w:r>
            </w:hyperlink>
          </w:p>
        </w:tc>
        <w:tc>
          <w:tcPr>
            <w:tcW w:w="1876" w:type="pct"/>
          </w:tcPr>
          <w:p w14:paraId="31560818" w14:textId="53CA317F" w:rsidR="00B827DE" w:rsidRPr="00CB0607" w:rsidRDefault="00B827DE" w:rsidP="00F61B0A">
            <w:pPr>
              <w:pStyle w:val="TableBullet1"/>
              <w:numPr>
                <w:ilvl w:val="0"/>
                <w:numId w:val="0"/>
              </w:numPr>
              <w:ind w:left="360"/>
              <w:rPr>
                <w:bdr w:val="none" w:sz="0" w:space="0" w:color="auto" w:frame="1"/>
              </w:rPr>
            </w:pPr>
          </w:p>
        </w:tc>
        <w:tc>
          <w:tcPr>
            <w:tcW w:w="1826" w:type="pct"/>
          </w:tcPr>
          <w:p w14:paraId="4C814DAB" w14:textId="6B935D15" w:rsidR="00B827DE" w:rsidRPr="006042AB" w:rsidRDefault="00CA66F7" w:rsidP="007D69BA">
            <w:pPr>
              <w:pStyle w:val="TableBullet1"/>
              <w:rPr>
                <w:szCs w:val="20"/>
                <w:bdr w:val="none" w:sz="0" w:space="0" w:color="auto" w:frame="1"/>
              </w:rPr>
            </w:pPr>
            <w:r>
              <w:rPr>
                <w:szCs w:val="20"/>
                <w:bdr w:val="none" w:sz="0" w:space="0" w:color="auto" w:frame="1"/>
              </w:rPr>
              <w:t xml:space="preserve">Providing comprehensive, timely, and transparent maintenance services </w:t>
            </w:r>
          </w:p>
        </w:tc>
      </w:tr>
      <w:tr w:rsidR="00B827DE" w:rsidRPr="00CB0607" w14:paraId="671ADB7B" w14:textId="77777777" w:rsidTr="00B827DE">
        <w:tc>
          <w:tcPr>
            <w:tcW w:w="1297" w:type="pct"/>
          </w:tcPr>
          <w:p w14:paraId="2BA214F5" w14:textId="238D855A" w:rsidR="00B827DE" w:rsidRPr="00CB0607" w:rsidRDefault="00041E9B" w:rsidP="005D13E7">
            <w:pPr>
              <w:pStyle w:val="TableSubheading"/>
              <w:rPr>
                <w:bdr w:val="none" w:sz="0" w:space="0" w:color="auto" w:frame="1"/>
              </w:rPr>
            </w:pPr>
            <w:hyperlink w:anchor="_Managing_Capital_Assets" w:history="1">
              <w:r>
                <w:rPr>
                  <w:rStyle w:val="Hyperlink"/>
                  <w:bdr w:val="none" w:sz="0" w:space="0" w:color="auto" w:frame="1"/>
                </w:rPr>
                <w:t>Managing C</w:t>
              </w:r>
              <w:r w:rsidR="00B827DE" w:rsidRPr="001D738A">
                <w:rPr>
                  <w:rStyle w:val="Hyperlink"/>
                  <w:bdr w:val="none" w:sz="0" w:space="0" w:color="auto" w:frame="1"/>
                </w:rPr>
                <w:t xml:space="preserve">apital </w:t>
              </w:r>
              <w:r>
                <w:rPr>
                  <w:rStyle w:val="Hyperlink"/>
                  <w:bdr w:val="none" w:sz="0" w:space="0" w:color="auto" w:frame="1"/>
                </w:rPr>
                <w:t>Assets and Capital P</w:t>
              </w:r>
              <w:r w:rsidR="00B827DE" w:rsidRPr="001D738A">
                <w:rPr>
                  <w:rStyle w:val="Hyperlink"/>
                  <w:bdr w:val="none" w:sz="0" w:space="0" w:color="auto" w:frame="1"/>
                </w:rPr>
                <w:t>lanning</w:t>
              </w:r>
            </w:hyperlink>
          </w:p>
        </w:tc>
        <w:tc>
          <w:tcPr>
            <w:tcW w:w="1876" w:type="pct"/>
          </w:tcPr>
          <w:p w14:paraId="040AD585" w14:textId="06AB66DA" w:rsidR="00B827DE" w:rsidRPr="00CB0607" w:rsidRDefault="006042AB" w:rsidP="007D69BA">
            <w:pPr>
              <w:pStyle w:val="TableBullet1"/>
              <w:rPr>
                <w:bdr w:val="none" w:sz="0" w:space="0" w:color="auto" w:frame="1"/>
              </w:rPr>
            </w:pPr>
            <w:r>
              <w:rPr>
                <w:bdr w:val="none" w:sz="0" w:space="0" w:color="auto" w:frame="1"/>
              </w:rPr>
              <w:t>The district uses a tracking system to ensure appropriate replacement and/or disposal of goods.</w:t>
            </w:r>
          </w:p>
        </w:tc>
        <w:tc>
          <w:tcPr>
            <w:tcW w:w="1826" w:type="pct"/>
          </w:tcPr>
          <w:p w14:paraId="2EAE12FA" w14:textId="5947BC44" w:rsidR="00B827DE" w:rsidRPr="006042AB" w:rsidRDefault="00B827DE" w:rsidP="007E3066">
            <w:pPr>
              <w:pStyle w:val="TableBullet1"/>
              <w:numPr>
                <w:ilvl w:val="0"/>
                <w:numId w:val="0"/>
              </w:numPr>
              <w:ind w:left="360"/>
              <w:rPr>
                <w:szCs w:val="20"/>
                <w:bdr w:val="none" w:sz="0" w:space="0" w:color="auto" w:frame="1"/>
              </w:rPr>
            </w:pPr>
          </w:p>
        </w:tc>
      </w:tr>
    </w:tbl>
    <w:p w14:paraId="0C62F5A6" w14:textId="4945FE1A" w:rsidR="00B827DE" w:rsidRDefault="00041E9B" w:rsidP="00B827DE">
      <w:pPr>
        <w:pStyle w:val="Heading3"/>
      </w:pPr>
      <w:bookmarkStart w:id="65" w:name="_Budget_Documentation_and"/>
      <w:bookmarkStart w:id="66" w:name="_Business_Office_Staffing"/>
      <w:bookmarkEnd w:id="65"/>
      <w:bookmarkEnd w:id="66"/>
      <w:r>
        <w:t>Business Office Staffing and Infrastructure</w:t>
      </w:r>
    </w:p>
    <w:p w14:paraId="2056B70C" w14:textId="633A7808" w:rsidR="001318D4" w:rsidRPr="003612A1" w:rsidRDefault="008D0FCC" w:rsidP="00B830F0">
      <w:pPr>
        <w:shd w:val="clear" w:color="auto" w:fill="FFFFFF"/>
        <w:spacing w:after="120"/>
        <w:rPr>
          <w:rFonts w:eastAsia="Times New Roman" w:cs="Open Sans"/>
          <w:color w:val="000000" w:themeColor="text1"/>
        </w:rPr>
      </w:pPr>
      <w:r>
        <w:rPr>
          <w:rFonts w:eastAsia="Times New Roman" w:cs="Open Sans"/>
          <w:color w:val="000000" w:themeColor="text1"/>
        </w:rPr>
        <w:t>The district</w:t>
      </w:r>
      <w:r w:rsidR="00CB1222">
        <w:rPr>
          <w:rFonts w:eastAsia="Times New Roman" w:cs="Open Sans"/>
          <w:color w:val="000000" w:themeColor="text1"/>
        </w:rPr>
        <w:t xml:space="preserve"> does not have a business office. Rather, </w:t>
      </w:r>
      <w:r w:rsidR="003D146E">
        <w:rPr>
          <w:rFonts w:eastAsia="Times New Roman" w:cs="Open Sans"/>
          <w:color w:val="000000" w:themeColor="text1"/>
        </w:rPr>
        <w:t>Barnstable</w:t>
      </w:r>
      <w:r w:rsidR="00CB1222">
        <w:rPr>
          <w:rFonts w:eastAsia="Times New Roman" w:cs="Open Sans"/>
          <w:color w:val="000000" w:themeColor="text1"/>
        </w:rPr>
        <w:t xml:space="preserve"> town employees provide </w:t>
      </w:r>
      <w:r w:rsidR="001B6C5B">
        <w:rPr>
          <w:rFonts w:eastAsia="Times New Roman" w:cs="Open Sans"/>
          <w:color w:val="000000" w:themeColor="text1"/>
        </w:rPr>
        <w:t xml:space="preserve">most of the </w:t>
      </w:r>
      <w:r w:rsidR="00193BF6">
        <w:rPr>
          <w:rFonts w:eastAsia="Times New Roman" w:cs="Open Sans"/>
          <w:color w:val="000000" w:themeColor="text1"/>
        </w:rPr>
        <w:t>financial</w:t>
      </w:r>
      <w:r w:rsidR="001B6C5B">
        <w:rPr>
          <w:rFonts w:eastAsia="Times New Roman" w:cs="Open Sans"/>
          <w:color w:val="000000" w:themeColor="text1"/>
        </w:rPr>
        <w:t xml:space="preserve"> services </w:t>
      </w:r>
      <w:r w:rsidR="00071AA9">
        <w:rPr>
          <w:rFonts w:eastAsia="Times New Roman" w:cs="Open Sans"/>
          <w:color w:val="000000" w:themeColor="text1"/>
        </w:rPr>
        <w:t>for</w:t>
      </w:r>
      <w:r w:rsidR="001B6C5B">
        <w:rPr>
          <w:rFonts w:eastAsia="Times New Roman" w:cs="Open Sans"/>
          <w:color w:val="000000" w:themeColor="text1"/>
        </w:rPr>
        <w:t xml:space="preserve"> the district</w:t>
      </w:r>
      <w:r w:rsidR="007037F0">
        <w:rPr>
          <w:rFonts w:eastAsia="Times New Roman" w:cs="Open Sans"/>
          <w:color w:val="000000" w:themeColor="text1"/>
        </w:rPr>
        <w:t>, and</w:t>
      </w:r>
      <w:r w:rsidR="003D146E">
        <w:rPr>
          <w:rFonts w:eastAsia="Times New Roman" w:cs="Open Sans"/>
          <w:color w:val="000000" w:themeColor="text1"/>
        </w:rPr>
        <w:t xml:space="preserve"> only a few services (e.g.</w:t>
      </w:r>
      <w:r w:rsidR="009B3C4A">
        <w:rPr>
          <w:rFonts w:eastAsia="Times New Roman" w:cs="Open Sans"/>
          <w:color w:val="000000" w:themeColor="text1"/>
        </w:rPr>
        <w:t>,</w:t>
      </w:r>
      <w:r w:rsidR="003D146E">
        <w:rPr>
          <w:rFonts w:eastAsia="Times New Roman" w:cs="Open Sans"/>
          <w:color w:val="000000" w:themeColor="text1"/>
        </w:rPr>
        <w:t xml:space="preserve"> grants management) are provided by school </w:t>
      </w:r>
      <w:r w:rsidR="00A30C2B">
        <w:rPr>
          <w:rFonts w:eastAsia="Times New Roman" w:cs="Open Sans"/>
          <w:color w:val="000000" w:themeColor="text1"/>
        </w:rPr>
        <w:t xml:space="preserve">district </w:t>
      </w:r>
      <w:r w:rsidR="003D146E">
        <w:rPr>
          <w:rFonts w:eastAsia="Times New Roman" w:cs="Open Sans"/>
          <w:color w:val="000000" w:themeColor="text1"/>
        </w:rPr>
        <w:t xml:space="preserve">employees. </w:t>
      </w:r>
      <w:r w:rsidR="00316672">
        <w:rPr>
          <w:rFonts w:eastAsia="Times New Roman" w:cs="Open Sans"/>
          <w:color w:val="000000" w:themeColor="text1"/>
        </w:rPr>
        <w:t>Town employees</w:t>
      </w:r>
      <w:r w:rsidR="001318D4" w:rsidRPr="001C0E02">
        <w:rPr>
          <w:rFonts w:eastAsia="Times New Roman" w:cs="Open Sans"/>
          <w:color w:val="000000" w:themeColor="text1"/>
        </w:rPr>
        <w:t xml:space="preserve"> provide the following direct services for Barnstable: </w:t>
      </w:r>
      <w:r w:rsidR="00D6153D" w:rsidRPr="001C0E02">
        <w:rPr>
          <w:rFonts w:eastAsia="Times New Roman" w:cs="Open Sans"/>
          <w:color w:val="000000" w:themeColor="text1"/>
        </w:rPr>
        <w:t>budget operations, accounting, procurement, and</w:t>
      </w:r>
      <w:r w:rsidR="00D6153D">
        <w:rPr>
          <w:rFonts w:eastAsia="Times New Roman" w:cs="Open Sans"/>
          <w:color w:val="000000" w:themeColor="text1"/>
        </w:rPr>
        <w:t xml:space="preserve"> payroll</w:t>
      </w:r>
      <w:r w:rsidR="001318D4" w:rsidRPr="001C0E02">
        <w:rPr>
          <w:rFonts w:eastAsia="Times New Roman" w:cs="Open Sans"/>
          <w:color w:val="000000" w:themeColor="text1"/>
        </w:rPr>
        <w:t>.</w:t>
      </w:r>
      <w:r w:rsidR="000F72B0">
        <w:rPr>
          <w:rFonts w:eastAsia="Times New Roman" w:cs="Open Sans"/>
          <w:color w:val="000000" w:themeColor="text1"/>
        </w:rPr>
        <w:t xml:space="preserve"> </w:t>
      </w:r>
      <w:r w:rsidR="007152D6">
        <w:rPr>
          <w:rFonts w:eastAsia="Times New Roman" w:cs="Open Sans"/>
          <w:color w:val="000000" w:themeColor="text1"/>
        </w:rPr>
        <w:t>While most town employees provide the</w:t>
      </w:r>
      <w:r w:rsidR="00300DD6">
        <w:rPr>
          <w:rFonts w:eastAsia="Times New Roman" w:cs="Open Sans"/>
          <w:color w:val="000000" w:themeColor="text1"/>
        </w:rPr>
        <w:t>se</w:t>
      </w:r>
      <w:r w:rsidR="007152D6">
        <w:rPr>
          <w:rFonts w:eastAsia="Times New Roman" w:cs="Open Sans"/>
          <w:color w:val="000000" w:themeColor="text1"/>
        </w:rPr>
        <w:t xml:space="preserve"> services townwide, a few town employees focus exclusively on </w:t>
      </w:r>
      <w:r w:rsidR="00861BD8">
        <w:rPr>
          <w:rFonts w:eastAsia="Times New Roman" w:cs="Open Sans"/>
          <w:color w:val="000000" w:themeColor="text1"/>
        </w:rPr>
        <w:t xml:space="preserve">managing and analyzing </w:t>
      </w:r>
      <w:r w:rsidR="007152D6">
        <w:rPr>
          <w:rFonts w:eastAsia="Times New Roman" w:cs="Open Sans"/>
          <w:color w:val="000000" w:themeColor="text1"/>
        </w:rPr>
        <w:t>the school district</w:t>
      </w:r>
      <w:r w:rsidR="00B301CE">
        <w:rPr>
          <w:rFonts w:eastAsia="Times New Roman" w:cs="Open Sans"/>
          <w:color w:val="000000" w:themeColor="text1"/>
        </w:rPr>
        <w:t>’</w:t>
      </w:r>
      <w:r w:rsidR="007152D6">
        <w:rPr>
          <w:rFonts w:eastAsia="Times New Roman" w:cs="Open Sans"/>
          <w:color w:val="000000" w:themeColor="text1"/>
        </w:rPr>
        <w:t xml:space="preserve">s finances. </w:t>
      </w:r>
      <w:r w:rsidR="001318D4" w:rsidRPr="001C0E02">
        <w:rPr>
          <w:rFonts w:eastAsia="Times New Roman" w:cs="Open Sans"/>
          <w:color w:val="000000" w:themeColor="text1"/>
        </w:rPr>
        <w:t>District and town staff explained that if additional staff were needed to support the</w:t>
      </w:r>
      <w:r w:rsidR="00795EEF">
        <w:rPr>
          <w:rFonts w:eastAsia="Times New Roman" w:cs="Open Sans"/>
          <w:color w:val="000000" w:themeColor="text1"/>
        </w:rPr>
        <w:t xml:space="preserve"> business needs of the district</w:t>
      </w:r>
      <w:r w:rsidR="001318D4" w:rsidRPr="001C0E02">
        <w:rPr>
          <w:rFonts w:eastAsia="Times New Roman" w:cs="Open Sans"/>
          <w:color w:val="000000" w:themeColor="text1"/>
        </w:rPr>
        <w:t>, and sufficient justification for this existed, the district would make the request of the town</w:t>
      </w:r>
      <w:r w:rsidR="00B606A3">
        <w:rPr>
          <w:rFonts w:eastAsia="Times New Roman" w:cs="Open Sans"/>
          <w:color w:val="000000" w:themeColor="text1"/>
        </w:rPr>
        <w:t xml:space="preserve"> </w:t>
      </w:r>
      <w:r w:rsidR="00B301CE">
        <w:rPr>
          <w:rFonts w:eastAsia="Times New Roman" w:cs="Open Sans"/>
          <w:color w:val="000000" w:themeColor="text1"/>
        </w:rPr>
        <w:t>“</w:t>
      </w:r>
      <w:r w:rsidR="00735878">
        <w:rPr>
          <w:rFonts w:eastAsia="Times New Roman" w:cs="Open Sans"/>
          <w:color w:val="000000" w:themeColor="text1"/>
        </w:rPr>
        <w:t>with statistics to back it up</w:t>
      </w:r>
      <w:r w:rsidR="001318D4" w:rsidRPr="001C0E02">
        <w:rPr>
          <w:rFonts w:eastAsia="Times New Roman" w:cs="Open Sans"/>
          <w:color w:val="000000" w:themeColor="text1"/>
        </w:rPr>
        <w:t>.</w:t>
      </w:r>
      <w:r w:rsidR="00B301CE">
        <w:rPr>
          <w:rFonts w:eastAsia="Times New Roman" w:cs="Open Sans"/>
          <w:color w:val="000000" w:themeColor="text1"/>
        </w:rPr>
        <w:t>”</w:t>
      </w:r>
      <w:r w:rsidR="001318D4" w:rsidRPr="001C0E02">
        <w:rPr>
          <w:rFonts w:eastAsia="Times New Roman" w:cs="Open Sans"/>
          <w:color w:val="000000" w:themeColor="text1"/>
        </w:rPr>
        <w:t xml:space="preserve"> </w:t>
      </w:r>
      <w:r w:rsidR="00A276AC">
        <w:rPr>
          <w:rFonts w:eastAsia="Times New Roman" w:cs="Open Sans"/>
          <w:color w:val="000000" w:themeColor="text1"/>
        </w:rPr>
        <w:t xml:space="preserve">Town and district staff </w:t>
      </w:r>
      <w:r w:rsidR="001318D4" w:rsidRPr="001C0E02">
        <w:rPr>
          <w:rFonts w:eastAsia="Times New Roman" w:cs="Open Sans"/>
          <w:color w:val="000000" w:themeColor="text1"/>
        </w:rPr>
        <w:t xml:space="preserve">reported that staffing was adequate. </w:t>
      </w:r>
      <w:r w:rsidR="00EC41F3">
        <w:rPr>
          <w:rFonts w:eastAsia="Times New Roman" w:cs="Open Sans"/>
          <w:color w:val="000000" w:themeColor="text1"/>
        </w:rPr>
        <w:t>One</w:t>
      </w:r>
      <w:r w:rsidR="00032858">
        <w:rPr>
          <w:rFonts w:eastAsia="Times New Roman" w:cs="Open Sans"/>
          <w:color w:val="000000" w:themeColor="text1"/>
        </w:rPr>
        <w:t xml:space="preserve"> town employee </w:t>
      </w:r>
      <w:r w:rsidR="001318D4" w:rsidRPr="001C0E02">
        <w:rPr>
          <w:rFonts w:eastAsia="Times New Roman" w:cs="Open Sans"/>
          <w:color w:val="000000" w:themeColor="text1"/>
        </w:rPr>
        <w:t xml:space="preserve">said that the decentralization </w:t>
      </w:r>
      <w:r w:rsidR="00625A7E">
        <w:rPr>
          <w:rFonts w:eastAsia="Times New Roman" w:cs="Open Sans"/>
          <w:color w:val="000000" w:themeColor="text1"/>
        </w:rPr>
        <w:t>of business services across multiple town departments</w:t>
      </w:r>
      <w:r w:rsidR="001318D4" w:rsidRPr="001C0E02">
        <w:rPr>
          <w:rFonts w:eastAsia="Times New Roman" w:cs="Open Sans"/>
          <w:color w:val="000000" w:themeColor="text1"/>
        </w:rPr>
        <w:t xml:space="preserve"> </w:t>
      </w:r>
      <w:r w:rsidR="00B301CE">
        <w:rPr>
          <w:rFonts w:eastAsia="Times New Roman" w:cs="Open Sans"/>
          <w:color w:val="000000" w:themeColor="text1"/>
        </w:rPr>
        <w:t>“</w:t>
      </w:r>
      <w:r w:rsidR="001318D4" w:rsidRPr="001C0E02">
        <w:t>lends itself to a pretty decent staffing level.</w:t>
      </w:r>
      <w:r w:rsidR="00B301CE">
        <w:t>”</w:t>
      </w:r>
      <w:r w:rsidR="001318D4" w:rsidRPr="001C0E02">
        <w:t xml:space="preserve"> </w:t>
      </w:r>
      <w:r w:rsidR="002A4802">
        <w:t xml:space="preserve">Multiple </w:t>
      </w:r>
      <w:r w:rsidR="001318D4" w:rsidRPr="001C0E02">
        <w:t>district leaders</w:t>
      </w:r>
      <w:r w:rsidR="000729A7">
        <w:t xml:space="preserve"> agreed, </w:t>
      </w:r>
      <w:r w:rsidR="00966D1A">
        <w:t>arguing that</w:t>
      </w:r>
      <w:r w:rsidR="007B7E90">
        <w:t xml:space="preserve"> </w:t>
      </w:r>
      <w:r w:rsidR="000E3A8B">
        <w:t>decentralization is most beneficial during budget shortfalls</w:t>
      </w:r>
      <w:r w:rsidR="002E5250">
        <w:t xml:space="preserve">, as </w:t>
      </w:r>
      <w:r w:rsidR="007B7E90">
        <w:t>each</w:t>
      </w:r>
      <w:r w:rsidR="00ED5EA6">
        <w:t xml:space="preserve"> </w:t>
      </w:r>
      <w:r w:rsidR="006B4E4E">
        <w:t xml:space="preserve">town </w:t>
      </w:r>
      <w:r w:rsidR="00ED5EA6">
        <w:lastRenderedPageBreak/>
        <w:t>department</w:t>
      </w:r>
      <w:r w:rsidR="0053093C">
        <w:t xml:space="preserve"> (including the school district)</w:t>
      </w:r>
      <w:r w:rsidR="00ED5EA6">
        <w:t xml:space="preserve"> </w:t>
      </w:r>
      <w:r w:rsidR="007B7E90">
        <w:t>lacks</w:t>
      </w:r>
      <w:r w:rsidR="000E3A8B">
        <w:t xml:space="preserve"> sufficient</w:t>
      </w:r>
      <w:r w:rsidR="007B7E90">
        <w:t xml:space="preserve"> incentive </w:t>
      </w:r>
      <w:r w:rsidR="000E3A8B">
        <w:t xml:space="preserve">to </w:t>
      </w:r>
      <w:r w:rsidR="00193BF6">
        <w:t>focus</w:t>
      </w:r>
      <w:r w:rsidR="000E3A8B">
        <w:t xml:space="preserve"> its budget cuts </w:t>
      </w:r>
      <w:r w:rsidR="00193BF6">
        <w:t>on staff who provide financial services</w:t>
      </w:r>
      <w:r w:rsidR="001318D4" w:rsidRPr="001C0E02">
        <w:t>.</w:t>
      </w:r>
      <w:r w:rsidR="00B301CE">
        <w:t xml:space="preserve"> </w:t>
      </w:r>
    </w:p>
    <w:p w14:paraId="39B914C3" w14:textId="5911DFE1" w:rsidR="001318D4" w:rsidRPr="001C0E02" w:rsidRDefault="001318D4" w:rsidP="00B830F0">
      <w:pPr>
        <w:spacing w:after="120"/>
      </w:pPr>
      <w:r w:rsidRPr="001C0E02">
        <w:t xml:space="preserve">The </w:t>
      </w:r>
      <w:r w:rsidR="009C31A8">
        <w:t>s</w:t>
      </w:r>
      <w:r w:rsidR="00E916A3" w:rsidRPr="001C0E02">
        <w:t xml:space="preserve">chool </w:t>
      </w:r>
      <w:r w:rsidR="009C31A8">
        <w:t>c</w:t>
      </w:r>
      <w:r w:rsidR="00E916A3" w:rsidRPr="001C0E02">
        <w:t>ommittee</w:t>
      </w:r>
      <w:r w:rsidRPr="001C0E02">
        <w:t xml:space="preserve"> has a comprehensive policy manual and district handbook that, together, outline ongoing work and ensure compliance with state and federal requirements. Specifically, the </w:t>
      </w:r>
      <w:r w:rsidRPr="001C0E02">
        <w:rPr>
          <w:color w:val="000000"/>
        </w:rPr>
        <w:t>policy manual has a comprehensive fiscal management section that details policies covering 24 areas including budget planning, fiscal accounting and reporting, inventory, audits, purchasing authority, procurement requirements, and payment procedures.</w:t>
      </w:r>
      <w:r w:rsidRPr="001C0E02">
        <w:t xml:space="preserve"> </w:t>
      </w:r>
      <w:r w:rsidR="00564CFB">
        <w:t>The Formulation of Proposed Budget</w:t>
      </w:r>
      <w:r w:rsidR="00C973BD">
        <w:t xml:space="preserve"> policy</w:t>
      </w:r>
      <w:r w:rsidR="00564CFB">
        <w:t xml:space="preserve">, for example, provides </w:t>
      </w:r>
      <w:r w:rsidR="00673CA1">
        <w:t xml:space="preserve">guidance on </w:t>
      </w:r>
      <w:r w:rsidR="00630219">
        <w:t xml:space="preserve">the </w:t>
      </w:r>
      <w:r w:rsidR="00C973BD">
        <w:t xml:space="preserve">budget </w:t>
      </w:r>
      <w:r w:rsidR="003C07F0">
        <w:t>preparation calendar</w:t>
      </w:r>
      <w:r w:rsidR="003B7BD5">
        <w:t xml:space="preserve"> and requires that </w:t>
      </w:r>
      <w:r w:rsidR="00E14F97">
        <w:t xml:space="preserve">the </w:t>
      </w:r>
      <w:r w:rsidR="00DB1FB1">
        <w:t>s</w:t>
      </w:r>
      <w:r w:rsidR="00A84D35">
        <w:t xml:space="preserve">uperintendent of </w:t>
      </w:r>
      <w:r w:rsidR="00DB1FB1">
        <w:t>s</w:t>
      </w:r>
      <w:r w:rsidR="00A84D35">
        <w:t xml:space="preserve">chools and the </w:t>
      </w:r>
      <w:r w:rsidR="00DB1FB1">
        <w:t>t</w:t>
      </w:r>
      <w:r w:rsidR="00A84D35">
        <w:t xml:space="preserve">own </w:t>
      </w:r>
      <w:r w:rsidR="00DB1FB1">
        <w:t>m</w:t>
      </w:r>
      <w:r w:rsidR="00A84D35">
        <w:t>anager develop an</w:t>
      </w:r>
      <w:r w:rsidR="003B7BD5">
        <w:t xml:space="preserve"> annual policy agreement on the allocation of projected rev</w:t>
      </w:r>
      <w:r w:rsidR="00D6332D">
        <w:t>enue</w:t>
      </w:r>
      <w:r w:rsidR="00A84D35">
        <w:t xml:space="preserve">, subject to review by both the </w:t>
      </w:r>
      <w:r w:rsidR="00687FB2">
        <w:t>s</w:t>
      </w:r>
      <w:r w:rsidR="00A84D35">
        <w:t xml:space="preserve">chool </w:t>
      </w:r>
      <w:r w:rsidR="00687FB2">
        <w:t>c</w:t>
      </w:r>
      <w:r w:rsidR="00A84D35">
        <w:t xml:space="preserve">ommittee and the </w:t>
      </w:r>
      <w:r w:rsidR="00687FB2">
        <w:t>t</w:t>
      </w:r>
      <w:r w:rsidR="00A84D35">
        <w:t xml:space="preserve">own </w:t>
      </w:r>
      <w:r w:rsidR="00687FB2">
        <w:t>c</w:t>
      </w:r>
      <w:r w:rsidR="00A84D35">
        <w:t>ouncil.</w:t>
      </w:r>
      <w:r w:rsidR="000A2305">
        <w:t xml:space="preserve"> School </w:t>
      </w:r>
      <w:r w:rsidR="00687FB2">
        <w:t>c</w:t>
      </w:r>
      <w:r w:rsidR="000A2305">
        <w:t xml:space="preserve">ommittee members discussed reviewing each line of the budget and, through their </w:t>
      </w:r>
      <w:r w:rsidRPr="001C0E02">
        <w:t>oversight</w:t>
      </w:r>
      <w:r w:rsidR="009E3C46">
        <w:t xml:space="preserve">, </w:t>
      </w:r>
      <w:r w:rsidR="00E71568" w:rsidRPr="001C0E02">
        <w:t>provid</w:t>
      </w:r>
      <w:r w:rsidR="00E71568">
        <w:t>ing</w:t>
      </w:r>
      <w:r w:rsidR="00E71568" w:rsidRPr="001C0E02">
        <w:t xml:space="preserve"> </w:t>
      </w:r>
      <w:r w:rsidRPr="001C0E02">
        <w:t>an internal system of checks and balances.</w:t>
      </w:r>
    </w:p>
    <w:p w14:paraId="0C5E48AC" w14:textId="4D9A9FE2" w:rsidR="001318D4" w:rsidRPr="001C0E02" w:rsidRDefault="001318D4" w:rsidP="00B830F0">
      <w:pPr>
        <w:spacing w:after="120"/>
      </w:pPr>
      <w:r w:rsidRPr="001C0E02">
        <w:t xml:space="preserve">The district uses </w:t>
      </w:r>
      <w:r w:rsidR="001D04E7">
        <w:t>Tyler Enterprise ERP</w:t>
      </w:r>
      <w:r w:rsidR="007461C6">
        <w:t xml:space="preserve"> </w:t>
      </w:r>
      <w:r w:rsidRPr="001C0E02">
        <w:t xml:space="preserve">to monitor and control resources. District staff explained that an advantage of the system is that </w:t>
      </w:r>
      <w:r w:rsidR="004A584E">
        <w:t xml:space="preserve">it allows for </w:t>
      </w:r>
      <w:r w:rsidR="00D81C31">
        <w:t>limits on spending</w:t>
      </w:r>
      <w:r w:rsidR="004A584E" w:rsidRPr="001C0E02">
        <w:t xml:space="preserve"> </w:t>
      </w:r>
      <w:r w:rsidR="00B301CE">
        <w:t>“</w:t>
      </w:r>
      <w:r w:rsidRPr="001C0E02">
        <w:t>so that public cost centers can</w:t>
      </w:r>
      <w:r w:rsidR="00B301CE">
        <w:t>’</w:t>
      </w:r>
      <w:r w:rsidRPr="001C0E02">
        <w:t>t overspend their budget.</w:t>
      </w:r>
      <w:r w:rsidR="00B301CE">
        <w:t>”</w:t>
      </w:r>
      <w:r w:rsidRPr="001C0E02">
        <w:t xml:space="preserve"> Another advantage of </w:t>
      </w:r>
      <w:r w:rsidR="001D04E7">
        <w:t>Tyler Enterprise ERP</w:t>
      </w:r>
      <w:r w:rsidRPr="001C0E02" w:rsidDel="001D04E7">
        <w:t xml:space="preserve"> </w:t>
      </w:r>
      <w:r w:rsidRPr="001C0E02">
        <w:t>is that it provides access to administrative assistants working with principals and cost center directors, allowing for easy tracking to keep spending within the budget.</w:t>
      </w:r>
    </w:p>
    <w:p w14:paraId="3647B7F0" w14:textId="32256E0B" w:rsidR="001318D4" w:rsidRPr="00C972A8" w:rsidRDefault="001318D4" w:rsidP="00B830F0">
      <w:pPr>
        <w:spacing w:after="120"/>
        <w:rPr>
          <w:color w:val="000000" w:themeColor="text1"/>
        </w:rPr>
      </w:pPr>
      <w:r w:rsidRPr="00C972A8">
        <w:rPr>
          <w:color w:val="000000" w:themeColor="text1"/>
        </w:rPr>
        <w:t>According to district staff and town officials, the district and town have a clear process and timeline for incorporating the school committee</w:t>
      </w:r>
      <w:r w:rsidR="00B301CE">
        <w:rPr>
          <w:color w:val="000000" w:themeColor="text1"/>
        </w:rPr>
        <w:t>’</w:t>
      </w:r>
      <w:r w:rsidRPr="00C972A8">
        <w:rPr>
          <w:color w:val="000000" w:themeColor="text1"/>
        </w:rPr>
        <w:t>s budgeting process into the municipality</w:t>
      </w:r>
      <w:r w:rsidR="00B301CE">
        <w:rPr>
          <w:color w:val="000000" w:themeColor="text1"/>
        </w:rPr>
        <w:t>’</w:t>
      </w:r>
      <w:r w:rsidRPr="00C972A8">
        <w:rPr>
          <w:color w:val="000000" w:themeColor="text1"/>
        </w:rPr>
        <w:t xml:space="preserve">s budgeting process, as well as the roles, responsibilities, and costs assumed by each party. </w:t>
      </w:r>
      <w:r w:rsidRPr="00C972A8">
        <w:rPr>
          <w:rFonts w:eastAsia="Times New Roman" w:cs="Open Sans"/>
          <w:color w:val="000000" w:themeColor="text1"/>
        </w:rPr>
        <w:t xml:space="preserve">The district has regular weekly meetings between the town manager, </w:t>
      </w:r>
      <w:r w:rsidR="00994A12">
        <w:rPr>
          <w:rFonts w:eastAsia="Times New Roman" w:cs="Open Sans"/>
          <w:color w:val="000000" w:themeColor="text1"/>
        </w:rPr>
        <w:t xml:space="preserve">the </w:t>
      </w:r>
      <w:r w:rsidRPr="00C972A8">
        <w:rPr>
          <w:rFonts w:eastAsia="Times New Roman" w:cs="Open Sans"/>
          <w:color w:val="000000" w:themeColor="text1"/>
        </w:rPr>
        <w:t xml:space="preserve">superintendent, </w:t>
      </w:r>
      <w:r w:rsidR="00994A12">
        <w:rPr>
          <w:rFonts w:eastAsia="Times New Roman" w:cs="Open Sans"/>
          <w:color w:val="000000" w:themeColor="text1"/>
        </w:rPr>
        <w:t xml:space="preserve">the </w:t>
      </w:r>
      <w:r w:rsidRPr="00C972A8">
        <w:rPr>
          <w:rFonts w:eastAsia="Times New Roman" w:cs="Open Sans"/>
          <w:color w:val="000000" w:themeColor="text1"/>
        </w:rPr>
        <w:t>finance director, and others</w:t>
      </w:r>
      <w:r w:rsidR="001749E2">
        <w:rPr>
          <w:rFonts w:eastAsia="Times New Roman" w:cs="Open Sans"/>
          <w:color w:val="000000" w:themeColor="text1"/>
        </w:rPr>
        <w:t>,</w:t>
      </w:r>
      <w:r w:rsidRPr="00C972A8">
        <w:rPr>
          <w:rFonts w:eastAsia="Times New Roman" w:cs="Open Sans"/>
          <w:color w:val="000000" w:themeColor="text1"/>
        </w:rPr>
        <w:t xml:space="preserve"> as needed</w:t>
      </w:r>
      <w:r w:rsidR="001749E2">
        <w:rPr>
          <w:rFonts w:eastAsia="Times New Roman" w:cs="Open Sans"/>
          <w:color w:val="000000" w:themeColor="text1"/>
        </w:rPr>
        <w:t>,</w:t>
      </w:r>
      <w:r w:rsidRPr="00C972A8">
        <w:rPr>
          <w:rFonts w:eastAsia="Times New Roman" w:cs="Open Sans"/>
          <w:color w:val="000000" w:themeColor="text1"/>
        </w:rPr>
        <w:t xml:space="preserve"> to address issues collaboratively. This allows for proactive problem</w:t>
      </w:r>
      <w:r w:rsidR="0046012D">
        <w:rPr>
          <w:rFonts w:eastAsia="Times New Roman" w:cs="Open Sans"/>
          <w:color w:val="000000" w:themeColor="text1"/>
        </w:rPr>
        <w:t xml:space="preserve"> </w:t>
      </w:r>
      <w:r w:rsidRPr="00C972A8">
        <w:rPr>
          <w:rFonts w:eastAsia="Times New Roman" w:cs="Open Sans"/>
          <w:color w:val="000000" w:themeColor="text1"/>
        </w:rPr>
        <w:t>solving and a unified approach between the town and schools</w:t>
      </w:r>
      <w:r w:rsidR="00994A12">
        <w:rPr>
          <w:rFonts w:eastAsia="Times New Roman" w:cs="Open Sans"/>
          <w:color w:val="000000" w:themeColor="text1"/>
        </w:rPr>
        <w:t>.</w:t>
      </w:r>
      <w:r w:rsidR="00557B3B">
        <w:rPr>
          <w:rFonts w:eastAsia="Times New Roman" w:cs="Open Sans"/>
          <w:color w:val="000000" w:themeColor="text1"/>
        </w:rPr>
        <w:t xml:space="preserve"> </w:t>
      </w:r>
      <w:r w:rsidRPr="00C972A8">
        <w:rPr>
          <w:rFonts w:eastAsia="Times New Roman" w:cs="Open Sans"/>
          <w:color w:val="000000" w:themeColor="text1"/>
        </w:rPr>
        <w:t>Also, the town</w:t>
      </w:r>
      <w:r w:rsidR="00B301CE">
        <w:rPr>
          <w:rFonts w:eastAsia="Times New Roman" w:cs="Open Sans"/>
          <w:color w:val="000000" w:themeColor="text1"/>
        </w:rPr>
        <w:t>’</w:t>
      </w:r>
      <w:r w:rsidRPr="00C972A8">
        <w:rPr>
          <w:rFonts w:eastAsia="Times New Roman" w:cs="Open Sans"/>
          <w:color w:val="000000" w:themeColor="text1"/>
        </w:rPr>
        <w:t xml:space="preserve">s </w:t>
      </w:r>
      <w:r w:rsidR="0002760A" w:rsidRPr="00C972A8">
        <w:rPr>
          <w:rFonts w:eastAsia="Times New Roman" w:cs="Open Sans"/>
          <w:color w:val="000000" w:themeColor="text1"/>
        </w:rPr>
        <w:t>comprehensive financial advisory committee provides financial advice to the town council on the yearly operating and capital budgets for all town departments, including the school department budget adopted by the school committee.</w:t>
      </w:r>
    </w:p>
    <w:p w14:paraId="78684714" w14:textId="4DF1F159" w:rsidR="001318D4" w:rsidRPr="007D01AF" w:rsidRDefault="001318D4" w:rsidP="0094426D">
      <w:pPr>
        <w:pStyle w:val="p1"/>
        <w:spacing w:after="120" w:line="276" w:lineRule="auto"/>
        <w:rPr>
          <w:rFonts w:asciiTheme="minorHAnsi" w:hAnsiTheme="minorHAnsi"/>
          <w:color w:val="000000" w:themeColor="text1"/>
          <w:sz w:val="22"/>
          <w:szCs w:val="22"/>
        </w:rPr>
      </w:pPr>
      <w:bookmarkStart w:id="67" w:name="_Adequate_Budget"/>
      <w:bookmarkStart w:id="68" w:name="_Budgeting_and_Budget"/>
      <w:bookmarkEnd w:id="67"/>
      <w:bookmarkEnd w:id="68"/>
      <w:r w:rsidRPr="00C972A8">
        <w:rPr>
          <w:rFonts w:asciiTheme="minorHAnsi" w:hAnsiTheme="minorHAnsi"/>
          <w:color w:val="000000" w:themeColor="text1"/>
          <w:sz w:val="22"/>
          <w:szCs w:val="22"/>
        </w:rPr>
        <w:t xml:space="preserve">District leaders acknowledged the importance of understanding the need for open lines of communication to address school and town needs effectively. </w:t>
      </w:r>
      <w:r w:rsidR="001C106E">
        <w:rPr>
          <w:rFonts w:asciiTheme="minorHAnsi" w:hAnsiTheme="minorHAnsi"/>
          <w:color w:val="000000" w:themeColor="text1"/>
          <w:sz w:val="22"/>
          <w:szCs w:val="22"/>
        </w:rPr>
        <w:t>B</w:t>
      </w:r>
      <w:r w:rsidRPr="00C972A8">
        <w:rPr>
          <w:rFonts w:asciiTheme="minorHAnsi" w:hAnsiTheme="minorHAnsi"/>
          <w:color w:val="000000" w:themeColor="text1"/>
          <w:sz w:val="22"/>
          <w:szCs w:val="22"/>
        </w:rPr>
        <w:t>oth district leaders and town officials highlighted the good communication and cooperation between the district and the town, particularly related to shared financ</w:t>
      </w:r>
      <w:r w:rsidR="00291073">
        <w:rPr>
          <w:rFonts w:asciiTheme="minorHAnsi" w:hAnsiTheme="minorHAnsi"/>
          <w:color w:val="000000" w:themeColor="text1"/>
          <w:sz w:val="22"/>
          <w:szCs w:val="22"/>
        </w:rPr>
        <w:t>ial</w:t>
      </w:r>
      <w:r w:rsidRPr="00C972A8">
        <w:rPr>
          <w:rFonts w:asciiTheme="minorHAnsi" w:hAnsiTheme="minorHAnsi"/>
          <w:color w:val="000000" w:themeColor="text1"/>
          <w:sz w:val="22"/>
          <w:szCs w:val="22"/>
        </w:rPr>
        <w:t xml:space="preserve"> responsibilities.</w:t>
      </w:r>
      <w:r w:rsidR="001A4926">
        <w:rPr>
          <w:rFonts w:asciiTheme="minorHAnsi" w:hAnsiTheme="minorHAnsi"/>
          <w:color w:val="000000" w:themeColor="text1"/>
          <w:sz w:val="22"/>
          <w:szCs w:val="22"/>
        </w:rPr>
        <w:t xml:space="preserve"> </w:t>
      </w:r>
      <w:r w:rsidR="00BD4326">
        <w:rPr>
          <w:rFonts w:asciiTheme="minorHAnsi" w:hAnsiTheme="minorHAnsi"/>
          <w:color w:val="000000" w:themeColor="text1"/>
          <w:sz w:val="22"/>
          <w:szCs w:val="22"/>
        </w:rPr>
        <w:t xml:space="preserve">Town officials and district leaders </w:t>
      </w:r>
      <w:r w:rsidR="006E733C">
        <w:rPr>
          <w:rFonts w:asciiTheme="minorHAnsi" w:hAnsiTheme="minorHAnsi"/>
          <w:color w:val="000000" w:themeColor="text1"/>
          <w:sz w:val="22"/>
          <w:szCs w:val="22"/>
        </w:rPr>
        <w:t xml:space="preserve">cited </w:t>
      </w:r>
      <w:r w:rsidR="00351662">
        <w:rPr>
          <w:rFonts w:asciiTheme="minorHAnsi" w:hAnsiTheme="minorHAnsi"/>
          <w:color w:val="000000" w:themeColor="text1"/>
          <w:sz w:val="22"/>
          <w:szCs w:val="22"/>
        </w:rPr>
        <w:t>the weekly meetings between the town manager</w:t>
      </w:r>
      <w:r w:rsidR="00F8009D">
        <w:rPr>
          <w:rFonts w:asciiTheme="minorHAnsi" w:hAnsiTheme="minorHAnsi"/>
          <w:color w:val="000000" w:themeColor="text1"/>
          <w:sz w:val="22"/>
          <w:szCs w:val="22"/>
        </w:rPr>
        <w:t>,</w:t>
      </w:r>
      <w:r w:rsidR="00EB41D1">
        <w:rPr>
          <w:rFonts w:asciiTheme="minorHAnsi" w:hAnsiTheme="minorHAnsi"/>
          <w:color w:val="000000" w:themeColor="text1"/>
          <w:sz w:val="22"/>
          <w:szCs w:val="22"/>
        </w:rPr>
        <w:t xml:space="preserve"> </w:t>
      </w:r>
      <w:r w:rsidR="00351662">
        <w:rPr>
          <w:rFonts w:asciiTheme="minorHAnsi" w:hAnsiTheme="minorHAnsi"/>
          <w:color w:val="000000" w:themeColor="text1"/>
          <w:sz w:val="22"/>
          <w:szCs w:val="22"/>
        </w:rPr>
        <w:t>the superintendent</w:t>
      </w:r>
      <w:r w:rsidR="00F8009D">
        <w:rPr>
          <w:rFonts w:asciiTheme="minorHAnsi" w:hAnsiTheme="minorHAnsi"/>
          <w:color w:val="000000" w:themeColor="text1"/>
          <w:sz w:val="22"/>
          <w:szCs w:val="22"/>
        </w:rPr>
        <w:t>, and</w:t>
      </w:r>
      <w:r w:rsidR="00EB41D1">
        <w:rPr>
          <w:rFonts w:asciiTheme="minorHAnsi" w:hAnsiTheme="minorHAnsi"/>
          <w:color w:val="000000" w:themeColor="text1"/>
          <w:sz w:val="22"/>
          <w:szCs w:val="22"/>
        </w:rPr>
        <w:t xml:space="preserve">, if needed, </w:t>
      </w:r>
      <w:r w:rsidR="00F8009D">
        <w:rPr>
          <w:rFonts w:asciiTheme="minorHAnsi" w:hAnsiTheme="minorHAnsi"/>
          <w:color w:val="000000" w:themeColor="text1"/>
          <w:sz w:val="22"/>
          <w:szCs w:val="22"/>
        </w:rPr>
        <w:t xml:space="preserve">the </w:t>
      </w:r>
      <w:r w:rsidR="00EB41D1">
        <w:rPr>
          <w:rFonts w:asciiTheme="minorHAnsi" w:hAnsiTheme="minorHAnsi"/>
          <w:color w:val="000000" w:themeColor="text1"/>
          <w:sz w:val="22"/>
          <w:szCs w:val="22"/>
        </w:rPr>
        <w:t>finance director</w:t>
      </w:r>
      <w:r w:rsidR="00BD4326">
        <w:rPr>
          <w:rFonts w:asciiTheme="minorHAnsi" w:hAnsiTheme="minorHAnsi"/>
          <w:color w:val="000000" w:themeColor="text1"/>
          <w:sz w:val="22"/>
          <w:szCs w:val="22"/>
        </w:rPr>
        <w:t xml:space="preserve"> </w:t>
      </w:r>
      <w:r w:rsidR="009675AA">
        <w:rPr>
          <w:rFonts w:asciiTheme="minorHAnsi" w:hAnsiTheme="minorHAnsi"/>
          <w:color w:val="000000" w:themeColor="text1"/>
          <w:sz w:val="22"/>
          <w:szCs w:val="22"/>
        </w:rPr>
        <w:t xml:space="preserve">as one way the town and district </w:t>
      </w:r>
      <w:r w:rsidR="001D5C3C">
        <w:rPr>
          <w:rFonts w:asciiTheme="minorHAnsi" w:hAnsiTheme="minorHAnsi"/>
          <w:color w:val="000000" w:themeColor="text1"/>
          <w:sz w:val="22"/>
          <w:szCs w:val="22"/>
        </w:rPr>
        <w:t>ensure</w:t>
      </w:r>
      <w:r w:rsidR="00EB41D1">
        <w:rPr>
          <w:rFonts w:asciiTheme="minorHAnsi" w:hAnsiTheme="minorHAnsi"/>
          <w:color w:val="000000" w:themeColor="text1"/>
          <w:sz w:val="22"/>
          <w:szCs w:val="22"/>
        </w:rPr>
        <w:t>s</w:t>
      </w:r>
      <w:r w:rsidR="009675AA">
        <w:rPr>
          <w:rFonts w:asciiTheme="minorHAnsi" w:hAnsiTheme="minorHAnsi"/>
          <w:color w:val="000000" w:themeColor="text1"/>
          <w:sz w:val="22"/>
          <w:szCs w:val="22"/>
        </w:rPr>
        <w:t xml:space="preserve"> clarity regarding roles and responsibilities.</w:t>
      </w:r>
      <w:r w:rsidR="00E85BA7">
        <w:rPr>
          <w:rFonts w:asciiTheme="minorHAnsi" w:hAnsiTheme="minorHAnsi"/>
          <w:color w:val="000000" w:themeColor="text1"/>
          <w:sz w:val="22"/>
          <w:szCs w:val="22"/>
        </w:rPr>
        <w:t>.</w:t>
      </w:r>
      <w:r w:rsidR="00BD4326">
        <w:rPr>
          <w:rFonts w:asciiTheme="minorHAnsi" w:hAnsiTheme="minorHAnsi"/>
          <w:color w:val="000000" w:themeColor="text1"/>
          <w:sz w:val="22"/>
          <w:szCs w:val="22"/>
        </w:rPr>
        <w:t xml:space="preserve"> </w:t>
      </w:r>
      <w:r w:rsidR="0095596A">
        <w:rPr>
          <w:rFonts w:asciiTheme="minorHAnsi" w:hAnsiTheme="minorHAnsi"/>
          <w:color w:val="000000" w:themeColor="text1"/>
          <w:sz w:val="22"/>
          <w:szCs w:val="22"/>
        </w:rPr>
        <w:t xml:space="preserve">When asked during </w:t>
      </w:r>
      <w:r w:rsidR="00BF1B3A">
        <w:rPr>
          <w:rFonts w:asciiTheme="minorHAnsi" w:hAnsiTheme="minorHAnsi"/>
          <w:color w:val="000000" w:themeColor="text1"/>
          <w:sz w:val="22"/>
          <w:szCs w:val="22"/>
        </w:rPr>
        <w:t xml:space="preserve">separate </w:t>
      </w:r>
      <w:r w:rsidR="0095596A">
        <w:rPr>
          <w:rFonts w:asciiTheme="minorHAnsi" w:hAnsiTheme="minorHAnsi"/>
          <w:color w:val="000000" w:themeColor="text1"/>
          <w:sz w:val="22"/>
          <w:szCs w:val="22"/>
        </w:rPr>
        <w:t xml:space="preserve">focus groups, </w:t>
      </w:r>
      <w:r w:rsidR="00BD4326">
        <w:rPr>
          <w:rFonts w:asciiTheme="minorHAnsi" w:hAnsiTheme="minorHAnsi"/>
          <w:color w:val="000000" w:themeColor="text1"/>
          <w:sz w:val="22"/>
          <w:szCs w:val="22"/>
        </w:rPr>
        <w:t xml:space="preserve">town officials and district leaders presented a shared understanding of how the town and district collaborate on budgeting and other financial </w:t>
      </w:r>
      <w:r w:rsidR="00352BCF">
        <w:rPr>
          <w:rFonts w:asciiTheme="minorHAnsi" w:hAnsiTheme="minorHAnsi"/>
          <w:color w:val="000000" w:themeColor="text1"/>
          <w:sz w:val="22"/>
          <w:szCs w:val="22"/>
        </w:rPr>
        <w:t>decision-making</w:t>
      </w:r>
      <w:r w:rsidR="00BD4326">
        <w:rPr>
          <w:rFonts w:asciiTheme="minorHAnsi" w:hAnsiTheme="minorHAnsi"/>
          <w:color w:val="000000" w:themeColor="text1"/>
          <w:sz w:val="22"/>
          <w:szCs w:val="22"/>
        </w:rPr>
        <w:t xml:space="preserve">. </w:t>
      </w:r>
      <w:r w:rsidR="00DC3362">
        <w:rPr>
          <w:rFonts w:asciiTheme="minorHAnsi" w:hAnsiTheme="minorHAnsi"/>
          <w:color w:val="000000" w:themeColor="text1"/>
          <w:sz w:val="22"/>
          <w:szCs w:val="22"/>
        </w:rPr>
        <w:t>Of particular note</w:t>
      </w:r>
      <w:r w:rsidR="00BD4326">
        <w:rPr>
          <w:rFonts w:asciiTheme="minorHAnsi" w:hAnsiTheme="minorHAnsi"/>
          <w:color w:val="000000" w:themeColor="text1"/>
          <w:sz w:val="22"/>
          <w:szCs w:val="22"/>
        </w:rPr>
        <w:t>, t</w:t>
      </w:r>
      <w:r w:rsidR="0016006D">
        <w:rPr>
          <w:rFonts w:asciiTheme="minorHAnsi" w:hAnsiTheme="minorHAnsi"/>
          <w:color w:val="000000" w:themeColor="text1"/>
          <w:sz w:val="22"/>
          <w:szCs w:val="22"/>
        </w:rPr>
        <w:t>own officials and district leaders</w:t>
      </w:r>
      <w:r w:rsidR="00E100E6">
        <w:rPr>
          <w:rFonts w:asciiTheme="minorHAnsi" w:hAnsiTheme="minorHAnsi"/>
          <w:color w:val="000000" w:themeColor="text1"/>
          <w:sz w:val="22"/>
          <w:szCs w:val="22"/>
        </w:rPr>
        <w:t xml:space="preserve"> </w:t>
      </w:r>
      <w:r w:rsidR="0016006D">
        <w:rPr>
          <w:rFonts w:asciiTheme="minorHAnsi" w:hAnsiTheme="minorHAnsi"/>
          <w:color w:val="000000" w:themeColor="text1"/>
          <w:sz w:val="22"/>
          <w:szCs w:val="22"/>
        </w:rPr>
        <w:t>described the superintendent as the head of a town department who interfaces with town-wide procedures for budgeting, procurement, and other financial responsibilitie</w:t>
      </w:r>
      <w:r w:rsidR="00E100E6">
        <w:rPr>
          <w:rFonts w:asciiTheme="minorHAnsi" w:hAnsiTheme="minorHAnsi"/>
          <w:color w:val="000000" w:themeColor="text1"/>
          <w:sz w:val="22"/>
          <w:szCs w:val="22"/>
        </w:rPr>
        <w:t>s.</w:t>
      </w:r>
      <w:r w:rsidR="00DC3362">
        <w:rPr>
          <w:rFonts w:asciiTheme="minorHAnsi" w:hAnsiTheme="minorHAnsi"/>
          <w:color w:val="000000" w:themeColor="text1"/>
          <w:sz w:val="22"/>
          <w:szCs w:val="22"/>
        </w:rPr>
        <w:t xml:space="preserve"> Procedural documents on the town of Barnstable’s website, such as the </w:t>
      </w:r>
      <w:r w:rsidR="00BD4E88">
        <w:rPr>
          <w:rFonts w:asciiTheme="minorHAnsi" w:hAnsiTheme="minorHAnsi"/>
          <w:color w:val="000000" w:themeColor="text1"/>
          <w:sz w:val="22"/>
          <w:szCs w:val="22"/>
        </w:rPr>
        <w:t>Budget Action Calendar, unambiguously detail how the school participates in town-wide financial processes.</w:t>
      </w:r>
      <w:r w:rsidR="00211092">
        <w:rPr>
          <w:rFonts w:asciiTheme="minorHAnsi" w:hAnsiTheme="minorHAnsi"/>
          <w:color w:val="000000" w:themeColor="text1"/>
          <w:sz w:val="22"/>
          <w:szCs w:val="22"/>
        </w:rPr>
        <w:t xml:space="preserve"> </w:t>
      </w:r>
      <w:r w:rsidR="00CA03D6">
        <w:rPr>
          <w:rFonts w:asciiTheme="minorHAnsi" w:hAnsiTheme="minorHAnsi"/>
          <w:color w:val="000000" w:themeColor="text1"/>
          <w:sz w:val="22"/>
          <w:szCs w:val="22"/>
        </w:rPr>
        <w:t>The Budget Action Calendar is color coded by who is responsible for what, and the text of each action</w:t>
      </w:r>
      <w:r w:rsidR="003A0484">
        <w:rPr>
          <w:rFonts w:asciiTheme="minorHAnsi" w:hAnsiTheme="minorHAnsi"/>
          <w:color w:val="000000" w:themeColor="text1"/>
          <w:sz w:val="22"/>
          <w:szCs w:val="22"/>
        </w:rPr>
        <w:t xml:space="preserve"> </w:t>
      </w:r>
      <w:r w:rsidR="00CA03D6">
        <w:rPr>
          <w:rFonts w:asciiTheme="minorHAnsi" w:hAnsiTheme="minorHAnsi"/>
          <w:color w:val="000000" w:themeColor="text1"/>
          <w:sz w:val="22"/>
          <w:szCs w:val="22"/>
        </w:rPr>
        <w:t>step provides further detail</w:t>
      </w:r>
      <w:r w:rsidR="00BF1B3A">
        <w:rPr>
          <w:rFonts w:asciiTheme="minorHAnsi" w:hAnsiTheme="minorHAnsi"/>
          <w:color w:val="000000" w:themeColor="text1"/>
          <w:sz w:val="22"/>
          <w:szCs w:val="22"/>
        </w:rPr>
        <w:t>, often listing specific town or school officials/departments</w:t>
      </w:r>
      <w:r w:rsidR="00CA03D6">
        <w:rPr>
          <w:rFonts w:asciiTheme="minorHAnsi" w:hAnsiTheme="minorHAnsi"/>
          <w:color w:val="000000" w:themeColor="text1"/>
          <w:sz w:val="22"/>
          <w:szCs w:val="22"/>
        </w:rPr>
        <w:t>.</w:t>
      </w:r>
      <w:r w:rsidR="0094426D">
        <w:rPr>
          <w:rFonts w:asciiTheme="minorHAnsi" w:hAnsiTheme="minorHAnsi"/>
          <w:color w:val="000000" w:themeColor="text1"/>
          <w:sz w:val="22"/>
          <w:szCs w:val="22"/>
        </w:rPr>
        <w:t xml:space="preserve"> For example, on October </w:t>
      </w:r>
      <w:r w:rsidR="00C96BD9">
        <w:rPr>
          <w:rFonts w:asciiTheme="minorHAnsi" w:hAnsiTheme="minorHAnsi"/>
          <w:color w:val="000000" w:themeColor="text1"/>
          <w:sz w:val="22"/>
          <w:szCs w:val="22"/>
        </w:rPr>
        <w:t>28</w:t>
      </w:r>
      <w:r w:rsidR="00C96BD9" w:rsidRPr="00C96BD9">
        <w:rPr>
          <w:rFonts w:asciiTheme="minorHAnsi" w:hAnsiTheme="minorHAnsi"/>
          <w:color w:val="000000" w:themeColor="text1"/>
          <w:sz w:val="22"/>
          <w:szCs w:val="22"/>
          <w:vertAlign w:val="superscript"/>
        </w:rPr>
        <w:t>th</w:t>
      </w:r>
      <w:r w:rsidR="00C96BD9">
        <w:rPr>
          <w:rFonts w:asciiTheme="minorHAnsi" w:hAnsiTheme="minorHAnsi"/>
          <w:color w:val="000000" w:themeColor="text1"/>
          <w:sz w:val="22"/>
          <w:szCs w:val="22"/>
        </w:rPr>
        <w:t xml:space="preserve"> the listed action is: “</w:t>
      </w:r>
      <w:r w:rsidR="0094426D" w:rsidRPr="0094426D">
        <w:rPr>
          <w:rFonts w:asciiTheme="minorHAnsi" w:hAnsiTheme="minorHAnsi"/>
          <w:color w:val="000000" w:themeColor="text1"/>
          <w:sz w:val="22"/>
          <w:szCs w:val="22"/>
        </w:rPr>
        <w:t>Town Manager &amp; School Superintendent develop annual policy agreement on allocation of projected FY26 General Fund revenue growth</w:t>
      </w:r>
      <w:r w:rsidR="00C96BD9">
        <w:rPr>
          <w:rFonts w:asciiTheme="minorHAnsi" w:hAnsiTheme="minorHAnsi"/>
          <w:color w:val="000000" w:themeColor="text1"/>
          <w:sz w:val="22"/>
          <w:szCs w:val="22"/>
        </w:rPr>
        <w:t>.”</w:t>
      </w:r>
      <w:r w:rsidR="00E100E6">
        <w:rPr>
          <w:rFonts w:asciiTheme="minorHAnsi" w:hAnsiTheme="minorHAnsi"/>
          <w:color w:val="000000" w:themeColor="text1"/>
          <w:sz w:val="22"/>
          <w:szCs w:val="22"/>
        </w:rPr>
        <w:t xml:space="preserve"> </w:t>
      </w:r>
      <w:r w:rsidRPr="00EF7A35">
        <w:rPr>
          <w:rFonts w:asciiTheme="minorHAnsi" w:hAnsiTheme="minorHAnsi"/>
          <w:color w:val="000000" w:themeColor="text1"/>
          <w:sz w:val="22"/>
          <w:szCs w:val="22"/>
        </w:rPr>
        <w:t xml:space="preserve">The </w:t>
      </w:r>
      <w:r w:rsidR="00A645F5" w:rsidRPr="00EF7A35">
        <w:rPr>
          <w:rFonts w:asciiTheme="minorHAnsi" w:hAnsiTheme="minorHAnsi"/>
          <w:color w:val="000000" w:themeColor="text1"/>
          <w:sz w:val="22"/>
          <w:szCs w:val="22"/>
        </w:rPr>
        <w:t xml:space="preserve">strong working relationship </w:t>
      </w:r>
      <w:r w:rsidRPr="00EF7A35">
        <w:rPr>
          <w:rFonts w:asciiTheme="minorHAnsi" w:hAnsiTheme="minorHAnsi"/>
          <w:color w:val="000000" w:themeColor="text1"/>
          <w:sz w:val="22"/>
          <w:szCs w:val="22"/>
        </w:rPr>
        <w:t>between the district and the town</w:t>
      </w:r>
      <w:r w:rsidR="00A645F5" w:rsidRPr="00EF7A35">
        <w:rPr>
          <w:rFonts w:asciiTheme="minorHAnsi" w:hAnsiTheme="minorHAnsi"/>
          <w:color w:val="000000" w:themeColor="text1"/>
          <w:sz w:val="22"/>
          <w:szCs w:val="22"/>
        </w:rPr>
        <w:t xml:space="preserve"> on financial matters</w:t>
      </w:r>
      <w:r w:rsidRPr="00EF7A35">
        <w:rPr>
          <w:rFonts w:asciiTheme="minorHAnsi" w:hAnsiTheme="minorHAnsi"/>
          <w:color w:val="000000" w:themeColor="text1"/>
          <w:sz w:val="22"/>
          <w:szCs w:val="22"/>
        </w:rPr>
        <w:t xml:space="preserve"> is a strength.</w:t>
      </w:r>
    </w:p>
    <w:p w14:paraId="1ECCF473" w14:textId="0EF97DD1" w:rsidR="00B827DE" w:rsidRDefault="00041E9B" w:rsidP="00B827DE">
      <w:pPr>
        <w:pStyle w:val="Heading3"/>
      </w:pPr>
      <w:r>
        <w:lastRenderedPageBreak/>
        <w:t>Budgeting and Budget Process</w:t>
      </w:r>
    </w:p>
    <w:p w14:paraId="6B75456E" w14:textId="171764C5" w:rsidR="00AD306B" w:rsidRPr="00844889" w:rsidRDefault="00AD306B" w:rsidP="00844889">
      <w:pPr>
        <w:spacing w:after="120"/>
      </w:pPr>
      <w:r w:rsidRPr="00844889">
        <w:t>As</w:t>
      </w:r>
      <w:r w:rsidR="00BB7B78">
        <w:t xml:space="preserve"> evidenced in documents</w:t>
      </w:r>
      <w:r w:rsidRPr="00844889">
        <w:t xml:space="preserve"> on the district and town websites</w:t>
      </w:r>
      <w:r w:rsidR="00BB7B78">
        <w:t>,</w:t>
      </w:r>
      <w:r w:rsidRPr="00844889">
        <w:t xml:space="preserve"> and confirmed by district and town officials, the budgeting process is transparent. The town publishes an annual budget calendar that incorporates critical meeting dates and milestones for the budget</w:t>
      </w:r>
      <w:r w:rsidR="00B035BE">
        <w:t xml:space="preserve"> and</w:t>
      </w:r>
      <w:r w:rsidR="001B2B30">
        <w:t xml:space="preserve"> </w:t>
      </w:r>
      <w:r w:rsidRPr="00844889">
        <w:t xml:space="preserve">highlights </w:t>
      </w:r>
      <w:r w:rsidR="00343E22">
        <w:t>s</w:t>
      </w:r>
      <w:r w:rsidRPr="00844889">
        <w:t xml:space="preserve">chool </w:t>
      </w:r>
      <w:r w:rsidR="00343E22">
        <w:t>c</w:t>
      </w:r>
      <w:r w:rsidRPr="00844889">
        <w:t xml:space="preserve">ommittee actions. </w:t>
      </w:r>
    </w:p>
    <w:p w14:paraId="5EF0FBEE" w14:textId="070C8665" w:rsidR="00DA75D8" w:rsidRDefault="00AD306B" w:rsidP="00844889">
      <w:pPr>
        <w:spacing w:after="120"/>
      </w:pPr>
      <w:r w:rsidRPr="00844889">
        <w:t>District leaders, school-based staff, and school committee members described the budget process</w:t>
      </w:r>
      <w:r w:rsidR="002F2479">
        <w:t xml:space="preserve"> as follows:</w:t>
      </w:r>
      <w:r w:rsidR="00294344">
        <w:t xml:space="preserve"> i</w:t>
      </w:r>
      <w:r w:rsidRPr="00844889">
        <w:t xml:space="preserve">n the fall, the superintendent meets with the town manager and the finance director to go over anticipated revenues for the year. </w:t>
      </w:r>
      <w:r w:rsidR="00CA45B3">
        <w:t>T</w:t>
      </w:r>
      <w:r w:rsidRPr="00844889">
        <w:t>hey collectively determine</w:t>
      </w:r>
      <w:r w:rsidR="00CA45B3">
        <w:t>, on the basis of that conversation,</w:t>
      </w:r>
      <w:r w:rsidR="00C4301D">
        <w:t xml:space="preserve"> how to allocate revenue between the school and the town</w:t>
      </w:r>
      <w:r w:rsidRPr="00844889">
        <w:t xml:space="preserve">. </w:t>
      </w:r>
      <w:r w:rsidR="00700797">
        <w:t>Fo</w:t>
      </w:r>
      <w:r w:rsidR="00C4301D">
        <w:t>r decades,</w:t>
      </w:r>
      <w:r w:rsidR="006B4332">
        <w:t xml:space="preserve"> the town manager and superintendent have </w:t>
      </w:r>
      <w:r w:rsidR="00776F9F">
        <w:t>consistently renewed</w:t>
      </w:r>
      <w:r w:rsidR="006B4332">
        <w:t xml:space="preserve"> a few set procedures for budgeting: </w:t>
      </w:r>
      <w:r w:rsidR="00C26511">
        <w:t>t</w:t>
      </w:r>
      <w:r w:rsidR="006B4332">
        <w:t>he school district receives 60</w:t>
      </w:r>
      <w:r w:rsidR="001937F6">
        <w:t xml:space="preserve"> percent</w:t>
      </w:r>
      <w:r w:rsidR="006B4332">
        <w:t xml:space="preserve"> of growth revenue, and any money not spent </w:t>
      </w:r>
      <w:r w:rsidR="00B7391C">
        <w:t xml:space="preserve">by the district is reserved for the </w:t>
      </w:r>
      <w:r w:rsidR="00994A12">
        <w:t>Town</w:t>
      </w:r>
      <w:r w:rsidR="00956027">
        <w:t>.</w:t>
      </w:r>
      <w:r w:rsidR="00805A24">
        <w:t xml:space="preserve"> </w:t>
      </w:r>
      <w:r w:rsidR="00DA75D8">
        <w:t xml:space="preserve">One </w:t>
      </w:r>
      <w:r w:rsidR="004D0028">
        <w:t xml:space="preserve">leader </w:t>
      </w:r>
      <w:r w:rsidR="000976C8">
        <w:t>stated</w:t>
      </w:r>
      <w:r w:rsidR="00892524">
        <w:t xml:space="preserve"> that these procedures have endured </w:t>
      </w:r>
      <w:r w:rsidR="00330972">
        <w:t xml:space="preserve">to </w:t>
      </w:r>
      <w:r w:rsidR="00256B96">
        <w:t>insulate the district from</w:t>
      </w:r>
      <w:r w:rsidR="00892524">
        <w:t xml:space="preserve"> p</w:t>
      </w:r>
      <w:r w:rsidR="001F4C15">
        <w:t xml:space="preserve">olitical pressure to </w:t>
      </w:r>
      <w:r w:rsidR="00256B96">
        <w:t xml:space="preserve">spend money </w:t>
      </w:r>
      <w:r w:rsidR="000739F5">
        <w:t>on other town services.</w:t>
      </w:r>
    </w:p>
    <w:p w14:paraId="03742EAF" w14:textId="2B0257A5" w:rsidR="00000316" w:rsidRDefault="00AD306B" w:rsidP="00844889">
      <w:pPr>
        <w:spacing w:after="120"/>
      </w:pPr>
      <w:r w:rsidRPr="00844889">
        <w:t>A leader w</w:t>
      </w:r>
      <w:r w:rsidR="00864AB7">
        <w:t>ent</w:t>
      </w:r>
      <w:r w:rsidRPr="00844889">
        <w:t xml:space="preserve"> on to say,</w:t>
      </w:r>
    </w:p>
    <w:p w14:paraId="16DF96E9" w14:textId="1B650029" w:rsidR="00000316" w:rsidRDefault="00000316" w:rsidP="00000316">
      <w:pPr>
        <w:pStyle w:val="BlockQuote"/>
      </w:pPr>
      <w:r>
        <w:t>F</w:t>
      </w:r>
      <w:r w:rsidR="00AD306B" w:rsidRPr="00844889">
        <w:t>rom there</w:t>
      </w:r>
      <w:r>
        <w:t>,</w:t>
      </w:r>
      <w:r w:rsidR="00AD306B" w:rsidRPr="00844889">
        <w:t xml:space="preserve"> we put together [an internal] budgeting calendar that lays out when we want departmental submissions, when conversations on budget requests occur with departments, when the first school committee hearings are</w:t>
      </w:r>
      <w:r>
        <w:t> . . .</w:t>
      </w:r>
      <w:r w:rsidR="00AD306B" w:rsidRPr="00844889">
        <w:t xml:space="preserve"> all the way to when the budget is finally adopted by the town council.</w:t>
      </w:r>
    </w:p>
    <w:p w14:paraId="05EECABC" w14:textId="77777777" w:rsidR="00E976D3" w:rsidRDefault="00E976D3" w:rsidP="00000316">
      <w:pPr>
        <w:pStyle w:val="BlockQuote"/>
      </w:pPr>
    </w:p>
    <w:p w14:paraId="0CF585C0" w14:textId="61B54648" w:rsidR="00AD306B" w:rsidRPr="00844889" w:rsidRDefault="00AD306B" w:rsidP="00844889">
      <w:pPr>
        <w:spacing w:after="120"/>
      </w:pPr>
      <w:r w:rsidRPr="00844889">
        <w:t>And, with the revenue number in hand, district leaders put together budget guidance for the school leaders and department heads (e.g., transportation, maintenance)</w:t>
      </w:r>
      <w:r w:rsidR="00F846BF">
        <w:t>,</w:t>
      </w:r>
      <w:r w:rsidRPr="00844889">
        <w:t xml:space="preserve"> informed by the previous year</w:t>
      </w:r>
      <w:r w:rsidR="00B301CE">
        <w:t>’</w:t>
      </w:r>
      <w:r w:rsidRPr="00844889">
        <w:t>s unused revenue and areas for reducing spending and likely growth.</w:t>
      </w:r>
    </w:p>
    <w:p w14:paraId="389FA056" w14:textId="15CE2DFC" w:rsidR="00715B99" w:rsidRDefault="00AD306B" w:rsidP="0060107E">
      <w:r w:rsidRPr="00844889">
        <w:t xml:space="preserve">Finance division staff went on to explain that once school leaders and department heads put their budgets together, district leaders go through their requests to help each of them complete a budget submission. Principals described attending informal workshops and having to provide a school profile in their budget requests, detailing needs like staffing </w:t>
      </w:r>
      <w:r w:rsidR="00D3549C">
        <w:t>to support</w:t>
      </w:r>
      <w:r w:rsidR="00D3549C" w:rsidRPr="00844889">
        <w:t xml:space="preserve"> </w:t>
      </w:r>
      <w:r w:rsidR="00DD4739">
        <w:t>Students with Disabilities</w:t>
      </w:r>
      <w:r w:rsidR="00C57544">
        <w:t xml:space="preserve"> </w:t>
      </w:r>
      <w:r w:rsidRPr="00844889">
        <w:t xml:space="preserve">or English Learners. </w:t>
      </w:r>
      <w:r w:rsidR="00542E59">
        <w:t xml:space="preserve">Principals agreed that they </w:t>
      </w:r>
      <w:r w:rsidR="00265446">
        <w:t>had an</w:t>
      </w:r>
      <w:r w:rsidR="00B060C7">
        <w:t xml:space="preserve"> opportunity to</w:t>
      </w:r>
      <w:r w:rsidR="00265446">
        <w:t xml:space="preserve"> present the needs of their schools</w:t>
      </w:r>
      <w:r w:rsidR="003E1A70">
        <w:t>—</w:t>
      </w:r>
      <w:r w:rsidR="00B301CE">
        <w:t>“</w:t>
      </w:r>
      <w:r w:rsidR="00265446">
        <w:t>the asks and the wants.</w:t>
      </w:r>
      <w:r w:rsidR="00B301CE">
        <w:t xml:space="preserve">” </w:t>
      </w:r>
      <w:r w:rsidR="00E26664">
        <w:t>One principal shared,</w:t>
      </w:r>
    </w:p>
    <w:p w14:paraId="422BE89C" w14:textId="77777777" w:rsidR="00747EBB" w:rsidRDefault="00747EBB" w:rsidP="0060107E"/>
    <w:p w14:paraId="07ED5BA9" w14:textId="1AD02326" w:rsidR="0060107E" w:rsidRDefault="0060107E" w:rsidP="00ED1AEE">
      <w:pPr>
        <w:pStyle w:val="BlockQuote"/>
      </w:pPr>
      <w:r>
        <w:t xml:space="preserve">As a first-year principal, I felt very well supported in just kind of the vision that I have for the school and </w:t>
      </w:r>
      <w:r w:rsidR="00730F8F">
        <w:t>[what I can present]</w:t>
      </w:r>
      <w:r>
        <w:t xml:space="preserve"> to at least the superintendent level and have open conversations on finances and why.</w:t>
      </w:r>
    </w:p>
    <w:p w14:paraId="66D3AB39" w14:textId="77777777" w:rsidR="0060107E" w:rsidRPr="00844889" w:rsidRDefault="0060107E" w:rsidP="0060107E"/>
    <w:p w14:paraId="4AF371AD" w14:textId="6766A624" w:rsidR="00AD306B" w:rsidRPr="00844889" w:rsidRDefault="00AD306B" w:rsidP="00844889">
      <w:pPr>
        <w:pStyle w:val="p1"/>
        <w:spacing w:after="120" w:line="276" w:lineRule="auto"/>
        <w:rPr>
          <w:rFonts w:asciiTheme="minorHAnsi" w:hAnsiTheme="minorHAnsi"/>
          <w:sz w:val="22"/>
          <w:szCs w:val="22"/>
        </w:rPr>
      </w:pPr>
      <w:r w:rsidRPr="00844889">
        <w:rPr>
          <w:rFonts w:asciiTheme="minorHAnsi" w:hAnsiTheme="minorHAnsi"/>
          <w:sz w:val="22"/>
          <w:szCs w:val="22"/>
        </w:rPr>
        <w:t xml:space="preserve">Providing detail, a </w:t>
      </w:r>
      <w:r w:rsidR="001E5D53">
        <w:rPr>
          <w:rFonts w:asciiTheme="minorHAnsi" w:hAnsiTheme="minorHAnsi"/>
          <w:sz w:val="22"/>
          <w:szCs w:val="22"/>
        </w:rPr>
        <w:t xml:space="preserve">town employee </w:t>
      </w:r>
      <w:r w:rsidRPr="00844889">
        <w:rPr>
          <w:rFonts w:asciiTheme="minorHAnsi" w:hAnsiTheme="minorHAnsi"/>
          <w:sz w:val="22"/>
          <w:szCs w:val="22"/>
        </w:rPr>
        <w:t xml:space="preserve">shared, </w:t>
      </w:r>
    </w:p>
    <w:p w14:paraId="785CC958" w14:textId="73AE7D07" w:rsidR="00AD306B" w:rsidRDefault="00AD306B" w:rsidP="00844889">
      <w:pPr>
        <w:pStyle w:val="p1"/>
        <w:spacing w:after="120" w:line="276" w:lineRule="auto"/>
        <w:ind w:left="720" w:right="720"/>
        <w:rPr>
          <w:rFonts w:asciiTheme="minorHAnsi" w:hAnsiTheme="minorHAnsi"/>
          <w:color w:val="000000" w:themeColor="text1"/>
          <w:sz w:val="22"/>
          <w:szCs w:val="22"/>
        </w:rPr>
      </w:pPr>
      <w:r w:rsidRPr="00844889">
        <w:rPr>
          <w:rFonts w:asciiTheme="minorHAnsi" w:hAnsiTheme="minorHAnsi"/>
          <w:sz w:val="22"/>
          <w:szCs w:val="22"/>
        </w:rPr>
        <w:t>So, we had to have the departments, or the cost centers, really focus on what their core needs were. And when we received their budget submissions, they were right in line. They weren</w:t>
      </w:r>
      <w:r w:rsidR="00B301CE">
        <w:rPr>
          <w:rFonts w:asciiTheme="minorHAnsi" w:hAnsiTheme="minorHAnsi"/>
          <w:sz w:val="22"/>
          <w:szCs w:val="22"/>
        </w:rPr>
        <w:t>’</w:t>
      </w:r>
      <w:r w:rsidRPr="00844889">
        <w:rPr>
          <w:rFonts w:asciiTheme="minorHAnsi" w:hAnsiTheme="minorHAnsi"/>
          <w:sz w:val="22"/>
          <w:szCs w:val="22"/>
        </w:rPr>
        <w:t xml:space="preserve">t asking for a handful of new positions or millions of dollars in new requests. I attribute that, I think, to the good guidance that goes out to the cost </w:t>
      </w:r>
      <w:r w:rsidRPr="00844889">
        <w:rPr>
          <w:rFonts w:asciiTheme="minorHAnsi" w:hAnsiTheme="minorHAnsi"/>
          <w:color w:val="000000" w:themeColor="text1"/>
          <w:sz w:val="22"/>
          <w:szCs w:val="22"/>
        </w:rPr>
        <w:t>center.</w:t>
      </w:r>
    </w:p>
    <w:p w14:paraId="41419CAE" w14:textId="6EE25BC8" w:rsidR="00254FDA" w:rsidRPr="00844889" w:rsidRDefault="00254FDA" w:rsidP="00254FDA">
      <w:pPr>
        <w:pStyle w:val="p1"/>
        <w:spacing w:after="120" w:line="276" w:lineRule="auto"/>
        <w:ind w:right="720"/>
        <w:rPr>
          <w:rFonts w:asciiTheme="minorHAnsi" w:hAnsiTheme="minorHAnsi"/>
          <w:color w:val="000000" w:themeColor="text1"/>
          <w:sz w:val="22"/>
          <w:szCs w:val="22"/>
        </w:rPr>
      </w:pPr>
      <w:r>
        <w:rPr>
          <w:rFonts w:asciiTheme="minorHAnsi" w:hAnsiTheme="minorHAnsi"/>
          <w:color w:val="000000" w:themeColor="text1"/>
          <w:sz w:val="22"/>
          <w:szCs w:val="22"/>
        </w:rPr>
        <w:t xml:space="preserve">In addition to school leader input, </w:t>
      </w:r>
      <w:r w:rsidR="001902CD">
        <w:rPr>
          <w:rFonts w:asciiTheme="minorHAnsi" w:hAnsiTheme="minorHAnsi"/>
          <w:color w:val="000000" w:themeColor="text1"/>
          <w:sz w:val="22"/>
          <w:szCs w:val="22"/>
        </w:rPr>
        <w:t xml:space="preserve">district-provided school council meeting notes suggest that school council plays a </w:t>
      </w:r>
      <w:r w:rsidR="00EE36E2">
        <w:rPr>
          <w:rFonts w:asciiTheme="minorHAnsi" w:hAnsiTheme="minorHAnsi"/>
          <w:color w:val="000000" w:themeColor="text1"/>
          <w:sz w:val="22"/>
          <w:szCs w:val="22"/>
        </w:rPr>
        <w:t xml:space="preserve">large </w:t>
      </w:r>
      <w:r w:rsidR="001902CD">
        <w:rPr>
          <w:rFonts w:asciiTheme="minorHAnsi" w:hAnsiTheme="minorHAnsi"/>
          <w:color w:val="000000" w:themeColor="text1"/>
          <w:sz w:val="22"/>
          <w:szCs w:val="22"/>
        </w:rPr>
        <w:t xml:space="preserve">role in determining </w:t>
      </w:r>
      <w:r w:rsidR="00EE36E2">
        <w:rPr>
          <w:rFonts w:asciiTheme="minorHAnsi" w:hAnsiTheme="minorHAnsi"/>
          <w:color w:val="000000" w:themeColor="text1"/>
          <w:sz w:val="22"/>
          <w:szCs w:val="22"/>
        </w:rPr>
        <w:t xml:space="preserve">school-level </w:t>
      </w:r>
      <w:r w:rsidR="001902CD">
        <w:rPr>
          <w:rFonts w:asciiTheme="minorHAnsi" w:hAnsiTheme="minorHAnsi"/>
          <w:color w:val="000000" w:themeColor="text1"/>
          <w:sz w:val="22"/>
          <w:szCs w:val="22"/>
        </w:rPr>
        <w:t xml:space="preserve">budget requests across </w:t>
      </w:r>
      <w:r w:rsidR="00EE36E2">
        <w:rPr>
          <w:rFonts w:asciiTheme="minorHAnsi" w:hAnsiTheme="minorHAnsi"/>
          <w:color w:val="000000" w:themeColor="text1"/>
          <w:sz w:val="22"/>
          <w:szCs w:val="22"/>
        </w:rPr>
        <w:t xml:space="preserve">schools. </w:t>
      </w:r>
    </w:p>
    <w:p w14:paraId="1AA52A75" w14:textId="6734BE7C" w:rsidR="00AD306B" w:rsidRPr="00844889" w:rsidRDefault="00741BB2" w:rsidP="00844889">
      <w:pPr>
        <w:pStyle w:val="p1"/>
        <w:spacing w:after="120" w:line="276" w:lineRule="auto"/>
        <w:rPr>
          <w:rFonts w:asciiTheme="minorHAnsi" w:hAnsiTheme="minorHAnsi"/>
          <w:sz w:val="22"/>
          <w:szCs w:val="22"/>
        </w:rPr>
      </w:pPr>
      <w:r>
        <w:rPr>
          <w:rFonts w:asciiTheme="minorHAnsi" w:hAnsiTheme="minorHAnsi"/>
          <w:sz w:val="22"/>
          <w:szCs w:val="22"/>
        </w:rPr>
        <w:lastRenderedPageBreak/>
        <w:t>T</w:t>
      </w:r>
      <w:r w:rsidR="00AD306B" w:rsidRPr="00844889">
        <w:rPr>
          <w:rFonts w:asciiTheme="minorHAnsi" w:hAnsiTheme="minorHAnsi"/>
          <w:sz w:val="22"/>
          <w:szCs w:val="22"/>
        </w:rPr>
        <w:t>he school leaders</w:t>
      </w:r>
      <w:r w:rsidR="00B301CE">
        <w:rPr>
          <w:rFonts w:asciiTheme="minorHAnsi" w:hAnsiTheme="minorHAnsi"/>
          <w:sz w:val="22"/>
          <w:szCs w:val="22"/>
        </w:rPr>
        <w:t>’</w:t>
      </w:r>
      <w:r w:rsidR="00AD306B" w:rsidRPr="00844889">
        <w:rPr>
          <w:rFonts w:asciiTheme="minorHAnsi" w:hAnsiTheme="minorHAnsi"/>
          <w:sz w:val="22"/>
          <w:szCs w:val="22"/>
        </w:rPr>
        <w:t xml:space="preserve"> and department heads</w:t>
      </w:r>
      <w:r w:rsidR="00B301CE">
        <w:rPr>
          <w:rFonts w:asciiTheme="minorHAnsi" w:hAnsiTheme="minorHAnsi"/>
          <w:sz w:val="22"/>
          <w:szCs w:val="22"/>
        </w:rPr>
        <w:t>’</w:t>
      </w:r>
      <w:r w:rsidR="00AD306B" w:rsidRPr="00844889">
        <w:rPr>
          <w:rFonts w:asciiTheme="minorHAnsi" w:hAnsiTheme="minorHAnsi"/>
          <w:sz w:val="22"/>
          <w:szCs w:val="22"/>
        </w:rPr>
        <w:t xml:space="preserve"> budgets are added to the budget projection models </w:t>
      </w:r>
      <w:r>
        <w:rPr>
          <w:rFonts w:asciiTheme="minorHAnsi" w:hAnsiTheme="minorHAnsi"/>
          <w:sz w:val="22"/>
          <w:szCs w:val="22"/>
        </w:rPr>
        <w:t xml:space="preserve">after initial completion, </w:t>
      </w:r>
      <w:r w:rsidR="00AD306B" w:rsidRPr="00844889">
        <w:rPr>
          <w:rFonts w:asciiTheme="minorHAnsi" w:hAnsiTheme="minorHAnsi"/>
          <w:sz w:val="22"/>
          <w:szCs w:val="22"/>
        </w:rPr>
        <w:t xml:space="preserve">and finance staff and department heads finalize the requests. The next step is for the district to go </w:t>
      </w:r>
      <w:r w:rsidR="00AD306B" w:rsidRPr="00844889">
        <w:rPr>
          <w:rFonts w:asciiTheme="minorHAnsi" w:hAnsiTheme="minorHAnsi"/>
          <w:color w:val="000000" w:themeColor="text1"/>
          <w:sz w:val="22"/>
          <w:szCs w:val="22"/>
        </w:rPr>
        <w:t xml:space="preserve">before the school committee. There are </w:t>
      </w:r>
      <w:r w:rsidR="007521E7" w:rsidRPr="00844889">
        <w:rPr>
          <w:rFonts w:asciiTheme="minorHAnsi" w:hAnsiTheme="minorHAnsi"/>
          <w:color w:val="000000" w:themeColor="text1"/>
          <w:sz w:val="22"/>
          <w:szCs w:val="22"/>
        </w:rPr>
        <w:t xml:space="preserve">essentially </w:t>
      </w:r>
      <w:r w:rsidR="00AD306B" w:rsidRPr="00844889">
        <w:rPr>
          <w:rFonts w:asciiTheme="minorHAnsi" w:hAnsiTheme="minorHAnsi"/>
          <w:color w:val="000000" w:themeColor="text1"/>
          <w:sz w:val="22"/>
          <w:szCs w:val="22"/>
        </w:rPr>
        <w:t xml:space="preserve">three </w:t>
      </w:r>
      <w:r w:rsidR="00381EC1">
        <w:rPr>
          <w:rFonts w:asciiTheme="minorHAnsi" w:hAnsiTheme="minorHAnsi"/>
          <w:color w:val="000000" w:themeColor="text1"/>
          <w:sz w:val="22"/>
          <w:szCs w:val="22"/>
        </w:rPr>
        <w:t>public meetings with one formal budget hearing</w:t>
      </w:r>
      <w:r w:rsidR="00AD306B" w:rsidRPr="00844889">
        <w:rPr>
          <w:rFonts w:asciiTheme="minorHAnsi" w:hAnsiTheme="minorHAnsi"/>
          <w:color w:val="000000" w:themeColor="text1"/>
          <w:sz w:val="22"/>
          <w:szCs w:val="22"/>
        </w:rPr>
        <w:t xml:space="preserve"> on the budget and, once adopted, it goes to the </w:t>
      </w:r>
      <w:r w:rsidR="007521E7">
        <w:rPr>
          <w:rFonts w:asciiTheme="minorHAnsi" w:hAnsiTheme="minorHAnsi"/>
          <w:color w:val="000000" w:themeColor="text1"/>
          <w:sz w:val="22"/>
          <w:szCs w:val="22"/>
        </w:rPr>
        <w:t>t</w:t>
      </w:r>
      <w:r w:rsidR="00AD306B" w:rsidRPr="00844889">
        <w:rPr>
          <w:rFonts w:asciiTheme="minorHAnsi" w:hAnsiTheme="minorHAnsi"/>
          <w:color w:val="000000" w:themeColor="text1"/>
          <w:sz w:val="22"/>
          <w:szCs w:val="22"/>
        </w:rPr>
        <w:t xml:space="preserve">own </w:t>
      </w:r>
      <w:r w:rsidR="007521E7">
        <w:rPr>
          <w:rFonts w:asciiTheme="minorHAnsi" w:hAnsiTheme="minorHAnsi"/>
          <w:color w:val="000000" w:themeColor="text1"/>
          <w:sz w:val="22"/>
          <w:szCs w:val="22"/>
        </w:rPr>
        <w:t>c</w:t>
      </w:r>
      <w:r w:rsidR="00AD306B" w:rsidRPr="00844889">
        <w:rPr>
          <w:rFonts w:asciiTheme="minorHAnsi" w:hAnsiTheme="minorHAnsi"/>
          <w:color w:val="000000" w:themeColor="text1"/>
          <w:sz w:val="22"/>
          <w:szCs w:val="22"/>
        </w:rPr>
        <w:t>ouncil in June for final adoption. Town officials play a supportive role in reviewing school budgets, focusing on infrastructure and athletics.</w:t>
      </w:r>
      <w:r w:rsidR="00B301CE">
        <w:rPr>
          <w:rFonts w:asciiTheme="minorHAnsi" w:hAnsiTheme="minorHAnsi"/>
          <w:color w:val="000000" w:themeColor="text1"/>
          <w:sz w:val="22"/>
          <w:szCs w:val="22"/>
        </w:rPr>
        <w:t xml:space="preserve"> </w:t>
      </w:r>
    </w:p>
    <w:p w14:paraId="4D5A9D26" w14:textId="37613DFE" w:rsidR="00AD306B" w:rsidRPr="007D01AF" w:rsidRDefault="00AD306B" w:rsidP="00844889">
      <w:pPr>
        <w:spacing w:after="120"/>
        <w:rPr>
          <w:color w:val="000000" w:themeColor="text1"/>
        </w:rPr>
      </w:pPr>
      <w:r w:rsidRPr="00844889">
        <w:rPr>
          <w:color w:val="000000" w:themeColor="text1"/>
        </w:rPr>
        <w:t xml:space="preserve">District leaders and school committee members agreed that the review and approval process is timely and culminates in an easily accessible, publicly available budget. A school committee member explained that the budget is communicated to the public through a transparent website where line-by-line details for all town departments, including schools, can be accessed. </w:t>
      </w:r>
      <w:r w:rsidRPr="00EF7A35">
        <w:rPr>
          <w:color w:val="000000" w:themeColor="text1"/>
        </w:rPr>
        <w:t>This transparent process</w:t>
      </w:r>
      <w:r w:rsidR="00140A4D">
        <w:rPr>
          <w:color w:val="000000" w:themeColor="text1"/>
        </w:rPr>
        <w:t xml:space="preserve"> that meaningfully incorporates input </w:t>
      </w:r>
      <w:r w:rsidR="00487A0E">
        <w:rPr>
          <w:color w:val="000000" w:themeColor="text1"/>
        </w:rPr>
        <w:t>from</w:t>
      </w:r>
      <w:r w:rsidR="00893316">
        <w:rPr>
          <w:color w:val="000000" w:themeColor="text1"/>
        </w:rPr>
        <w:t xml:space="preserve"> several</w:t>
      </w:r>
      <w:r w:rsidR="005445EE">
        <w:rPr>
          <w:color w:val="000000" w:themeColor="text1"/>
        </w:rPr>
        <w:t xml:space="preserve"> stakeholders</w:t>
      </w:r>
      <w:r w:rsidRPr="00EF7A35">
        <w:rPr>
          <w:color w:val="000000" w:themeColor="text1"/>
        </w:rPr>
        <w:t xml:space="preserve"> is a strength of the district.</w:t>
      </w:r>
    </w:p>
    <w:p w14:paraId="284BA20F" w14:textId="21C6D6EB" w:rsidR="00AD306B" w:rsidRPr="00844889" w:rsidRDefault="00AD306B" w:rsidP="00844889">
      <w:pPr>
        <w:spacing w:after="120"/>
      </w:pPr>
      <w:r w:rsidRPr="00844889">
        <w:t xml:space="preserve">According to DESE data, the district </w:t>
      </w:r>
      <w:r w:rsidR="00794ADD">
        <w:t>rec</w:t>
      </w:r>
      <w:r w:rsidR="000E6E86">
        <w:t>e</w:t>
      </w:r>
      <w:r w:rsidR="00794ADD">
        <w:t>ived</w:t>
      </w:r>
      <w:r w:rsidRPr="00844889">
        <w:t xml:space="preserve"> 29</w:t>
      </w:r>
      <w:r w:rsidR="000E6E86">
        <w:t xml:space="preserve"> percent</w:t>
      </w:r>
      <w:r w:rsidRPr="00844889">
        <w:t xml:space="preserve"> of its foundation budget from Chapter 70 funds and exceeded net school spending requirements for fiscal year 2024 ($84,542,110) by </w:t>
      </w:r>
      <w:r w:rsidRPr="00844889">
        <w:rPr>
          <w:color w:val="000000"/>
          <w:shd w:val="clear" w:color="auto" w:fill="FFFFFF"/>
        </w:rPr>
        <w:t xml:space="preserve">$16,257,094, or </w:t>
      </w:r>
      <w:r w:rsidRPr="00844889">
        <w:t>19.2 percent. In the previous year, fiscal year 2023, per-pupil funding for the district was $20,762, which is $1,123 less than the state average of $21,8</w:t>
      </w:r>
      <w:r w:rsidR="009E6D8B">
        <w:t>8</w:t>
      </w:r>
      <w:r w:rsidRPr="00844889">
        <w:t>5. The average teacher salary in fiscal year 2023 was $90,501, slightly higher than the state average of $89,576.</w:t>
      </w:r>
    </w:p>
    <w:p w14:paraId="7894D876" w14:textId="164A5D87" w:rsidR="00AD306B" w:rsidRPr="00844889" w:rsidRDefault="00AD306B" w:rsidP="006F420A">
      <w:pPr>
        <w:spacing w:after="120"/>
        <w:rPr>
          <w:color w:val="000000" w:themeColor="text1"/>
        </w:rPr>
      </w:pPr>
      <w:r w:rsidRPr="00844889">
        <w:t>According to school leaders, the district</w:t>
      </w:r>
      <w:r w:rsidR="00B301CE">
        <w:t>’</w:t>
      </w:r>
      <w:r w:rsidRPr="00844889">
        <w:t>s budget does not provide appropriate levels of funding for key instructional resources. School leaders discussed their desires to hire additional staff such as counselors, social workers, coaches, instructional coaches, assistant principals, and interventionists</w:t>
      </w:r>
      <w:r w:rsidR="00747ECE">
        <w:t xml:space="preserve"> b</w:t>
      </w:r>
      <w:r w:rsidRPr="00844889">
        <w:t>ut said they did</w:t>
      </w:r>
      <w:r w:rsidR="00CE4F79">
        <w:t xml:space="preserve"> not</w:t>
      </w:r>
      <w:r w:rsidRPr="00844889">
        <w:t xml:space="preserve"> have the funds to do so. Teachers shared different feedback, reporting on inequities among schools due to the district</w:t>
      </w:r>
      <w:r w:rsidR="00B301CE">
        <w:t>’</w:t>
      </w:r>
      <w:r w:rsidRPr="00844889">
        <w:t>s site-based management in which school principals have different requests, thus creating inequities. Teachers provided examples, such as students having different access to art supplies and musical instruments based on the elementary schools they attend.</w:t>
      </w:r>
      <w:r w:rsidR="006F2801" w:rsidRPr="006F2801">
        <w:t xml:space="preserve"> </w:t>
      </w:r>
      <w:r w:rsidR="006F2801">
        <w:t>Students also acknowledged inequities. A student shared a class project in which she and her classmates identified the uneven distribution of funds between boys’ sports and girls’ sports, and they brought that to the school’s administration.</w:t>
      </w:r>
    </w:p>
    <w:p w14:paraId="01411DDC" w14:textId="50904D3F" w:rsidR="00AD306B" w:rsidRDefault="00434CC7" w:rsidP="006F420A">
      <w:pPr>
        <w:spacing w:after="120"/>
      </w:pPr>
      <w:r>
        <w:t>A district</w:t>
      </w:r>
      <w:r w:rsidR="00AD306B" w:rsidRPr="00844889">
        <w:t xml:space="preserve"> </w:t>
      </w:r>
      <w:r w:rsidR="002A48EB">
        <w:t xml:space="preserve">leader described how the </w:t>
      </w:r>
      <w:r w:rsidR="00CE4F79">
        <w:t>s</w:t>
      </w:r>
      <w:r w:rsidR="002A48EB">
        <w:t xml:space="preserve">uperintendent has an equity lens </w:t>
      </w:r>
      <w:r w:rsidR="009D4C2A">
        <w:t>that</w:t>
      </w:r>
      <w:r w:rsidR="002A48EB">
        <w:t xml:space="preserve"> influences budget decisions such as position cuts and supply budgets. </w:t>
      </w:r>
      <w:r w:rsidR="00DA651B">
        <w:t>This is moving the</w:t>
      </w:r>
      <w:r w:rsidR="00AD306B">
        <w:t xml:space="preserve"> </w:t>
      </w:r>
      <w:r w:rsidR="007869A3">
        <w:t xml:space="preserve">district </w:t>
      </w:r>
      <w:r w:rsidR="003E1DBD">
        <w:t xml:space="preserve">to </w:t>
      </w:r>
      <w:r w:rsidR="00A07938">
        <w:t>address</w:t>
      </w:r>
      <w:r w:rsidR="003E1DBD">
        <w:t xml:space="preserve"> </w:t>
      </w:r>
      <w:r w:rsidR="002A48EB" w:rsidRPr="00844889">
        <w:t>i</w:t>
      </w:r>
      <w:r w:rsidR="00A07938">
        <w:t>n</w:t>
      </w:r>
      <w:r w:rsidR="00AD306B" w:rsidRPr="00844889">
        <w:t xml:space="preserve">equities. A district leader explained, </w:t>
      </w:r>
      <w:r w:rsidR="00B301CE">
        <w:t>“</w:t>
      </w:r>
      <w:r w:rsidR="009D4C2A">
        <w:t>W</w:t>
      </w:r>
      <w:r w:rsidR="00AD306B" w:rsidRPr="00844889">
        <w:t>e [now] look at the supply budgets on a per-pupil basis across our K-3 schools to make sure that we were spending equitably across the board there.</w:t>
      </w:r>
      <w:r w:rsidR="00B301CE">
        <w:t>”</w:t>
      </w:r>
      <w:r w:rsidR="00AD306B" w:rsidRPr="00844889">
        <w:t xml:space="preserve"> The same district leader discussed </w:t>
      </w:r>
      <w:r w:rsidR="007F50C1">
        <w:t xml:space="preserve">how staffing assignment is a primary method the district uses to address budgeting inequities; the leader </w:t>
      </w:r>
      <w:r w:rsidR="00AB43A2">
        <w:t>provid</w:t>
      </w:r>
      <w:r w:rsidR="007F50C1">
        <w:t>ed</w:t>
      </w:r>
      <w:r w:rsidR="00AB43A2">
        <w:t xml:space="preserve"> examples</w:t>
      </w:r>
      <w:r w:rsidR="007E3950">
        <w:t>,</w:t>
      </w:r>
      <w:r w:rsidR="00AB43A2">
        <w:t xml:space="preserve"> such as </w:t>
      </w:r>
      <w:r w:rsidR="004A67FD">
        <w:t>reassigning</w:t>
      </w:r>
      <w:r w:rsidR="00CE6671">
        <w:t xml:space="preserve"> special ed</w:t>
      </w:r>
      <w:r w:rsidR="00D71E1F">
        <w:t>ucation</w:t>
      </w:r>
      <w:r w:rsidR="00CE6671">
        <w:t xml:space="preserve"> staff </w:t>
      </w:r>
      <w:r w:rsidR="00FA56E8">
        <w:t>to new buildings</w:t>
      </w:r>
      <w:r w:rsidR="00AB43A2">
        <w:t xml:space="preserve"> </w:t>
      </w:r>
      <w:r w:rsidR="00F35B95">
        <w:t xml:space="preserve">based on the number of </w:t>
      </w:r>
      <w:r w:rsidR="00D71E1F">
        <w:t xml:space="preserve">students receiving </w:t>
      </w:r>
      <w:r w:rsidR="00F35B95">
        <w:t xml:space="preserve">special education </w:t>
      </w:r>
      <w:r w:rsidR="00D71E1F">
        <w:t>services</w:t>
      </w:r>
      <w:r w:rsidR="001D1E3E">
        <w:t>.</w:t>
      </w:r>
      <w:r w:rsidR="00AD306B" w:rsidRPr="00844889">
        <w:t xml:space="preserve"> They also mentioned efforts to reallocate resources to address disparities. </w:t>
      </w:r>
      <w:r w:rsidR="007B0A8E">
        <w:t>While t</w:t>
      </w:r>
      <w:r w:rsidR="00AD306B" w:rsidRPr="00844889">
        <w:t>eachers acknowledged the leaders</w:t>
      </w:r>
      <w:r w:rsidR="00B301CE">
        <w:t>’</w:t>
      </w:r>
      <w:r w:rsidR="00AD306B" w:rsidRPr="00844889">
        <w:t xml:space="preserve"> shift toward a more equitable budget</w:t>
      </w:r>
      <w:r w:rsidR="007B0A8E">
        <w:t xml:space="preserve">, </w:t>
      </w:r>
      <w:r w:rsidR="000B2B52" w:rsidDel="006F2801">
        <w:t xml:space="preserve">students </w:t>
      </w:r>
      <w:r w:rsidR="007B0A8E">
        <w:t>noticed</w:t>
      </w:r>
      <w:r w:rsidR="007B0A8E" w:rsidDel="006F2801">
        <w:t xml:space="preserve"> </w:t>
      </w:r>
      <w:r w:rsidR="000B2B52" w:rsidDel="006F2801">
        <w:t>inequities</w:t>
      </w:r>
      <w:r w:rsidR="00DE6061" w:rsidDel="006F2801">
        <w:t>. A student shared a class project in which she and her classmates identified the uneven distribution of funds between boys</w:t>
      </w:r>
      <w:r w:rsidR="00577922" w:rsidDel="006F2801">
        <w:t>’</w:t>
      </w:r>
      <w:r w:rsidR="00DE6061" w:rsidDel="006F2801">
        <w:t xml:space="preserve"> sports and girls</w:t>
      </w:r>
      <w:r w:rsidR="00577922" w:rsidDel="006F2801">
        <w:t>’</w:t>
      </w:r>
      <w:r w:rsidR="00DE6061" w:rsidDel="006F2801">
        <w:t xml:space="preserve"> sports</w:t>
      </w:r>
      <w:r w:rsidR="00577922" w:rsidDel="006F2801">
        <w:t>,</w:t>
      </w:r>
      <w:r w:rsidR="00DE6061" w:rsidDel="006F2801">
        <w:t xml:space="preserve"> and they brought that to the school</w:t>
      </w:r>
      <w:r w:rsidR="00B301CE" w:rsidDel="006F2801">
        <w:t>’</w:t>
      </w:r>
      <w:r w:rsidR="00DE6061" w:rsidDel="006F2801">
        <w:t xml:space="preserve">s administration. </w:t>
      </w:r>
    </w:p>
    <w:p w14:paraId="21AE94F3" w14:textId="00B565DD" w:rsidR="00877B44" w:rsidRDefault="00FB11D2" w:rsidP="006F420A">
      <w:pPr>
        <w:spacing w:after="120"/>
      </w:pPr>
      <w:r>
        <w:t>District</w:t>
      </w:r>
      <w:r w:rsidR="00DC1C68">
        <w:t xml:space="preserve"> </w:t>
      </w:r>
      <w:r w:rsidR="00877B44">
        <w:t xml:space="preserve">leaders, town officials, and school committee members </w:t>
      </w:r>
      <w:r>
        <w:t xml:space="preserve">implied </w:t>
      </w:r>
      <w:r w:rsidR="00DC1C68">
        <w:t xml:space="preserve">that efforts to address all school budget requests </w:t>
      </w:r>
      <w:r>
        <w:t xml:space="preserve">and address all inequities </w:t>
      </w:r>
      <w:r w:rsidR="00DC1C68">
        <w:t xml:space="preserve">are limited by financial and operational constraints. </w:t>
      </w:r>
      <w:r w:rsidR="00FA4360">
        <w:t xml:space="preserve">Focus group participants noted that sustainability has been a recent goal of the town and district, both in response to the loss of ESSER funds, and because </w:t>
      </w:r>
      <w:r w:rsidR="002C6B29">
        <w:t>Barnstable</w:t>
      </w:r>
      <w:r w:rsidR="00FA4360">
        <w:t xml:space="preserve"> </w:t>
      </w:r>
      <w:r w:rsidR="00D53EC6">
        <w:t xml:space="preserve">anticipates </w:t>
      </w:r>
      <w:r w:rsidR="00A730C2">
        <w:t xml:space="preserve">a </w:t>
      </w:r>
      <w:r w:rsidR="00FB6BE8">
        <w:t>budget deficit for the next two years</w:t>
      </w:r>
      <w:r w:rsidR="000419EF">
        <w:t xml:space="preserve"> in addition to deficits the last two years</w:t>
      </w:r>
      <w:r w:rsidR="00FB6BE8">
        <w:t xml:space="preserve">. </w:t>
      </w:r>
      <w:r w:rsidR="0024630D">
        <w:t xml:space="preserve">One town official tied </w:t>
      </w:r>
      <w:r w:rsidR="00A730C2">
        <w:t>the focus on sustainability</w:t>
      </w:r>
      <w:r w:rsidR="0024630D">
        <w:t xml:space="preserve"> to a history of poor fiscal management in the district. For example, </w:t>
      </w:r>
      <w:r w:rsidR="0024630D">
        <w:lastRenderedPageBreak/>
        <w:t>according to that official, decades ago the district ran such a large budget deficit that it had to close five schools.</w:t>
      </w:r>
      <w:r w:rsidR="004225F9">
        <w:t xml:space="preserve"> </w:t>
      </w:r>
      <w:r w:rsidR="00F85228">
        <w:t xml:space="preserve">To address the financial constraints, the district decided to eliminate positions that the district was having difficulty </w:t>
      </w:r>
      <w:r w:rsidR="000C7166">
        <w:t xml:space="preserve">staffing, thereby </w:t>
      </w:r>
      <w:r w:rsidR="004653F0">
        <w:t xml:space="preserve">minimizing </w:t>
      </w:r>
      <w:r w:rsidR="00F96C1D">
        <w:t>layoffs.</w:t>
      </w:r>
      <w:r w:rsidR="00A05FF9">
        <w:t xml:space="preserve"> </w:t>
      </w:r>
      <w:r w:rsidR="005544B7">
        <w:t>And while initially the district covered ESSER and other funds using savings,</w:t>
      </w:r>
      <w:r w:rsidR="00AB13E5">
        <w:t xml:space="preserve"> several</w:t>
      </w:r>
      <w:r w:rsidR="005544B7">
        <w:t xml:space="preserve"> f</w:t>
      </w:r>
      <w:r w:rsidR="00016EAB">
        <w:t>ocus grou</w:t>
      </w:r>
      <w:r w:rsidR="00E067E6">
        <w:t>p participants</w:t>
      </w:r>
      <w:r w:rsidR="00AB13E5">
        <w:t xml:space="preserve"> </w:t>
      </w:r>
      <w:r w:rsidR="00160E76">
        <w:t>stated the</w:t>
      </w:r>
      <w:r w:rsidR="00AB13E5">
        <w:t xml:space="preserve"> district’s</w:t>
      </w:r>
      <w:r w:rsidR="00160E76">
        <w:t xml:space="preserve"> goal</w:t>
      </w:r>
      <w:r w:rsidR="00E5332F">
        <w:t xml:space="preserve"> is</w:t>
      </w:r>
      <w:r w:rsidR="00160E76">
        <w:t xml:space="preserve"> to reduce </w:t>
      </w:r>
      <w:r w:rsidR="00AB13E5">
        <w:t>its</w:t>
      </w:r>
      <w:r w:rsidR="00160E76">
        <w:t xml:space="preserve"> reliance on savings accounts to fund school operations. </w:t>
      </w:r>
      <w:r w:rsidR="008F25D9">
        <w:t xml:space="preserve">That said, the superintendent stated the priority was to ensure that </w:t>
      </w:r>
      <w:r w:rsidR="001D2B2F">
        <w:t xml:space="preserve">the district was “meeting students’ mandated needs” </w:t>
      </w:r>
      <w:r w:rsidR="001C539F">
        <w:t xml:space="preserve">and suggested </w:t>
      </w:r>
      <w:r w:rsidR="005D3238">
        <w:t xml:space="preserve">a willingness to continue drawing from savings if necessary. </w:t>
      </w:r>
    </w:p>
    <w:p w14:paraId="616C22CF" w14:textId="6E959B7E" w:rsidR="00623666" w:rsidRPr="007D01AF" w:rsidRDefault="00B638BF" w:rsidP="00623666">
      <w:pPr>
        <w:pStyle w:val="p1"/>
        <w:spacing w:after="120" w:line="276" w:lineRule="auto"/>
        <w:rPr>
          <w:rFonts w:asciiTheme="minorHAnsi" w:hAnsiTheme="minorHAnsi"/>
          <w:color w:val="000000" w:themeColor="text1"/>
          <w:sz w:val="22"/>
          <w:szCs w:val="22"/>
        </w:rPr>
      </w:pPr>
      <w:r>
        <w:rPr>
          <w:rFonts w:asciiTheme="minorHAnsi" w:hAnsiTheme="minorHAnsi"/>
          <w:sz w:val="22"/>
          <w:szCs w:val="22"/>
        </w:rPr>
        <w:t xml:space="preserve">As a result of focusing on sustainability, </w:t>
      </w:r>
      <w:r w:rsidR="00E70496">
        <w:rPr>
          <w:rFonts w:asciiTheme="minorHAnsi" w:hAnsiTheme="minorHAnsi"/>
          <w:sz w:val="22"/>
          <w:szCs w:val="22"/>
        </w:rPr>
        <w:t xml:space="preserve">Barnstable </w:t>
      </w:r>
      <w:r w:rsidR="007E03A0">
        <w:rPr>
          <w:rFonts w:asciiTheme="minorHAnsi" w:hAnsiTheme="minorHAnsi"/>
          <w:sz w:val="22"/>
          <w:szCs w:val="22"/>
        </w:rPr>
        <w:t xml:space="preserve">has </w:t>
      </w:r>
      <w:r w:rsidR="00F84E7D">
        <w:rPr>
          <w:rFonts w:asciiTheme="minorHAnsi" w:hAnsiTheme="minorHAnsi"/>
          <w:sz w:val="22"/>
          <w:szCs w:val="22"/>
        </w:rPr>
        <w:t>“</w:t>
      </w:r>
      <w:r w:rsidR="00623666" w:rsidRPr="00844889">
        <w:rPr>
          <w:rFonts w:asciiTheme="minorHAnsi" w:hAnsiTheme="minorHAnsi"/>
          <w:sz w:val="22"/>
          <w:szCs w:val="22"/>
        </w:rPr>
        <w:t>a healthy savings account. It</w:t>
      </w:r>
      <w:r w:rsidR="00623666">
        <w:rPr>
          <w:rFonts w:asciiTheme="minorHAnsi" w:hAnsiTheme="minorHAnsi"/>
          <w:sz w:val="22"/>
          <w:szCs w:val="22"/>
        </w:rPr>
        <w:t>’</w:t>
      </w:r>
      <w:r w:rsidR="00623666" w:rsidRPr="00844889">
        <w:rPr>
          <w:rFonts w:asciiTheme="minorHAnsi" w:hAnsiTheme="minorHAnsi"/>
          <w:sz w:val="22"/>
          <w:szCs w:val="22"/>
        </w:rPr>
        <w:t>s $11 million—a little over 10</w:t>
      </w:r>
      <w:r w:rsidR="00623666">
        <w:rPr>
          <w:rFonts w:asciiTheme="minorHAnsi" w:hAnsiTheme="minorHAnsi"/>
          <w:sz w:val="22"/>
          <w:szCs w:val="22"/>
        </w:rPr>
        <w:t xml:space="preserve"> percent</w:t>
      </w:r>
      <w:r w:rsidR="00623666" w:rsidRPr="00844889">
        <w:rPr>
          <w:rFonts w:asciiTheme="minorHAnsi" w:hAnsiTheme="minorHAnsi"/>
          <w:sz w:val="22"/>
          <w:szCs w:val="22"/>
        </w:rPr>
        <w:t xml:space="preserve"> of the school</w:t>
      </w:r>
      <w:r w:rsidR="00623666">
        <w:rPr>
          <w:rFonts w:asciiTheme="minorHAnsi" w:hAnsiTheme="minorHAnsi"/>
          <w:sz w:val="22"/>
          <w:szCs w:val="22"/>
        </w:rPr>
        <w:t>’</w:t>
      </w:r>
      <w:r w:rsidR="00623666" w:rsidRPr="00844889">
        <w:rPr>
          <w:rFonts w:asciiTheme="minorHAnsi" w:hAnsiTheme="minorHAnsi"/>
          <w:sz w:val="22"/>
          <w:szCs w:val="22"/>
        </w:rPr>
        <w:t>s operating budget</w:t>
      </w:r>
      <w:r w:rsidR="00CF4E89">
        <w:rPr>
          <w:rFonts w:asciiTheme="minorHAnsi" w:hAnsiTheme="minorHAnsi"/>
          <w:sz w:val="22"/>
          <w:szCs w:val="22"/>
        </w:rPr>
        <w:t>,</w:t>
      </w:r>
      <w:r w:rsidR="00623666">
        <w:rPr>
          <w:rFonts w:asciiTheme="minorHAnsi" w:hAnsiTheme="minorHAnsi"/>
          <w:sz w:val="22"/>
          <w:szCs w:val="22"/>
        </w:rPr>
        <w:t>”</w:t>
      </w:r>
      <w:r w:rsidR="00CF4E89">
        <w:rPr>
          <w:rFonts w:asciiTheme="minorHAnsi" w:hAnsiTheme="minorHAnsi"/>
          <w:sz w:val="22"/>
          <w:szCs w:val="22"/>
        </w:rPr>
        <w:t xml:space="preserve"> according to town staff.</w:t>
      </w:r>
      <w:r w:rsidR="00623666" w:rsidRPr="00844889">
        <w:rPr>
          <w:rFonts w:asciiTheme="minorHAnsi" w:hAnsiTheme="minorHAnsi"/>
          <w:sz w:val="22"/>
          <w:szCs w:val="22"/>
        </w:rPr>
        <w:t xml:space="preserve"> Beyond the savings account, the district indicated that they would </w:t>
      </w:r>
      <w:r w:rsidR="00623666">
        <w:rPr>
          <w:rFonts w:asciiTheme="minorHAnsi" w:hAnsiTheme="minorHAnsi"/>
          <w:sz w:val="22"/>
          <w:szCs w:val="22"/>
        </w:rPr>
        <w:t>“</w:t>
      </w:r>
      <w:r w:rsidR="00623666" w:rsidRPr="00844889">
        <w:rPr>
          <w:rFonts w:asciiTheme="minorHAnsi" w:hAnsiTheme="minorHAnsi"/>
          <w:sz w:val="22"/>
          <w:szCs w:val="22"/>
        </w:rPr>
        <w:t>look for a supplemental appropriation from the town or grant opportunities</w:t>
      </w:r>
      <w:r w:rsidR="00623666">
        <w:rPr>
          <w:rFonts w:asciiTheme="minorHAnsi" w:hAnsiTheme="minorHAnsi"/>
          <w:sz w:val="22"/>
          <w:szCs w:val="22"/>
        </w:rPr>
        <w:t>”</w:t>
      </w:r>
      <w:r w:rsidR="00CA07F6">
        <w:rPr>
          <w:rFonts w:asciiTheme="minorHAnsi" w:hAnsiTheme="minorHAnsi"/>
          <w:sz w:val="22"/>
          <w:szCs w:val="22"/>
        </w:rPr>
        <w:t xml:space="preserve"> to meet necessary costs.</w:t>
      </w:r>
      <w:r w:rsidR="00623666" w:rsidRPr="00844889">
        <w:rPr>
          <w:rFonts w:asciiTheme="minorHAnsi" w:hAnsiTheme="minorHAnsi"/>
          <w:sz w:val="22"/>
          <w:szCs w:val="22"/>
        </w:rPr>
        <w:t xml:space="preserve"> </w:t>
      </w:r>
      <w:r w:rsidR="00623666" w:rsidRPr="00EF7A35">
        <w:rPr>
          <w:rFonts w:asciiTheme="minorHAnsi" w:hAnsiTheme="minorHAnsi"/>
          <w:color w:val="000000" w:themeColor="text1"/>
          <w:sz w:val="22"/>
          <w:szCs w:val="22"/>
        </w:rPr>
        <w:t>Having a significant savings account is a strength of the district.</w:t>
      </w:r>
    </w:p>
    <w:p w14:paraId="3A231F1E" w14:textId="7D431992" w:rsidR="00AD306B" w:rsidRPr="00844889" w:rsidRDefault="00AD306B" w:rsidP="006F420A">
      <w:pPr>
        <w:spacing w:after="120"/>
        <w:rPr>
          <w:color w:val="000000" w:themeColor="text1"/>
        </w:rPr>
      </w:pPr>
      <w:r w:rsidRPr="00844889">
        <w:t xml:space="preserve">Grants support staffing positions and programs, with private donors funding extra activities. </w:t>
      </w:r>
      <w:r w:rsidR="00190C39" w:rsidRPr="00190C39">
        <w:t xml:space="preserve">The Cobb Trust awards approximately $500,000 annually in supplemental funding. </w:t>
      </w:r>
      <w:r w:rsidR="00D72540">
        <w:t>G</w:t>
      </w:r>
      <w:r w:rsidR="00016C1D" w:rsidRPr="00844889">
        <w:t xml:space="preserve">rant </w:t>
      </w:r>
      <w:r w:rsidRPr="00844889">
        <w:t>funding is evaluated for continuation</w:t>
      </w:r>
      <w:r w:rsidR="00E74357">
        <w:t xml:space="preserve"> by the </w:t>
      </w:r>
      <w:r w:rsidR="00D72540">
        <w:t xml:space="preserve">finance division </w:t>
      </w:r>
      <w:r w:rsidR="0042734E">
        <w:t>with input from school leaders and other grant managers</w:t>
      </w:r>
      <w:r w:rsidR="00D72540">
        <w:t>,</w:t>
      </w:r>
      <w:r w:rsidR="00D72540" w:rsidRPr="00D72540">
        <w:t xml:space="preserve"> </w:t>
      </w:r>
      <w:r w:rsidR="00D72540">
        <w:t>to ensure compliance with procurement rules</w:t>
      </w:r>
      <w:r w:rsidR="00016C1D">
        <w:t>.</w:t>
      </w:r>
      <w:r w:rsidR="00F504E5">
        <w:t xml:space="preserve"> </w:t>
      </w:r>
      <w:r w:rsidR="0042734E">
        <w:t>A</w:t>
      </w:r>
      <w:r w:rsidRPr="00844889">
        <w:t xml:space="preserve">djustments </w:t>
      </w:r>
      <w:r w:rsidR="0042734E">
        <w:t xml:space="preserve">are </w:t>
      </w:r>
      <w:r w:rsidRPr="00844889">
        <w:t>made as needed.</w:t>
      </w:r>
    </w:p>
    <w:p w14:paraId="706DA374" w14:textId="579AB0CF" w:rsidR="00AD306B" w:rsidRPr="00844889" w:rsidRDefault="00AD306B" w:rsidP="00844889">
      <w:pPr>
        <w:spacing w:after="120"/>
        <w:rPr>
          <w:rFonts w:cs="Times New Roman"/>
        </w:rPr>
      </w:pPr>
      <w:r w:rsidRPr="00844889">
        <w:t xml:space="preserve">Budget documents show that the district applies for state and federal grants that are aligned with the </w:t>
      </w:r>
      <w:r w:rsidR="001C24A0">
        <w:t>DIP</w:t>
      </w:r>
      <w:r w:rsidRPr="00844889">
        <w:t xml:space="preserve">. </w:t>
      </w:r>
      <w:r w:rsidR="00E062C7">
        <w:t>For example,</w:t>
      </w:r>
      <w:r w:rsidR="00CF6C31">
        <w:t xml:space="preserve"> Barnstable</w:t>
      </w:r>
      <w:r w:rsidR="00B301CE">
        <w:t>’</w:t>
      </w:r>
      <w:r w:rsidR="00CF6C31">
        <w:t>s</w:t>
      </w:r>
      <w:r w:rsidR="00E062C7">
        <w:t xml:space="preserve"> </w:t>
      </w:r>
      <w:r w:rsidR="0019543D">
        <w:t>fiscal year 202</w:t>
      </w:r>
      <w:r w:rsidR="00CF6C31">
        <w:t>4</w:t>
      </w:r>
      <w:r w:rsidR="0019543D">
        <w:t xml:space="preserve"> grant revenues include</w:t>
      </w:r>
      <w:r w:rsidR="00FD6947">
        <w:t xml:space="preserve"> the Student Support and Academic Enrichment Grant, </w:t>
      </w:r>
      <w:r w:rsidR="00F74BA2">
        <w:t xml:space="preserve">Summer Acceleration Academies, Math Acceleration Academies, and </w:t>
      </w:r>
      <w:r w:rsidR="00EA5AA9">
        <w:t xml:space="preserve">the </w:t>
      </w:r>
      <w:r w:rsidR="00BC00F1">
        <w:t>state</w:t>
      </w:r>
      <w:r w:rsidR="00B301CE">
        <w:t>’</w:t>
      </w:r>
      <w:r w:rsidR="00BC00F1">
        <w:t xml:space="preserve">s </w:t>
      </w:r>
      <w:r w:rsidR="00F74BA2">
        <w:t>GLEAM</w:t>
      </w:r>
      <w:r w:rsidR="00BC00F1">
        <w:t xml:space="preserve"> grant</w:t>
      </w:r>
      <w:r w:rsidR="003E0D77">
        <w:t>.</w:t>
      </w:r>
      <w:r w:rsidR="00F74BA2">
        <w:t xml:space="preserve"> </w:t>
      </w:r>
      <w:r w:rsidR="003E0D77">
        <w:t xml:space="preserve">These </w:t>
      </w:r>
      <w:r w:rsidR="0022723D">
        <w:t xml:space="preserve">grants all support </w:t>
      </w:r>
      <w:r w:rsidR="0089263C">
        <w:t xml:space="preserve">Objective 2 of the </w:t>
      </w:r>
      <w:r w:rsidR="00CD7825">
        <w:t>DIP</w:t>
      </w:r>
      <w:r w:rsidR="0089263C">
        <w:t xml:space="preserve">, </w:t>
      </w:r>
      <w:r w:rsidR="00B301CE">
        <w:t>“</w:t>
      </w:r>
      <w:r w:rsidR="0089263C">
        <w:t>Rigorous Curriculum and Effective, Engaging Instruction.</w:t>
      </w:r>
      <w:r w:rsidR="00B301CE">
        <w:t>”</w:t>
      </w:r>
      <w:r w:rsidRPr="00844889">
        <w:t xml:space="preserve"> </w:t>
      </w:r>
      <w:r w:rsidRPr="00844889">
        <w:rPr>
          <w:rFonts w:cs="Times New Roman"/>
        </w:rPr>
        <w:t xml:space="preserve">District leaders explained that grants </w:t>
      </w:r>
      <w:r w:rsidR="00B301CE">
        <w:rPr>
          <w:rFonts w:cs="Times New Roman"/>
        </w:rPr>
        <w:t>“</w:t>
      </w:r>
      <w:r w:rsidRPr="00844889">
        <w:rPr>
          <w:rFonts w:cs="Times New Roman"/>
        </w:rPr>
        <w:t>don</w:t>
      </w:r>
      <w:r w:rsidR="00B301CE">
        <w:rPr>
          <w:rFonts w:cs="Times New Roman"/>
        </w:rPr>
        <w:t>’</w:t>
      </w:r>
      <w:r w:rsidRPr="00844889">
        <w:rPr>
          <w:rFonts w:cs="Times New Roman"/>
        </w:rPr>
        <w:t>t cover what the budget</w:t>
      </w:r>
      <w:r w:rsidR="00B301CE">
        <w:rPr>
          <w:rFonts w:cs="Times New Roman"/>
        </w:rPr>
        <w:t>’</w:t>
      </w:r>
      <w:r w:rsidRPr="00844889">
        <w:rPr>
          <w:rFonts w:cs="Times New Roman"/>
        </w:rPr>
        <w:t>s not able to. They help support it. They support with various staffing positions and various programs. We try to make sure everything is supplemental and nothing</w:t>
      </w:r>
      <w:r w:rsidR="00B301CE">
        <w:rPr>
          <w:rFonts w:cs="Times New Roman"/>
        </w:rPr>
        <w:t>’</w:t>
      </w:r>
      <w:r w:rsidRPr="00844889">
        <w:rPr>
          <w:rFonts w:cs="Times New Roman"/>
        </w:rPr>
        <w:t>s supplanted.</w:t>
      </w:r>
      <w:r w:rsidR="00B301CE">
        <w:rPr>
          <w:rFonts w:cs="Times New Roman"/>
        </w:rPr>
        <w:t>”</w:t>
      </w:r>
      <w:r w:rsidRPr="00844889">
        <w:rPr>
          <w:rFonts w:cs="Times New Roman"/>
        </w:rPr>
        <w:t xml:space="preserve"> As an example, they said that they use private money for field trips and summer programs; federal entitlement grants; and state grants for career and technical type programs, which </w:t>
      </w:r>
      <w:r w:rsidR="002D5AC3" w:rsidRPr="00844889">
        <w:rPr>
          <w:rFonts w:cs="Times New Roman"/>
        </w:rPr>
        <w:t>are</w:t>
      </w:r>
      <w:r w:rsidRPr="00844889">
        <w:rPr>
          <w:rFonts w:cs="Times New Roman"/>
        </w:rPr>
        <w:t xml:space="preserve"> mostly for the high school. </w:t>
      </w:r>
    </w:p>
    <w:p w14:paraId="1E8D7C73" w14:textId="211A13A0" w:rsidR="00AD306B" w:rsidRPr="00E810F2" w:rsidDel="00623666" w:rsidRDefault="00AD306B" w:rsidP="00E810F2">
      <w:pPr>
        <w:spacing w:after="120"/>
        <w:rPr>
          <w:b/>
          <w:bCs/>
        </w:rPr>
      </w:pPr>
      <w:r w:rsidRPr="00844889">
        <w:t xml:space="preserve">The district has multiple systems in place to ensure that </w:t>
      </w:r>
      <w:r w:rsidR="003B4F62">
        <w:t>they follow</w:t>
      </w:r>
      <w:r w:rsidRPr="00844889">
        <w:t xml:space="preserve"> grant terms and requirements in a timely manner. </w:t>
      </w:r>
      <w:r w:rsidRPr="00844889">
        <w:rPr>
          <w:color w:val="000000" w:themeColor="text1"/>
        </w:rPr>
        <w:t xml:space="preserve">District leaders explained how compliance with grant terms is ensured through </w:t>
      </w:r>
      <w:r w:rsidR="006C26C5">
        <w:rPr>
          <w:color w:val="000000" w:themeColor="text1"/>
        </w:rPr>
        <w:t>the use of an</w:t>
      </w:r>
      <w:r w:rsidRPr="00844889">
        <w:rPr>
          <w:color w:val="000000" w:themeColor="text1"/>
        </w:rPr>
        <w:t xml:space="preserve"> application process</w:t>
      </w:r>
      <w:r w:rsidR="006C26C5">
        <w:rPr>
          <w:color w:val="000000" w:themeColor="text1"/>
        </w:rPr>
        <w:t xml:space="preserve"> in which </w:t>
      </w:r>
      <w:r w:rsidR="004F3898">
        <w:rPr>
          <w:color w:val="000000" w:themeColor="text1"/>
        </w:rPr>
        <w:t xml:space="preserve">those </w:t>
      </w:r>
      <w:r w:rsidR="00DD6FB9">
        <w:rPr>
          <w:color w:val="000000" w:themeColor="text1"/>
        </w:rPr>
        <w:t xml:space="preserve">pursuing grants </w:t>
      </w:r>
      <w:r w:rsidR="00C12707">
        <w:rPr>
          <w:color w:val="000000" w:themeColor="text1"/>
        </w:rPr>
        <w:t>get an</w:t>
      </w:r>
      <w:r w:rsidR="005D0A27">
        <w:rPr>
          <w:color w:val="000000" w:themeColor="text1"/>
        </w:rPr>
        <w:t xml:space="preserve"> approved budg</w:t>
      </w:r>
      <w:r w:rsidR="00D57311">
        <w:rPr>
          <w:color w:val="000000" w:themeColor="text1"/>
        </w:rPr>
        <w:t>et</w:t>
      </w:r>
      <w:r w:rsidR="00873183">
        <w:rPr>
          <w:color w:val="000000" w:themeColor="text1"/>
        </w:rPr>
        <w:t xml:space="preserve"> that is then tracked by the </w:t>
      </w:r>
      <w:r w:rsidR="00281F4A">
        <w:rPr>
          <w:color w:val="000000" w:themeColor="text1"/>
        </w:rPr>
        <w:t>f</w:t>
      </w:r>
      <w:r w:rsidR="00873183">
        <w:rPr>
          <w:color w:val="000000" w:themeColor="text1"/>
        </w:rPr>
        <w:t xml:space="preserve">inance </w:t>
      </w:r>
      <w:r w:rsidR="00281F4A">
        <w:rPr>
          <w:color w:val="000000" w:themeColor="text1"/>
        </w:rPr>
        <w:t>d</w:t>
      </w:r>
      <w:r w:rsidR="00873183">
        <w:rPr>
          <w:color w:val="000000" w:themeColor="text1"/>
        </w:rPr>
        <w:t>ivision to ensure compliance with grant requirements and procurement rules</w:t>
      </w:r>
      <w:r w:rsidRPr="00844889">
        <w:rPr>
          <w:color w:val="000000" w:themeColor="text1"/>
        </w:rPr>
        <w:t xml:space="preserve">. </w:t>
      </w:r>
      <w:r w:rsidR="0074556D">
        <w:rPr>
          <w:color w:val="000000" w:themeColor="text1"/>
        </w:rPr>
        <w:t>Also, i</w:t>
      </w:r>
      <w:r w:rsidRPr="00844889">
        <w:rPr>
          <w:color w:val="000000" w:themeColor="text1"/>
        </w:rPr>
        <w:t>ndependent audit</w:t>
      </w:r>
      <w:r w:rsidR="0074556D">
        <w:rPr>
          <w:color w:val="000000" w:themeColor="text1"/>
        </w:rPr>
        <w:t>or</w:t>
      </w:r>
      <w:r w:rsidRPr="00844889">
        <w:rPr>
          <w:color w:val="000000" w:themeColor="text1"/>
        </w:rPr>
        <w:t xml:space="preserve">s </w:t>
      </w:r>
      <w:r w:rsidR="00B35AA9">
        <w:rPr>
          <w:color w:val="000000" w:themeColor="text1"/>
        </w:rPr>
        <w:t>have</w:t>
      </w:r>
      <w:r w:rsidRPr="00844889">
        <w:rPr>
          <w:color w:val="000000" w:themeColor="text1"/>
        </w:rPr>
        <w:t xml:space="preserve"> </w:t>
      </w:r>
      <w:r w:rsidR="00B35AA9">
        <w:rPr>
          <w:color w:val="000000" w:themeColor="text1"/>
        </w:rPr>
        <w:t>typically</w:t>
      </w:r>
      <w:r w:rsidR="00B35AA9" w:rsidRPr="00844889">
        <w:rPr>
          <w:color w:val="000000" w:themeColor="text1"/>
        </w:rPr>
        <w:t xml:space="preserve"> heavily</w:t>
      </w:r>
      <w:r w:rsidRPr="00844889">
        <w:rPr>
          <w:color w:val="000000" w:themeColor="text1"/>
        </w:rPr>
        <w:t xml:space="preserve"> vet</w:t>
      </w:r>
      <w:r w:rsidR="00B35AA9">
        <w:rPr>
          <w:color w:val="000000" w:themeColor="text1"/>
        </w:rPr>
        <w:t>ted</w:t>
      </w:r>
      <w:r w:rsidRPr="00844889">
        <w:rPr>
          <w:color w:val="000000" w:themeColor="text1"/>
        </w:rPr>
        <w:t xml:space="preserve"> end-of-year reports </w:t>
      </w:r>
      <w:r w:rsidR="00B35AA9">
        <w:rPr>
          <w:color w:val="000000" w:themeColor="text1"/>
        </w:rPr>
        <w:t xml:space="preserve">to </w:t>
      </w:r>
      <w:r w:rsidRPr="00844889">
        <w:rPr>
          <w:color w:val="000000" w:themeColor="text1"/>
        </w:rPr>
        <w:t xml:space="preserve">support meeting all grant requirements. </w:t>
      </w:r>
    </w:p>
    <w:p w14:paraId="34EC1508" w14:textId="2270BFF8" w:rsidR="00AD306B" w:rsidRPr="00844889" w:rsidRDefault="00AD306B" w:rsidP="00844889">
      <w:pPr>
        <w:spacing w:after="120"/>
      </w:pPr>
      <w:r w:rsidRPr="00844889">
        <w:t xml:space="preserve">The Town of Barnstable has a five-year financial forecast that includes district spending. The forecast incorporates projected enrollment and required staffing, cost-of-living adjustments set in its collective bargaining agreements, facility maintenance, and anticipated increases in its service contracts (e.g., technology). </w:t>
      </w:r>
    </w:p>
    <w:p w14:paraId="5FEF91CC" w14:textId="33E03267" w:rsidR="00AD306B" w:rsidRPr="00844889" w:rsidRDefault="00AD306B" w:rsidP="00844889">
      <w:pPr>
        <w:spacing w:after="120"/>
        <w:rPr>
          <w:color w:val="000000" w:themeColor="text1"/>
        </w:rPr>
      </w:pPr>
      <w:r w:rsidRPr="00844889">
        <w:rPr>
          <w:color w:val="000000" w:themeColor="text1"/>
        </w:rPr>
        <w:t xml:space="preserve">A district leader added that the district budgets anticipated out-of-district special education placements and related transportation costs. Specifically, special education out-of-district costs are covered within the operating budget, offset by circuit breaker reimbursements. According to a finance division official, this requires </w:t>
      </w:r>
      <w:r w:rsidR="00B301CE">
        <w:rPr>
          <w:color w:val="000000" w:themeColor="text1"/>
        </w:rPr>
        <w:t>“</w:t>
      </w:r>
      <w:r w:rsidRPr="00844889">
        <w:rPr>
          <w:color w:val="000000" w:themeColor="text1"/>
        </w:rPr>
        <w:t>working with the transportation director for special education needs and maintaining regular communication with cost center managers and principals.</w:t>
      </w:r>
      <w:r w:rsidR="00B301CE">
        <w:rPr>
          <w:color w:val="000000" w:themeColor="text1"/>
        </w:rPr>
        <w:t>”</w:t>
      </w:r>
      <w:r w:rsidRPr="00844889">
        <w:rPr>
          <w:color w:val="000000" w:themeColor="text1"/>
        </w:rPr>
        <w:t xml:space="preserve"> The district also </w:t>
      </w:r>
      <w:r w:rsidR="00B301CE">
        <w:rPr>
          <w:color w:val="000000" w:themeColor="text1"/>
        </w:rPr>
        <w:t>“</w:t>
      </w:r>
      <w:r w:rsidRPr="00844889">
        <w:rPr>
          <w:color w:val="000000" w:themeColor="text1"/>
        </w:rPr>
        <w:t xml:space="preserve">anticipates </w:t>
      </w:r>
      <w:r w:rsidRPr="00844889">
        <w:t>likely needs and sets aside money at the end of the year if funds are available, planning for uncertainty in advance.</w:t>
      </w:r>
      <w:r w:rsidR="00B301CE">
        <w:t>”</w:t>
      </w:r>
    </w:p>
    <w:p w14:paraId="04B91A4D" w14:textId="16BA18EC" w:rsidR="00AD306B" w:rsidRPr="00844889" w:rsidRDefault="00AD306B" w:rsidP="00844889">
      <w:pPr>
        <w:spacing w:after="120"/>
        <w:rPr>
          <w:color w:val="000000" w:themeColor="text1"/>
        </w:rPr>
      </w:pPr>
      <w:r w:rsidRPr="00844889">
        <w:lastRenderedPageBreak/>
        <w:t xml:space="preserve">There is evidence, from school committee meeting minutes and feedback from </w:t>
      </w:r>
      <w:r w:rsidR="00304232">
        <w:t>s</w:t>
      </w:r>
      <w:r w:rsidRPr="00844889">
        <w:t xml:space="preserve">chool </w:t>
      </w:r>
      <w:r w:rsidR="00304232">
        <w:t>c</w:t>
      </w:r>
      <w:r w:rsidRPr="00844889">
        <w:t xml:space="preserve">ommittee members, that the district provides budget updates to the </w:t>
      </w:r>
      <w:r w:rsidR="00024FF2">
        <w:t>s</w:t>
      </w:r>
      <w:r w:rsidRPr="00844889">
        <w:t xml:space="preserve">chool </w:t>
      </w:r>
      <w:r w:rsidR="00024FF2">
        <w:t>c</w:t>
      </w:r>
      <w:r w:rsidRPr="00844889">
        <w:t xml:space="preserve">ommittee on a regular basis and works with budget managers to track and adjust current year spending. </w:t>
      </w:r>
      <w:r w:rsidRPr="00844889">
        <w:rPr>
          <w:color w:val="000000" w:themeColor="text1"/>
        </w:rPr>
        <w:t>District leaders corroborated this, stating that funds are monitored daily, weekly, and monthly to ensure alignment with budgets</w:t>
      </w:r>
      <w:r w:rsidR="00024FF2">
        <w:rPr>
          <w:color w:val="000000" w:themeColor="text1"/>
        </w:rPr>
        <w:t>,</w:t>
      </w:r>
      <w:r w:rsidRPr="00844889">
        <w:rPr>
          <w:color w:val="000000" w:themeColor="text1"/>
        </w:rPr>
        <w:t xml:space="preserve"> and reconciliation processes are conducted regularly. </w:t>
      </w:r>
    </w:p>
    <w:p w14:paraId="4C32B19F" w14:textId="57CADC6A" w:rsidR="00AD306B" w:rsidRPr="00844889" w:rsidRDefault="00AD306B" w:rsidP="00844889">
      <w:pPr>
        <w:pStyle w:val="p1"/>
        <w:spacing w:after="120" w:line="276" w:lineRule="auto"/>
        <w:rPr>
          <w:rFonts w:asciiTheme="minorHAnsi" w:hAnsiTheme="minorHAnsi"/>
          <w:sz w:val="22"/>
          <w:szCs w:val="22"/>
        </w:rPr>
      </w:pPr>
      <w:r w:rsidRPr="00844889">
        <w:rPr>
          <w:rFonts w:asciiTheme="minorHAnsi" w:hAnsiTheme="minorHAnsi"/>
          <w:sz w:val="22"/>
          <w:szCs w:val="22"/>
        </w:rPr>
        <w:t xml:space="preserve">A finance official provided examples of the checks in place to </w:t>
      </w:r>
      <w:r w:rsidR="00A91579" w:rsidRPr="00844889">
        <w:rPr>
          <w:rFonts w:asciiTheme="minorHAnsi" w:hAnsiTheme="minorHAnsi"/>
          <w:sz w:val="22"/>
          <w:szCs w:val="22"/>
        </w:rPr>
        <w:t>ensure</w:t>
      </w:r>
      <w:r w:rsidRPr="00844889">
        <w:rPr>
          <w:rFonts w:asciiTheme="minorHAnsi" w:hAnsiTheme="minorHAnsi"/>
          <w:sz w:val="22"/>
          <w:szCs w:val="22"/>
        </w:rPr>
        <w:t xml:space="preserve"> there is no overspending: </w:t>
      </w:r>
    </w:p>
    <w:p w14:paraId="4FD4FCB3" w14:textId="31E1394A" w:rsidR="00AD306B" w:rsidRPr="00844889" w:rsidRDefault="00AD306B" w:rsidP="00925288">
      <w:pPr>
        <w:pStyle w:val="p1"/>
        <w:spacing w:after="120"/>
        <w:ind w:left="720" w:right="720"/>
        <w:rPr>
          <w:rFonts w:asciiTheme="minorHAnsi" w:hAnsiTheme="minorHAnsi"/>
          <w:sz w:val="22"/>
          <w:szCs w:val="22"/>
        </w:rPr>
      </w:pPr>
      <w:r w:rsidRPr="00844889">
        <w:rPr>
          <w:rFonts w:asciiTheme="minorHAnsi" w:hAnsiTheme="minorHAnsi"/>
          <w:sz w:val="22"/>
          <w:szCs w:val="22"/>
        </w:rPr>
        <w:t>We encumber payroll at the beginning of the year so that really helps us with our salary costs so, with 100</w:t>
      </w:r>
      <w:r w:rsidR="001937F6">
        <w:rPr>
          <w:rFonts w:asciiTheme="minorHAnsi" w:hAnsiTheme="minorHAnsi"/>
          <w:sz w:val="22"/>
          <w:szCs w:val="22"/>
        </w:rPr>
        <w:t xml:space="preserve"> percent</w:t>
      </w:r>
      <w:r w:rsidRPr="00844889">
        <w:rPr>
          <w:rFonts w:asciiTheme="minorHAnsi" w:hAnsiTheme="minorHAnsi"/>
          <w:sz w:val="22"/>
          <w:szCs w:val="22"/>
        </w:rPr>
        <w:t xml:space="preserve"> of our salary costs, which is 88</w:t>
      </w:r>
      <w:r w:rsidR="001937F6">
        <w:rPr>
          <w:rFonts w:asciiTheme="minorHAnsi" w:hAnsiTheme="minorHAnsi"/>
          <w:sz w:val="22"/>
          <w:szCs w:val="22"/>
        </w:rPr>
        <w:t xml:space="preserve"> percent</w:t>
      </w:r>
      <w:r w:rsidRPr="00844889">
        <w:rPr>
          <w:rFonts w:asciiTheme="minorHAnsi" w:hAnsiTheme="minorHAnsi"/>
          <w:sz w:val="22"/>
          <w:szCs w:val="22"/>
        </w:rPr>
        <w:t xml:space="preserve"> of our total budget, is already taken care of</w:t>
      </w:r>
      <w:r w:rsidR="003A0484">
        <w:rPr>
          <w:rFonts w:asciiTheme="minorHAnsi" w:hAnsiTheme="minorHAnsi"/>
          <w:sz w:val="22"/>
          <w:szCs w:val="22"/>
        </w:rPr>
        <w:t>.</w:t>
      </w:r>
      <w:r w:rsidR="0098472A">
        <w:rPr>
          <w:rFonts w:asciiTheme="minorHAnsi" w:hAnsiTheme="minorHAnsi"/>
          <w:sz w:val="22"/>
          <w:szCs w:val="22"/>
        </w:rPr>
        <w:t> </w:t>
      </w:r>
    </w:p>
    <w:p w14:paraId="4CA5DD8D" w14:textId="77777777" w:rsidR="00AD0357" w:rsidRDefault="00AD306B" w:rsidP="00844889">
      <w:pPr>
        <w:pStyle w:val="p1"/>
        <w:spacing w:after="120" w:line="276" w:lineRule="auto"/>
        <w:ind w:right="720"/>
        <w:rPr>
          <w:rFonts w:asciiTheme="minorHAnsi" w:hAnsiTheme="minorHAnsi"/>
          <w:sz w:val="22"/>
          <w:szCs w:val="22"/>
        </w:rPr>
      </w:pPr>
      <w:r w:rsidRPr="00844889">
        <w:rPr>
          <w:rFonts w:asciiTheme="minorHAnsi" w:hAnsiTheme="minorHAnsi"/>
          <w:sz w:val="22"/>
          <w:szCs w:val="22"/>
        </w:rPr>
        <w:t>The official also shared,</w:t>
      </w:r>
    </w:p>
    <w:p w14:paraId="0306DDF0" w14:textId="4038EA10" w:rsidR="00AD0357" w:rsidRDefault="007361C8" w:rsidP="00E810F2">
      <w:pPr>
        <w:pStyle w:val="BlockQuote"/>
        <w:spacing w:after="120"/>
      </w:pPr>
      <w:r>
        <w:t>W</w:t>
      </w:r>
      <w:r w:rsidR="00AD306B" w:rsidRPr="00844889">
        <w:t xml:space="preserve">e have caps within </w:t>
      </w:r>
      <w:r w:rsidR="00995611">
        <w:t>[</w:t>
      </w:r>
      <w:r w:rsidR="003F3183">
        <w:t>T</w:t>
      </w:r>
      <w:r w:rsidR="00995611">
        <w:t xml:space="preserve">yler Enterprise ERP] </w:t>
      </w:r>
      <w:r w:rsidR="00AD306B" w:rsidRPr="00844889">
        <w:t>so that public cost centers can</w:t>
      </w:r>
      <w:r w:rsidR="00B301CE">
        <w:t>’</w:t>
      </w:r>
      <w:r w:rsidR="00AD306B" w:rsidRPr="00844889">
        <w:t>t overspend their budget. If they went in to enter a requisition to buy something and they didn</w:t>
      </w:r>
      <w:r w:rsidR="00B301CE">
        <w:t>’</w:t>
      </w:r>
      <w:r w:rsidR="00AD306B" w:rsidRPr="00844889">
        <w:t>t have the funds available, the system wouldn</w:t>
      </w:r>
      <w:r w:rsidR="00B301CE">
        <w:t>’</w:t>
      </w:r>
      <w:r w:rsidR="00AD306B" w:rsidRPr="00844889">
        <w:t>t let them move that forward.</w:t>
      </w:r>
    </w:p>
    <w:p w14:paraId="4BAA96BA" w14:textId="6735B1DD" w:rsidR="00AD306B" w:rsidRPr="00FF7A58" w:rsidRDefault="00AD306B" w:rsidP="00844889">
      <w:pPr>
        <w:pStyle w:val="p1"/>
        <w:spacing w:after="120" w:line="276" w:lineRule="auto"/>
        <w:rPr>
          <w:rFonts w:asciiTheme="minorHAnsi" w:hAnsiTheme="minorHAnsi"/>
          <w:color w:val="000000" w:themeColor="text1"/>
          <w:sz w:val="22"/>
          <w:szCs w:val="22"/>
        </w:rPr>
      </w:pPr>
      <w:bookmarkStart w:id="69" w:name="_Operations"/>
      <w:bookmarkEnd w:id="69"/>
      <w:r w:rsidRPr="00844889">
        <w:rPr>
          <w:rFonts w:asciiTheme="minorHAnsi" w:hAnsiTheme="minorHAnsi"/>
          <w:sz w:val="22"/>
          <w:szCs w:val="22"/>
        </w:rPr>
        <w:t>The town gets audited as a whole, which covers the school district. Historically, the district</w:t>
      </w:r>
      <w:r w:rsidR="00B301CE">
        <w:rPr>
          <w:rFonts w:asciiTheme="minorHAnsi" w:hAnsiTheme="minorHAnsi"/>
          <w:sz w:val="22"/>
          <w:szCs w:val="22"/>
        </w:rPr>
        <w:t>’</w:t>
      </w:r>
      <w:r w:rsidRPr="00844889">
        <w:rPr>
          <w:rFonts w:asciiTheme="minorHAnsi" w:hAnsiTheme="minorHAnsi"/>
          <w:sz w:val="22"/>
          <w:szCs w:val="22"/>
        </w:rPr>
        <w:t>s end-of-year reporting also gets audited</w:t>
      </w:r>
      <w:r w:rsidR="00A57EBE">
        <w:rPr>
          <w:rFonts w:asciiTheme="minorHAnsi" w:hAnsiTheme="minorHAnsi"/>
          <w:sz w:val="22"/>
          <w:szCs w:val="22"/>
        </w:rPr>
        <w:t xml:space="preserve"> </w:t>
      </w:r>
      <w:r w:rsidR="00364240">
        <w:rPr>
          <w:rFonts w:asciiTheme="minorHAnsi" w:hAnsiTheme="minorHAnsi"/>
          <w:sz w:val="22"/>
          <w:szCs w:val="22"/>
        </w:rPr>
        <w:t>(</w:t>
      </w:r>
      <w:r w:rsidR="00A57EBE">
        <w:rPr>
          <w:rFonts w:asciiTheme="minorHAnsi" w:hAnsiTheme="minorHAnsi"/>
          <w:sz w:val="22"/>
          <w:szCs w:val="22"/>
        </w:rPr>
        <w:t>by the same company that audits the town</w:t>
      </w:r>
      <w:r w:rsidR="00364240">
        <w:rPr>
          <w:rFonts w:asciiTheme="minorHAnsi" w:hAnsiTheme="minorHAnsi"/>
          <w:sz w:val="22"/>
          <w:szCs w:val="22"/>
        </w:rPr>
        <w:t>)</w:t>
      </w:r>
      <w:r w:rsidRPr="00844889">
        <w:rPr>
          <w:rFonts w:asciiTheme="minorHAnsi" w:hAnsiTheme="minorHAnsi"/>
          <w:sz w:val="22"/>
          <w:szCs w:val="22"/>
        </w:rPr>
        <w:t xml:space="preserve">. But, according to </w:t>
      </w:r>
      <w:r w:rsidR="004A64A5">
        <w:rPr>
          <w:rFonts w:asciiTheme="minorHAnsi" w:hAnsiTheme="minorHAnsi"/>
          <w:sz w:val="22"/>
          <w:szCs w:val="22"/>
        </w:rPr>
        <w:t>town staff,</w:t>
      </w:r>
      <w:r w:rsidR="009F2A3A">
        <w:rPr>
          <w:rFonts w:asciiTheme="minorHAnsi" w:hAnsiTheme="minorHAnsi"/>
          <w:sz w:val="22"/>
          <w:szCs w:val="22"/>
        </w:rPr>
        <w:t xml:space="preserve"> </w:t>
      </w:r>
      <w:r w:rsidRPr="00844889">
        <w:rPr>
          <w:rFonts w:asciiTheme="minorHAnsi" w:hAnsiTheme="minorHAnsi"/>
          <w:sz w:val="22"/>
          <w:szCs w:val="22"/>
        </w:rPr>
        <w:t>the company that usually does this audit had been sold</w:t>
      </w:r>
      <w:r w:rsidR="00E10CE3">
        <w:rPr>
          <w:rFonts w:asciiTheme="minorHAnsi" w:hAnsiTheme="minorHAnsi"/>
          <w:sz w:val="22"/>
          <w:szCs w:val="22"/>
        </w:rPr>
        <w:t>, and as a result</w:t>
      </w:r>
      <w:r w:rsidR="0027113A">
        <w:rPr>
          <w:rFonts w:asciiTheme="minorHAnsi" w:hAnsiTheme="minorHAnsi"/>
          <w:sz w:val="22"/>
          <w:szCs w:val="22"/>
        </w:rPr>
        <w:t>, they</w:t>
      </w:r>
      <w:r w:rsidR="00E10CE3">
        <w:rPr>
          <w:rFonts w:asciiTheme="minorHAnsi" w:hAnsiTheme="minorHAnsi"/>
          <w:sz w:val="22"/>
          <w:szCs w:val="22"/>
        </w:rPr>
        <w:t xml:space="preserve"> have</w:t>
      </w:r>
      <w:r w:rsidR="0027113A">
        <w:rPr>
          <w:rFonts w:asciiTheme="minorHAnsi" w:hAnsiTheme="minorHAnsi"/>
          <w:sz w:val="22"/>
          <w:szCs w:val="22"/>
        </w:rPr>
        <w:t xml:space="preserve"> not</w:t>
      </w:r>
      <w:r w:rsidR="00E10CE3">
        <w:rPr>
          <w:rFonts w:asciiTheme="minorHAnsi" w:hAnsiTheme="minorHAnsi"/>
          <w:sz w:val="22"/>
          <w:szCs w:val="22"/>
        </w:rPr>
        <w:t xml:space="preserve"> fulfilled their previously agreed upon work</w:t>
      </w:r>
      <w:r w:rsidRPr="00844889">
        <w:rPr>
          <w:rFonts w:asciiTheme="minorHAnsi" w:hAnsiTheme="minorHAnsi"/>
          <w:sz w:val="22"/>
          <w:szCs w:val="22"/>
        </w:rPr>
        <w:t xml:space="preserve">. </w:t>
      </w:r>
      <w:r w:rsidR="002D10E8">
        <w:rPr>
          <w:rFonts w:asciiTheme="minorHAnsi" w:hAnsiTheme="minorHAnsi"/>
          <w:sz w:val="22"/>
          <w:szCs w:val="22"/>
        </w:rPr>
        <w:t xml:space="preserve">While </w:t>
      </w:r>
      <w:r w:rsidR="009B06F2">
        <w:rPr>
          <w:rFonts w:asciiTheme="minorHAnsi" w:hAnsiTheme="minorHAnsi"/>
          <w:sz w:val="22"/>
          <w:szCs w:val="22"/>
        </w:rPr>
        <w:t>the town</w:t>
      </w:r>
      <w:r w:rsidR="00450120">
        <w:rPr>
          <w:rFonts w:asciiTheme="minorHAnsi" w:hAnsiTheme="minorHAnsi"/>
          <w:sz w:val="22"/>
          <w:szCs w:val="22"/>
        </w:rPr>
        <w:t xml:space="preserve"> </w:t>
      </w:r>
      <w:r w:rsidR="009B06F2">
        <w:rPr>
          <w:rFonts w:asciiTheme="minorHAnsi" w:hAnsiTheme="minorHAnsi"/>
          <w:sz w:val="22"/>
          <w:szCs w:val="22"/>
        </w:rPr>
        <w:t xml:space="preserve">procured another firm to audit its 2024 </w:t>
      </w:r>
      <w:r w:rsidR="002E4A9A">
        <w:rPr>
          <w:rFonts w:asciiTheme="minorHAnsi" w:hAnsiTheme="minorHAnsi"/>
          <w:sz w:val="22"/>
          <w:szCs w:val="22"/>
        </w:rPr>
        <w:t>Annual Comprehensive Financial Report</w:t>
      </w:r>
      <w:r w:rsidR="002D10E8">
        <w:rPr>
          <w:rFonts w:asciiTheme="minorHAnsi" w:hAnsiTheme="minorHAnsi"/>
          <w:sz w:val="22"/>
          <w:szCs w:val="22"/>
        </w:rPr>
        <w:t xml:space="preserve">, the </w:t>
      </w:r>
      <w:r w:rsidR="001C37B1">
        <w:rPr>
          <w:rFonts w:asciiTheme="minorHAnsi" w:hAnsiTheme="minorHAnsi"/>
          <w:sz w:val="22"/>
          <w:szCs w:val="22"/>
        </w:rPr>
        <w:t xml:space="preserve">town </w:t>
      </w:r>
      <w:r w:rsidR="00E55F07">
        <w:rPr>
          <w:rFonts w:asciiTheme="minorHAnsi" w:hAnsiTheme="minorHAnsi"/>
          <w:sz w:val="22"/>
          <w:szCs w:val="22"/>
        </w:rPr>
        <w:t xml:space="preserve">suggested that it is still awaiting </w:t>
      </w:r>
      <w:r w:rsidR="004B665C">
        <w:rPr>
          <w:rFonts w:asciiTheme="minorHAnsi" w:hAnsiTheme="minorHAnsi"/>
          <w:sz w:val="22"/>
          <w:szCs w:val="22"/>
        </w:rPr>
        <w:t>an audit from the previous firm</w:t>
      </w:r>
      <w:r w:rsidR="001C37B1">
        <w:rPr>
          <w:rFonts w:asciiTheme="minorHAnsi" w:hAnsiTheme="minorHAnsi"/>
          <w:sz w:val="22"/>
          <w:szCs w:val="22"/>
        </w:rPr>
        <w:t xml:space="preserve"> for the </w:t>
      </w:r>
      <w:r w:rsidR="00FB6D8C">
        <w:rPr>
          <w:rFonts w:asciiTheme="minorHAnsi" w:hAnsiTheme="minorHAnsi"/>
          <w:sz w:val="22"/>
          <w:szCs w:val="22"/>
        </w:rPr>
        <w:t>2024 end-of-year report</w:t>
      </w:r>
      <w:r w:rsidR="002E4A9A">
        <w:rPr>
          <w:rFonts w:asciiTheme="minorHAnsi" w:hAnsiTheme="minorHAnsi"/>
          <w:sz w:val="22"/>
          <w:szCs w:val="22"/>
        </w:rPr>
        <w:t xml:space="preserve">. </w:t>
      </w:r>
      <w:r w:rsidRPr="00844889">
        <w:rPr>
          <w:rFonts w:asciiTheme="minorHAnsi" w:hAnsiTheme="minorHAnsi"/>
          <w:sz w:val="22"/>
          <w:szCs w:val="22"/>
        </w:rPr>
        <w:t xml:space="preserve">Another </w:t>
      </w:r>
      <w:r w:rsidR="004A64A5">
        <w:rPr>
          <w:rFonts w:asciiTheme="minorHAnsi" w:hAnsiTheme="minorHAnsi"/>
          <w:sz w:val="22"/>
          <w:szCs w:val="22"/>
        </w:rPr>
        <w:t xml:space="preserve">town staff member </w:t>
      </w:r>
      <w:r w:rsidRPr="00844889">
        <w:rPr>
          <w:rFonts w:asciiTheme="minorHAnsi" w:hAnsiTheme="minorHAnsi"/>
          <w:sz w:val="22"/>
          <w:szCs w:val="22"/>
        </w:rPr>
        <w:t>shared that, in recent years, the</w:t>
      </w:r>
      <w:r w:rsidR="008D5AB9">
        <w:rPr>
          <w:rFonts w:asciiTheme="minorHAnsi" w:hAnsiTheme="minorHAnsi"/>
          <w:sz w:val="22"/>
          <w:szCs w:val="22"/>
        </w:rPr>
        <w:t xml:space="preserve"> audito</w:t>
      </w:r>
      <w:r w:rsidR="00D23F69">
        <w:rPr>
          <w:rFonts w:asciiTheme="minorHAnsi" w:hAnsiTheme="minorHAnsi"/>
          <w:sz w:val="22"/>
          <w:szCs w:val="22"/>
        </w:rPr>
        <w:t>r</w:t>
      </w:r>
      <w:r w:rsidRPr="00844889">
        <w:rPr>
          <w:rFonts w:asciiTheme="minorHAnsi" w:hAnsiTheme="minorHAnsi"/>
          <w:sz w:val="22"/>
          <w:szCs w:val="22"/>
        </w:rPr>
        <w:t xml:space="preserve"> ha</w:t>
      </w:r>
      <w:r w:rsidR="008D5AB9">
        <w:rPr>
          <w:rFonts w:asciiTheme="minorHAnsi" w:hAnsiTheme="minorHAnsi"/>
          <w:sz w:val="22"/>
          <w:szCs w:val="22"/>
        </w:rPr>
        <w:t>s</w:t>
      </w:r>
      <w:r w:rsidRPr="00844889">
        <w:rPr>
          <w:rFonts w:asciiTheme="minorHAnsi" w:hAnsiTheme="minorHAnsi"/>
          <w:sz w:val="22"/>
          <w:szCs w:val="22"/>
        </w:rPr>
        <w:t xml:space="preserve"> not </w:t>
      </w:r>
      <w:r w:rsidR="008D5AB9">
        <w:rPr>
          <w:rFonts w:asciiTheme="minorHAnsi" w:hAnsiTheme="minorHAnsi"/>
          <w:sz w:val="22"/>
          <w:szCs w:val="22"/>
        </w:rPr>
        <w:t>found anything</w:t>
      </w:r>
      <w:r w:rsidRPr="00844889">
        <w:rPr>
          <w:rFonts w:asciiTheme="minorHAnsi" w:hAnsiTheme="minorHAnsi"/>
          <w:sz w:val="22"/>
          <w:szCs w:val="22"/>
        </w:rPr>
        <w:t xml:space="preserve"> that required any adjustments</w:t>
      </w:r>
      <w:r w:rsidR="00B10445">
        <w:rPr>
          <w:rFonts w:asciiTheme="minorHAnsi" w:hAnsiTheme="minorHAnsi"/>
          <w:sz w:val="22"/>
          <w:szCs w:val="22"/>
        </w:rPr>
        <w:t>, which the 2022 and 2023 end-of-year compliance supplements corroborate</w:t>
      </w:r>
      <w:r w:rsidR="00076489">
        <w:rPr>
          <w:rFonts w:asciiTheme="minorHAnsi" w:hAnsiTheme="minorHAnsi"/>
          <w:sz w:val="22"/>
          <w:szCs w:val="22"/>
        </w:rPr>
        <w:t xml:space="preserve">. </w:t>
      </w:r>
      <w:r w:rsidRPr="00844889">
        <w:rPr>
          <w:rFonts w:asciiTheme="minorHAnsi" w:hAnsiTheme="minorHAnsi"/>
          <w:sz w:val="22"/>
          <w:szCs w:val="22"/>
        </w:rPr>
        <w:t xml:space="preserve"> </w:t>
      </w:r>
    </w:p>
    <w:p w14:paraId="73AB2726" w14:textId="01184A14" w:rsidR="00B827DE" w:rsidRDefault="00041E9B" w:rsidP="00B827DE">
      <w:pPr>
        <w:pStyle w:val="Heading3"/>
      </w:pPr>
      <w:r>
        <w:t>Operations</w:t>
      </w:r>
    </w:p>
    <w:p w14:paraId="0C351D1A" w14:textId="0F30E3EA" w:rsidR="00FD633E" w:rsidRDefault="00571A0A" w:rsidP="00076489">
      <w:pPr>
        <w:spacing w:after="120"/>
      </w:pPr>
      <w:r>
        <w:t>The work of operations, i</w:t>
      </w:r>
      <w:r w:rsidR="00924E71">
        <w:t xml:space="preserve">n contrast </w:t>
      </w:r>
      <w:r w:rsidR="0043502A">
        <w:t xml:space="preserve">to financial services, is primarily managed by district employees. </w:t>
      </w:r>
      <w:r w:rsidR="002C66C6">
        <w:t xml:space="preserve">The district </w:t>
      </w:r>
      <w:r w:rsidR="00E3761C">
        <w:t xml:space="preserve">has a director of facilities, a director of technology, </w:t>
      </w:r>
      <w:r w:rsidR="003C23DE">
        <w:t>and a food service director</w:t>
      </w:r>
      <w:r w:rsidR="002C66C6">
        <w:t>;</w:t>
      </w:r>
      <w:r w:rsidR="003C23DE">
        <w:t xml:space="preserve"> </w:t>
      </w:r>
      <w:r w:rsidR="002C66C6">
        <w:t>p</w:t>
      </w:r>
      <w:r w:rsidR="003C23DE">
        <w:t>rocurement is managed by the town</w:t>
      </w:r>
      <w:r w:rsidR="002C66C6">
        <w:t xml:space="preserve"> though</w:t>
      </w:r>
      <w:r w:rsidR="003C23DE">
        <w:t>.</w:t>
      </w:r>
    </w:p>
    <w:p w14:paraId="1C5DE27C" w14:textId="41F079C1" w:rsidR="00926A34" w:rsidRDefault="00926A34" w:rsidP="00076489">
      <w:pPr>
        <w:spacing w:after="120"/>
      </w:pPr>
      <w:r w:rsidRPr="0025308D">
        <w:t>Families register new students online, with guidance available on Barnstable</w:t>
      </w:r>
      <w:r w:rsidR="00DC7E07">
        <w:t xml:space="preserve"> Public School</w:t>
      </w:r>
      <w:r w:rsidR="00E54011">
        <w:t>’s</w:t>
      </w:r>
      <w:r w:rsidRPr="0025308D">
        <w:t xml:space="preserve"> website. Elementary schools are assigned by location, and a list of zones with street names is provided. There are also applications available on the website for school choice and for BCIS. BCIS (</w:t>
      </w:r>
      <w:r w:rsidR="007F41FB">
        <w:t>G</w:t>
      </w:r>
      <w:r w:rsidRPr="0025308D">
        <w:t>rades K-3)</w:t>
      </w:r>
      <w:r w:rsidR="004B54FF">
        <w:t>, as an Innovation School,</w:t>
      </w:r>
      <w:r w:rsidRPr="0025308D">
        <w:t xml:space="preserve"> is open to children from all seven villages in Barnstable to preregister. If more students preregister than there is room, the district holds a public lottery.</w:t>
      </w:r>
    </w:p>
    <w:p w14:paraId="28C733BA" w14:textId="5EB2FE9A" w:rsidR="009C3E09" w:rsidRDefault="00926A34" w:rsidP="00076489">
      <w:pPr>
        <w:spacing w:after="120"/>
        <w:rPr>
          <w:color w:val="000000" w:themeColor="text1"/>
        </w:rPr>
      </w:pPr>
      <w:r w:rsidRPr="0025308D">
        <w:t xml:space="preserve">According to school and district leaders, the district has a formal process in place for requesting and responding to maintenance services and other assistance and regularly reviews its preventative </w:t>
      </w:r>
      <w:r w:rsidRPr="0025308D">
        <w:rPr>
          <w:color w:val="000000" w:themeColor="text1"/>
        </w:rPr>
        <w:t xml:space="preserve">maintenance plan. Principals and teachers explained that to request maintenance services, educators fill out an electronic form that goes into a database for review and assignment to staff. </w:t>
      </w:r>
      <w:r w:rsidR="00314214">
        <w:rPr>
          <w:color w:val="000000" w:themeColor="text1"/>
        </w:rPr>
        <w:t>Although there is</w:t>
      </w:r>
      <w:r w:rsidRPr="0025308D">
        <w:rPr>
          <w:color w:val="000000" w:themeColor="text1"/>
        </w:rPr>
        <w:t xml:space="preserve"> a system in place, both </w:t>
      </w:r>
      <w:r w:rsidR="006D5A93">
        <w:rPr>
          <w:color w:val="000000" w:themeColor="text1"/>
        </w:rPr>
        <w:t>school leaders</w:t>
      </w:r>
      <w:r w:rsidR="006D5A93" w:rsidRPr="0025308D">
        <w:rPr>
          <w:color w:val="000000" w:themeColor="text1"/>
        </w:rPr>
        <w:t xml:space="preserve"> </w:t>
      </w:r>
      <w:r w:rsidRPr="0025308D">
        <w:rPr>
          <w:color w:val="000000" w:themeColor="text1"/>
        </w:rPr>
        <w:t xml:space="preserve">and teachers mentioned issues with plumbing, HVAC, and outdated infrastructure that result in delays and discomfort for staff and students. </w:t>
      </w:r>
      <w:r w:rsidR="006D5A93">
        <w:rPr>
          <w:color w:val="000000" w:themeColor="text1"/>
        </w:rPr>
        <w:t xml:space="preserve">School leaders </w:t>
      </w:r>
      <w:r w:rsidR="004D324E">
        <w:rPr>
          <w:color w:val="000000" w:themeColor="text1"/>
        </w:rPr>
        <w:t xml:space="preserve">reported, </w:t>
      </w:r>
      <w:r w:rsidR="00B301CE">
        <w:t>“</w:t>
      </w:r>
      <w:r w:rsidR="004D324E" w:rsidRPr="004D324E">
        <w:t>It puts us in a difficult spot because you know they</w:t>
      </w:r>
      <w:r w:rsidR="00B301CE">
        <w:t>’</w:t>
      </w:r>
      <w:r w:rsidR="004D324E" w:rsidRPr="004D324E">
        <w:t>re frustrated [and we</w:t>
      </w:r>
      <w:r w:rsidR="00B301CE">
        <w:t>’</w:t>
      </w:r>
      <w:r w:rsidR="004D324E" w:rsidRPr="004D324E">
        <w:t>re] in charge of these buildings, and we don</w:t>
      </w:r>
      <w:r w:rsidR="00B301CE">
        <w:t>’</w:t>
      </w:r>
      <w:r w:rsidR="004D324E" w:rsidRPr="004D324E">
        <w:t>t necessarily have the answer to the timelines that we can provide them.</w:t>
      </w:r>
      <w:r w:rsidR="00B301CE">
        <w:t>”</w:t>
      </w:r>
      <w:r w:rsidR="00782B3E">
        <w:rPr>
          <w:color w:val="000000" w:themeColor="text1"/>
        </w:rPr>
        <w:t xml:space="preserve"> </w:t>
      </w:r>
      <w:r w:rsidR="006D5A93">
        <w:rPr>
          <w:color w:val="000000" w:themeColor="text1"/>
        </w:rPr>
        <w:t xml:space="preserve">School leaders </w:t>
      </w:r>
      <w:r w:rsidR="00782B3E" w:rsidRPr="0025308D">
        <w:rPr>
          <w:color w:val="000000" w:themeColor="text1"/>
        </w:rPr>
        <w:t>and teachers</w:t>
      </w:r>
      <w:r w:rsidRPr="0025308D">
        <w:rPr>
          <w:color w:val="000000" w:themeColor="text1"/>
        </w:rPr>
        <w:t xml:space="preserve"> also expressed frustration with the lack of responsiveness of maintenance staff, likely due to understaffing and difficulties retaining maintenance and custodial staff. A teacher shared</w:t>
      </w:r>
      <w:r w:rsidR="002C1741">
        <w:rPr>
          <w:color w:val="000000" w:themeColor="text1"/>
        </w:rPr>
        <w:t>,</w:t>
      </w:r>
      <w:r w:rsidRPr="0025308D">
        <w:rPr>
          <w:color w:val="000000" w:themeColor="text1"/>
        </w:rPr>
        <w:t xml:space="preserve"> </w:t>
      </w:r>
      <w:r w:rsidR="00B301CE">
        <w:rPr>
          <w:color w:val="000000" w:themeColor="text1"/>
        </w:rPr>
        <w:t>“</w:t>
      </w:r>
      <w:r w:rsidRPr="0025308D">
        <w:rPr>
          <w:color w:val="000000" w:themeColor="text1"/>
        </w:rPr>
        <w:t xml:space="preserve">Our building, the custodial staff is never fully </w:t>
      </w:r>
      <w:r w:rsidRPr="0025308D">
        <w:rPr>
          <w:color w:val="000000" w:themeColor="text1"/>
        </w:rPr>
        <w:lastRenderedPageBreak/>
        <w:t>staffed and it</w:t>
      </w:r>
      <w:r w:rsidR="00B301CE">
        <w:rPr>
          <w:color w:val="000000" w:themeColor="text1"/>
        </w:rPr>
        <w:t>’</w:t>
      </w:r>
      <w:r w:rsidRPr="0025308D">
        <w:rPr>
          <w:color w:val="000000" w:themeColor="text1"/>
        </w:rPr>
        <w:t>s dirty. It</w:t>
      </w:r>
      <w:r w:rsidR="00B301CE">
        <w:rPr>
          <w:color w:val="000000" w:themeColor="text1"/>
        </w:rPr>
        <w:t>’</w:t>
      </w:r>
      <w:r w:rsidRPr="0025308D">
        <w:rPr>
          <w:color w:val="000000" w:themeColor="text1"/>
        </w:rPr>
        <w:t>s pretty disgusting in places. And it has gone downhill</w:t>
      </w:r>
      <w:r w:rsidR="00076489">
        <w:t>. . .</w:t>
      </w:r>
      <w:r w:rsidR="00076489" w:rsidRPr="00844889">
        <w:t xml:space="preserve"> </w:t>
      </w:r>
      <w:r w:rsidRPr="0025308D">
        <w:rPr>
          <w:color w:val="000000" w:themeColor="text1"/>
        </w:rPr>
        <w:t>It</w:t>
      </w:r>
      <w:r w:rsidR="00B301CE">
        <w:rPr>
          <w:color w:val="000000" w:themeColor="text1"/>
        </w:rPr>
        <w:t>’</w:t>
      </w:r>
      <w:r w:rsidRPr="0025308D">
        <w:rPr>
          <w:color w:val="000000" w:themeColor="text1"/>
        </w:rPr>
        <w:t>s being cleaned less.</w:t>
      </w:r>
      <w:r w:rsidR="00B301CE">
        <w:rPr>
          <w:color w:val="000000" w:themeColor="text1"/>
        </w:rPr>
        <w:t>”</w:t>
      </w:r>
      <w:r w:rsidRPr="0025308D">
        <w:rPr>
          <w:color w:val="000000" w:themeColor="text1"/>
        </w:rPr>
        <w:t xml:space="preserve"> </w:t>
      </w:r>
    </w:p>
    <w:p w14:paraId="5B4F627F" w14:textId="2A497388" w:rsidR="00EC110A" w:rsidRDefault="002D7C3C" w:rsidP="00076489">
      <w:pPr>
        <w:spacing w:after="120"/>
        <w:rPr>
          <w:color w:val="000000" w:themeColor="text1"/>
        </w:rPr>
      </w:pPr>
      <w:r>
        <w:rPr>
          <w:color w:val="000000" w:themeColor="text1"/>
        </w:rPr>
        <w:t xml:space="preserve">According to school committee minutes, </w:t>
      </w:r>
      <w:r w:rsidR="00353690">
        <w:rPr>
          <w:color w:val="000000" w:themeColor="text1"/>
        </w:rPr>
        <w:t xml:space="preserve">inspection reports, </w:t>
      </w:r>
      <w:r>
        <w:rPr>
          <w:color w:val="000000" w:themeColor="text1"/>
        </w:rPr>
        <w:t>and</w:t>
      </w:r>
      <w:r w:rsidR="001D5D7C">
        <w:rPr>
          <w:color w:val="000000" w:themeColor="text1"/>
        </w:rPr>
        <w:t xml:space="preserve"> a variety of </w:t>
      </w:r>
      <w:r>
        <w:rPr>
          <w:color w:val="000000" w:themeColor="text1"/>
        </w:rPr>
        <w:t>publicly accessible websites</w:t>
      </w:r>
      <w:r w:rsidR="00A10A29">
        <w:rPr>
          <w:color w:val="000000" w:themeColor="text1"/>
        </w:rPr>
        <w:t xml:space="preserve"> such as local newspapers</w:t>
      </w:r>
      <w:r>
        <w:rPr>
          <w:color w:val="000000" w:themeColor="text1"/>
        </w:rPr>
        <w:t xml:space="preserve">, </w:t>
      </w:r>
      <w:r w:rsidR="00262B05">
        <w:rPr>
          <w:color w:val="000000" w:themeColor="text1"/>
        </w:rPr>
        <w:t>Barnstable has had ongoing issues with mold in schools, especially occurring in but not limited to BUES. These issues include a Massachusetts Department of Public Health report identifying mold</w:t>
      </w:r>
      <w:r w:rsidR="00AC0154">
        <w:rPr>
          <w:color w:val="000000" w:themeColor="text1"/>
        </w:rPr>
        <w:t xml:space="preserve"> at BUES</w:t>
      </w:r>
      <w:r w:rsidR="00262B05">
        <w:rPr>
          <w:color w:val="000000" w:themeColor="text1"/>
        </w:rPr>
        <w:t xml:space="preserve"> in 2019, a workers compensation settlement due to mold exposure</w:t>
      </w:r>
      <w:r w:rsidR="00AC0154">
        <w:rPr>
          <w:color w:val="000000" w:themeColor="text1"/>
        </w:rPr>
        <w:t xml:space="preserve"> at BUES</w:t>
      </w:r>
      <w:r w:rsidR="00262B05">
        <w:rPr>
          <w:color w:val="000000" w:themeColor="text1"/>
        </w:rPr>
        <w:t xml:space="preserve"> in 2022, the identification of </w:t>
      </w:r>
      <w:r w:rsidR="00E93FD6">
        <w:rPr>
          <w:color w:val="000000" w:themeColor="text1"/>
        </w:rPr>
        <w:t xml:space="preserve">airborne </w:t>
      </w:r>
      <w:r w:rsidR="00262B05">
        <w:rPr>
          <w:color w:val="000000" w:themeColor="text1"/>
        </w:rPr>
        <w:t xml:space="preserve">mold </w:t>
      </w:r>
      <w:r w:rsidR="002D678D">
        <w:rPr>
          <w:color w:val="000000" w:themeColor="text1"/>
        </w:rPr>
        <w:t>at BUES</w:t>
      </w:r>
      <w:r w:rsidR="00262B05">
        <w:rPr>
          <w:color w:val="000000" w:themeColor="text1"/>
        </w:rPr>
        <w:t xml:space="preserve"> </w:t>
      </w:r>
      <w:r w:rsidR="00FD1463">
        <w:rPr>
          <w:color w:val="000000" w:themeColor="text1"/>
        </w:rPr>
        <w:t xml:space="preserve">and BHS </w:t>
      </w:r>
      <w:r w:rsidR="00262B05">
        <w:rPr>
          <w:color w:val="000000" w:themeColor="text1"/>
        </w:rPr>
        <w:t>the summer of 2024</w:t>
      </w:r>
      <w:r w:rsidR="00BE5DD4">
        <w:rPr>
          <w:color w:val="000000" w:themeColor="text1"/>
        </w:rPr>
        <w:t>,</w:t>
      </w:r>
      <w:r w:rsidR="00796E62">
        <w:rPr>
          <w:color w:val="000000" w:themeColor="text1"/>
        </w:rPr>
        <w:t xml:space="preserve"> concern from the community about the recurrence of </w:t>
      </w:r>
      <w:r w:rsidR="00BE5DD4">
        <w:rPr>
          <w:color w:val="000000" w:themeColor="text1"/>
        </w:rPr>
        <w:t xml:space="preserve">visible </w:t>
      </w:r>
      <w:r w:rsidR="00796E62">
        <w:rPr>
          <w:color w:val="000000" w:themeColor="text1"/>
        </w:rPr>
        <w:t xml:space="preserve">mold in the fall and winter of </w:t>
      </w:r>
      <w:r w:rsidR="00673EAC">
        <w:rPr>
          <w:color w:val="000000" w:themeColor="text1"/>
        </w:rPr>
        <w:t xml:space="preserve">the </w:t>
      </w:r>
      <w:r w:rsidR="00796E62">
        <w:rPr>
          <w:color w:val="000000" w:themeColor="text1"/>
        </w:rPr>
        <w:t>2024-2</w:t>
      </w:r>
      <w:r w:rsidR="00673EAC">
        <w:rPr>
          <w:color w:val="000000" w:themeColor="text1"/>
        </w:rPr>
        <w:t>02</w:t>
      </w:r>
      <w:r w:rsidR="00796E62">
        <w:rPr>
          <w:color w:val="000000" w:themeColor="text1"/>
        </w:rPr>
        <w:t>5</w:t>
      </w:r>
      <w:r w:rsidR="00673EAC">
        <w:rPr>
          <w:color w:val="000000" w:themeColor="text1"/>
        </w:rPr>
        <w:t xml:space="preserve"> school year</w:t>
      </w:r>
      <w:r w:rsidR="00796E62">
        <w:rPr>
          <w:color w:val="000000" w:themeColor="text1"/>
        </w:rPr>
        <w:t>,</w:t>
      </w:r>
      <w:r w:rsidR="00262B05">
        <w:rPr>
          <w:color w:val="000000" w:themeColor="text1"/>
        </w:rPr>
        <w:t xml:space="preserve"> and Enviromed’s recent identification of 82 areas of surface mold across </w:t>
      </w:r>
      <w:r w:rsidR="00450A6C">
        <w:rPr>
          <w:color w:val="000000" w:themeColor="text1"/>
        </w:rPr>
        <w:t xml:space="preserve">all 9 </w:t>
      </w:r>
      <w:r w:rsidR="00262B05">
        <w:rPr>
          <w:color w:val="000000" w:themeColor="text1"/>
        </w:rPr>
        <w:t>schools</w:t>
      </w:r>
      <w:r w:rsidR="00FB7AAE">
        <w:rPr>
          <w:color w:val="000000" w:themeColor="text1"/>
        </w:rPr>
        <w:t>.</w:t>
      </w:r>
      <w:r w:rsidR="00FB7AAE" w:rsidRPr="00FB7AAE">
        <w:rPr>
          <w:color w:val="000000" w:themeColor="text1"/>
        </w:rPr>
        <w:t xml:space="preserve"> Notably, however, </w:t>
      </w:r>
      <w:r w:rsidR="00FB7AAE">
        <w:rPr>
          <w:color w:val="000000" w:themeColor="text1"/>
        </w:rPr>
        <w:t>Enviromed</w:t>
      </w:r>
      <w:r w:rsidR="00FB7AAE" w:rsidRPr="00FB7AAE">
        <w:rPr>
          <w:color w:val="000000" w:themeColor="text1"/>
        </w:rPr>
        <w:t xml:space="preserve"> indicated excellent indoor air quality and absence of airborne mold, despite the presence of visible surface mold.</w:t>
      </w:r>
      <w:r w:rsidR="00CC315E">
        <w:rPr>
          <w:rStyle w:val="FootnoteReference"/>
          <w:color w:val="000000" w:themeColor="text1"/>
        </w:rPr>
        <w:footnoteReference w:id="9"/>
      </w:r>
    </w:p>
    <w:p w14:paraId="58C66CA3" w14:textId="270C1CB7" w:rsidR="00926A34" w:rsidRDefault="00262B05" w:rsidP="00076489">
      <w:pPr>
        <w:spacing w:after="120"/>
        <w:rPr>
          <w:color w:val="000000" w:themeColor="text1"/>
        </w:rPr>
      </w:pPr>
      <w:r>
        <w:rPr>
          <w:color w:val="000000" w:themeColor="text1"/>
        </w:rPr>
        <w:t>Barnstable’s coastal climate</w:t>
      </w:r>
      <w:r w:rsidR="00AB4A0D">
        <w:rPr>
          <w:color w:val="000000" w:themeColor="text1"/>
        </w:rPr>
        <w:t xml:space="preserve"> </w:t>
      </w:r>
      <w:r>
        <w:rPr>
          <w:color w:val="000000" w:themeColor="text1"/>
        </w:rPr>
        <w:t>make</w:t>
      </w:r>
      <w:r w:rsidR="00EA164B">
        <w:rPr>
          <w:color w:val="000000" w:themeColor="text1"/>
        </w:rPr>
        <w:t>s</w:t>
      </w:r>
      <w:r>
        <w:rPr>
          <w:color w:val="000000" w:themeColor="text1"/>
        </w:rPr>
        <w:t xml:space="preserve"> it especially prone to mold issues</w:t>
      </w:r>
      <w:r w:rsidR="005E0EE9">
        <w:rPr>
          <w:color w:val="000000" w:themeColor="text1"/>
        </w:rPr>
        <w:t>,</w:t>
      </w:r>
      <w:r w:rsidR="006B5FBF">
        <w:rPr>
          <w:color w:val="000000" w:themeColor="text1"/>
        </w:rPr>
        <w:t xml:space="preserve"> and</w:t>
      </w:r>
      <w:r w:rsidR="006E75BC">
        <w:rPr>
          <w:color w:val="000000" w:themeColor="text1"/>
        </w:rPr>
        <w:t xml:space="preserve"> aging</w:t>
      </w:r>
      <w:r w:rsidR="006B5FBF">
        <w:rPr>
          <w:color w:val="000000" w:themeColor="text1"/>
        </w:rPr>
        <w:t xml:space="preserve"> infrastructure is cited in </w:t>
      </w:r>
      <w:r w:rsidR="00132ADE">
        <w:rPr>
          <w:color w:val="000000" w:themeColor="text1"/>
        </w:rPr>
        <w:t xml:space="preserve">inspection </w:t>
      </w:r>
      <w:r w:rsidR="006B5FBF">
        <w:rPr>
          <w:color w:val="000000" w:themeColor="text1"/>
        </w:rPr>
        <w:t xml:space="preserve">reports </w:t>
      </w:r>
      <w:r w:rsidR="00F447B9">
        <w:rPr>
          <w:color w:val="000000" w:themeColor="text1"/>
        </w:rPr>
        <w:t>as contributing to the issue by, for example, making it difficult to control humidity levels</w:t>
      </w:r>
      <w:r w:rsidR="00A02973">
        <w:rPr>
          <w:color w:val="000000" w:themeColor="text1"/>
        </w:rPr>
        <w:t>.</w:t>
      </w:r>
      <w:r w:rsidR="00F607E0">
        <w:rPr>
          <w:color w:val="000000" w:themeColor="text1"/>
        </w:rPr>
        <w:t xml:space="preserve"> </w:t>
      </w:r>
      <w:r w:rsidR="006E75BC">
        <w:rPr>
          <w:color w:val="000000" w:themeColor="text1"/>
        </w:rPr>
        <w:t xml:space="preserve">However, </w:t>
      </w:r>
      <w:r w:rsidR="00EA164B">
        <w:rPr>
          <w:color w:val="000000" w:themeColor="text1"/>
        </w:rPr>
        <w:t xml:space="preserve">there is a notable documented </w:t>
      </w:r>
      <w:r w:rsidR="006E75BC">
        <w:rPr>
          <w:color w:val="000000" w:themeColor="text1"/>
        </w:rPr>
        <w:t>recurrence of</w:t>
      </w:r>
      <w:r w:rsidR="00132ADE">
        <w:rPr>
          <w:color w:val="000000" w:themeColor="text1"/>
        </w:rPr>
        <w:t xml:space="preserve"> several issues </w:t>
      </w:r>
      <w:r w:rsidR="00D50A0F">
        <w:rPr>
          <w:color w:val="000000" w:themeColor="text1"/>
        </w:rPr>
        <w:t>such as</w:t>
      </w:r>
      <w:r w:rsidR="009B1B0A">
        <w:rPr>
          <w:color w:val="000000" w:themeColor="text1"/>
        </w:rPr>
        <w:t xml:space="preserve"> (but not limited to)</w:t>
      </w:r>
      <w:r w:rsidR="00D50A0F">
        <w:rPr>
          <w:color w:val="000000" w:themeColor="text1"/>
        </w:rPr>
        <w:t xml:space="preserve"> leaky pipes,</w:t>
      </w:r>
      <w:r w:rsidR="006F1B14">
        <w:rPr>
          <w:color w:val="000000" w:themeColor="text1"/>
        </w:rPr>
        <w:t xml:space="preserve"> water damaged ceiling tiles,</w:t>
      </w:r>
      <w:r w:rsidR="00D50A0F">
        <w:rPr>
          <w:color w:val="000000" w:themeColor="text1"/>
        </w:rPr>
        <w:t xml:space="preserve"> obstructed ventilation systems, </w:t>
      </w:r>
      <w:r w:rsidR="006F1B14">
        <w:rPr>
          <w:color w:val="000000" w:themeColor="text1"/>
        </w:rPr>
        <w:t>exhaust ventilation</w:t>
      </w:r>
      <w:r w:rsidR="00A97B95">
        <w:rPr>
          <w:color w:val="000000" w:themeColor="text1"/>
        </w:rPr>
        <w:t>s</w:t>
      </w:r>
      <w:r w:rsidR="006F1B14">
        <w:rPr>
          <w:color w:val="000000" w:themeColor="text1"/>
        </w:rPr>
        <w:t xml:space="preserve"> </w:t>
      </w:r>
      <w:r w:rsidR="00FA2769">
        <w:rPr>
          <w:color w:val="000000" w:themeColor="text1"/>
        </w:rPr>
        <w:t>turned off</w:t>
      </w:r>
      <w:r w:rsidR="00EA164B">
        <w:rPr>
          <w:color w:val="000000" w:themeColor="text1"/>
        </w:rPr>
        <w:t xml:space="preserve"> or containing accumulated dust and debris</w:t>
      </w:r>
      <w:r w:rsidR="00FA2769">
        <w:rPr>
          <w:color w:val="000000" w:themeColor="text1"/>
        </w:rPr>
        <w:t xml:space="preserve">, </w:t>
      </w:r>
      <w:r w:rsidR="00EA164B">
        <w:rPr>
          <w:color w:val="000000" w:themeColor="text1"/>
        </w:rPr>
        <w:t xml:space="preserve">and </w:t>
      </w:r>
      <w:r w:rsidR="00D50A0F">
        <w:rPr>
          <w:color w:val="000000" w:themeColor="text1"/>
        </w:rPr>
        <w:t>poorly functioning air conditioning units</w:t>
      </w:r>
      <w:r w:rsidR="00A97B95">
        <w:rPr>
          <w:color w:val="000000" w:themeColor="text1"/>
        </w:rPr>
        <w:t>.</w:t>
      </w:r>
      <w:r w:rsidR="00E543A1">
        <w:rPr>
          <w:color w:val="000000" w:themeColor="text1"/>
        </w:rPr>
        <w:t xml:space="preserve"> </w:t>
      </w:r>
      <w:r w:rsidR="008B374A">
        <w:rPr>
          <w:color w:val="000000" w:themeColor="text1"/>
        </w:rPr>
        <w:t>Some of these unaddressed maintenance needs have contributed to other air quality concerns</w:t>
      </w:r>
      <w:r w:rsidR="004751D0">
        <w:rPr>
          <w:color w:val="000000" w:themeColor="text1"/>
        </w:rPr>
        <w:t>, such as those cited by</w:t>
      </w:r>
      <w:r w:rsidR="008B374A">
        <w:rPr>
          <w:color w:val="000000" w:themeColor="text1"/>
        </w:rPr>
        <w:t xml:space="preserve"> </w:t>
      </w:r>
      <w:r w:rsidR="00F340E5">
        <w:rPr>
          <w:color w:val="000000" w:themeColor="text1"/>
        </w:rPr>
        <w:t xml:space="preserve">the </w:t>
      </w:r>
      <w:r w:rsidR="00891554">
        <w:rPr>
          <w:color w:val="000000" w:themeColor="text1"/>
        </w:rPr>
        <w:t xml:space="preserve">Massachusetts </w:t>
      </w:r>
      <w:r w:rsidR="00F340E5">
        <w:rPr>
          <w:color w:val="000000" w:themeColor="text1"/>
        </w:rPr>
        <w:t xml:space="preserve">Bureau of Climate and Environmental </w:t>
      </w:r>
      <w:r w:rsidR="00891554">
        <w:rPr>
          <w:color w:val="000000" w:themeColor="text1"/>
        </w:rPr>
        <w:t>H</w:t>
      </w:r>
      <w:r w:rsidR="00F340E5">
        <w:rPr>
          <w:color w:val="000000" w:themeColor="text1"/>
        </w:rPr>
        <w:t>ealth</w:t>
      </w:r>
      <w:r w:rsidR="00BD42CA">
        <w:rPr>
          <w:color w:val="000000" w:themeColor="text1"/>
        </w:rPr>
        <w:t>.</w:t>
      </w:r>
      <w:r w:rsidR="00F27F72">
        <w:rPr>
          <w:color w:val="000000" w:themeColor="text1"/>
        </w:rPr>
        <w:t xml:space="preserve"> </w:t>
      </w:r>
      <w:r w:rsidR="00095899">
        <w:rPr>
          <w:color w:val="000000" w:themeColor="text1"/>
        </w:rPr>
        <w:t>The concerns of focus group respondents, in conjunction with negative building outcomes, suggest that</w:t>
      </w:r>
      <w:r w:rsidR="00166EF2">
        <w:rPr>
          <w:color w:val="000000" w:themeColor="text1"/>
        </w:rPr>
        <w:t xml:space="preserve"> </w:t>
      </w:r>
      <w:r w:rsidR="00095899">
        <w:rPr>
          <w:color w:val="000000" w:themeColor="text1"/>
        </w:rPr>
        <w:t>m</w:t>
      </w:r>
      <w:r w:rsidR="00425127">
        <w:rPr>
          <w:color w:val="000000" w:themeColor="text1"/>
        </w:rPr>
        <w:t xml:space="preserve">aintaining </w:t>
      </w:r>
      <w:r w:rsidR="008F18EF">
        <w:rPr>
          <w:color w:val="000000" w:themeColor="text1"/>
        </w:rPr>
        <w:t>school</w:t>
      </w:r>
      <w:r w:rsidR="005728D5">
        <w:rPr>
          <w:color w:val="000000" w:themeColor="text1"/>
        </w:rPr>
        <w:t xml:space="preserve"> grounds</w:t>
      </w:r>
      <w:r w:rsidR="008F18EF">
        <w:rPr>
          <w:color w:val="000000" w:themeColor="text1"/>
        </w:rPr>
        <w:t xml:space="preserve"> in a comprehensive, timely, and transparent manner </w:t>
      </w:r>
      <w:r w:rsidR="00123B80">
        <w:rPr>
          <w:color w:val="000000" w:themeColor="text1"/>
        </w:rPr>
        <w:t>is an</w:t>
      </w:r>
      <w:r w:rsidR="00926A34" w:rsidRPr="00EF7A35">
        <w:rPr>
          <w:color w:val="000000" w:themeColor="text1"/>
        </w:rPr>
        <w:t xml:space="preserve"> area </w:t>
      </w:r>
      <w:r w:rsidR="00E51AE0" w:rsidRPr="00EF7A35">
        <w:rPr>
          <w:color w:val="000000" w:themeColor="text1"/>
        </w:rPr>
        <w:t>for</w:t>
      </w:r>
      <w:r w:rsidR="00926A34" w:rsidRPr="00EF7A35">
        <w:rPr>
          <w:color w:val="000000" w:themeColor="text1"/>
        </w:rPr>
        <w:t xml:space="preserve"> growth for the district.</w:t>
      </w:r>
    </w:p>
    <w:p w14:paraId="4F428EE4" w14:textId="5C50BC56" w:rsidR="00926A34" w:rsidRPr="0025308D" w:rsidRDefault="00926A34" w:rsidP="00076489">
      <w:pPr>
        <w:spacing w:after="120"/>
      </w:pPr>
      <w:r w:rsidRPr="0025308D">
        <w:t xml:space="preserve">According to the district website, all students in </w:t>
      </w:r>
      <w:r w:rsidR="00E51AE0">
        <w:t>G</w:t>
      </w:r>
      <w:r w:rsidRPr="0025308D">
        <w:t xml:space="preserve">rades K-6 </w:t>
      </w:r>
      <w:r w:rsidR="00EC08BB">
        <w:t>who</w:t>
      </w:r>
      <w:r w:rsidRPr="0025308D">
        <w:t xml:space="preserve"> live over two miles from their school are eligible for free transportation.</w:t>
      </w:r>
      <w:r w:rsidR="00B301CE">
        <w:t xml:space="preserve"> </w:t>
      </w:r>
      <w:r w:rsidRPr="0025308D">
        <w:t>Other students must pay a fee for a bus pass. Applications for a bus pass, bus routes, and safety information are available on the district website</w:t>
      </w:r>
      <w:r w:rsidR="00EC1C72">
        <w:t>,</w:t>
      </w:r>
      <w:r w:rsidRPr="0025308D">
        <w:t xml:space="preserve"> and documents are available in </w:t>
      </w:r>
      <w:r w:rsidR="00D027F9">
        <w:t>English,</w:t>
      </w:r>
      <w:r w:rsidRPr="0025308D">
        <w:t xml:space="preserve"> Portuguese</w:t>
      </w:r>
      <w:r w:rsidR="00D027F9">
        <w:t>,</w:t>
      </w:r>
      <w:r w:rsidRPr="0025308D">
        <w:t xml:space="preserve"> and Spanish.</w:t>
      </w:r>
    </w:p>
    <w:p w14:paraId="48B62397" w14:textId="4EF8062E" w:rsidR="00926A34" w:rsidRPr="0025308D" w:rsidRDefault="00926A34" w:rsidP="00926A34">
      <w:pPr>
        <w:spacing w:after="120"/>
      </w:pPr>
      <w:r w:rsidRPr="0025308D">
        <w:t xml:space="preserve">The district has a food service management contract with The Abbey Group. Through the district website, </w:t>
      </w:r>
      <w:r w:rsidR="00344500">
        <w:t>T</w:t>
      </w:r>
      <w:r w:rsidRPr="0025308D">
        <w:t xml:space="preserve">he Abbey Group shares monthly breakfast and lunch menus, lists local food suppliers, and </w:t>
      </w:r>
      <w:r w:rsidRPr="0025308D">
        <w:rPr>
          <w:color w:val="000000" w:themeColor="text1"/>
        </w:rPr>
        <w:t xml:space="preserve">provides nutrition education content for students, teachers, and parents. </w:t>
      </w:r>
      <w:r w:rsidR="00D426BB">
        <w:rPr>
          <w:color w:val="000000" w:themeColor="text1"/>
        </w:rPr>
        <w:t xml:space="preserve">Nutrition education content includes </w:t>
      </w:r>
      <w:r w:rsidR="00336B6C">
        <w:rPr>
          <w:color w:val="000000" w:themeColor="text1"/>
        </w:rPr>
        <w:t xml:space="preserve">information </w:t>
      </w:r>
      <w:r w:rsidR="00A56E9A">
        <w:rPr>
          <w:color w:val="000000" w:themeColor="text1"/>
        </w:rPr>
        <w:t xml:space="preserve">on </w:t>
      </w:r>
      <w:r w:rsidR="00F1468A">
        <w:rPr>
          <w:color w:val="000000" w:themeColor="text1"/>
        </w:rPr>
        <w:t xml:space="preserve">nutrition and healthy eating for health and well-being, </w:t>
      </w:r>
      <w:r w:rsidR="009B25F4">
        <w:rPr>
          <w:color w:val="000000" w:themeColor="text1"/>
        </w:rPr>
        <w:t xml:space="preserve">key food groups, resources for teachers, </w:t>
      </w:r>
      <w:r w:rsidR="00D83ABF">
        <w:rPr>
          <w:color w:val="000000" w:themeColor="text1"/>
        </w:rPr>
        <w:t xml:space="preserve">interactive menus with nutritional </w:t>
      </w:r>
      <w:r w:rsidR="00151EF8">
        <w:rPr>
          <w:color w:val="000000" w:themeColor="text1"/>
        </w:rPr>
        <w:t>facts</w:t>
      </w:r>
      <w:r w:rsidR="00D83ABF">
        <w:rPr>
          <w:color w:val="000000" w:themeColor="text1"/>
        </w:rPr>
        <w:t>, ingredients, and allergens.</w:t>
      </w:r>
      <w:r w:rsidRPr="0025308D">
        <w:rPr>
          <w:color w:val="000000" w:themeColor="text1"/>
        </w:rPr>
        <w:t xml:space="preserve"> According to the district website, </w:t>
      </w:r>
      <w:r w:rsidRPr="0025308D">
        <w:rPr>
          <w:rFonts w:cs="Arial"/>
          <w:color w:val="000000" w:themeColor="text1"/>
          <w:shd w:val="clear" w:color="auto" w:fill="FFFFFF"/>
        </w:rPr>
        <w:t xml:space="preserve">The Abbey Group </w:t>
      </w:r>
      <w:r w:rsidR="00B301CE">
        <w:rPr>
          <w:rFonts w:cs="Arial"/>
          <w:color w:val="000000" w:themeColor="text1"/>
          <w:shd w:val="clear" w:color="auto" w:fill="FFFFFF"/>
        </w:rPr>
        <w:t>“</w:t>
      </w:r>
      <w:r w:rsidRPr="0025308D">
        <w:rPr>
          <w:rFonts w:cs="Arial"/>
          <w:color w:val="000000" w:themeColor="text1"/>
          <w:shd w:val="clear" w:color="auto" w:fill="FFFFFF"/>
        </w:rPr>
        <w:t>meets with the appointed Food Service Advisory Committee quarterly at each school to discuss the food service program and meals served. These meetings result in actual menu changes for students.</w:t>
      </w:r>
      <w:r w:rsidR="00B301CE">
        <w:rPr>
          <w:rFonts w:cs="Arial"/>
          <w:color w:val="000000" w:themeColor="text1"/>
          <w:shd w:val="clear" w:color="auto" w:fill="FFFFFF"/>
        </w:rPr>
        <w:t>”</w:t>
      </w:r>
      <w:r w:rsidR="00EB6E00" w:rsidRPr="00EF7A35">
        <w:rPr>
          <w:color w:val="000000" w:themeColor="text1"/>
          <w:shd w:val="clear" w:color="auto" w:fill="FFFFFF"/>
        </w:rPr>
        <w:t xml:space="preserve"> </w:t>
      </w:r>
      <w:r w:rsidR="00EB4796">
        <w:rPr>
          <w:color w:val="000000" w:themeColor="text1"/>
          <w:shd w:val="clear" w:color="auto" w:fill="FFFFFF"/>
        </w:rPr>
        <w:t>T</w:t>
      </w:r>
      <w:r w:rsidRPr="0025308D">
        <w:t xml:space="preserve">he </w:t>
      </w:r>
      <w:r w:rsidR="003A0EB2">
        <w:t>d</w:t>
      </w:r>
      <w:r w:rsidRPr="0025308D">
        <w:t xml:space="preserve">istrict </w:t>
      </w:r>
      <w:r w:rsidR="003A0EB2">
        <w:t>h</w:t>
      </w:r>
      <w:r w:rsidRPr="0025308D">
        <w:t xml:space="preserve">andbook states that all </w:t>
      </w:r>
      <w:r w:rsidRPr="0025308D">
        <w:rPr>
          <w:color w:val="000000"/>
        </w:rPr>
        <w:t>Barnstable students are eligible for</w:t>
      </w:r>
      <w:r w:rsidR="000C797C">
        <w:rPr>
          <w:color w:val="000000"/>
        </w:rPr>
        <w:t xml:space="preserve"> a free breakfast, </w:t>
      </w:r>
      <w:r w:rsidR="001F6C60">
        <w:rPr>
          <w:color w:val="000000"/>
        </w:rPr>
        <w:t xml:space="preserve">a free </w:t>
      </w:r>
      <w:r w:rsidR="000C797C">
        <w:rPr>
          <w:color w:val="000000"/>
        </w:rPr>
        <w:t xml:space="preserve">lunch, and </w:t>
      </w:r>
      <w:r w:rsidR="001F6C60">
        <w:rPr>
          <w:color w:val="000000"/>
        </w:rPr>
        <w:t xml:space="preserve">a free </w:t>
      </w:r>
      <w:r w:rsidR="000C797C">
        <w:rPr>
          <w:color w:val="000000"/>
        </w:rPr>
        <w:t>snack</w:t>
      </w:r>
      <w:r w:rsidRPr="0025308D">
        <w:rPr>
          <w:color w:val="000000"/>
        </w:rPr>
        <w:t>, and</w:t>
      </w:r>
      <w:r w:rsidRPr="0025308D">
        <w:t xml:space="preserve"> they</w:t>
      </w:r>
      <w:r w:rsidRPr="0025308D">
        <w:rPr>
          <w:color w:val="222222"/>
        </w:rPr>
        <w:t xml:space="preserve"> may pay for an additional meal at the regular rate approved by the </w:t>
      </w:r>
      <w:r w:rsidR="004258F4">
        <w:rPr>
          <w:color w:val="222222"/>
        </w:rPr>
        <w:t>s</w:t>
      </w:r>
      <w:r w:rsidRPr="0025308D">
        <w:rPr>
          <w:color w:val="222222"/>
        </w:rPr>
        <w:t xml:space="preserve">chool </w:t>
      </w:r>
      <w:r w:rsidR="004258F4">
        <w:rPr>
          <w:color w:val="222222"/>
        </w:rPr>
        <w:t>c</w:t>
      </w:r>
      <w:r w:rsidRPr="0025308D">
        <w:rPr>
          <w:color w:val="222222"/>
        </w:rPr>
        <w:t>ommittee. Students may also purchase a la carte items</w:t>
      </w:r>
      <w:r w:rsidR="004258F4">
        <w:rPr>
          <w:color w:val="222222"/>
        </w:rPr>
        <w:t>,</w:t>
      </w:r>
      <w:r w:rsidRPr="0025308D">
        <w:rPr>
          <w:color w:val="222222"/>
        </w:rPr>
        <w:t xml:space="preserve"> including but not limited to snacks, ice cream</w:t>
      </w:r>
      <w:r w:rsidR="004258F4">
        <w:rPr>
          <w:color w:val="222222"/>
        </w:rPr>
        <w:t>,</w:t>
      </w:r>
      <w:r w:rsidRPr="0025308D">
        <w:rPr>
          <w:color w:val="222222"/>
        </w:rPr>
        <w:t xml:space="preserve"> or an additional beverage. The </w:t>
      </w:r>
      <w:r w:rsidR="004258F4">
        <w:rPr>
          <w:color w:val="222222"/>
        </w:rPr>
        <w:t>h</w:t>
      </w:r>
      <w:r w:rsidRPr="0025308D">
        <w:rPr>
          <w:color w:val="222222"/>
        </w:rPr>
        <w:t xml:space="preserve">andbook also specifies that the district has a wellness policy that ensures that all food sold in school will meet </w:t>
      </w:r>
      <w:r w:rsidR="004258F4">
        <w:rPr>
          <w:color w:val="222222"/>
        </w:rPr>
        <w:t>f</w:t>
      </w:r>
      <w:r w:rsidR="00B92961">
        <w:rPr>
          <w:color w:val="222222"/>
        </w:rPr>
        <w:t xml:space="preserve">ederal </w:t>
      </w:r>
      <w:r w:rsidRPr="0025308D">
        <w:rPr>
          <w:color w:val="222222"/>
        </w:rPr>
        <w:t>nutritional standards and guidelines</w:t>
      </w:r>
      <w:r w:rsidR="004258F4">
        <w:rPr>
          <w:color w:val="222222"/>
        </w:rPr>
        <w:t>,</w:t>
      </w:r>
      <w:r w:rsidR="00066E4B">
        <w:rPr>
          <w:color w:val="222222"/>
        </w:rPr>
        <w:t xml:space="preserve"> such as the </w:t>
      </w:r>
      <w:r w:rsidR="00066E4B" w:rsidRPr="00066E4B">
        <w:rPr>
          <w:color w:val="222222"/>
        </w:rPr>
        <w:t>Smart Snacks in School nutrition standards</w:t>
      </w:r>
      <w:r w:rsidRPr="0025308D">
        <w:rPr>
          <w:color w:val="222222"/>
        </w:rPr>
        <w:t xml:space="preserve">. </w:t>
      </w:r>
    </w:p>
    <w:p w14:paraId="0E803AEA" w14:textId="7D26412E" w:rsidR="00926A34" w:rsidRPr="00FF7A58" w:rsidRDefault="00926A34" w:rsidP="00926A34">
      <w:pPr>
        <w:spacing w:after="120"/>
        <w:rPr>
          <w:b/>
          <w:bCs/>
          <w:color w:val="000000" w:themeColor="text1"/>
        </w:rPr>
      </w:pPr>
      <w:r w:rsidRPr="0025308D">
        <w:rPr>
          <w:rFonts w:cs="Open Sans"/>
          <w:color w:val="000000" w:themeColor="text1"/>
          <w:shd w:val="clear" w:color="auto" w:fill="FFFFFF"/>
        </w:rPr>
        <w:lastRenderedPageBreak/>
        <w:t>Barnstable is a one-to-one district where each student is assigned either an iPad or a Chromebook, depending on grade level.</w:t>
      </w:r>
      <w:r w:rsidRPr="0025308D">
        <w:rPr>
          <w:color w:val="000000" w:themeColor="text1"/>
        </w:rPr>
        <w:t xml:space="preserve"> According to the </w:t>
      </w:r>
      <w:r w:rsidR="003A0EB2">
        <w:rPr>
          <w:color w:val="000000" w:themeColor="text1"/>
        </w:rPr>
        <w:t>d</w:t>
      </w:r>
      <w:r w:rsidRPr="0025308D">
        <w:rPr>
          <w:color w:val="000000" w:themeColor="text1"/>
        </w:rPr>
        <w:t xml:space="preserve">istrict </w:t>
      </w:r>
      <w:r w:rsidR="003A0EB2">
        <w:rPr>
          <w:color w:val="000000" w:themeColor="text1"/>
        </w:rPr>
        <w:t>h</w:t>
      </w:r>
      <w:r w:rsidRPr="0025308D">
        <w:rPr>
          <w:color w:val="000000" w:themeColor="text1"/>
        </w:rPr>
        <w:t xml:space="preserve">andbook, the district provides its students and staff with not only the hardware but the software and related licenses and support for everyday learning and daily operations as well. However, teachers expressed frustration with inconsistent access to technology tools like Lexia due to changing platforms. They also raised concerns about the lack of a cohesive technology policy </w:t>
      </w:r>
      <w:r w:rsidR="00B15C75">
        <w:rPr>
          <w:color w:val="000000" w:themeColor="text1"/>
        </w:rPr>
        <w:t>on topics such as student cell phone use,</w:t>
      </w:r>
      <w:r w:rsidR="003A0484">
        <w:rPr>
          <w:color w:val="000000" w:themeColor="text1"/>
        </w:rPr>
        <w:t xml:space="preserve"> </w:t>
      </w:r>
      <w:r w:rsidRPr="0025308D">
        <w:rPr>
          <w:color w:val="000000" w:themeColor="text1"/>
        </w:rPr>
        <w:t xml:space="preserve">and claimed that decisions had been made without sufficient input from teachers and parents. </w:t>
      </w:r>
      <w:r w:rsidR="00AA3312">
        <w:rPr>
          <w:color w:val="000000" w:themeColor="text1"/>
        </w:rPr>
        <w:t>Teachers specifically cited the</w:t>
      </w:r>
      <w:r w:rsidR="00B8070E">
        <w:rPr>
          <w:color w:val="000000" w:themeColor="text1"/>
        </w:rPr>
        <w:t xml:space="preserve"> </w:t>
      </w:r>
      <w:r w:rsidR="00A51185">
        <w:rPr>
          <w:color w:val="000000" w:themeColor="text1"/>
        </w:rPr>
        <w:t>“fracturing” between “faciliti</w:t>
      </w:r>
      <w:r w:rsidR="00761312">
        <w:rPr>
          <w:color w:val="000000" w:themeColor="text1"/>
        </w:rPr>
        <w:t>es and educational technology</w:t>
      </w:r>
      <w:r w:rsidR="00A53228">
        <w:rPr>
          <w:color w:val="000000" w:themeColor="text1"/>
        </w:rPr>
        <w:t>,</w:t>
      </w:r>
      <w:r w:rsidR="00761312">
        <w:rPr>
          <w:color w:val="000000" w:themeColor="text1"/>
        </w:rPr>
        <w:t>”</w:t>
      </w:r>
      <w:r w:rsidR="00A53228">
        <w:rPr>
          <w:color w:val="000000" w:themeColor="text1"/>
        </w:rPr>
        <w:t xml:space="preserve"> as well as the use of too many platforms for different grades and </w:t>
      </w:r>
      <w:r w:rsidR="00C572BA">
        <w:rPr>
          <w:color w:val="000000" w:themeColor="text1"/>
        </w:rPr>
        <w:t>departments,</w:t>
      </w:r>
      <w:r w:rsidR="00761312">
        <w:rPr>
          <w:color w:val="000000" w:themeColor="text1"/>
        </w:rPr>
        <w:t xml:space="preserve"> as creating a “patchwork” set of solutions. </w:t>
      </w:r>
      <w:r w:rsidR="0095474F">
        <w:rPr>
          <w:color w:val="000000" w:themeColor="text1"/>
        </w:rPr>
        <w:t>The superintendent noted that the district is currently discussing with the school committee the possibility of creating a unified role who oversees all technology – both infrastructural and educational.</w:t>
      </w:r>
      <w:r w:rsidR="005F7B11">
        <w:rPr>
          <w:color w:val="000000" w:themeColor="text1"/>
        </w:rPr>
        <w:t xml:space="preserve"> </w:t>
      </w:r>
    </w:p>
    <w:p w14:paraId="6860DB6D" w14:textId="7E7F8535" w:rsidR="00926A34" w:rsidRPr="0025308D" w:rsidRDefault="00926A34" w:rsidP="00926A34">
      <w:pPr>
        <w:spacing w:after="120"/>
      </w:pPr>
      <w:r w:rsidRPr="0025308D">
        <w:t xml:space="preserve">District and town officials in the </w:t>
      </w:r>
      <w:r w:rsidR="00E640CE">
        <w:t>f</w:t>
      </w:r>
      <w:r w:rsidRPr="0025308D">
        <w:t xml:space="preserve">inance </w:t>
      </w:r>
      <w:r w:rsidR="00E640CE">
        <w:t>d</w:t>
      </w:r>
      <w:r w:rsidRPr="0025308D">
        <w:t xml:space="preserve">ivision explained that the district has an established process for purchasing supplies and services in alignment with state laws and effectively manages those contracts with vendors. </w:t>
      </w:r>
      <w:r w:rsidR="00877710">
        <w:t>During focus groups,</w:t>
      </w:r>
      <w:r w:rsidR="00907C5C">
        <w:t xml:space="preserve"> a</w:t>
      </w:r>
      <w:r w:rsidR="003A0484">
        <w:t xml:space="preserve"> </w:t>
      </w:r>
      <w:r w:rsidRPr="0025308D">
        <w:t xml:space="preserve">town official provided </w:t>
      </w:r>
      <w:r w:rsidR="00DE72CD">
        <w:t xml:space="preserve">the following </w:t>
      </w:r>
      <w:r w:rsidRPr="0025308D">
        <w:t>details</w:t>
      </w:r>
      <w:r w:rsidR="00DE72CD">
        <w:t xml:space="preserve"> by memory</w:t>
      </w:r>
      <w:r w:rsidRPr="0025308D">
        <w:t>:</w:t>
      </w:r>
    </w:p>
    <w:p w14:paraId="66CEDC2E" w14:textId="77777777" w:rsidR="00926A34" w:rsidRPr="002124EF" w:rsidRDefault="00926A34" w:rsidP="0049634F">
      <w:pPr>
        <w:pStyle w:val="ListParagraph"/>
        <w:numPr>
          <w:ilvl w:val="0"/>
          <w:numId w:val="13"/>
        </w:numPr>
        <w:spacing w:after="120"/>
      </w:pPr>
      <w:r w:rsidRPr="002124EF">
        <w:t>For any purchases less than $10,000, two purchasing agents approve requisitions to make sure that the description matches the actual budget line.</w:t>
      </w:r>
    </w:p>
    <w:p w14:paraId="28E1CD05" w14:textId="0BF1B18E" w:rsidR="00926A34" w:rsidRPr="002124EF" w:rsidRDefault="00926A34" w:rsidP="0049634F">
      <w:pPr>
        <w:pStyle w:val="p1"/>
        <w:numPr>
          <w:ilvl w:val="0"/>
          <w:numId w:val="13"/>
        </w:numPr>
        <w:spacing w:after="120" w:line="276" w:lineRule="auto"/>
        <w:rPr>
          <w:rFonts w:asciiTheme="minorHAnsi" w:hAnsiTheme="minorHAnsi"/>
          <w:sz w:val="22"/>
          <w:szCs w:val="22"/>
        </w:rPr>
      </w:pPr>
      <w:r w:rsidRPr="002124EF">
        <w:rPr>
          <w:rFonts w:asciiTheme="minorHAnsi" w:hAnsiTheme="minorHAnsi"/>
          <w:sz w:val="22"/>
          <w:szCs w:val="22"/>
        </w:rPr>
        <w:t xml:space="preserve">All appropriations for items/projects that are over </w:t>
      </w:r>
      <w:r w:rsidR="006E5559" w:rsidRPr="002124EF">
        <w:rPr>
          <w:rFonts w:asciiTheme="minorHAnsi" w:hAnsiTheme="minorHAnsi"/>
          <w:sz w:val="22"/>
          <w:szCs w:val="22"/>
        </w:rPr>
        <w:t>$</w:t>
      </w:r>
      <w:r w:rsidRPr="002124EF">
        <w:rPr>
          <w:rFonts w:asciiTheme="minorHAnsi" w:hAnsiTheme="minorHAnsi"/>
          <w:sz w:val="22"/>
          <w:szCs w:val="22"/>
        </w:rPr>
        <w:t>10,000 go through the Chief Procurement Officer (CPO). The CPO works with departments, whether it</w:t>
      </w:r>
      <w:r w:rsidR="00B301CE" w:rsidRPr="002124EF">
        <w:rPr>
          <w:rFonts w:asciiTheme="minorHAnsi" w:hAnsiTheme="minorHAnsi"/>
          <w:sz w:val="22"/>
          <w:szCs w:val="22"/>
        </w:rPr>
        <w:t>’</w:t>
      </w:r>
      <w:r w:rsidRPr="002124EF">
        <w:rPr>
          <w:rFonts w:asciiTheme="minorHAnsi" w:hAnsiTheme="minorHAnsi"/>
          <w:sz w:val="22"/>
          <w:szCs w:val="22"/>
        </w:rPr>
        <w:t>s a request for a quote, an invitation for a bid, or a request for a proposal. Everything is dictated to us by state law, Chapter 30B, Chapter 3039M, Chapter 149.</w:t>
      </w:r>
    </w:p>
    <w:p w14:paraId="7982F967" w14:textId="77777777" w:rsidR="00926A34" w:rsidRPr="002124EF" w:rsidRDefault="00926A34" w:rsidP="0049634F">
      <w:pPr>
        <w:pStyle w:val="p1"/>
        <w:numPr>
          <w:ilvl w:val="1"/>
          <w:numId w:val="13"/>
        </w:numPr>
        <w:spacing w:after="120" w:line="276" w:lineRule="auto"/>
        <w:rPr>
          <w:rFonts w:asciiTheme="minorHAnsi" w:hAnsiTheme="minorHAnsi"/>
          <w:sz w:val="22"/>
          <w:szCs w:val="22"/>
        </w:rPr>
      </w:pPr>
      <w:r w:rsidRPr="002124EF">
        <w:rPr>
          <w:rFonts w:asciiTheme="minorHAnsi" w:hAnsiTheme="minorHAnsi"/>
          <w:sz w:val="22"/>
          <w:szCs w:val="22"/>
        </w:rPr>
        <w:t>For anything between $10,000 and $25,000, the procurement office uses a purchase order agreement so it can add terms and conditions for a vendor to sign and submit.</w:t>
      </w:r>
    </w:p>
    <w:p w14:paraId="30A6D44A" w14:textId="77777777" w:rsidR="00926A34" w:rsidRPr="002124EF" w:rsidRDefault="00926A34" w:rsidP="0049634F">
      <w:pPr>
        <w:pStyle w:val="ListParagraph"/>
        <w:numPr>
          <w:ilvl w:val="1"/>
          <w:numId w:val="13"/>
        </w:numPr>
        <w:spacing w:after="120"/>
      </w:pPr>
      <w:r w:rsidRPr="002124EF">
        <w:t>Anything over the $25,000 threshold is, for the most part, a written form contract that is approved by the district and town officials.</w:t>
      </w:r>
    </w:p>
    <w:p w14:paraId="0B2AD5B4" w14:textId="220643B6" w:rsidR="00926A34" w:rsidRPr="002124EF" w:rsidRDefault="00926A34" w:rsidP="0049634F">
      <w:pPr>
        <w:pStyle w:val="p1"/>
        <w:numPr>
          <w:ilvl w:val="0"/>
          <w:numId w:val="13"/>
        </w:numPr>
        <w:spacing w:after="120" w:line="276" w:lineRule="auto"/>
        <w:rPr>
          <w:rFonts w:asciiTheme="minorHAnsi" w:hAnsiTheme="minorHAnsi"/>
          <w:sz w:val="22"/>
          <w:szCs w:val="22"/>
        </w:rPr>
      </w:pPr>
      <w:r w:rsidRPr="002124EF">
        <w:rPr>
          <w:rFonts w:asciiTheme="minorHAnsi" w:hAnsiTheme="minorHAnsi"/>
          <w:sz w:val="22"/>
          <w:szCs w:val="22"/>
        </w:rPr>
        <w:t>The standard timeline for renewal or re-bidding of contracts for core district services such as transportation is three years. There can be an extension request, [but that must be] approved by the school committee and the town council.</w:t>
      </w:r>
    </w:p>
    <w:p w14:paraId="71031741" w14:textId="2A507CBA" w:rsidR="005F78F8" w:rsidRPr="005F78F8" w:rsidRDefault="007D3D64" w:rsidP="00926A34">
      <w:pPr>
        <w:spacing w:after="120"/>
      </w:pPr>
      <w:r>
        <w:rPr>
          <w:color w:val="000000" w:themeColor="text1"/>
        </w:rPr>
        <w:t>Town</w:t>
      </w:r>
      <w:r w:rsidR="00E810F2">
        <w:rPr>
          <w:color w:val="000000" w:themeColor="text1"/>
        </w:rPr>
        <w:t xml:space="preserve"> </w:t>
      </w:r>
      <w:r w:rsidR="00926A34">
        <w:rPr>
          <w:color w:val="000000" w:themeColor="text1"/>
        </w:rPr>
        <w:t>officials</w:t>
      </w:r>
      <w:r w:rsidR="00926A34" w:rsidRPr="0088569B">
        <w:rPr>
          <w:color w:val="000000" w:themeColor="text1"/>
        </w:rPr>
        <w:t xml:space="preserve"> </w:t>
      </w:r>
      <w:r w:rsidR="00926A34">
        <w:t xml:space="preserve">described the procurement processes as </w:t>
      </w:r>
      <w:r w:rsidR="00926A34" w:rsidRPr="0088569B">
        <w:rPr>
          <w:color w:val="000000" w:themeColor="text1"/>
        </w:rPr>
        <w:t>involv</w:t>
      </w:r>
      <w:r w:rsidR="00926A34">
        <w:rPr>
          <w:color w:val="000000" w:themeColor="text1"/>
        </w:rPr>
        <w:t>ing</w:t>
      </w:r>
      <w:r w:rsidR="00926A34" w:rsidRPr="0088569B">
        <w:rPr>
          <w:color w:val="000000" w:themeColor="text1"/>
        </w:rPr>
        <w:t xml:space="preserve"> requisition approvals, audits, and compliance with state laws.</w:t>
      </w:r>
      <w:r w:rsidR="00926A34">
        <w:rPr>
          <w:color w:val="000000" w:themeColor="text1"/>
        </w:rPr>
        <w:t xml:space="preserve"> And, while project managers manage contracts, </w:t>
      </w:r>
      <w:r w:rsidR="00926A34" w:rsidRPr="0088569B">
        <w:rPr>
          <w:color w:val="000000" w:themeColor="text1"/>
        </w:rPr>
        <w:t>procurement step</w:t>
      </w:r>
      <w:r w:rsidR="00926A34">
        <w:rPr>
          <w:color w:val="000000" w:themeColor="text1"/>
        </w:rPr>
        <w:t>s</w:t>
      </w:r>
      <w:r w:rsidR="00926A34" w:rsidRPr="0088569B">
        <w:rPr>
          <w:color w:val="000000" w:themeColor="text1"/>
        </w:rPr>
        <w:t xml:space="preserve"> in for conflict resolution or guidance as needed.</w:t>
      </w:r>
      <w:r w:rsidR="00926A34">
        <w:rPr>
          <w:color w:val="000000" w:themeColor="text1"/>
        </w:rPr>
        <w:t xml:space="preserve"> </w:t>
      </w:r>
      <w:r w:rsidR="00926A34" w:rsidRPr="0088569B">
        <w:rPr>
          <w:color w:val="000000" w:themeColor="text1"/>
        </w:rPr>
        <w:t xml:space="preserve">The </w:t>
      </w:r>
      <w:r w:rsidR="00E476A7">
        <w:rPr>
          <w:color w:val="000000" w:themeColor="text1"/>
        </w:rPr>
        <w:t>d</w:t>
      </w:r>
      <w:r w:rsidR="00926A34" w:rsidRPr="0088569B">
        <w:rPr>
          <w:color w:val="000000" w:themeColor="text1"/>
        </w:rPr>
        <w:t xml:space="preserve">istrict and </w:t>
      </w:r>
      <w:r w:rsidR="00E476A7">
        <w:rPr>
          <w:color w:val="000000" w:themeColor="text1"/>
        </w:rPr>
        <w:t>t</w:t>
      </w:r>
      <w:r w:rsidR="00926A34" w:rsidRPr="0088569B">
        <w:rPr>
          <w:color w:val="000000" w:themeColor="text1"/>
        </w:rPr>
        <w:t xml:space="preserve">own members </w:t>
      </w:r>
      <w:r>
        <w:rPr>
          <w:color w:val="000000" w:themeColor="text1"/>
        </w:rPr>
        <w:t xml:space="preserve">providing financial services </w:t>
      </w:r>
      <w:r w:rsidR="00926A34" w:rsidRPr="0088569B">
        <w:rPr>
          <w:color w:val="000000" w:themeColor="text1"/>
        </w:rPr>
        <w:t>expressed confidence in the established financial controls and procurement procedures.</w:t>
      </w:r>
    </w:p>
    <w:p w14:paraId="22E56B0C" w14:textId="79B53EB9" w:rsidR="00B827DE" w:rsidRDefault="00041E9B" w:rsidP="00B827DE">
      <w:pPr>
        <w:pStyle w:val="Heading3"/>
      </w:pPr>
      <w:bookmarkStart w:id="70" w:name="_Capital_Planning_and"/>
      <w:bookmarkStart w:id="71" w:name="_Managing_Capital_Assets"/>
      <w:bookmarkEnd w:id="70"/>
      <w:bookmarkEnd w:id="71"/>
      <w:r>
        <w:t xml:space="preserve">Managing </w:t>
      </w:r>
      <w:r w:rsidR="00B827DE" w:rsidRPr="00CB0607">
        <w:t xml:space="preserve">Capital </w:t>
      </w:r>
      <w:r>
        <w:t xml:space="preserve">Assets and Capital </w:t>
      </w:r>
      <w:r w:rsidR="00B827DE" w:rsidRPr="00CB0607">
        <w:t>Planning</w:t>
      </w:r>
    </w:p>
    <w:p w14:paraId="0C9357EE" w14:textId="5546FA6E" w:rsidR="00A03BE4" w:rsidRPr="006042AB" w:rsidRDefault="00A03BE4" w:rsidP="00844889">
      <w:pPr>
        <w:pStyle w:val="p1"/>
        <w:spacing w:after="120" w:line="276" w:lineRule="auto"/>
        <w:rPr>
          <w:rFonts w:asciiTheme="minorHAnsi" w:hAnsiTheme="minorHAnsi"/>
          <w:color w:val="000000" w:themeColor="text1"/>
          <w:sz w:val="22"/>
          <w:szCs w:val="22"/>
        </w:rPr>
      </w:pPr>
      <w:r w:rsidRPr="008F4AAC">
        <w:rPr>
          <w:rFonts w:asciiTheme="minorHAnsi" w:eastAsia="Aptos" w:hAnsiTheme="minorHAnsi" w:cs="Aptos"/>
          <w:sz w:val="22"/>
          <w:szCs w:val="22"/>
        </w:rPr>
        <w:t xml:space="preserve">District facilities staff </w:t>
      </w:r>
      <w:r>
        <w:rPr>
          <w:rFonts w:asciiTheme="minorHAnsi" w:eastAsia="Aptos" w:hAnsiTheme="minorHAnsi" w:cs="Aptos"/>
          <w:sz w:val="22"/>
          <w:szCs w:val="22"/>
        </w:rPr>
        <w:t xml:space="preserve">and district leaders </w:t>
      </w:r>
      <w:r w:rsidRPr="008F4AAC">
        <w:rPr>
          <w:rFonts w:asciiTheme="minorHAnsi" w:eastAsia="Aptos" w:hAnsiTheme="minorHAnsi" w:cs="Aptos"/>
          <w:sz w:val="22"/>
          <w:szCs w:val="22"/>
        </w:rPr>
        <w:t xml:space="preserve">discussed that their district has an efficient system to manage and track its inventory of capital assets and critical supplies. </w:t>
      </w:r>
      <w:r w:rsidRPr="008F4AAC">
        <w:rPr>
          <w:rFonts w:asciiTheme="minorHAnsi" w:hAnsiTheme="minorHAnsi"/>
          <w:sz w:val="22"/>
          <w:szCs w:val="22"/>
        </w:rPr>
        <w:t xml:space="preserve">The facilities department maintains an inventory of core assets, such as vehicles and custodial supplies. They use this information to create a replacement schedule, which is included in their capital requests. </w:t>
      </w:r>
      <w:r w:rsidR="00D221E4">
        <w:rPr>
          <w:rFonts w:asciiTheme="minorHAnsi" w:hAnsiTheme="minorHAnsi"/>
          <w:sz w:val="22"/>
          <w:szCs w:val="22"/>
        </w:rPr>
        <w:t xml:space="preserve">On occasion, facilities conducts a walkthrough of all </w:t>
      </w:r>
      <w:r w:rsidR="00CB6E3C">
        <w:rPr>
          <w:rFonts w:asciiTheme="minorHAnsi" w:hAnsiTheme="minorHAnsi"/>
          <w:sz w:val="22"/>
          <w:szCs w:val="22"/>
        </w:rPr>
        <w:t>nine</w:t>
      </w:r>
      <w:r w:rsidR="00D221E4">
        <w:rPr>
          <w:rFonts w:asciiTheme="minorHAnsi" w:hAnsiTheme="minorHAnsi"/>
          <w:sz w:val="22"/>
          <w:szCs w:val="22"/>
        </w:rPr>
        <w:t xml:space="preserve"> schools with</w:t>
      </w:r>
      <w:r w:rsidR="009E6F0E">
        <w:rPr>
          <w:rFonts w:asciiTheme="minorHAnsi" w:hAnsiTheme="minorHAnsi"/>
          <w:sz w:val="22"/>
          <w:szCs w:val="22"/>
        </w:rPr>
        <w:t xml:space="preserve"> the school committee </w:t>
      </w:r>
      <w:r w:rsidR="00133FE8">
        <w:rPr>
          <w:rFonts w:asciiTheme="minorHAnsi" w:hAnsiTheme="minorHAnsi"/>
          <w:sz w:val="22"/>
          <w:szCs w:val="22"/>
        </w:rPr>
        <w:t xml:space="preserve">to </w:t>
      </w:r>
      <w:r w:rsidR="00F16F4E">
        <w:rPr>
          <w:rFonts w:asciiTheme="minorHAnsi" w:hAnsiTheme="minorHAnsi"/>
          <w:sz w:val="22"/>
          <w:szCs w:val="22"/>
        </w:rPr>
        <w:t xml:space="preserve">update </w:t>
      </w:r>
      <w:r w:rsidR="00F16F4E">
        <w:rPr>
          <w:rFonts w:asciiTheme="minorHAnsi" w:hAnsiTheme="minorHAnsi"/>
          <w:sz w:val="22"/>
          <w:szCs w:val="22"/>
        </w:rPr>
        <w:lastRenderedPageBreak/>
        <w:t xml:space="preserve">them on </w:t>
      </w:r>
      <w:r w:rsidR="00133FE8">
        <w:rPr>
          <w:rFonts w:asciiTheme="minorHAnsi" w:hAnsiTheme="minorHAnsi"/>
          <w:sz w:val="22"/>
          <w:szCs w:val="22"/>
        </w:rPr>
        <w:t xml:space="preserve">the state of </w:t>
      </w:r>
      <w:r w:rsidR="00F16F4E">
        <w:rPr>
          <w:rFonts w:asciiTheme="minorHAnsi" w:hAnsiTheme="minorHAnsi"/>
          <w:sz w:val="22"/>
          <w:szCs w:val="22"/>
        </w:rPr>
        <w:t>the district</w:t>
      </w:r>
      <w:r w:rsidR="00B301CE">
        <w:rPr>
          <w:rFonts w:asciiTheme="minorHAnsi" w:hAnsiTheme="minorHAnsi"/>
          <w:sz w:val="22"/>
          <w:szCs w:val="22"/>
        </w:rPr>
        <w:t>’</w:t>
      </w:r>
      <w:r w:rsidR="00F16F4E">
        <w:rPr>
          <w:rFonts w:asciiTheme="minorHAnsi" w:hAnsiTheme="minorHAnsi"/>
          <w:sz w:val="22"/>
          <w:szCs w:val="22"/>
        </w:rPr>
        <w:t xml:space="preserve">s assets and where improvements are and will need to take place. </w:t>
      </w:r>
      <w:r w:rsidRPr="008F4AAC">
        <w:rPr>
          <w:rFonts w:asciiTheme="minorHAnsi" w:hAnsiTheme="minorHAnsi"/>
          <w:sz w:val="22"/>
          <w:szCs w:val="22"/>
        </w:rPr>
        <w:t xml:space="preserve">Also, occasionally, they hire consultants to conduct a detailed review of the facilities for asset replacement needs. An official shared, </w:t>
      </w:r>
      <w:r w:rsidR="00B301CE">
        <w:rPr>
          <w:rFonts w:asciiTheme="minorHAnsi" w:hAnsiTheme="minorHAnsi"/>
          <w:sz w:val="22"/>
          <w:szCs w:val="22"/>
        </w:rPr>
        <w:t>“</w:t>
      </w:r>
      <w:r w:rsidRPr="008F4AAC">
        <w:rPr>
          <w:rFonts w:asciiTheme="minorHAnsi" w:hAnsiTheme="minorHAnsi"/>
          <w:sz w:val="22"/>
          <w:szCs w:val="22"/>
        </w:rPr>
        <w:t>We just did that two, three years ago</w:t>
      </w:r>
      <w:r w:rsidR="003460DD">
        <w:rPr>
          <w:rFonts w:asciiTheme="minorHAnsi" w:hAnsiTheme="minorHAnsi"/>
          <w:sz w:val="22"/>
          <w:szCs w:val="22"/>
        </w:rPr>
        <w:t>—</w:t>
      </w:r>
      <w:r w:rsidRPr="008F4AAC">
        <w:rPr>
          <w:rFonts w:asciiTheme="minorHAnsi" w:hAnsiTheme="minorHAnsi"/>
          <w:sz w:val="22"/>
          <w:szCs w:val="22"/>
        </w:rPr>
        <w:t>a district facilities review of all of our school buildings.</w:t>
      </w:r>
      <w:r w:rsidR="00B301CE">
        <w:rPr>
          <w:rFonts w:asciiTheme="minorHAnsi" w:hAnsiTheme="minorHAnsi"/>
          <w:sz w:val="22"/>
          <w:szCs w:val="22"/>
        </w:rPr>
        <w:t>”</w:t>
      </w:r>
      <w:r w:rsidR="00586B8E">
        <w:rPr>
          <w:rFonts w:asciiTheme="minorHAnsi" w:hAnsiTheme="minorHAnsi"/>
          <w:sz w:val="22"/>
          <w:szCs w:val="22"/>
        </w:rPr>
        <w:t xml:space="preserve"> While th</w:t>
      </w:r>
      <w:r w:rsidR="004337BA">
        <w:rPr>
          <w:rFonts w:asciiTheme="minorHAnsi" w:hAnsiTheme="minorHAnsi"/>
          <w:sz w:val="22"/>
          <w:szCs w:val="22"/>
        </w:rPr>
        <w:t>ese</w:t>
      </w:r>
      <w:r w:rsidR="00586B8E">
        <w:rPr>
          <w:rFonts w:asciiTheme="minorHAnsi" w:hAnsiTheme="minorHAnsi"/>
          <w:sz w:val="22"/>
          <w:szCs w:val="22"/>
        </w:rPr>
        <w:t xml:space="preserve"> review</w:t>
      </w:r>
      <w:r w:rsidR="004337BA">
        <w:rPr>
          <w:rFonts w:asciiTheme="minorHAnsi" w:hAnsiTheme="minorHAnsi"/>
          <w:sz w:val="22"/>
          <w:szCs w:val="22"/>
        </w:rPr>
        <w:t>s</w:t>
      </w:r>
      <w:r w:rsidR="00586B8E">
        <w:rPr>
          <w:rFonts w:asciiTheme="minorHAnsi" w:hAnsiTheme="minorHAnsi"/>
          <w:sz w:val="22"/>
          <w:szCs w:val="22"/>
        </w:rPr>
        <w:t xml:space="preserve"> w</w:t>
      </w:r>
      <w:r w:rsidR="004337BA">
        <w:rPr>
          <w:rFonts w:asciiTheme="minorHAnsi" w:hAnsiTheme="minorHAnsi"/>
          <w:sz w:val="22"/>
          <w:szCs w:val="22"/>
        </w:rPr>
        <w:t>ere</w:t>
      </w:r>
      <w:r w:rsidR="00586B8E">
        <w:rPr>
          <w:rFonts w:asciiTheme="minorHAnsi" w:hAnsiTheme="minorHAnsi"/>
          <w:sz w:val="22"/>
          <w:szCs w:val="22"/>
        </w:rPr>
        <w:t xml:space="preserve"> unable to prevent the emergence of mold at BUES, the district has since partnered with Enviro</w:t>
      </w:r>
      <w:r w:rsidR="00AA78ED">
        <w:rPr>
          <w:rFonts w:asciiTheme="minorHAnsi" w:hAnsiTheme="minorHAnsi"/>
          <w:sz w:val="22"/>
          <w:szCs w:val="22"/>
        </w:rPr>
        <w:t xml:space="preserve">Med, who will regularly evaluate the </w:t>
      </w:r>
      <w:r w:rsidR="003175B6">
        <w:rPr>
          <w:rFonts w:asciiTheme="minorHAnsi" w:hAnsiTheme="minorHAnsi"/>
          <w:sz w:val="22"/>
          <w:szCs w:val="22"/>
        </w:rPr>
        <w:t xml:space="preserve">environmental conditions of the buildings and provide </w:t>
      </w:r>
      <w:r w:rsidR="00B301CE">
        <w:rPr>
          <w:rFonts w:asciiTheme="minorHAnsi" w:hAnsiTheme="minorHAnsi"/>
          <w:sz w:val="22"/>
          <w:szCs w:val="22"/>
        </w:rPr>
        <w:t>“</w:t>
      </w:r>
      <w:r w:rsidR="003175B6" w:rsidRPr="003175B6">
        <w:rPr>
          <w:rFonts w:asciiTheme="minorHAnsi" w:hAnsiTheme="minorHAnsi"/>
          <w:sz w:val="22"/>
          <w:szCs w:val="22"/>
        </w:rPr>
        <w:t>reports, best practices, training, communications, and they</w:t>
      </w:r>
      <w:r w:rsidR="00B301CE">
        <w:rPr>
          <w:rFonts w:asciiTheme="minorHAnsi" w:hAnsiTheme="minorHAnsi"/>
          <w:sz w:val="22"/>
          <w:szCs w:val="22"/>
        </w:rPr>
        <w:t>’</w:t>
      </w:r>
      <w:r w:rsidR="003175B6" w:rsidRPr="003175B6">
        <w:rPr>
          <w:rFonts w:asciiTheme="minorHAnsi" w:hAnsiTheme="minorHAnsi"/>
          <w:sz w:val="22"/>
          <w:szCs w:val="22"/>
        </w:rPr>
        <w:t>re going to be 24-7 on call</w:t>
      </w:r>
      <w:r w:rsidR="003175B6">
        <w:rPr>
          <w:rFonts w:asciiTheme="minorHAnsi" w:hAnsiTheme="minorHAnsi"/>
          <w:sz w:val="22"/>
          <w:szCs w:val="22"/>
        </w:rPr>
        <w:t>.</w:t>
      </w:r>
      <w:r w:rsidR="00B301CE">
        <w:rPr>
          <w:rFonts w:asciiTheme="minorHAnsi" w:hAnsiTheme="minorHAnsi"/>
          <w:sz w:val="22"/>
          <w:szCs w:val="22"/>
        </w:rPr>
        <w:t>”</w:t>
      </w:r>
      <w:r w:rsidR="00F66F67">
        <w:rPr>
          <w:rFonts w:asciiTheme="minorHAnsi" w:hAnsiTheme="minorHAnsi"/>
          <w:sz w:val="22"/>
          <w:szCs w:val="22"/>
        </w:rPr>
        <w:t xml:space="preserve"> That information will inform future capital planning and the prioritiz</w:t>
      </w:r>
      <w:r w:rsidR="00BF4FAF">
        <w:rPr>
          <w:rFonts w:asciiTheme="minorHAnsi" w:hAnsiTheme="minorHAnsi"/>
          <w:sz w:val="22"/>
          <w:szCs w:val="22"/>
        </w:rPr>
        <w:t>ation of capital projects.</w:t>
      </w:r>
      <w:r w:rsidR="00B301CE">
        <w:rPr>
          <w:rFonts w:asciiTheme="minorHAnsi" w:hAnsiTheme="minorHAnsi"/>
          <w:sz w:val="22"/>
          <w:szCs w:val="22"/>
        </w:rPr>
        <w:t xml:space="preserve"> </w:t>
      </w:r>
      <w:r w:rsidRPr="00EF7A35">
        <w:rPr>
          <w:rFonts w:asciiTheme="minorHAnsi" w:hAnsiTheme="minorHAnsi"/>
          <w:color w:val="000000" w:themeColor="text1"/>
          <w:sz w:val="22"/>
          <w:szCs w:val="22"/>
        </w:rPr>
        <w:t xml:space="preserve">A strength of the district is the use of a tracking system to ensure appropriate replacement </w:t>
      </w:r>
      <w:r w:rsidR="006042AB" w:rsidRPr="00EF7A35">
        <w:rPr>
          <w:rFonts w:asciiTheme="minorHAnsi" w:hAnsiTheme="minorHAnsi"/>
          <w:color w:val="000000" w:themeColor="text1"/>
          <w:sz w:val="22"/>
          <w:szCs w:val="22"/>
        </w:rPr>
        <w:t>and/</w:t>
      </w:r>
      <w:r w:rsidRPr="00EF7A35">
        <w:rPr>
          <w:rFonts w:asciiTheme="minorHAnsi" w:hAnsiTheme="minorHAnsi"/>
          <w:color w:val="000000" w:themeColor="text1"/>
          <w:sz w:val="22"/>
          <w:szCs w:val="22"/>
        </w:rPr>
        <w:t>or disposal of goods.</w:t>
      </w:r>
    </w:p>
    <w:p w14:paraId="0BA10FA5" w14:textId="7ECEC5AB" w:rsidR="00A03BE4" w:rsidRPr="0025308D" w:rsidRDefault="00A03BE4" w:rsidP="00844889">
      <w:pPr>
        <w:spacing w:after="120"/>
        <w:rPr>
          <w:color w:val="000000" w:themeColor="text1"/>
        </w:rPr>
      </w:pPr>
      <w:r>
        <w:t>T</w:t>
      </w:r>
      <w:r w:rsidRPr="007D7858">
        <w:t>he district works closely with the project manager</w:t>
      </w:r>
      <w:r>
        <w:t>,</w:t>
      </w:r>
      <w:r w:rsidRPr="007D7858">
        <w:t xml:space="preserve"> usually the facilities director or school principal</w:t>
      </w:r>
      <w:r>
        <w:t xml:space="preserve">, to </w:t>
      </w:r>
      <w:r w:rsidRPr="007D7858">
        <w:t xml:space="preserve">manage </w:t>
      </w:r>
      <w:r w:rsidR="000D56EA">
        <w:t>c</w:t>
      </w:r>
      <w:r w:rsidRPr="007D7858">
        <w:t xml:space="preserve">apital </w:t>
      </w:r>
      <w:r w:rsidR="000D56EA">
        <w:t>i</w:t>
      </w:r>
      <w:r w:rsidRPr="007D7858">
        <w:t xml:space="preserve">mprovement </w:t>
      </w:r>
      <w:r w:rsidR="000D56EA">
        <w:t>p</w:t>
      </w:r>
      <w:r w:rsidRPr="007D7858">
        <w:t>rojects.</w:t>
      </w:r>
      <w:r>
        <w:t xml:space="preserve"> </w:t>
      </w:r>
      <w:r>
        <w:rPr>
          <w:color w:val="000000" w:themeColor="text1"/>
        </w:rPr>
        <w:t xml:space="preserve">District leaders explained that progress on capital projects </w:t>
      </w:r>
      <w:r w:rsidRPr="00795375">
        <w:rPr>
          <w:color w:val="000000" w:themeColor="text1"/>
        </w:rPr>
        <w:t>is monitored regularly, monthly reports track expenditures and completion percentages</w:t>
      </w:r>
      <w:r w:rsidR="007A6D13">
        <w:rPr>
          <w:color w:val="000000" w:themeColor="text1"/>
        </w:rPr>
        <w:t>,</w:t>
      </w:r>
      <w:r>
        <w:rPr>
          <w:color w:val="000000" w:themeColor="text1"/>
        </w:rPr>
        <w:t xml:space="preserve"> and e</w:t>
      </w:r>
      <w:r w:rsidRPr="00795375">
        <w:rPr>
          <w:color w:val="000000" w:themeColor="text1"/>
        </w:rPr>
        <w:t>mergency funds and procurement policies are in place to address unexpected expenses.</w:t>
      </w:r>
    </w:p>
    <w:p w14:paraId="4C15AD9B" w14:textId="19777554" w:rsidR="00BA52CD" w:rsidRDefault="00A03BE4" w:rsidP="008F4355">
      <w:r w:rsidRPr="00E26E95">
        <w:t>The town has a five-year capital plan</w:t>
      </w:r>
      <w:r w:rsidR="00BE3C2F">
        <w:t xml:space="preserve"> </w:t>
      </w:r>
      <w:r w:rsidRPr="00E26E95">
        <w:t>that describes future capital needs for all the departments of the town, including the district. The district</w:t>
      </w:r>
      <w:r w:rsidR="00B301CE">
        <w:t>’</w:t>
      </w:r>
      <w:r w:rsidRPr="00E26E95">
        <w:t>s part of the capital plan includes a comprehensive list of items based upon future enrollment projections and facility assessments</w:t>
      </w:r>
      <w:r w:rsidR="00D4062E">
        <w:t>.</w:t>
      </w:r>
      <w:r w:rsidR="006214C1">
        <w:t xml:space="preserve"> A finance division member shared that the capital plan </w:t>
      </w:r>
      <w:r w:rsidR="006A6C00">
        <w:t xml:space="preserve">incorporates input from the town manager and finance director </w:t>
      </w:r>
      <w:r w:rsidR="00FA0199">
        <w:t xml:space="preserve">and </w:t>
      </w:r>
      <w:r w:rsidR="006214C1">
        <w:t>goes before the</w:t>
      </w:r>
      <w:r w:rsidR="006214C1" w:rsidRPr="00E26E95">
        <w:t xml:space="preserve"> </w:t>
      </w:r>
      <w:r w:rsidR="006214C1">
        <w:t xml:space="preserve">school committee multiple times </w:t>
      </w:r>
      <w:r w:rsidR="00803F38">
        <w:t>before being submitted to the town for approval</w:t>
      </w:r>
      <w:r w:rsidR="006214C1">
        <w:t>.</w:t>
      </w:r>
      <w:r w:rsidR="0093442C">
        <w:t xml:space="preserve"> </w:t>
      </w:r>
      <w:r w:rsidR="00803F38">
        <w:t xml:space="preserve">They </w:t>
      </w:r>
      <w:r w:rsidR="000F0984">
        <w:t>also s</w:t>
      </w:r>
      <w:r w:rsidR="00C35B0D">
        <w:t>tated</w:t>
      </w:r>
      <w:r w:rsidR="00B06C7F">
        <w:t>,</w:t>
      </w:r>
      <w:r w:rsidR="000F0984">
        <w:t xml:space="preserve"> </w:t>
      </w:r>
      <w:r w:rsidR="00B301CE">
        <w:t>“</w:t>
      </w:r>
      <w:r w:rsidR="00A2213B">
        <w:t>From a community standpoint, I think that</w:t>
      </w:r>
      <w:r w:rsidR="00070F9B">
        <w:t>,</w:t>
      </w:r>
      <w:r w:rsidR="00A2213B">
        <w:t xml:space="preserve"> more often than not</w:t>
      </w:r>
      <w:r w:rsidR="00070F9B">
        <w:t>,</w:t>
      </w:r>
      <w:r w:rsidR="007E2123">
        <w:t xml:space="preserve"> </w:t>
      </w:r>
      <w:r w:rsidR="00A2213B">
        <w:t>when something goes wrong, you</w:t>
      </w:r>
      <w:r w:rsidR="00B301CE">
        <w:t>’</w:t>
      </w:r>
      <w:r w:rsidR="00A2213B">
        <w:t>ll hear from them.</w:t>
      </w:r>
      <w:r w:rsidR="00B301CE">
        <w:t>”</w:t>
      </w:r>
      <w:r w:rsidR="001041EC">
        <w:t xml:space="preserve"> Th</w:t>
      </w:r>
      <w:r w:rsidR="00E61D8B">
        <w:t xml:space="preserve">is </w:t>
      </w:r>
      <w:r w:rsidR="00EE4CA0">
        <w:t>ad hoc</w:t>
      </w:r>
      <w:r w:rsidR="00E61D8B">
        <w:t xml:space="preserve"> input </w:t>
      </w:r>
      <w:r w:rsidRPr="00E26E95">
        <w:t>from district and community stakeholders</w:t>
      </w:r>
      <w:r w:rsidR="00E206C2">
        <w:t xml:space="preserve"> i</w:t>
      </w:r>
      <w:r w:rsidR="00DE68A8">
        <w:t>nforms the budget</w:t>
      </w:r>
      <w:r w:rsidRPr="00E26E95">
        <w:t>. A finance division member said,</w:t>
      </w:r>
    </w:p>
    <w:p w14:paraId="53FEA570" w14:textId="77777777" w:rsidR="00EE3D04" w:rsidRDefault="00EE3D04" w:rsidP="008F4355"/>
    <w:p w14:paraId="58087D51" w14:textId="0CE87842" w:rsidR="00D218F5" w:rsidRDefault="00A03BE4" w:rsidP="0001063F">
      <w:pPr>
        <w:pStyle w:val="BlockQuote"/>
      </w:pPr>
      <w:r w:rsidRPr="00E26E95">
        <w:t>Those enrollment projections</w:t>
      </w:r>
      <w:r w:rsidR="00612647">
        <w:t> . . .</w:t>
      </w:r>
      <w:r w:rsidRPr="00E26E95">
        <w:t xml:space="preserve"> allow you to update or change your capital plan and say, </w:t>
      </w:r>
      <w:r w:rsidR="00B301CE">
        <w:t>‘</w:t>
      </w:r>
      <w:r w:rsidR="00612647">
        <w:t>H</w:t>
      </w:r>
      <w:r w:rsidRPr="00E26E95">
        <w:t>ey, look, we need to do this at this location.</w:t>
      </w:r>
      <w:r w:rsidR="00B301CE">
        <w:t>’</w:t>
      </w:r>
      <w:r w:rsidRPr="00E26E95">
        <w:t xml:space="preserve"> We</w:t>
      </w:r>
      <w:r w:rsidR="00B301CE">
        <w:t>’</w:t>
      </w:r>
      <w:r w:rsidRPr="00E26E95">
        <w:t>ll accommodate these students.</w:t>
      </w:r>
      <w:r>
        <w:t xml:space="preserve"> </w:t>
      </w:r>
      <w:r w:rsidRPr="00E26E95">
        <w:t>So, we look at it every year. It</w:t>
      </w:r>
      <w:r w:rsidR="00B301CE">
        <w:t>’</w:t>
      </w:r>
      <w:r w:rsidRPr="00E26E95">
        <w:t xml:space="preserve">s part of what drives </w:t>
      </w:r>
      <w:r>
        <w:t>[our plan]</w:t>
      </w:r>
      <w:r w:rsidRPr="00E26E95">
        <w:t>.</w:t>
      </w:r>
    </w:p>
    <w:p w14:paraId="2547CA30" w14:textId="4BAF0FD3" w:rsidR="00C5551F" w:rsidRPr="00B241E6" w:rsidRDefault="00A03BE4" w:rsidP="00E810F2">
      <w:pPr>
        <w:spacing w:before="120" w:after="120"/>
        <w:rPr>
          <w:color w:val="000000" w:themeColor="text1"/>
        </w:rPr>
      </w:pPr>
      <w:r w:rsidRPr="00E26E95">
        <w:t xml:space="preserve">District leaders described the </w:t>
      </w:r>
      <w:r w:rsidRPr="00E26E95">
        <w:rPr>
          <w:color w:val="000000" w:themeColor="text1"/>
        </w:rPr>
        <w:t xml:space="preserve">process, stating that capital requests are reviewed annually </w:t>
      </w:r>
      <w:r>
        <w:rPr>
          <w:color w:val="000000" w:themeColor="text1"/>
        </w:rPr>
        <w:t xml:space="preserve">beginning in August or September </w:t>
      </w:r>
      <w:r w:rsidRPr="00E26E95">
        <w:rPr>
          <w:color w:val="000000" w:themeColor="text1"/>
        </w:rPr>
        <w:t>by a</w:t>
      </w:r>
      <w:r w:rsidRPr="00C42AE8">
        <w:rPr>
          <w:color w:val="000000" w:themeColor="text1"/>
        </w:rPr>
        <w:t xml:space="preserve"> group of department heads, including school representatives, to prioritize funding based on need and availability. The</w:t>
      </w:r>
      <w:r>
        <w:rPr>
          <w:color w:val="000000" w:themeColor="text1"/>
        </w:rPr>
        <w:t xml:space="preserve"> leaders </w:t>
      </w:r>
      <w:r w:rsidRPr="00C42AE8">
        <w:rPr>
          <w:color w:val="000000" w:themeColor="text1"/>
        </w:rPr>
        <w:t>also explained that the school</w:t>
      </w:r>
      <w:r w:rsidR="00B301CE">
        <w:rPr>
          <w:color w:val="000000" w:themeColor="text1"/>
        </w:rPr>
        <w:t>’</w:t>
      </w:r>
      <w:r w:rsidRPr="00C42AE8">
        <w:rPr>
          <w:color w:val="000000" w:themeColor="text1"/>
        </w:rPr>
        <w:t xml:space="preserve">s capital planning process involves </w:t>
      </w:r>
      <w:r w:rsidRPr="00795375">
        <w:rPr>
          <w:color w:val="000000" w:themeColor="text1"/>
        </w:rPr>
        <w:t>collaboration with the facilities director</w:t>
      </w:r>
      <w:r>
        <w:rPr>
          <w:color w:val="000000" w:themeColor="text1"/>
        </w:rPr>
        <w:t xml:space="preserve"> and </w:t>
      </w:r>
      <w:r w:rsidRPr="00795375">
        <w:rPr>
          <w:color w:val="000000" w:themeColor="text1"/>
        </w:rPr>
        <w:t xml:space="preserve">principals to finalize requests for the next five years. In addition to </w:t>
      </w:r>
      <w:r w:rsidR="00805849">
        <w:rPr>
          <w:color w:val="000000" w:themeColor="text1"/>
        </w:rPr>
        <w:t>having</w:t>
      </w:r>
      <w:r w:rsidRPr="00795375">
        <w:rPr>
          <w:color w:val="000000" w:themeColor="text1"/>
        </w:rPr>
        <w:t xml:space="preserve"> more formal conversations, </w:t>
      </w:r>
      <w:r w:rsidRPr="00B241E6">
        <w:rPr>
          <w:color w:val="000000" w:themeColor="text1"/>
        </w:rPr>
        <w:t xml:space="preserve">school leaders and teachers </w:t>
      </w:r>
      <w:r w:rsidR="00B301CE">
        <w:rPr>
          <w:color w:val="000000" w:themeColor="text1"/>
        </w:rPr>
        <w:t>“</w:t>
      </w:r>
      <w:r w:rsidRPr="00B241E6">
        <w:rPr>
          <w:color w:val="000000" w:themeColor="text1"/>
        </w:rPr>
        <w:t>reach out to the facilities director with issues as they arise.</w:t>
      </w:r>
      <w:r w:rsidR="00B301CE">
        <w:rPr>
          <w:color w:val="000000" w:themeColor="text1"/>
        </w:rPr>
        <w:t>”</w:t>
      </w:r>
      <w:r w:rsidRPr="00B241E6">
        <w:rPr>
          <w:color w:val="000000" w:themeColor="text1"/>
        </w:rPr>
        <w:t xml:space="preserve"> </w:t>
      </w:r>
    </w:p>
    <w:p w14:paraId="0DC3CA0B" w14:textId="77777777" w:rsidR="00C07E4C" w:rsidRDefault="00A03BE4" w:rsidP="00844889">
      <w:pPr>
        <w:spacing w:after="120"/>
      </w:pPr>
      <w:r w:rsidRPr="00B241E6">
        <w:t>In the fall</w:t>
      </w:r>
      <w:r w:rsidR="00805849">
        <w:t>,</w:t>
      </w:r>
      <w:r w:rsidRPr="00B241E6">
        <w:t xml:space="preserve"> the town manager puts together a group of department heads to meet to review all the capital requests townwide, including the district</w:t>
      </w:r>
      <w:r w:rsidR="00B301CE">
        <w:t>’</w:t>
      </w:r>
      <w:r w:rsidRPr="00B241E6">
        <w:t>s</w:t>
      </w:r>
      <w:r>
        <w:t xml:space="preserve"> requests</w:t>
      </w:r>
      <w:r w:rsidRPr="00B241E6">
        <w:t>.</w:t>
      </w:r>
      <w:r>
        <w:t xml:space="preserve"> </w:t>
      </w:r>
      <w:r w:rsidRPr="00B241E6">
        <w:t>According to a district leader,</w:t>
      </w:r>
    </w:p>
    <w:p w14:paraId="27F085BA" w14:textId="14B90F53" w:rsidR="00A03BE4" w:rsidRDefault="00C07E4C" w:rsidP="00E90D39">
      <w:pPr>
        <w:pStyle w:val="BlockQuote"/>
      </w:pPr>
      <w:r>
        <w:t>T</w:t>
      </w:r>
      <w:r w:rsidR="00A03BE4" w:rsidRPr="00B241E6">
        <w:t>he department heads go through the capital requests that have been submitted by each department and rank those in terms of need and priority and funding availability. And then from that is a set of recommendations that then goes to the town manager who goes through the process of having conversations with the town council.</w:t>
      </w:r>
    </w:p>
    <w:p w14:paraId="313897B7" w14:textId="1267417D" w:rsidR="00503903" w:rsidRDefault="00503903" w:rsidP="00E810F2">
      <w:pPr>
        <w:spacing w:before="120" w:after="120"/>
      </w:pPr>
      <w:r>
        <w:t xml:space="preserve">School </w:t>
      </w:r>
      <w:r w:rsidR="00E90D39">
        <w:t>c</w:t>
      </w:r>
      <w:r>
        <w:t xml:space="preserve">ommittee </w:t>
      </w:r>
      <w:r w:rsidR="00873C5D">
        <w:t xml:space="preserve">interviewees </w:t>
      </w:r>
      <w:r>
        <w:t xml:space="preserve">shared that long-term capital planning is the most significant area of disagreement </w:t>
      </w:r>
      <w:r w:rsidR="00E818BC">
        <w:t xml:space="preserve">among </w:t>
      </w:r>
      <w:r w:rsidR="00873C5D">
        <w:t>its members</w:t>
      </w:r>
      <w:r>
        <w:t xml:space="preserve">. </w:t>
      </w:r>
      <w:r w:rsidR="00873C5D">
        <w:t xml:space="preserve">They </w:t>
      </w:r>
      <w:r>
        <w:t xml:space="preserve">agree that the building needs are significant and that there is limited possibility of raising funds to meaningfully improve upon them. With the funds that </w:t>
      </w:r>
      <w:r w:rsidR="00873C5D">
        <w:t xml:space="preserve">could be </w:t>
      </w:r>
      <w:r w:rsidR="00C86D6C">
        <w:t>available</w:t>
      </w:r>
      <w:r>
        <w:t xml:space="preserve">, some members believe the school district should aim to replace the two school buildings with the most issues, arguing that the savings in maintenance costs can eventually be </w:t>
      </w:r>
      <w:r>
        <w:lastRenderedPageBreak/>
        <w:t xml:space="preserve">applied to maintaining the schools that were not replaced. Other members believe that the district should apply capital improvement funds equally across the schools, saying that it is inequitable to focus efforts on two schools and that the probability of districtwide payoff is uncertain. </w:t>
      </w:r>
    </w:p>
    <w:p w14:paraId="32C46BA6" w14:textId="55C4BAB3" w:rsidR="00DF5004" w:rsidRPr="00844889" w:rsidRDefault="00A03BE4" w:rsidP="00844889">
      <w:pPr>
        <w:spacing w:after="120"/>
        <w:rPr>
          <w:color w:val="538135" w:themeColor="accent6" w:themeShade="BF"/>
        </w:rPr>
      </w:pPr>
      <w:r w:rsidRPr="00B241E6">
        <w:rPr>
          <w:color w:val="000000" w:themeColor="text1"/>
        </w:rPr>
        <w:t>District leaders also explained that the district</w:t>
      </w:r>
      <w:r w:rsidR="00B301CE">
        <w:rPr>
          <w:color w:val="000000" w:themeColor="text1"/>
        </w:rPr>
        <w:t>’</w:t>
      </w:r>
      <w:r w:rsidRPr="00B241E6">
        <w:rPr>
          <w:color w:val="000000" w:themeColor="text1"/>
        </w:rPr>
        <w:t xml:space="preserve">s long-term capital plan incorporates input from the school committee, town council, town manager, and finance director. </w:t>
      </w:r>
      <w:r w:rsidR="004E07F8">
        <w:rPr>
          <w:color w:val="000000" w:themeColor="text1"/>
        </w:rPr>
        <w:t>In interviews, m</w:t>
      </w:r>
      <w:r w:rsidRPr="00B241E6">
        <w:rPr>
          <w:color w:val="000000" w:themeColor="text1"/>
        </w:rPr>
        <w:t xml:space="preserve">embers of the </w:t>
      </w:r>
      <w:r w:rsidR="00FE7885">
        <w:rPr>
          <w:color w:val="000000" w:themeColor="text1"/>
        </w:rPr>
        <w:t>t</w:t>
      </w:r>
      <w:r w:rsidRPr="00B241E6">
        <w:rPr>
          <w:color w:val="000000" w:themeColor="text1"/>
        </w:rPr>
        <w:t>eachers</w:t>
      </w:r>
      <w:r w:rsidR="00B301CE">
        <w:rPr>
          <w:color w:val="000000" w:themeColor="text1"/>
        </w:rPr>
        <w:t>’</w:t>
      </w:r>
      <w:r w:rsidRPr="00B241E6">
        <w:rPr>
          <w:color w:val="000000" w:themeColor="text1"/>
        </w:rPr>
        <w:t xml:space="preserve"> </w:t>
      </w:r>
      <w:r w:rsidR="00FE7885">
        <w:rPr>
          <w:color w:val="000000" w:themeColor="text1"/>
        </w:rPr>
        <w:t>a</w:t>
      </w:r>
      <w:r w:rsidRPr="00B241E6">
        <w:rPr>
          <w:color w:val="000000" w:themeColor="text1"/>
        </w:rPr>
        <w:t>ssociation and</w:t>
      </w:r>
      <w:r>
        <w:rPr>
          <w:color w:val="000000" w:themeColor="text1"/>
        </w:rPr>
        <w:t xml:space="preserve"> district leaders </w:t>
      </w:r>
      <w:r w:rsidR="004E07F8">
        <w:rPr>
          <w:color w:val="000000" w:themeColor="text1"/>
        </w:rPr>
        <w:t xml:space="preserve">said </w:t>
      </w:r>
      <w:r>
        <w:rPr>
          <w:color w:val="000000" w:themeColor="text1"/>
        </w:rPr>
        <w:t>that c</w:t>
      </w:r>
      <w:r w:rsidRPr="00795375">
        <w:rPr>
          <w:color w:val="000000" w:themeColor="text1"/>
        </w:rPr>
        <w:t xml:space="preserve">ommunity feedback is often received </w:t>
      </w:r>
      <w:r>
        <w:rPr>
          <w:color w:val="000000" w:themeColor="text1"/>
        </w:rPr>
        <w:t xml:space="preserve">only </w:t>
      </w:r>
      <w:r w:rsidRPr="00795375">
        <w:rPr>
          <w:color w:val="000000" w:themeColor="text1"/>
        </w:rPr>
        <w:t>when problems arise, such as mold or faulty HVAC systems</w:t>
      </w:r>
      <w:r>
        <w:rPr>
          <w:color w:val="000000" w:themeColor="text1"/>
        </w:rPr>
        <w:t>, and this can</w:t>
      </w:r>
      <w:r w:rsidRPr="00795375">
        <w:rPr>
          <w:color w:val="000000" w:themeColor="text1"/>
        </w:rPr>
        <w:t xml:space="preserve"> prompt adjustments to the capital plan.</w:t>
      </w:r>
      <w:r w:rsidR="00106654">
        <w:rPr>
          <w:color w:val="000000" w:themeColor="text1"/>
        </w:rPr>
        <w:t xml:space="preserve"> However,</w:t>
      </w:r>
      <w:r w:rsidR="00FF037E">
        <w:rPr>
          <w:color w:val="000000" w:themeColor="text1"/>
        </w:rPr>
        <w:t xml:space="preserve"> the superintendent stated that</w:t>
      </w:r>
      <w:r w:rsidR="003D6734">
        <w:rPr>
          <w:color w:val="000000" w:themeColor="text1"/>
        </w:rPr>
        <w:t xml:space="preserve"> the district and town hold public hearings regarding the plan, principals discuss it </w:t>
      </w:r>
      <w:r w:rsidR="00625380">
        <w:rPr>
          <w:color w:val="000000" w:themeColor="text1"/>
        </w:rPr>
        <w:t>in meetings each fall, and it is discussed in public Financial Advisory Committees.</w:t>
      </w:r>
      <w:r w:rsidR="0065463D">
        <w:rPr>
          <w:color w:val="000000" w:themeColor="text1"/>
        </w:rPr>
        <w:t xml:space="preserve"> </w:t>
      </w:r>
    </w:p>
    <w:p w14:paraId="6A8BD12D" w14:textId="17FFCC5B" w:rsidR="002B4CEF" w:rsidRDefault="002B4CEF" w:rsidP="002B4CEF">
      <w:pPr>
        <w:pStyle w:val="Heading3"/>
      </w:pPr>
      <w:r>
        <w:t>Recommendations</w:t>
      </w:r>
    </w:p>
    <w:p w14:paraId="10E4978C" w14:textId="08EB90AE" w:rsidR="002B4CEF" w:rsidRPr="000B708F" w:rsidRDefault="00C80797">
      <w:pPr>
        <w:pStyle w:val="Bullet1"/>
        <w:rPr>
          <w:bCs/>
        </w:rPr>
      </w:pPr>
      <w:r>
        <w:rPr>
          <w:i/>
          <w:iCs/>
        </w:rPr>
        <w:t xml:space="preserve">The district should examine the root causes behind delays in addressing </w:t>
      </w:r>
      <w:r w:rsidR="009701D3" w:rsidRPr="009701D3">
        <w:rPr>
          <w:i/>
          <w:iCs/>
        </w:rPr>
        <w:t>maintenance</w:t>
      </w:r>
      <w:r>
        <w:rPr>
          <w:i/>
          <w:iCs/>
        </w:rPr>
        <w:t xml:space="preserve"> concerns and work with its</w:t>
      </w:r>
      <w:r w:rsidR="00D93A03">
        <w:rPr>
          <w:i/>
          <w:iCs/>
        </w:rPr>
        <w:t xml:space="preserve"> maintenance </w:t>
      </w:r>
      <w:r w:rsidR="009701D3" w:rsidRPr="009701D3">
        <w:rPr>
          <w:i/>
          <w:iCs/>
        </w:rPr>
        <w:t>director</w:t>
      </w:r>
      <w:r w:rsidR="00D93A03">
        <w:rPr>
          <w:i/>
          <w:iCs/>
        </w:rPr>
        <w:t xml:space="preserve"> to</w:t>
      </w:r>
      <w:r w:rsidR="009701D3" w:rsidRPr="009701D3">
        <w:rPr>
          <w:i/>
          <w:iCs/>
        </w:rPr>
        <w:t xml:space="preserve"> </w:t>
      </w:r>
      <w:r w:rsidR="009701D3">
        <w:rPr>
          <w:i/>
          <w:iCs/>
        </w:rPr>
        <w:t>ensure that issues are addressed in a timely fashion.</w:t>
      </w:r>
    </w:p>
    <w:p w14:paraId="26CC0050" w14:textId="23F54D24" w:rsidR="002B4CEF" w:rsidRPr="00CB0607" w:rsidRDefault="002B4CEF" w:rsidP="00711976">
      <w:pPr>
        <w:pStyle w:val="BodyText"/>
        <w:sectPr w:rsidR="002B4CEF" w:rsidRPr="00CB0607" w:rsidSect="003C7A2A">
          <w:headerReference w:type="default" r:id="rId28"/>
          <w:footerReference w:type="default" r:id="rId29"/>
          <w:footerReference w:type="first" r:id="rId30"/>
          <w:pgSz w:w="12240" w:h="15840" w:code="1"/>
          <w:pgMar w:top="1440" w:right="1440" w:bottom="1440" w:left="1440" w:header="720" w:footer="720" w:gutter="0"/>
          <w:pgNumType w:start="4"/>
          <w:cols w:space="720"/>
          <w:docGrid w:linePitch="360"/>
        </w:sectPr>
      </w:pPr>
    </w:p>
    <w:p w14:paraId="3086BDED" w14:textId="6668ACD0" w:rsidR="008E314D" w:rsidRPr="00CB0607" w:rsidRDefault="008E314D" w:rsidP="009E578A">
      <w:pPr>
        <w:pStyle w:val="Heading2"/>
      </w:pPr>
      <w:bookmarkStart w:id="72" w:name="_Toc207794778"/>
      <w:r w:rsidRPr="00CB0607">
        <w:lastRenderedPageBreak/>
        <w:t>Appendix A</w:t>
      </w:r>
      <w:r w:rsidR="006A3A0E" w:rsidRPr="00CB0607">
        <w:t>.</w:t>
      </w:r>
      <w:r w:rsidRPr="00CB0607">
        <w:t xml:space="preserve"> </w:t>
      </w:r>
      <w:bookmarkEnd w:id="4"/>
      <w:bookmarkEnd w:id="5"/>
      <w:bookmarkEnd w:id="6"/>
      <w:r w:rsidR="00E475E7" w:rsidRPr="00CB0607">
        <w:t>Summary of Site Visit Activities</w:t>
      </w:r>
      <w:bookmarkEnd w:id="7"/>
      <w:bookmarkEnd w:id="72"/>
    </w:p>
    <w:p w14:paraId="5CB5BDC4" w14:textId="2423D200" w:rsidR="00B827DE" w:rsidRPr="00CB0607" w:rsidRDefault="00B827DE" w:rsidP="00B827DE">
      <w:pPr>
        <w:pStyle w:val="BodyText"/>
      </w:pPr>
      <w:r w:rsidRPr="00CB0607">
        <w:t xml:space="preserve">The </w:t>
      </w:r>
      <w:r w:rsidR="00494638" w:rsidRPr="00CB0607">
        <w:t>AIR</w:t>
      </w:r>
      <w:r w:rsidRPr="00CB0607">
        <w:t xml:space="preserve"> team completed the following activities as part of the district review activities in </w:t>
      </w:r>
      <w:r w:rsidR="00BD3051">
        <w:t>Barnstable</w:t>
      </w:r>
      <w:r w:rsidRPr="00CB0607">
        <w:t>. The team conducted </w:t>
      </w:r>
      <w:r w:rsidR="007212B4">
        <w:t>91</w:t>
      </w:r>
      <w:r w:rsidR="007212B4" w:rsidRPr="00CB0607">
        <w:t xml:space="preserve"> </w:t>
      </w:r>
      <w:r w:rsidRPr="00CB0607">
        <w:t xml:space="preserve">classroom observations during the week of </w:t>
      </w:r>
      <w:r w:rsidR="007212B4">
        <w:t>April 2</w:t>
      </w:r>
      <w:r w:rsidR="00B203BA">
        <w:t>8</w:t>
      </w:r>
      <w:r w:rsidR="007212B4">
        <w:t>, 2025</w:t>
      </w:r>
      <w:r w:rsidRPr="00CB0607">
        <w:t xml:space="preserve">, and held interviews and focus groups between </w:t>
      </w:r>
      <w:r w:rsidR="00DA3EA6">
        <w:t>April 29</w:t>
      </w:r>
      <w:r w:rsidR="00EC4311">
        <w:t xml:space="preserve"> and </w:t>
      </w:r>
      <w:r w:rsidR="00D66A7A">
        <w:t>April 30, 2025</w:t>
      </w:r>
      <w:r w:rsidRPr="00CB0607">
        <w:t>. The site visit team conducted interviews and focus groups with the following representatives from the school and the district: </w:t>
      </w:r>
    </w:p>
    <w:p w14:paraId="433DFA3E" w14:textId="77777777" w:rsidR="00B827DE" w:rsidRPr="00CB0607" w:rsidRDefault="00B827DE" w:rsidP="00B827DE">
      <w:pPr>
        <w:pStyle w:val="Bullet1"/>
      </w:pPr>
      <w:r w:rsidRPr="00CB0607">
        <w:t xml:space="preserve">Superintendent </w:t>
      </w:r>
    </w:p>
    <w:p w14:paraId="3BB607E5" w14:textId="77777777" w:rsidR="00B827DE" w:rsidRPr="00CB0607" w:rsidRDefault="00B827DE" w:rsidP="00B827DE">
      <w:pPr>
        <w:pStyle w:val="Bullet1"/>
      </w:pPr>
      <w:r w:rsidRPr="00CB0607">
        <w:t xml:space="preserve">Other district leaders </w:t>
      </w:r>
    </w:p>
    <w:p w14:paraId="5159C132" w14:textId="77777777" w:rsidR="00B827DE" w:rsidRPr="00CB0607" w:rsidRDefault="00B827DE" w:rsidP="00B827DE">
      <w:pPr>
        <w:pStyle w:val="Bullet1"/>
      </w:pPr>
      <w:r w:rsidRPr="00CB0607">
        <w:t xml:space="preserve">School committee members </w:t>
      </w:r>
    </w:p>
    <w:p w14:paraId="7B556F4E" w14:textId="17054093" w:rsidR="00B827DE" w:rsidRPr="00CB0607" w:rsidRDefault="00B827DE" w:rsidP="00B827DE">
      <w:pPr>
        <w:pStyle w:val="Bullet1"/>
      </w:pPr>
      <w:r w:rsidRPr="00CB0607">
        <w:t>Teachers</w:t>
      </w:r>
      <w:r w:rsidR="00B301CE">
        <w:t>’</w:t>
      </w:r>
      <w:r w:rsidRPr="00CB0607">
        <w:t xml:space="preserve"> association members </w:t>
      </w:r>
    </w:p>
    <w:p w14:paraId="179C02DE" w14:textId="77777777" w:rsidR="00B827DE" w:rsidRPr="00CB0607" w:rsidRDefault="00B827DE" w:rsidP="00B827DE">
      <w:pPr>
        <w:pStyle w:val="Bullet1"/>
      </w:pPr>
      <w:r w:rsidRPr="00CB0607">
        <w:t xml:space="preserve">Principals </w:t>
      </w:r>
    </w:p>
    <w:p w14:paraId="5726B81E" w14:textId="77777777" w:rsidR="00B827DE" w:rsidRPr="00CB0607" w:rsidRDefault="00B827DE" w:rsidP="00B827DE">
      <w:pPr>
        <w:pStyle w:val="Bullet1"/>
      </w:pPr>
      <w:r w:rsidRPr="00CB0607">
        <w:t xml:space="preserve">Teachers </w:t>
      </w:r>
    </w:p>
    <w:p w14:paraId="03723CF4" w14:textId="77777777" w:rsidR="00B827DE" w:rsidRPr="00CB0607" w:rsidRDefault="00B827DE" w:rsidP="00B827DE">
      <w:pPr>
        <w:pStyle w:val="Bullet1"/>
      </w:pPr>
      <w:r w:rsidRPr="00CB0607">
        <w:t xml:space="preserve">Support specialists </w:t>
      </w:r>
    </w:p>
    <w:p w14:paraId="50991F40" w14:textId="77777777" w:rsidR="00B827DE" w:rsidRPr="00CB0607" w:rsidRDefault="00B827DE" w:rsidP="00B827DE">
      <w:pPr>
        <w:pStyle w:val="Bullet1"/>
      </w:pPr>
      <w:r w:rsidRPr="00CB0607">
        <w:t xml:space="preserve">Parents </w:t>
      </w:r>
    </w:p>
    <w:p w14:paraId="1D50C673" w14:textId="77777777" w:rsidR="00B827DE" w:rsidRPr="00CB0607" w:rsidRDefault="00B827DE" w:rsidP="00B827DE">
      <w:pPr>
        <w:pStyle w:val="Bullet1"/>
      </w:pPr>
      <w:r w:rsidRPr="00CB0607">
        <w:t xml:space="preserve">Students </w:t>
      </w:r>
    </w:p>
    <w:p w14:paraId="3ED9E858" w14:textId="77777777" w:rsidR="00B827DE" w:rsidRPr="00CB0607" w:rsidRDefault="00B827DE" w:rsidP="00B827DE">
      <w:pPr>
        <w:pStyle w:val="Bullet1"/>
      </w:pPr>
      <w:r w:rsidRPr="00CB0607">
        <w:t xml:space="preserve">Town representative </w:t>
      </w:r>
    </w:p>
    <w:p w14:paraId="48B34525" w14:textId="24EFC9BA" w:rsidR="00B827DE" w:rsidRPr="00CB0607" w:rsidRDefault="00B827DE" w:rsidP="00B827DE">
      <w:pPr>
        <w:pStyle w:val="BodyText"/>
      </w:pPr>
      <w:r w:rsidRPr="00CB0607">
        <w:t>The review team analyzed multiple datasets and reviewed numerous documents before and during the site visit, including</w:t>
      </w:r>
      <w:r w:rsidR="00494638" w:rsidRPr="00CB0607">
        <w:t xml:space="preserve"> the following</w:t>
      </w:r>
      <w:r w:rsidRPr="00CB0607">
        <w:t xml:space="preserve">: </w:t>
      </w:r>
    </w:p>
    <w:p w14:paraId="207079BB" w14:textId="1E1AA310" w:rsidR="00B827DE" w:rsidRPr="00CB0607" w:rsidRDefault="00B827DE" w:rsidP="00B827DE">
      <w:pPr>
        <w:pStyle w:val="Bullet1"/>
      </w:pPr>
      <w:r w:rsidRPr="00CB0607">
        <w:t>Student and school performance data, including achievement and growth, enrollment, graduation, dropout, retention, suspension, and attendance rates</w:t>
      </w:r>
    </w:p>
    <w:p w14:paraId="15FAB3E2" w14:textId="513D619E" w:rsidR="00B827DE" w:rsidRPr="00CB0607" w:rsidRDefault="00B827DE" w:rsidP="00B827DE">
      <w:pPr>
        <w:pStyle w:val="Bullet1"/>
      </w:pPr>
      <w:r w:rsidRPr="00CB0607">
        <w:t>Data on the district</w:t>
      </w:r>
      <w:r w:rsidR="00B301CE">
        <w:t>’</w:t>
      </w:r>
      <w:r w:rsidRPr="00CB0607">
        <w:t xml:space="preserve">s staffing and finances </w:t>
      </w:r>
    </w:p>
    <w:p w14:paraId="4DD39A60" w14:textId="7A31A1A3" w:rsidR="00B827DE" w:rsidRPr="00CB0607" w:rsidRDefault="0054101D" w:rsidP="00B827DE">
      <w:pPr>
        <w:pStyle w:val="Bullet1"/>
      </w:pPr>
      <w:r w:rsidRPr="00CB0607">
        <w:t xml:space="preserve">Curricular </w:t>
      </w:r>
      <w:r w:rsidR="00B827DE" w:rsidRPr="00CB0607">
        <w:t>review process and timeline</w:t>
      </w:r>
    </w:p>
    <w:p w14:paraId="49D63455" w14:textId="0C013589" w:rsidR="00B827DE" w:rsidRPr="00CB0607" w:rsidRDefault="00BD3051" w:rsidP="00B827DE">
      <w:pPr>
        <w:pStyle w:val="Bullet1"/>
      </w:pPr>
      <w:r>
        <w:t>Barnstable</w:t>
      </w:r>
      <w:r w:rsidR="00B827DE" w:rsidRPr="00CB0607">
        <w:t xml:space="preserve"> curriculum unit template</w:t>
      </w:r>
    </w:p>
    <w:p w14:paraId="39A28A74" w14:textId="212B18BC" w:rsidR="00B827DE" w:rsidRPr="00CB0607" w:rsidRDefault="00B827DE" w:rsidP="00B827DE">
      <w:pPr>
        <w:pStyle w:val="Bullet1"/>
      </w:pPr>
      <w:r w:rsidRPr="00CB0607">
        <w:t>Published educational reports on the district by DESE, the New England Association of Schools and Colleges, and the former Office of Educational Quality and Accountability</w:t>
      </w:r>
    </w:p>
    <w:p w14:paraId="2BA65B5C" w14:textId="5D07E043" w:rsidR="00B827DE" w:rsidRPr="00CB0607" w:rsidRDefault="00B827DE" w:rsidP="00B827DE">
      <w:pPr>
        <w:pStyle w:val="Bullet1"/>
      </w:pPr>
      <w:r w:rsidRPr="00CB0607">
        <w:t xml:space="preserve">District documents such as district and </w:t>
      </w:r>
      <w:r w:rsidR="00494638" w:rsidRPr="00CB0607">
        <w:t xml:space="preserve">school </w:t>
      </w:r>
      <w:r w:rsidRPr="00CB0607">
        <w:t>improvement plans, school committee policies, curriculum documents, summaries of student assessments, job descriptions, collective bargaining agreements, evaluation tools for staff, handbooks, school schedules, and the district</w:t>
      </w:r>
      <w:r w:rsidR="00B301CE">
        <w:t>’</w:t>
      </w:r>
      <w:r w:rsidRPr="00CB0607">
        <w:t>s end-of-year financial reports</w:t>
      </w:r>
    </w:p>
    <w:p w14:paraId="645B15D9" w14:textId="0319EE8D" w:rsidR="00D60F09" w:rsidRPr="00CB0607" w:rsidRDefault="00B827DE" w:rsidP="00B827DE">
      <w:pPr>
        <w:pStyle w:val="Bullet1"/>
      </w:pPr>
      <w:r w:rsidRPr="00CB0607">
        <w:t>All completed program and administrator evaluations and a random selection of completed teacher evaluations</w:t>
      </w:r>
    </w:p>
    <w:p w14:paraId="463A5006" w14:textId="131068F2" w:rsidR="008D6102" w:rsidRPr="00CB0607" w:rsidRDefault="008D6102" w:rsidP="00DA6C44">
      <w:pPr>
        <w:pStyle w:val="Bullet1"/>
        <w:numPr>
          <w:ilvl w:val="0"/>
          <w:numId w:val="0"/>
        </w:numPr>
        <w:ind w:left="720" w:hanging="360"/>
      </w:pPr>
    </w:p>
    <w:p w14:paraId="6A7B59BA" w14:textId="77777777" w:rsidR="006D0B48" w:rsidRPr="00CB0607" w:rsidRDefault="006D0B48" w:rsidP="006A3A0E">
      <w:pPr>
        <w:numPr>
          <w:ilvl w:val="1"/>
          <w:numId w:val="1"/>
        </w:numPr>
        <w:tabs>
          <w:tab w:val="left" w:pos="360"/>
          <w:tab w:val="left" w:pos="720"/>
          <w:tab w:val="left" w:pos="1080"/>
          <w:tab w:val="left" w:pos="1440"/>
          <w:tab w:val="left" w:pos="1800"/>
          <w:tab w:val="left" w:pos="2160"/>
          <w:tab w:val="left" w:pos="2520"/>
          <w:tab w:val="left" w:pos="2880"/>
        </w:tabs>
        <w:ind w:left="360"/>
        <w:sectPr w:rsidR="006D0B48" w:rsidRPr="00CB0607" w:rsidSect="00D67AD2">
          <w:footerReference w:type="default" r:id="rId31"/>
          <w:pgSz w:w="12240" w:h="15840" w:code="1"/>
          <w:pgMar w:top="1440" w:right="1440" w:bottom="1440" w:left="1440" w:header="720" w:footer="720" w:gutter="0"/>
          <w:pgNumType w:start="1"/>
          <w:cols w:space="720"/>
          <w:docGrid w:linePitch="360"/>
        </w:sectPr>
      </w:pPr>
    </w:p>
    <w:p w14:paraId="6116F6E0" w14:textId="703C40B4" w:rsidR="00BC3DA0" w:rsidRDefault="00486B55" w:rsidP="00A4324A">
      <w:pPr>
        <w:pStyle w:val="Heading2"/>
        <w:sectPr w:rsidR="00BC3DA0" w:rsidSect="00F825C0">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720" w:footer="720" w:gutter="0"/>
          <w:pgNumType w:start="1"/>
          <w:cols w:space="720"/>
          <w:docGrid w:linePitch="360"/>
        </w:sectPr>
      </w:pPr>
      <w:bookmarkStart w:id="73" w:name="_Toc207794779"/>
      <w:bookmarkStart w:id="74" w:name="_Toc101878651"/>
      <w:bookmarkStart w:id="75" w:name="_Hlk100740908"/>
      <w:bookmarkStart w:id="76" w:name="_Toc101878652"/>
      <w:bookmarkStart w:id="77" w:name="_Toc101878650"/>
      <w:r w:rsidRPr="00CB0607">
        <w:lastRenderedPageBreak/>
        <w:t xml:space="preserve">Appendix </w:t>
      </w:r>
      <w:r>
        <w:t>B</w:t>
      </w:r>
      <w:r w:rsidRPr="00CB0607">
        <w:t>. Districtwide Instructional Observation Report</w:t>
      </w:r>
      <w:bookmarkEnd w:id="73"/>
    </w:p>
    <w:p w14:paraId="5E5284AE" w14:textId="61619DE2" w:rsidR="00F825C0" w:rsidRPr="00BD0F26" w:rsidRDefault="00F825C0" w:rsidP="00BB391F">
      <w:pPr>
        <w:pStyle w:val="CoverSubtitle"/>
        <w:ind w:left="0"/>
      </w:pPr>
      <w:bookmarkStart w:id="78" w:name="District1"/>
      <w:bookmarkEnd w:id="74"/>
      <w:r>
        <w:lastRenderedPageBreak/>
        <w:t>Barnstable</w:t>
      </w:r>
      <w:bookmarkEnd w:id="78"/>
      <w:r w:rsidRPr="00BD0F26">
        <w:t xml:space="preserve"> Public Schools</w:t>
      </w:r>
    </w:p>
    <w:p w14:paraId="1EB8FA3B" w14:textId="77777777" w:rsidR="00F825C0" w:rsidRPr="00E70CDF" w:rsidRDefault="00F825C0">
      <w:pPr>
        <w:pStyle w:val="CoverSubtitle3"/>
        <w:ind w:right="-126"/>
      </w:pPr>
      <w:r w:rsidRPr="00B72BFB">
        <w:t>Classroom Visits: Summary of Findings</w:t>
      </w:r>
    </w:p>
    <w:p w14:paraId="39646CF2" w14:textId="77777777" w:rsidR="00F825C0" w:rsidRPr="0080000C" w:rsidRDefault="00F825C0">
      <w:pPr>
        <w:pStyle w:val="CoverSubtitle2-SIOR"/>
        <w:rPr>
          <w:color w:val="auto"/>
        </w:rPr>
      </w:pPr>
      <w:r w:rsidRPr="0080000C">
        <w:rPr>
          <w:color w:val="auto"/>
        </w:rPr>
        <w:br/>
        <w:t>Districtwide Instructional Observation Report</w:t>
      </w:r>
    </w:p>
    <w:p w14:paraId="5CB44CA4" w14:textId="77777777" w:rsidR="00F825C0" w:rsidRPr="00B72BFB" w:rsidRDefault="00F825C0">
      <w:pPr>
        <w:pStyle w:val="CoverDate"/>
      </w:pPr>
      <w:bookmarkStart w:id="79" w:name="MonthName1"/>
      <w:r>
        <w:t>April</w:t>
      </w:r>
      <w:bookmarkEnd w:id="79"/>
      <w:r>
        <w:t xml:space="preserve"> </w:t>
      </w:r>
      <w:bookmarkStart w:id="80" w:name="Year1"/>
      <w:r>
        <w:t>2025</w:t>
      </w:r>
      <w:bookmarkEnd w:id="80"/>
    </w:p>
    <w:p w14:paraId="0BED096C" w14:textId="77777777" w:rsidR="00F825C0" w:rsidRPr="001C2EBA" w:rsidRDefault="00F825C0">
      <w:pPr>
        <w:pStyle w:val="Cover-AIRaddress"/>
      </w:pPr>
      <w:r w:rsidRPr="001C2EBA">
        <w:t>201 Jones Road</w:t>
      </w:r>
      <w:r>
        <w:br/>
      </w:r>
      <w:r w:rsidRPr="001C2EBA">
        <w:t>Waltham, Massachusetts</w:t>
      </w:r>
      <w:r w:rsidRPr="001C2EBA">
        <w:br/>
        <w:t>781-373-7000 | TTY 877.334.3499</w:t>
      </w:r>
    </w:p>
    <w:p w14:paraId="1F8F1F8C" w14:textId="77777777" w:rsidR="00F825C0" w:rsidRDefault="00F825C0">
      <w:pPr>
        <w:pStyle w:val="Cover-AIRaddress"/>
        <w:rPr>
          <w:sz w:val="18"/>
        </w:rPr>
      </w:pPr>
      <w:hyperlink r:id="rId38" w:history="1">
        <w:r w:rsidRPr="001C2EBA">
          <w:rPr>
            <w:rStyle w:val="FranklinGothicDemi"/>
            <w:u w:val="single"/>
          </w:rPr>
          <w:t>www.air.org</w:t>
        </w:r>
      </w:hyperlink>
      <w:r w:rsidRPr="001C2EBA">
        <w:tab/>
      </w:r>
    </w:p>
    <w:p w14:paraId="50B9F0E3" w14:textId="77777777" w:rsidR="00F825C0" w:rsidRDefault="00F825C0">
      <w:pPr>
        <w:pStyle w:val="Cover-AIRaddress"/>
        <w:rPr>
          <w:sz w:val="18"/>
        </w:rPr>
      </w:pPr>
    </w:p>
    <w:p w14:paraId="085B02B2" w14:textId="77777777" w:rsidR="00F825C0" w:rsidRPr="00680137" w:rsidRDefault="00F825C0">
      <w:pPr>
        <w:pStyle w:val="Cover-AIRaddress"/>
        <w:sectPr w:rsidR="00F825C0" w:rsidRPr="00680137" w:rsidSect="0079693F">
          <w:headerReference w:type="default" r:id="rId39"/>
          <w:pgSz w:w="12240" w:h="15840" w:code="1"/>
          <w:pgMar w:top="720" w:right="1008" w:bottom="720" w:left="1008" w:header="720" w:footer="720" w:gutter="0"/>
          <w:pgNumType w:fmt="lowerRoman" w:start="1"/>
          <w:cols w:space="720"/>
          <w:docGrid w:linePitch="360"/>
        </w:sectPr>
      </w:pPr>
    </w:p>
    <w:p w14:paraId="0C724111" w14:textId="77777777" w:rsidR="00F825C0" w:rsidRPr="00E359BF" w:rsidRDefault="00F825C0">
      <w:pPr>
        <w:pStyle w:val="TOCHeading"/>
      </w:pPr>
      <w:r w:rsidRPr="00E359BF">
        <w:lastRenderedPageBreak/>
        <w:t>Contents</w:t>
      </w:r>
    </w:p>
    <w:p w14:paraId="1636E3B3" w14:textId="77777777" w:rsidR="00F825C0" w:rsidRDefault="00F825C0">
      <w:pPr>
        <w:spacing w:after="120"/>
        <w:jc w:val="right"/>
        <w:rPr>
          <w:rFonts w:ascii="Calibri" w:eastAsia="Times New Roman" w:hAnsi="Calibri" w:cs="Calibri"/>
          <w:b/>
          <w:bCs/>
          <w:szCs w:val="20"/>
        </w:rPr>
      </w:pPr>
      <w:r w:rsidRPr="00E359BF">
        <w:rPr>
          <w:rFonts w:ascii="Calibri" w:eastAsia="Times New Roman" w:hAnsi="Calibri" w:cs="Calibri"/>
          <w:b/>
          <w:bCs/>
          <w:szCs w:val="20"/>
        </w:rPr>
        <w:t>Page</w:t>
      </w:r>
    </w:p>
    <w:p w14:paraId="52C9F82F" w14:textId="77777777" w:rsidR="00F825C0" w:rsidRDefault="00F825C0">
      <w:pPr>
        <w:pStyle w:val="TOC1"/>
        <w:tabs>
          <w:tab w:val="right" w:leader="dot" w:pos="9350"/>
        </w:tabs>
        <w:rPr>
          <w:rFonts w:eastAsiaTheme="minorEastAsia"/>
          <w:noProof/>
        </w:rPr>
      </w:pPr>
      <w:r>
        <w:rPr>
          <w:rFonts w:ascii="Calibri" w:eastAsia="Times New Roman" w:hAnsi="Calibri" w:cs="Calibri"/>
          <w:b/>
          <w:bCs/>
          <w:szCs w:val="20"/>
        </w:rPr>
        <w:fldChar w:fldCharType="begin"/>
      </w:r>
      <w:r>
        <w:rPr>
          <w:rFonts w:ascii="Calibri" w:eastAsia="Times New Roman" w:hAnsi="Calibri" w:cs="Calibri"/>
          <w:b/>
          <w:bCs/>
          <w:szCs w:val="20"/>
        </w:rPr>
        <w:instrText xml:space="preserve"> TOC \h \z \t "Heading 2 - SIOR,1" </w:instrText>
      </w:r>
      <w:r>
        <w:rPr>
          <w:rFonts w:ascii="Calibri" w:eastAsia="Times New Roman" w:hAnsi="Calibri" w:cs="Calibri"/>
          <w:b/>
          <w:bCs/>
          <w:szCs w:val="20"/>
        </w:rPr>
        <w:fldChar w:fldCharType="separate"/>
      </w:r>
      <w:hyperlink w:anchor="_Toc92194253" w:history="1">
        <w:r w:rsidRPr="00CB272A">
          <w:rPr>
            <w:rStyle w:val="Hyperlink"/>
            <w:noProof/>
          </w:rPr>
          <w:t>Introduction</w:t>
        </w:r>
        <w:r>
          <w:rPr>
            <w:noProof/>
            <w:webHidden/>
          </w:rPr>
          <w:tab/>
        </w:r>
        <w:r>
          <w:rPr>
            <w:noProof/>
            <w:webHidden/>
          </w:rPr>
          <w:fldChar w:fldCharType="begin"/>
        </w:r>
        <w:r>
          <w:rPr>
            <w:noProof/>
            <w:webHidden/>
          </w:rPr>
          <w:instrText xml:space="preserve"> PAGEREF _Toc92194253 \h </w:instrText>
        </w:r>
        <w:r>
          <w:rPr>
            <w:noProof/>
            <w:webHidden/>
          </w:rPr>
        </w:r>
        <w:r>
          <w:rPr>
            <w:noProof/>
            <w:webHidden/>
          </w:rPr>
          <w:fldChar w:fldCharType="separate"/>
        </w:r>
        <w:r>
          <w:rPr>
            <w:noProof/>
            <w:webHidden/>
          </w:rPr>
          <w:t>1</w:t>
        </w:r>
        <w:r>
          <w:rPr>
            <w:noProof/>
            <w:webHidden/>
          </w:rPr>
          <w:fldChar w:fldCharType="end"/>
        </w:r>
      </w:hyperlink>
    </w:p>
    <w:p w14:paraId="2942F8B8" w14:textId="77777777" w:rsidR="00F825C0" w:rsidRDefault="00F825C0">
      <w:pPr>
        <w:pStyle w:val="TOC1"/>
        <w:tabs>
          <w:tab w:val="right" w:leader="dot" w:pos="9350"/>
        </w:tabs>
        <w:rPr>
          <w:rFonts w:eastAsiaTheme="minorEastAsia"/>
          <w:noProof/>
        </w:rPr>
      </w:pPr>
      <w:hyperlink w:anchor="_Toc92194254" w:history="1">
        <w:r w:rsidRPr="00CB272A">
          <w:rPr>
            <w:rStyle w:val="Hyperlink"/>
            <w:noProof/>
          </w:rPr>
          <w:t>Positive Climate</w:t>
        </w:r>
        <w:r>
          <w:rPr>
            <w:noProof/>
            <w:webHidden/>
          </w:rPr>
          <w:tab/>
        </w:r>
        <w:r>
          <w:rPr>
            <w:noProof/>
            <w:webHidden/>
          </w:rPr>
          <w:fldChar w:fldCharType="begin"/>
        </w:r>
        <w:r>
          <w:rPr>
            <w:noProof/>
            <w:webHidden/>
          </w:rPr>
          <w:instrText xml:space="preserve"> PAGEREF _Toc92194254 \h </w:instrText>
        </w:r>
        <w:r>
          <w:rPr>
            <w:noProof/>
            <w:webHidden/>
          </w:rPr>
        </w:r>
        <w:r>
          <w:rPr>
            <w:noProof/>
            <w:webHidden/>
          </w:rPr>
          <w:fldChar w:fldCharType="separate"/>
        </w:r>
        <w:r>
          <w:rPr>
            <w:noProof/>
            <w:webHidden/>
          </w:rPr>
          <w:t>3</w:t>
        </w:r>
        <w:r>
          <w:rPr>
            <w:noProof/>
            <w:webHidden/>
          </w:rPr>
          <w:fldChar w:fldCharType="end"/>
        </w:r>
      </w:hyperlink>
    </w:p>
    <w:p w14:paraId="094C75ED" w14:textId="77777777" w:rsidR="00F825C0" w:rsidRDefault="00F825C0">
      <w:pPr>
        <w:pStyle w:val="TOC1"/>
        <w:tabs>
          <w:tab w:val="right" w:leader="dot" w:pos="9350"/>
        </w:tabs>
        <w:rPr>
          <w:rFonts w:eastAsiaTheme="minorEastAsia"/>
          <w:noProof/>
        </w:rPr>
      </w:pPr>
      <w:hyperlink w:anchor="_Toc92194255" w:history="1">
        <w:r w:rsidRPr="00CB272A">
          <w:rPr>
            <w:rStyle w:val="Hyperlink"/>
            <w:noProof/>
          </w:rPr>
          <w:t>Teacher Sensitivity</w:t>
        </w:r>
        <w:r>
          <w:rPr>
            <w:noProof/>
            <w:webHidden/>
          </w:rPr>
          <w:tab/>
        </w:r>
        <w:r>
          <w:rPr>
            <w:noProof/>
            <w:webHidden/>
          </w:rPr>
          <w:fldChar w:fldCharType="begin"/>
        </w:r>
        <w:r>
          <w:rPr>
            <w:noProof/>
            <w:webHidden/>
          </w:rPr>
          <w:instrText xml:space="preserve"> PAGEREF _Toc92194255 \h </w:instrText>
        </w:r>
        <w:r>
          <w:rPr>
            <w:noProof/>
            <w:webHidden/>
          </w:rPr>
        </w:r>
        <w:r>
          <w:rPr>
            <w:noProof/>
            <w:webHidden/>
          </w:rPr>
          <w:fldChar w:fldCharType="separate"/>
        </w:r>
        <w:r>
          <w:rPr>
            <w:noProof/>
            <w:webHidden/>
          </w:rPr>
          <w:t>4</w:t>
        </w:r>
        <w:r>
          <w:rPr>
            <w:noProof/>
            <w:webHidden/>
          </w:rPr>
          <w:fldChar w:fldCharType="end"/>
        </w:r>
      </w:hyperlink>
    </w:p>
    <w:p w14:paraId="5554B8B9" w14:textId="77777777" w:rsidR="00F825C0" w:rsidRDefault="00F825C0">
      <w:pPr>
        <w:pStyle w:val="TOC1"/>
        <w:tabs>
          <w:tab w:val="right" w:leader="dot" w:pos="9350"/>
        </w:tabs>
        <w:rPr>
          <w:rFonts w:eastAsiaTheme="minorEastAsia"/>
          <w:noProof/>
        </w:rPr>
      </w:pPr>
      <w:hyperlink w:anchor="_Toc92194256" w:history="1">
        <w:r w:rsidRPr="00CB272A">
          <w:rPr>
            <w:rStyle w:val="Hyperlink"/>
            <w:noProof/>
          </w:rPr>
          <w:t>Regard for Student Perspectives</w:t>
        </w:r>
        <w:r>
          <w:rPr>
            <w:noProof/>
            <w:webHidden/>
          </w:rPr>
          <w:tab/>
        </w:r>
        <w:r>
          <w:rPr>
            <w:noProof/>
            <w:webHidden/>
          </w:rPr>
          <w:fldChar w:fldCharType="begin"/>
        </w:r>
        <w:r>
          <w:rPr>
            <w:noProof/>
            <w:webHidden/>
          </w:rPr>
          <w:instrText xml:space="preserve"> PAGEREF _Toc92194256 \h </w:instrText>
        </w:r>
        <w:r>
          <w:rPr>
            <w:noProof/>
            <w:webHidden/>
          </w:rPr>
        </w:r>
        <w:r>
          <w:rPr>
            <w:noProof/>
            <w:webHidden/>
          </w:rPr>
          <w:fldChar w:fldCharType="separate"/>
        </w:r>
        <w:r>
          <w:rPr>
            <w:noProof/>
            <w:webHidden/>
          </w:rPr>
          <w:t>5</w:t>
        </w:r>
        <w:r>
          <w:rPr>
            <w:noProof/>
            <w:webHidden/>
          </w:rPr>
          <w:fldChar w:fldCharType="end"/>
        </w:r>
      </w:hyperlink>
    </w:p>
    <w:p w14:paraId="2E3F70D1" w14:textId="77777777" w:rsidR="00F825C0" w:rsidRDefault="00F825C0">
      <w:pPr>
        <w:pStyle w:val="TOC1"/>
        <w:tabs>
          <w:tab w:val="right" w:leader="dot" w:pos="9350"/>
        </w:tabs>
        <w:rPr>
          <w:rFonts w:eastAsiaTheme="minorEastAsia"/>
          <w:noProof/>
        </w:rPr>
      </w:pPr>
      <w:hyperlink w:anchor="_Toc92194257" w:history="1">
        <w:r w:rsidRPr="00CB272A">
          <w:rPr>
            <w:rStyle w:val="Hyperlink"/>
            <w:noProof/>
          </w:rPr>
          <w:t>Negative Climate</w:t>
        </w:r>
        <w:r>
          <w:rPr>
            <w:noProof/>
            <w:webHidden/>
          </w:rPr>
          <w:tab/>
        </w:r>
        <w:r>
          <w:rPr>
            <w:noProof/>
            <w:webHidden/>
          </w:rPr>
          <w:fldChar w:fldCharType="begin"/>
        </w:r>
        <w:r>
          <w:rPr>
            <w:noProof/>
            <w:webHidden/>
          </w:rPr>
          <w:instrText xml:space="preserve"> PAGEREF _Toc92194257 \h </w:instrText>
        </w:r>
        <w:r>
          <w:rPr>
            <w:noProof/>
            <w:webHidden/>
          </w:rPr>
        </w:r>
        <w:r>
          <w:rPr>
            <w:noProof/>
            <w:webHidden/>
          </w:rPr>
          <w:fldChar w:fldCharType="separate"/>
        </w:r>
        <w:r>
          <w:rPr>
            <w:noProof/>
            <w:webHidden/>
          </w:rPr>
          <w:t>6</w:t>
        </w:r>
        <w:r>
          <w:rPr>
            <w:noProof/>
            <w:webHidden/>
          </w:rPr>
          <w:fldChar w:fldCharType="end"/>
        </w:r>
      </w:hyperlink>
    </w:p>
    <w:p w14:paraId="52D7D313" w14:textId="77777777" w:rsidR="00F825C0" w:rsidRDefault="00F825C0">
      <w:pPr>
        <w:pStyle w:val="TOC1"/>
        <w:tabs>
          <w:tab w:val="right" w:leader="dot" w:pos="9350"/>
        </w:tabs>
        <w:rPr>
          <w:rFonts w:eastAsiaTheme="minorEastAsia"/>
          <w:noProof/>
        </w:rPr>
      </w:pPr>
      <w:hyperlink w:anchor="_Toc92194258" w:history="1">
        <w:r w:rsidRPr="00CB272A">
          <w:rPr>
            <w:rStyle w:val="Hyperlink"/>
            <w:noProof/>
          </w:rPr>
          <w:t>Behavior Management</w:t>
        </w:r>
        <w:r>
          <w:rPr>
            <w:noProof/>
            <w:webHidden/>
          </w:rPr>
          <w:tab/>
        </w:r>
        <w:r>
          <w:rPr>
            <w:noProof/>
            <w:webHidden/>
          </w:rPr>
          <w:fldChar w:fldCharType="begin"/>
        </w:r>
        <w:r>
          <w:rPr>
            <w:noProof/>
            <w:webHidden/>
          </w:rPr>
          <w:instrText xml:space="preserve"> PAGEREF _Toc92194258 \h </w:instrText>
        </w:r>
        <w:r>
          <w:rPr>
            <w:noProof/>
            <w:webHidden/>
          </w:rPr>
        </w:r>
        <w:r>
          <w:rPr>
            <w:noProof/>
            <w:webHidden/>
          </w:rPr>
          <w:fldChar w:fldCharType="separate"/>
        </w:r>
        <w:r>
          <w:rPr>
            <w:noProof/>
            <w:webHidden/>
          </w:rPr>
          <w:t>7</w:t>
        </w:r>
        <w:r>
          <w:rPr>
            <w:noProof/>
            <w:webHidden/>
          </w:rPr>
          <w:fldChar w:fldCharType="end"/>
        </w:r>
      </w:hyperlink>
    </w:p>
    <w:p w14:paraId="3CC94EE1" w14:textId="77777777" w:rsidR="00F825C0" w:rsidRDefault="00F825C0">
      <w:pPr>
        <w:pStyle w:val="TOC1"/>
        <w:tabs>
          <w:tab w:val="right" w:leader="dot" w:pos="9350"/>
        </w:tabs>
        <w:rPr>
          <w:rFonts w:eastAsiaTheme="minorEastAsia"/>
          <w:noProof/>
        </w:rPr>
      </w:pPr>
      <w:hyperlink w:anchor="_Toc92194259" w:history="1">
        <w:r w:rsidRPr="00CB272A">
          <w:rPr>
            <w:rStyle w:val="Hyperlink"/>
            <w:noProof/>
          </w:rPr>
          <w:t>Productivity</w:t>
        </w:r>
        <w:r>
          <w:rPr>
            <w:noProof/>
            <w:webHidden/>
          </w:rPr>
          <w:tab/>
        </w:r>
        <w:r>
          <w:rPr>
            <w:noProof/>
            <w:webHidden/>
          </w:rPr>
          <w:fldChar w:fldCharType="begin"/>
        </w:r>
        <w:r>
          <w:rPr>
            <w:noProof/>
            <w:webHidden/>
          </w:rPr>
          <w:instrText xml:space="preserve"> PAGEREF _Toc92194259 \h </w:instrText>
        </w:r>
        <w:r>
          <w:rPr>
            <w:noProof/>
            <w:webHidden/>
          </w:rPr>
        </w:r>
        <w:r>
          <w:rPr>
            <w:noProof/>
            <w:webHidden/>
          </w:rPr>
          <w:fldChar w:fldCharType="separate"/>
        </w:r>
        <w:r>
          <w:rPr>
            <w:noProof/>
            <w:webHidden/>
          </w:rPr>
          <w:t>8</w:t>
        </w:r>
        <w:r>
          <w:rPr>
            <w:noProof/>
            <w:webHidden/>
          </w:rPr>
          <w:fldChar w:fldCharType="end"/>
        </w:r>
      </w:hyperlink>
    </w:p>
    <w:p w14:paraId="11E3D273" w14:textId="77777777" w:rsidR="00F825C0" w:rsidRDefault="00F825C0">
      <w:pPr>
        <w:pStyle w:val="TOC1"/>
        <w:tabs>
          <w:tab w:val="right" w:leader="dot" w:pos="9350"/>
        </w:tabs>
        <w:rPr>
          <w:rFonts w:eastAsiaTheme="minorEastAsia"/>
          <w:noProof/>
        </w:rPr>
      </w:pPr>
      <w:hyperlink w:anchor="_Toc92194260" w:history="1">
        <w:r w:rsidRPr="00CB272A">
          <w:rPr>
            <w:rStyle w:val="Hyperlink"/>
            <w:noProof/>
          </w:rPr>
          <w:t>Instructional Learning Formats</w:t>
        </w:r>
        <w:r>
          <w:rPr>
            <w:noProof/>
            <w:webHidden/>
          </w:rPr>
          <w:tab/>
        </w:r>
        <w:r>
          <w:rPr>
            <w:noProof/>
            <w:webHidden/>
          </w:rPr>
          <w:fldChar w:fldCharType="begin"/>
        </w:r>
        <w:r>
          <w:rPr>
            <w:noProof/>
            <w:webHidden/>
          </w:rPr>
          <w:instrText xml:space="preserve"> PAGEREF _Toc92194260 \h </w:instrText>
        </w:r>
        <w:r>
          <w:rPr>
            <w:noProof/>
            <w:webHidden/>
          </w:rPr>
        </w:r>
        <w:r>
          <w:rPr>
            <w:noProof/>
            <w:webHidden/>
          </w:rPr>
          <w:fldChar w:fldCharType="separate"/>
        </w:r>
        <w:r>
          <w:rPr>
            <w:noProof/>
            <w:webHidden/>
          </w:rPr>
          <w:t>9</w:t>
        </w:r>
        <w:r>
          <w:rPr>
            <w:noProof/>
            <w:webHidden/>
          </w:rPr>
          <w:fldChar w:fldCharType="end"/>
        </w:r>
      </w:hyperlink>
    </w:p>
    <w:p w14:paraId="6C0D4EE8" w14:textId="77777777" w:rsidR="00F825C0" w:rsidRDefault="00F825C0">
      <w:pPr>
        <w:pStyle w:val="TOC1"/>
        <w:tabs>
          <w:tab w:val="right" w:leader="dot" w:pos="9350"/>
        </w:tabs>
        <w:rPr>
          <w:rFonts w:eastAsiaTheme="minorEastAsia"/>
          <w:noProof/>
        </w:rPr>
      </w:pPr>
      <w:hyperlink w:anchor="_Toc92194261" w:history="1">
        <w:r w:rsidRPr="00CB272A">
          <w:rPr>
            <w:rStyle w:val="Hyperlink"/>
            <w:noProof/>
          </w:rPr>
          <w:t>Concept Development</w:t>
        </w:r>
        <w:r>
          <w:rPr>
            <w:noProof/>
            <w:webHidden/>
          </w:rPr>
          <w:tab/>
        </w:r>
        <w:r>
          <w:rPr>
            <w:noProof/>
            <w:webHidden/>
          </w:rPr>
          <w:fldChar w:fldCharType="begin"/>
        </w:r>
        <w:r>
          <w:rPr>
            <w:noProof/>
            <w:webHidden/>
          </w:rPr>
          <w:instrText xml:space="preserve"> PAGEREF _Toc92194261 \h </w:instrText>
        </w:r>
        <w:r>
          <w:rPr>
            <w:noProof/>
            <w:webHidden/>
          </w:rPr>
        </w:r>
        <w:r>
          <w:rPr>
            <w:noProof/>
            <w:webHidden/>
          </w:rPr>
          <w:fldChar w:fldCharType="separate"/>
        </w:r>
        <w:r>
          <w:rPr>
            <w:noProof/>
            <w:webHidden/>
          </w:rPr>
          <w:t>10</w:t>
        </w:r>
        <w:r>
          <w:rPr>
            <w:noProof/>
            <w:webHidden/>
          </w:rPr>
          <w:fldChar w:fldCharType="end"/>
        </w:r>
      </w:hyperlink>
    </w:p>
    <w:p w14:paraId="5598FEE9" w14:textId="77777777" w:rsidR="00F825C0" w:rsidRDefault="00F825C0">
      <w:pPr>
        <w:pStyle w:val="TOC1"/>
        <w:tabs>
          <w:tab w:val="right" w:leader="dot" w:pos="9350"/>
        </w:tabs>
        <w:rPr>
          <w:rFonts w:eastAsiaTheme="minorEastAsia"/>
          <w:noProof/>
        </w:rPr>
      </w:pPr>
      <w:hyperlink w:anchor="_Toc92194262" w:history="1">
        <w:r w:rsidRPr="00CB272A">
          <w:rPr>
            <w:rStyle w:val="Hyperlink"/>
            <w:noProof/>
          </w:rPr>
          <w:t>Content Understanding</w:t>
        </w:r>
        <w:r>
          <w:rPr>
            <w:noProof/>
            <w:webHidden/>
          </w:rPr>
          <w:tab/>
        </w:r>
        <w:r>
          <w:rPr>
            <w:noProof/>
            <w:webHidden/>
          </w:rPr>
          <w:fldChar w:fldCharType="begin"/>
        </w:r>
        <w:r>
          <w:rPr>
            <w:noProof/>
            <w:webHidden/>
          </w:rPr>
          <w:instrText xml:space="preserve"> PAGEREF _Toc92194262 \h </w:instrText>
        </w:r>
        <w:r>
          <w:rPr>
            <w:noProof/>
            <w:webHidden/>
          </w:rPr>
        </w:r>
        <w:r>
          <w:rPr>
            <w:noProof/>
            <w:webHidden/>
          </w:rPr>
          <w:fldChar w:fldCharType="separate"/>
        </w:r>
        <w:r>
          <w:rPr>
            <w:noProof/>
            <w:webHidden/>
          </w:rPr>
          <w:t>11</w:t>
        </w:r>
        <w:r>
          <w:rPr>
            <w:noProof/>
            <w:webHidden/>
          </w:rPr>
          <w:fldChar w:fldCharType="end"/>
        </w:r>
      </w:hyperlink>
    </w:p>
    <w:p w14:paraId="69780862" w14:textId="77777777" w:rsidR="00F825C0" w:rsidRDefault="00F825C0">
      <w:pPr>
        <w:pStyle w:val="TOC1"/>
        <w:tabs>
          <w:tab w:val="right" w:leader="dot" w:pos="9350"/>
        </w:tabs>
        <w:rPr>
          <w:rFonts w:eastAsiaTheme="minorEastAsia"/>
          <w:noProof/>
        </w:rPr>
      </w:pPr>
      <w:hyperlink w:anchor="_Toc92194263" w:history="1">
        <w:r w:rsidRPr="00CB272A">
          <w:rPr>
            <w:rStyle w:val="Hyperlink"/>
            <w:noProof/>
          </w:rPr>
          <w:t>Analysis and Inquiry</w:t>
        </w:r>
        <w:r>
          <w:rPr>
            <w:noProof/>
            <w:webHidden/>
          </w:rPr>
          <w:tab/>
        </w:r>
        <w:r>
          <w:rPr>
            <w:noProof/>
            <w:webHidden/>
          </w:rPr>
          <w:fldChar w:fldCharType="begin"/>
        </w:r>
        <w:r>
          <w:rPr>
            <w:noProof/>
            <w:webHidden/>
          </w:rPr>
          <w:instrText xml:space="preserve"> PAGEREF _Toc92194263 \h </w:instrText>
        </w:r>
        <w:r>
          <w:rPr>
            <w:noProof/>
            <w:webHidden/>
          </w:rPr>
        </w:r>
        <w:r>
          <w:rPr>
            <w:noProof/>
            <w:webHidden/>
          </w:rPr>
          <w:fldChar w:fldCharType="separate"/>
        </w:r>
        <w:r>
          <w:rPr>
            <w:noProof/>
            <w:webHidden/>
          </w:rPr>
          <w:t>12</w:t>
        </w:r>
        <w:r>
          <w:rPr>
            <w:noProof/>
            <w:webHidden/>
          </w:rPr>
          <w:fldChar w:fldCharType="end"/>
        </w:r>
      </w:hyperlink>
    </w:p>
    <w:p w14:paraId="3CE68C57" w14:textId="77777777" w:rsidR="00F825C0" w:rsidRDefault="00F825C0">
      <w:pPr>
        <w:pStyle w:val="TOC1"/>
        <w:tabs>
          <w:tab w:val="right" w:leader="dot" w:pos="9350"/>
        </w:tabs>
        <w:rPr>
          <w:rFonts w:eastAsiaTheme="minorEastAsia"/>
          <w:noProof/>
        </w:rPr>
      </w:pPr>
      <w:hyperlink w:anchor="_Toc92194264" w:history="1">
        <w:r w:rsidRPr="00CB272A">
          <w:rPr>
            <w:rStyle w:val="Hyperlink"/>
            <w:noProof/>
          </w:rPr>
          <w:t>Quality of Feedback</w:t>
        </w:r>
        <w:r>
          <w:rPr>
            <w:noProof/>
            <w:webHidden/>
          </w:rPr>
          <w:tab/>
        </w:r>
        <w:r>
          <w:rPr>
            <w:noProof/>
            <w:webHidden/>
          </w:rPr>
          <w:fldChar w:fldCharType="begin"/>
        </w:r>
        <w:r>
          <w:rPr>
            <w:noProof/>
            <w:webHidden/>
          </w:rPr>
          <w:instrText xml:space="preserve"> PAGEREF _Toc92194264 \h </w:instrText>
        </w:r>
        <w:r>
          <w:rPr>
            <w:noProof/>
            <w:webHidden/>
          </w:rPr>
        </w:r>
        <w:r>
          <w:rPr>
            <w:noProof/>
            <w:webHidden/>
          </w:rPr>
          <w:fldChar w:fldCharType="separate"/>
        </w:r>
        <w:r>
          <w:rPr>
            <w:noProof/>
            <w:webHidden/>
          </w:rPr>
          <w:t>13</w:t>
        </w:r>
        <w:r>
          <w:rPr>
            <w:noProof/>
            <w:webHidden/>
          </w:rPr>
          <w:fldChar w:fldCharType="end"/>
        </w:r>
      </w:hyperlink>
    </w:p>
    <w:p w14:paraId="73A2BF4B" w14:textId="77777777" w:rsidR="00F825C0" w:rsidRDefault="00F825C0">
      <w:pPr>
        <w:pStyle w:val="TOC1"/>
        <w:tabs>
          <w:tab w:val="right" w:leader="dot" w:pos="9350"/>
        </w:tabs>
        <w:rPr>
          <w:rFonts w:eastAsiaTheme="minorEastAsia"/>
          <w:noProof/>
        </w:rPr>
      </w:pPr>
      <w:hyperlink w:anchor="_Toc92194265" w:history="1">
        <w:r w:rsidRPr="00CB272A">
          <w:rPr>
            <w:rStyle w:val="Hyperlink"/>
            <w:noProof/>
          </w:rPr>
          <w:t>Language Modeling</w:t>
        </w:r>
        <w:r>
          <w:rPr>
            <w:noProof/>
            <w:webHidden/>
          </w:rPr>
          <w:tab/>
        </w:r>
        <w:r>
          <w:rPr>
            <w:noProof/>
            <w:webHidden/>
          </w:rPr>
          <w:fldChar w:fldCharType="begin"/>
        </w:r>
        <w:r>
          <w:rPr>
            <w:noProof/>
            <w:webHidden/>
          </w:rPr>
          <w:instrText xml:space="preserve"> PAGEREF _Toc92194265 \h </w:instrText>
        </w:r>
        <w:r>
          <w:rPr>
            <w:noProof/>
            <w:webHidden/>
          </w:rPr>
        </w:r>
        <w:r>
          <w:rPr>
            <w:noProof/>
            <w:webHidden/>
          </w:rPr>
          <w:fldChar w:fldCharType="separate"/>
        </w:r>
        <w:r>
          <w:rPr>
            <w:noProof/>
            <w:webHidden/>
          </w:rPr>
          <w:t>14</w:t>
        </w:r>
        <w:r>
          <w:rPr>
            <w:noProof/>
            <w:webHidden/>
          </w:rPr>
          <w:fldChar w:fldCharType="end"/>
        </w:r>
      </w:hyperlink>
    </w:p>
    <w:p w14:paraId="45918A58" w14:textId="77777777" w:rsidR="00F825C0" w:rsidRDefault="00F825C0">
      <w:pPr>
        <w:pStyle w:val="TOC1"/>
        <w:tabs>
          <w:tab w:val="right" w:leader="dot" w:pos="9350"/>
        </w:tabs>
        <w:rPr>
          <w:rFonts w:eastAsiaTheme="minorEastAsia"/>
          <w:noProof/>
        </w:rPr>
      </w:pPr>
      <w:hyperlink w:anchor="_Toc92194266" w:history="1">
        <w:r w:rsidRPr="00CB272A">
          <w:rPr>
            <w:rStyle w:val="Hyperlink"/>
            <w:noProof/>
          </w:rPr>
          <w:t>Instructional Dialogue</w:t>
        </w:r>
        <w:r>
          <w:rPr>
            <w:noProof/>
            <w:webHidden/>
          </w:rPr>
          <w:tab/>
        </w:r>
        <w:r>
          <w:rPr>
            <w:noProof/>
            <w:webHidden/>
          </w:rPr>
          <w:fldChar w:fldCharType="begin"/>
        </w:r>
        <w:r>
          <w:rPr>
            <w:noProof/>
            <w:webHidden/>
          </w:rPr>
          <w:instrText xml:space="preserve"> PAGEREF _Toc92194266 \h </w:instrText>
        </w:r>
        <w:r>
          <w:rPr>
            <w:noProof/>
            <w:webHidden/>
          </w:rPr>
        </w:r>
        <w:r>
          <w:rPr>
            <w:noProof/>
            <w:webHidden/>
          </w:rPr>
          <w:fldChar w:fldCharType="separate"/>
        </w:r>
        <w:r>
          <w:rPr>
            <w:noProof/>
            <w:webHidden/>
          </w:rPr>
          <w:t>15</w:t>
        </w:r>
        <w:r>
          <w:rPr>
            <w:noProof/>
            <w:webHidden/>
          </w:rPr>
          <w:fldChar w:fldCharType="end"/>
        </w:r>
      </w:hyperlink>
    </w:p>
    <w:p w14:paraId="7B753399" w14:textId="77777777" w:rsidR="00F825C0" w:rsidRDefault="00F825C0">
      <w:pPr>
        <w:pStyle w:val="TOC1"/>
        <w:tabs>
          <w:tab w:val="right" w:leader="dot" w:pos="9350"/>
        </w:tabs>
        <w:rPr>
          <w:rFonts w:eastAsiaTheme="minorEastAsia"/>
          <w:noProof/>
        </w:rPr>
      </w:pPr>
      <w:hyperlink w:anchor="_Toc92194267" w:history="1">
        <w:r w:rsidRPr="00CB272A">
          <w:rPr>
            <w:rStyle w:val="Hyperlink"/>
            <w:noProof/>
          </w:rPr>
          <w:t>Student Engagement</w:t>
        </w:r>
        <w:r>
          <w:rPr>
            <w:noProof/>
            <w:webHidden/>
          </w:rPr>
          <w:tab/>
        </w:r>
        <w:r>
          <w:rPr>
            <w:noProof/>
            <w:webHidden/>
          </w:rPr>
          <w:fldChar w:fldCharType="begin"/>
        </w:r>
        <w:r>
          <w:rPr>
            <w:noProof/>
            <w:webHidden/>
          </w:rPr>
          <w:instrText xml:space="preserve"> PAGEREF _Toc92194267 \h </w:instrText>
        </w:r>
        <w:r>
          <w:rPr>
            <w:noProof/>
            <w:webHidden/>
          </w:rPr>
        </w:r>
        <w:r>
          <w:rPr>
            <w:noProof/>
            <w:webHidden/>
          </w:rPr>
          <w:fldChar w:fldCharType="separate"/>
        </w:r>
        <w:r>
          <w:rPr>
            <w:noProof/>
            <w:webHidden/>
          </w:rPr>
          <w:t>16</w:t>
        </w:r>
        <w:r>
          <w:rPr>
            <w:noProof/>
            <w:webHidden/>
          </w:rPr>
          <w:fldChar w:fldCharType="end"/>
        </w:r>
      </w:hyperlink>
    </w:p>
    <w:p w14:paraId="5A49686B" w14:textId="77777777" w:rsidR="00F825C0" w:rsidRDefault="00F825C0">
      <w:pPr>
        <w:pStyle w:val="TOC1"/>
        <w:tabs>
          <w:tab w:val="right" w:leader="dot" w:pos="9350"/>
        </w:tabs>
        <w:rPr>
          <w:rFonts w:eastAsiaTheme="minorEastAsia"/>
          <w:noProof/>
        </w:rPr>
      </w:pPr>
      <w:hyperlink w:anchor="_Toc92194268" w:history="1">
        <w:r w:rsidRPr="00CB272A">
          <w:rPr>
            <w:rStyle w:val="Hyperlink"/>
            <w:noProof/>
          </w:rPr>
          <w:t xml:space="preserve">Summary of Average Ratings: </w:t>
        </w:r>
        <w:r>
          <w:rPr>
            <w:rStyle w:val="Hyperlink"/>
            <w:noProof/>
          </w:rPr>
          <w:t>Grades K-5</w:t>
        </w:r>
        <w:r>
          <w:rPr>
            <w:noProof/>
            <w:webHidden/>
          </w:rPr>
          <w:tab/>
        </w:r>
        <w:r>
          <w:rPr>
            <w:noProof/>
            <w:webHidden/>
          </w:rPr>
          <w:fldChar w:fldCharType="begin"/>
        </w:r>
        <w:r>
          <w:rPr>
            <w:noProof/>
            <w:webHidden/>
          </w:rPr>
          <w:instrText xml:space="preserve"> PAGEREF _Toc92194268 \h </w:instrText>
        </w:r>
        <w:r>
          <w:rPr>
            <w:noProof/>
            <w:webHidden/>
          </w:rPr>
        </w:r>
        <w:r>
          <w:rPr>
            <w:noProof/>
            <w:webHidden/>
          </w:rPr>
          <w:fldChar w:fldCharType="separate"/>
        </w:r>
        <w:r>
          <w:rPr>
            <w:noProof/>
            <w:webHidden/>
          </w:rPr>
          <w:t>17</w:t>
        </w:r>
        <w:r>
          <w:rPr>
            <w:noProof/>
            <w:webHidden/>
          </w:rPr>
          <w:fldChar w:fldCharType="end"/>
        </w:r>
      </w:hyperlink>
    </w:p>
    <w:p w14:paraId="4D37CA2E" w14:textId="77777777" w:rsidR="00F825C0" w:rsidRDefault="00F825C0">
      <w:pPr>
        <w:pStyle w:val="TOC1"/>
        <w:tabs>
          <w:tab w:val="right" w:leader="dot" w:pos="9350"/>
        </w:tabs>
        <w:rPr>
          <w:rFonts w:eastAsiaTheme="minorEastAsia"/>
          <w:noProof/>
        </w:rPr>
      </w:pPr>
      <w:hyperlink w:anchor="_Toc92194269" w:history="1">
        <w:r w:rsidRPr="00CB272A">
          <w:rPr>
            <w:rStyle w:val="Hyperlink"/>
            <w:noProof/>
          </w:rPr>
          <w:t xml:space="preserve">Summary of Average Ratings: </w:t>
        </w:r>
        <w:r>
          <w:rPr>
            <w:rStyle w:val="Hyperlink"/>
            <w:noProof/>
          </w:rPr>
          <w:t>Grades 6-8</w:t>
        </w:r>
        <w:r>
          <w:rPr>
            <w:noProof/>
            <w:webHidden/>
          </w:rPr>
          <w:tab/>
        </w:r>
        <w:r>
          <w:rPr>
            <w:noProof/>
            <w:webHidden/>
          </w:rPr>
          <w:fldChar w:fldCharType="begin"/>
        </w:r>
        <w:r>
          <w:rPr>
            <w:noProof/>
            <w:webHidden/>
          </w:rPr>
          <w:instrText xml:space="preserve"> PAGEREF _Toc92194269 \h </w:instrText>
        </w:r>
        <w:r>
          <w:rPr>
            <w:noProof/>
            <w:webHidden/>
          </w:rPr>
        </w:r>
        <w:r>
          <w:rPr>
            <w:noProof/>
            <w:webHidden/>
          </w:rPr>
          <w:fldChar w:fldCharType="separate"/>
        </w:r>
        <w:r>
          <w:rPr>
            <w:noProof/>
            <w:webHidden/>
          </w:rPr>
          <w:t>18</w:t>
        </w:r>
        <w:r>
          <w:rPr>
            <w:noProof/>
            <w:webHidden/>
          </w:rPr>
          <w:fldChar w:fldCharType="end"/>
        </w:r>
      </w:hyperlink>
    </w:p>
    <w:p w14:paraId="70542378" w14:textId="77777777" w:rsidR="00F825C0" w:rsidRDefault="00F825C0">
      <w:pPr>
        <w:pStyle w:val="TOC1"/>
        <w:tabs>
          <w:tab w:val="right" w:leader="dot" w:pos="9350"/>
        </w:tabs>
        <w:rPr>
          <w:rFonts w:eastAsiaTheme="minorEastAsia"/>
          <w:noProof/>
        </w:rPr>
      </w:pPr>
      <w:hyperlink w:anchor="_Toc92194270" w:history="1">
        <w:r w:rsidRPr="00CB272A">
          <w:rPr>
            <w:rStyle w:val="Hyperlink"/>
            <w:noProof/>
          </w:rPr>
          <w:t xml:space="preserve">Summary of Average Ratings: </w:t>
        </w:r>
        <w:r>
          <w:rPr>
            <w:rStyle w:val="Hyperlink"/>
            <w:noProof/>
          </w:rPr>
          <w:t>Grades 9-12</w:t>
        </w:r>
        <w:r>
          <w:rPr>
            <w:noProof/>
            <w:webHidden/>
          </w:rPr>
          <w:tab/>
        </w:r>
        <w:r>
          <w:rPr>
            <w:noProof/>
            <w:webHidden/>
          </w:rPr>
          <w:fldChar w:fldCharType="begin"/>
        </w:r>
        <w:r>
          <w:rPr>
            <w:noProof/>
            <w:webHidden/>
          </w:rPr>
          <w:instrText xml:space="preserve"> PAGEREF _Toc92194270 \h </w:instrText>
        </w:r>
        <w:r>
          <w:rPr>
            <w:noProof/>
            <w:webHidden/>
          </w:rPr>
        </w:r>
        <w:r>
          <w:rPr>
            <w:noProof/>
            <w:webHidden/>
          </w:rPr>
          <w:fldChar w:fldCharType="separate"/>
        </w:r>
        <w:r>
          <w:rPr>
            <w:noProof/>
            <w:webHidden/>
          </w:rPr>
          <w:t>19</w:t>
        </w:r>
        <w:r>
          <w:rPr>
            <w:noProof/>
            <w:webHidden/>
          </w:rPr>
          <w:fldChar w:fldCharType="end"/>
        </w:r>
      </w:hyperlink>
    </w:p>
    <w:p w14:paraId="66E1ADD9" w14:textId="77777777" w:rsidR="00F825C0" w:rsidRDefault="00F825C0">
      <w:pPr>
        <w:pStyle w:val="TOC1"/>
        <w:tabs>
          <w:tab w:val="right" w:leader="dot" w:pos="9350"/>
        </w:tabs>
        <w:rPr>
          <w:rFonts w:eastAsiaTheme="minorEastAsia"/>
          <w:noProof/>
        </w:rPr>
      </w:pPr>
      <w:hyperlink w:anchor="_Toc92194271" w:history="1">
        <w:r w:rsidRPr="00CB272A">
          <w:rPr>
            <w:rStyle w:val="Hyperlink"/>
            <w:noProof/>
          </w:rPr>
          <w:t>References</w:t>
        </w:r>
        <w:r>
          <w:rPr>
            <w:noProof/>
            <w:webHidden/>
          </w:rPr>
          <w:tab/>
        </w:r>
        <w:r>
          <w:rPr>
            <w:noProof/>
            <w:webHidden/>
          </w:rPr>
          <w:fldChar w:fldCharType="begin"/>
        </w:r>
        <w:r>
          <w:rPr>
            <w:noProof/>
            <w:webHidden/>
          </w:rPr>
          <w:instrText xml:space="preserve"> PAGEREF _Toc92194271 \h </w:instrText>
        </w:r>
        <w:r>
          <w:rPr>
            <w:noProof/>
            <w:webHidden/>
          </w:rPr>
        </w:r>
        <w:r>
          <w:rPr>
            <w:noProof/>
            <w:webHidden/>
          </w:rPr>
          <w:fldChar w:fldCharType="separate"/>
        </w:r>
        <w:r>
          <w:rPr>
            <w:noProof/>
            <w:webHidden/>
          </w:rPr>
          <w:t>20</w:t>
        </w:r>
        <w:r>
          <w:rPr>
            <w:noProof/>
            <w:webHidden/>
          </w:rPr>
          <w:fldChar w:fldCharType="end"/>
        </w:r>
      </w:hyperlink>
    </w:p>
    <w:p w14:paraId="7AD75663" w14:textId="77777777" w:rsidR="00F825C0" w:rsidRDefault="00F825C0">
      <w:pPr>
        <w:spacing w:after="120"/>
        <w:rPr>
          <w:rFonts w:ascii="Calibri" w:eastAsia="Times New Roman" w:hAnsi="Calibri" w:cs="Calibri"/>
          <w:b/>
          <w:bCs/>
          <w:szCs w:val="20"/>
        </w:rPr>
      </w:pPr>
      <w:r>
        <w:rPr>
          <w:rFonts w:ascii="Calibri" w:eastAsia="Times New Roman" w:hAnsi="Calibri" w:cs="Calibri"/>
          <w:b/>
          <w:bCs/>
          <w:szCs w:val="20"/>
        </w:rPr>
        <w:fldChar w:fldCharType="end"/>
      </w:r>
    </w:p>
    <w:p w14:paraId="321A1E22" w14:textId="77777777" w:rsidR="00F825C0" w:rsidRDefault="00F825C0">
      <w:pPr>
        <w:spacing w:after="160" w:line="259" w:lineRule="auto"/>
        <w:rPr>
          <w:rFonts w:ascii="Calibri" w:eastAsia="Times New Roman" w:hAnsi="Calibri" w:cs="Calibri"/>
          <w:b/>
          <w:bCs/>
          <w:szCs w:val="20"/>
        </w:rPr>
      </w:pPr>
      <w:r>
        <w:rPr>
          <w:rFonts w:ascii="Calibri" w:eastAsia="Times New Roman" w:hAnsi="Calibri" w:cs="Calibri"/>
          <w:b/>
          <w:bCs/>
          <w:szCs w:val="20"/>
        </w:rPr>
        <w:br w:type="page"/>
      </w:r>
    </w:p>
    <w:p w14:paraId="1ADC2519" w14:textId="77777777" w:rsidR="00F825C0" w:rsidRDefault="00F825C0">
      <w:pPr>
        <w:spacing w:after="120"/>
        <w:jc w:val="right"/>
        <w:rPr>
          <w:rFonts w:ascii="Calibri" w:eastAsia="Times New Roman" w:hAnsi="Calibri" w:cs="Calibri"/>
          <w:b/>
          <w:bCs/>
          <w:szCs w:val="20"/>
        </w:rPr>
        <w:sectPr w:rsidR="00F825C0" w:rsidSect="00F825C0">
          <w:headerReference w:type="default" r:id="rId40"/>
          <w:footerReference w:type="default" r:id="rId41"/>
          <w:footnotePr>
            <w:numRestart w:val="eachSect"/>
          </w:footnotePr>
          <w:pgSz w:w="12240" w:h="15840"/>
          <w:pgMar w:top="1080" w:right="1440" w:bottom="1080" w:left="1440" w:header="720" w:footer="720" w:gutter="0"/>
          <w:pgNumType w:start="1"/>
          <w:cols w:space="720"/>
          <w:docGrid w:linePitch="360"/>
        </w:sectPr>
      </w:pPr>
    </w:p>
    <w:p w14:paraId="0A87E369" w14:textId="77777777" w:rsidR="00F825C0" w:rsidRPr="00E359BF" w:rsidRDefault="00F825C0">
      <w:pPr>
        <w:pStyle w:val="Heading2-SIOR"/>
        <w:pageBreakBefore w:val="0"/>
      </w:pPr>
      <w:bookmarkStart w:id="81" w:name="_Toc411329825"/>
      <w:bookmarkStart w:id="82" w:name="_Toc430114874"/>
      <w:bookmarkStart w:id="83" w:name="_Toc496109989"/>
      <w:bookmarkStart w:id="84" w:name="_Toc92194253"/>
      <w:r w:rsidRPr="00E359BF">
        <w:lastRenderedPageBreak/>
        <w:t>Introduction</w:t>
      </w:r>
      <w:bookmarkEnd w:id="81"/>
      <w:bookmarkEnd w:id="82"/>
      <w:bookmarkEnd w:id="83"/>
      <w:bookmarkEnd w:id="84"/>
    </w:p>
    <w:p w14:paraId="1A2BF6E2" w14:textId="77777777" w:rsidR="00F825C0" w:rsidRPr="00E359BF" w:rsidRDefault="00F825C0">
      <w:pPr>
        <w:pStyle w:val="BodyText"/>
      </w:pPr>
      <w:r w:rsidRPr="00E359BF">
        <w:t>The</w:t>
      </w:r>
      <w:r>
        <w:t xml:space="preserve"> </w:t>
      </w:r>
      <w:r>
        <w:rPr>
          <w:i/>
        </w:rPr>
        <w:t>Districtwide</w:t>
      </w:r>
      <w:r w:rsidRPr="00E359BF">
        <w:rPr>
          <w:i/>
        </w:rPr>
        <w:t xml:space="preserve"> Instructional Observation Report </w:t>
      </w:r>
      <w:r w:rsidRPr="00BC09E0">
        <w:t>presents ratings for the classroom observations that were conducted by certified observers at American Institutes for Research (AIR) as part of the M</w:t>
      </w:r>
      <w:r>
        <w:t>assachusetts District Reviews</w:t>
      </w:r>
      <w:r w:rsidRPr="00BC09E0">
        <w:t xml:space="preserve">. </w:t>
      </w:r>
    </w:p>
    <w:p w14:paraId="23AAF75F" w14:textId="77777777" w:rsidR="00F825C0" w:rsidRPr="00E359BF" w:rsidRDefault="00F825C0">
      <w:pPr>
        <w:pStyle w:val="BodyText"/>
      </w:pPr>
      <w:bookmarkStart w:id="85" w:name="N_Observers1"/>
      <w:r>
        <w:t>Three</w:t>
      </w:r>
      <w:bookmarkEnd w:id="85"/>
      <w:r>
        <w:t xml:space="preserve"> observers visited </w:t>
      </w:r>
      <w:bookmarkStart w:id="86" w:name="District2"/>
      <w:r>
        <w:t>Barnstable</w:t>
      </w:r>
      <w:bookmarkEnd w:id="86"/>
      <w:r w:rsidRPr="00BC09E0">
        <w:t xml:space="preserve"> </w:t>
      </w:r>
      <w:r>
        <w:t>Public Schools during the week of</w:t>
      </w:r>
      <w:r w:rsidRPr="00BC09E0">
        <w:t xml:space="preserve"> </w:t>
      </w:r>
      <w:bookmarkStart w:id="87" w:name="Obs_Dates1"/>
      <w:r>
        <w:t>April 29, 2025</w:t>
      </w:r>
      <w:bookmarkEnd w:id="87"/>
      <w:r w:rsidRPr="00BC09E0">
        <w:t xml:space="preserve">. </w:t>
      </w:r>
      <w:r>
        <w:t>O</w:t>
      </w:r>
      <w:r w:rsidRPr="00BC09E0">
        <w:t xml:space="preserve">bservers conducted </w:t>
      </w:r>
      <w:bookmarkStart w:id="88" w:name="N_Observations1"/>
      <w:r>
        <w:t>91</w:t>
      </w:r>
      <w:bookmarkEnd w:id="88"/>
      <w:r w:rsidRPr="00BC09E0">
        <w:t xml:space="preserve"> observations in a sample of classrooms across </w:t>
      </w:r>
      <w:bookmarkStart w:id="89" w:name="N_SchoolsObserved1"/>
      <w:r>
        <w:t>eight</w:t>
      </w:r>
      <w:bookmarkEnd w:id="89"/>
      <w:r>
        <w:t xml:space="preserve"> schools. Observations were conducted in grades K-12 and</w:t>
      </w:r>
      <w:r w:rsidRPr="00BC09E0">
        <w:t xml:space="preserve"> focused </w:t>
      </w:r>
      <w:r>
        <w:t xml:space="preserve">primarily </w:t>
      </w:r>
      <w:r w:rsidRPr="00BC09E0">
        <w:t>on literacy, English language arts, and mathematics</w:t>
      </w:r>
      <w:r>
        <w:t xml:space="preserve"> instruction</w:t>
      </w:r>
      <w:r w:rsidRPr="00BC09E0">
        <w:t xml:space="preserve">. </w:t>
      </w:r>
    </w:p>
    <w:p w14:paraId="70E0C4FC" w14:textId="77777777" w:rsidR="00F825C0" w:rsidRPr="00E359BF" w:rsidRDefault="00F825C0">
      <w:pPr>
        <w:pStyle w:val="BodyText"/>
      </w:pPr>
      <w:r w:rsidRPr="00E359BF">
        <w:t xml:space="preserve">The </w:t>
      </w:r>
      <w:r w:rsidRPr="00BC09E0">
        <w:t>classroom observations were guided by the Classroom Assessment Scoring System (CLASS)</w:t>
      </w:r>
      <w:r>
        <w:t>,</w:t>
      </w:r>
      <w:r w:rsidRPr="00BC09E0">
        <w:t xml:space="preserve"> developed by the Center for Advanced Study of Teaching and Learning (CASTL</w:t>
      </w:r>
      <w:r>
        <w:t xml:space="preserve">) at the University of Virginia. Three levels of CLASS Manuals were used: </w:t>
      </w:r>
      <w:r w:rsidRPr="00BC09E0">
        <w:t>K–3</w:t>
      </w:r>
      <w:r>
        <w:t xml:space="preserve">, </w:t>
      </w:r>
      <w:r w:rsidRPr="00BC09E0">
        <w:t>Upper Elementary</w:t>
      </w:r>
      <w:r>
        <w:t xml:space="preserve">, and Secondary. The </w:t>
      </w:r>
      <w:r w:rsidRPr="00BC09E0">
        <w:t>K–3</w:t>
      </w:r>
      <w:r>
        <w:t xml:space="preserve"> tool was used to observe grades </w:t>
      </w:r>
      <w:r w:rsidRPr="00BC09E0">
        <w:t>K–3</w:t>
      </w:r>
      <w:r>
        <w:t>, the Upper Elementary tool was used to observe grades 4</w:t>
      </w:r>
      <w:r w:rsidRPr="00BC09E0">
        <w:t>–</w:t>
      </w:r>
      <w:r>
        <w:t>5, and the Secondary tool was used to observe grades 6</w:t>
      </w:r>
      <w:r w:rsidRPr="00BC09E0">
        <w:t>–</w:t>
      </w:r>
      <w:r>
        <w:t>12.</w:t>
      </w:r>
    </w:p>
    <w:p w14:paraId="79F1F0B4" w14:textId="77777777" w:rsidR="00F825C0" w:rsidRPr="00E359BF" w:rsidRDefault="00F825C0">
      <w:pPr>
        <w:pStyle w:val="BodyText"/>
      </w:pPr>
      <w:r w:rsidRPr="00E359BF">
        <w:t xml:space="preserve">The </w:t>
      </w:r>
      <w:r w:rsidRPr="00BC09E0">
        <w:t>K–3 protocol include</w:t>
      </w:r>
      <w:r>
        <w:t>s</w:t>
      </w:r>
      <w:r w:rsidRPr="00BC09E0">
        <w:t xml:space="preserve"> 10 classroom dimensions related to three domains: Emotional Support, Classroom Organization, and Instructional Support (listed in Table 1).</w:t>
      </w:r>
    </w:p>
    <w:p w14:paraId="51AC1EA7" w14:textId="77777777" w:rsidR="00F825C0" w:rsidRPr="00E359BF" w:rsidRDefault="00F825C0">
      <w:pPr>
        <w:pStyle w:val="TableTitle0"/>
      </w:pPr>
      <w:r w:rsidRPr="00E359BF">
        <w:t>Table 1. CLASS K–3 Domains and Dimensions</w:t>
      </w:r>
    </w:p>
    <w:tbl>
      <w:tblPr>
        <w:tblStyle w:val="MSVTable1"/>
        <w:tblW w:w="5000" w:type="pct"/>
        <w:jc w:val="center"/>
        <w:tblLook w:val="04A0" w:firstRow="1" w:lastRow="0" w:firstColumn="1" w:lastColumn="0" w:noHBand="0" w:noVBand="1"/>
      </w:tblPr>
      <w:tblGrid>
        <w:gridCol w:w="3114"/>
        <w:gridCol w:w="3115"/>
        <w:gridCol w:w="3115"/>
      </w:tblGrid>
      <w:tr w:rsidR="00AF4680" w:rsidRPr="00E359BF" w14:paraId="0D2FE820" w14:textId="77777777">
        <w:trPr>
          <w:cnfStyle w:val="100000000000" w:firstRow="1" w:lastRow="0" w:firstColumn="0" w:lastColumn="0" w:oddVBand="0" w:evenVBand="0" w:oddHBand="0" w:evenHBand="0" w:firstRowFirstColumn="0" w:firstRowLastColumn="0" w:lastRowFirstColumn="0" w:lastRowLastColumn="0"/>
          <w:trHeight w:val="278"/>
          <w:jc w:val="center"/>
        </w:trPr>
        <w:tc>
          <w:tcPr>
            <w:tcW w:w="3192" w:type="dxa"/>
          </w:tcPr>
          <w:p w14:paraId="5320D0D9" w14:textId="77777777" w:rsidR="00F825C0" w:rsidRPr="00837162" w:rsidRDefault="00F825C0">
            <w:pPr>
              <w:pStyle w:val="TableColHeadingCenter"/>
              <w:rPr>
                <w:rFonts w:eastAsia="MS Mincho"/>
              </w:rPr>
            </w:pPr>
            <w:r w:rsidRPr="00837162">
              <w:rPr>
                <w:rFonts w:eastAsia="MS Mincho"/>
              </w:rPr>
              <w:t>Emotional Support</w:t>
            </w:r>
          </w:p>
        </w:tc>
        <w:tc>
          <w:tcPr>
            <w:tcW w:w="3192" w:type="dxa"/>
          </w:tcPr>
          <w:p w14:paraId="2CF8E90E" w14:textId="77777777" w:rsidR="00F825C0" w:rsidRPr="00E359BF" w:rsidRDefault="00F825C0">
            <w:pPr>
              <w:pStyle w:val="TableColHeadingCenter"/>
              <w:rPr>
                <w:rFonts w:eastAsia="MS Mincho"/>
              </w:rPr>
            </w:pPr>
            <w:r w:rsidRPr="00E359BF">
              <w:rPr>
                <w:rFonts w:eastAsia="MS Mincho"/>
              </w:rPr>
              <w:t>Classroom Organization</w:t>
            </w:r>
          </w:p>
        </w:tc>
        <w:tc>
          <w:tcPr>
            <w:tcW w:w="3192" w:type="dxa"/>
          </w:tcPr>
          <w:p w14:paraId="641177DB" w14:textId="77777777" w:rsidR="00F825C0" w:rsidRPr="00E359BF" w:rsidRDefault="00F825C0">
            <w:pPr>
              <w:pStyle w:val="TableColHeadingCenter"/>
              <w:rPr>
                <w:rFonts w:eastAsia="MS Mincho"/>
              </w:rPr>
            </w:pPr>
            <w:r w:rsidRPr="00E359BF">
              <w:rPr>
                <w:rFonts w:eastAsia="MS Mincho"/>
              </w:rPr>
              <w:t>Instructional Support</w:t>
            </w:r>
          </w:p>
        </w:tc>
      </w:tr>
      <w:tr w:rsidR="00AF4680" w:rsidRPr="00E359BF" w14:paraId="24CF7FF0" w14:textId="77777777">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01E8C5C2" w14:textId="77777777" w:rsidR="00F825C0" w:rsidRPr="00680137" w:rsidRDefault="00F825C0" w:rsidP="00F825C0">
            <w:pPr>
              <w:pStyle w:val="TableBullet1"/>
              <w:numPr>
                <w:ilvl w:val="0"/>
                <w:numId w:val="7"/>
              </w:numPr>
            </w:pPr>
            <w:r w:rsidRPr="00680137">
              <w:t>Positive Climate</w:t>
            </w:r>
          </w:p>
          <w:p w14:paraId="59F74472" w14:textId="77777777" w:rsidR="00F825C0" w:rsidRPr="00680137" w:rsidRDefault="00F825C0" w:rsidP="00F825C0">
            <w:pPr>
              <w:pStyle w:val="TableBullet1"/>
              <w:numPr>
                <w:ilvl w:val="0"/>
                <w:numId w:val="7"/>
              </w:numPr>
            </w:pPr>
            <w:r w:rsidRPr="00680137">
              <w:t>Negative Climate</w:t>
            </w:r>
          </w:p>
          <w:p w14:paraId="7E09A041" w14:textId="77777777" w:rsidR="00F825C0" w:rsidRPr="00680137" w:rsidRDefault="00F825C0" w:rsidP="00F825C0">
            <w:pPr>
              <w:pStyle w:val="TableBullet1"/>
              <w:numPr>
                <w:ilvl w:val="0"/>
                <w:numId w:val="7"/>
              </w:numPr>
            </w:pPr>
            <w:r w:rsidRPr="00680137">
              <w:t>Teacher Sensitivity</w:t>
            </w:r>
          </w:p>
          <w:p w14:paraId="5255E276" w14:textId="77777777" w:rsidR="00F825C0" w:rsidRPr="00680137" w:rsidRDefault="00F825C0" w:rsidP="00F825C0">
            <w:pPr>
              <w:pStyle w:val="TableBullet1"/>
              <w:numPr>
                <w:ilvl w:val="0"/>
                <w:numId w:val="7"/>
              </w:numPr>
            </w:pPr>
            <w:r w:rsidRPr="00680137">
              <w:t>Regard for Student Perspectives</w:t>
            </w:r>
          </w:p>
        </w:tc>
        <w:tc>
          <w:tcPr>
            <w:tcW w:w="3192" w:type="dxa"/>
          </w:tcPr>
          <w:p w14:paraId="43DDA4A8" w14:textId="77777777" w:rsidR="00F825C0" w:rsidRPr="00680137" w:rsidRDefault="00F825C0" w:rsidP="00F825C0">
            <w:pPr>
              <w:pStyle w:val="TableBullet1"/>
              <w:numPr>
                <w:ilvl w:val="0"/>
                <w:numId w:val="7"/>
              </w:numPr>
            </w:pPr>
            <w:r w:rsidRPr="00680137">
              <w:t>Behavior Management</w:t>
            </w:r>
          </w:p>
          <w:p w14:paraId="29028811" w14:textId="77777777" w:rsidR="00F825C0" w:rsidRPr="00680137" w:rsidRDefault="00F825C0" w:rsidP="00F825C0">
            <w:pPr>
              <w:pStyle w:val="TableBullet1"/>
              <w:numPr>
                <w:ilvl w:val="0"/>
                <w:numId w:val="7"/>
              </w:numPr>
            </w:pPr>
            <w:r w:rsidRPr="00680137">
              <w:t>Productivity</w:t>
            </w:r>
          </w:p>
          <w:p w14:paraId="612AAF25" w14:textId="77777777" w:rsidR="00F825C0" w:rsidRPr="00680137" w:rsidRDefault="00F825C0" w:rsidP="00F825C0">
            <w:pPr>
              <w:pStyle w:val="TableBullet1"/>
              <w:numPr>
                <w:ilvl w:val="0"/>
                <w:numId w:val="7"/>
              </w:numPr>
            </w:pPr>
            <w:r w:rsidRPr="00680137">
              <w:t>Instructional Learning Formats</w:t>
            </w:r>
          </w:p>
        </w:tc>
        <w:tc>
          <w:tcPr>
            <w:tcW w:w="3192" w:type="dxa"/>
          </w:tcPr>
          <w:p w14:paraId="3D8DF668" w14:textId="77777777" w:rsidR="00F825C0" w:rsidRPr="00680137" w:rsidRDefault="00F825C0" w:rsidP="00F825C0">
            <w:pPr>
              <w:pStyle w:val="TableBullet1"/>
              <w:numPr>
                <w:ilvl w:val="0"/>
                <w:numId w:val="7"/>
              </w:numPr>
            </w:pPr>
            <w:r w:rsidRPr="00680137">
              <w:t>Concept Development</w:t>
            </w:r>
          </w:p>
          <w:p w14:paraId="0A32D711" w14:textId="77777777" w:rsidR="00F825C0" w:rsidRPr="00680137" w:rsidRDefault="00F825C0" w:rsidP="00F825C0">
            <w:pPr>
              <w:pStyle w:val="TableBullet1"/>
              <w:numPr>
                <w:ilvl w:val="0"/>
                <w:numId w:val="7"/>
              </w:numPr>
            </w:pPr>
            <w:r w:rsidRPr="00680137">
              <w:t>Quality of Feedback</w:t>
            </w:r>
          </w:p>
          <w:p w14:paraId="5B714E23" w14:textId="77777777" w:rsidR="00F825C0" w:rsidRPr="00680137" w:rsidRDefault="00F825C0" w:rsidP="00F825C0">
            <w:pPr>
              <w:pStyle w:val="TableBullet1"/>
              <w:numPr>
                <w:ilvl w:val="0"/>
                <w:numId w:val="7"/>
              </w:numPr>
            </w:pPr>
            <w:r w:rsidRPr="00680137">
              <w:t>Language Modeling</w:t>
            </w:r>
          </w:p>
        </w:tc>
      </w:tr>
    </w:tbl>
    <w:p w14:paraId="476BF141" w14:textId="77777777" w:rsidR="00F825C0" w:rsidRPr="00E359BF" w:rsidRDefault="00F825C0">
      <w:pPr>
        <w:pStyle w:val="BodyText"/>
      </w:pPr>
      <w:r w:rsidRPr="00E359BF">
        <w:t>The Upper Elementary</w:t>
      </w:r>
      <w:r>
        <w:t xml:space="preserve"> and Secondary</w:t>
      </w:r>
      <w:r w:rsidRPr="00E359BF">
        <w:t xml:space="preserve"> protocol</w:t>
      </w:r>
      <w:r>
        <w:t>s</w:t>
      </w:r>
      <w:r w:rsidRPr="00E359BF">
        <w:t xml:space="preserve"> include 11 classroom dimensions related to three domains: Emotional Support, Classroom Organization, and Instructional Support (listed in Table 2), in addition to Student Engagement. </w:t>
      </w:r>
    </w:p>
    <w:p w14:paraId="13132701" w14:textId="77777777" w:rsidR="00F825C0" w:rsidRPr="00E359BF" w:rsidRDefault="00F825C0">
      <w:pPr>
        <w:pStyle w:val="TableTitle0"/>
      </w:pPr>
      <w:r w:rsidRPr="00E359BF">
        <w:t xml:space="preserve">Table 2. CLASS Upper Elementary </w:t>
      </w:r>
      <w:r>
        <w:t xml:space="preserve">and Secondary </w:t>
      </w:r>
      <w:r w:rsidRPr="00E359BF">
        <w:t>Domains and Dimensions</w:t>
      </w:r>
    </w:p>
    <w:tbl>
      <w:tblPr>
        <w:tblStyle w:val="MSVTable1"/>
        <w:tblW w:w="5000" w:type="pct"/>
        <w:jc w:val="center"/>
        <w:tblLook w:val="04A0" w:firstRow="1" w:lastRow="0" w:firstColumn="1" w:lastColumn="0" w:noHBand="0" w:noVBand="1"/>
      </w:tblPr>
      <w:tblGrid>
        <w:gridCol w:w="3112"/>
        <w:gridCol w:w="3114"/>
        <w:gridCol w:w="3118"/>
      </w:tblGrid>
      <w:tr w:rsidR="00AF4680" w:rsidRPr="00E359BF" w14:paraId="707C57F2" w14:textId="77777777">
        <w:trPr>
          <w:cnfStyle w:val="100000000000" w:firstRow="1" w:lastRow="0" w:firstColumn="0" w:lastColumn="0" w:oddVBand="0" w:evenVBand="0" w:oddHBand="0" w:evenHBand="0" w:firstRowFirstColumn="0" w:firstRowLastColumn="0" w:lastRowFirstColumn="0" w:lastRowLastColumn="0"/>
          <w:jc w:val="center"/>
        </w:trPr>
        <w:tc>
          <w:tcPr>
            <w:tcW w:w="3112" w:type="dxa"/>
          </w:tcPr>
          <w:p w14:paraId="60CC036A" w14:textId="77777777" w:rsidR="00F825C0" w:rsidRPr="00E359BF" w:rsidRDefault="00F825C0">
            <w:pPr>
              <w:pStyle w:val="TableColHeadingCenter"/>
              <w:rPr>
                <w:rFonts w:eastAsia="MS Mincho"/>
              </w:rPr>
            </w:pPr>
            <w:r w:rsidRPr="00E359BF">
              <w:rPr>
                <w:rFonts w:eastAsia="MS Mincho"/>
              </w:rPr>
              <w:t>Emotional Support</w:t>
            </w:r>
          </w:p>
        </w:tc>
        <w:tc>
          <w:tcPr>
            <w:tcW w:w="3114" w:type="dxa"/>
          </w:tcPr>
          <w:p w14:paraId="0DABE03D" w14:textId="77777777" w:rsidR="00F825C0" w:rsidRPr="00E359BF" w:rsidRDefault="00F825C0">
            <w:pPr>
              <w:pStyle w:val="TableColHeadingCenter"/>
              <w:rPr>
                <w:rFonts w:eastAsia="MS Mincho"/>
              </w:rPr>
            </w:pPr>
            <w:r w:rsidRPr="00E359BF">
              <w:rPr>
                <w:rFonts w:eastAsia="MS Mincho"/>
              </w:rPr>
              <w:t>Classroom Organization</w:t>
            </w:r>
          </w:p>
        </w:tc>
        <w:tc>
          <w:tcPr>
            <w:tcW w:w="3118" w:type="dxa"/>
          </w:tcPr>
          <w:p w14:paraId="15C638C3" w14:textId="77777777" w:rsidR="00F825C0" w:rsidRPr="00E359BF" w:rsidRDefault="00F825C0">
            <w:pPr>
              <w:pStyle w:val="TableColHeadingCenter"/>
              <w:rPr>
                <w:rFonts w:eastAsia="MS Mincho"/>
              </w:rPr>
            </w:pPr>
            <w:r w:rsidRPr="00E359BF">
              <w:rPr>
                <w:rFonts w:eastAsia="MS Mincho"/>
              </w:rPr>
              <w:t>Instructional Support</w:t>
            </w:r>
          </w:p>
        </w:tc>
      </w:tr>
      <w:tr w:rsidR="00390F9B" w:rsidRPr="00E359BF" w14:paraId="21F624F5" w14:textId="77777777">
        <w:trPr>
          <w:cnfStyle w:val="000000100000" w:firstRow="0" w:lastRow="0" w:firstColumn="0" w:lastColumn="0" w:oddVBand="0" w:evenVBand="0" w:oddHBand="1" w:evenHBand="0" w:firstRowFirstColumn="0" w:firstRowLastColumn="0" w:lastRowFirstColumn="0" w:lastRowLastColumn="0"/>
          <w:jc w:val="center"/>
        </w:trPr>
        <w:tc>
          <w:tcPr>
            <w:tcW w:w="3112" w:type="dxa"/>
            <w:tcBorders>
              <w:bottom w:val="single" w:sz="6" w:space="0" w:color="2F5496" w:themeColor="accent5" w:themeShade="BF"/>
            </w:tcBorders>
          </w:tcPr>
          <w:p w14:paraId="6D46C736" w14:textId="77777777" w:rsidR="00F825C0" w:rsidRPr="00E359BF" w:rsidRDefault="00F825C0" w:rsidP="00F825C0">
            <w:pPr>
              <w:pStyle w:val="TableBullet1"/>
              <w:numPr>
                <w:ilvl w:val="0"/>
                <w:numId w:val="7"/>
              </w:numPr>
            </w:pPr>
            <w:r w:rsidRPr="00E359BF">
              <w:t>Positive Climate</w:t>
            </w:r>
          </w:p>
          <w:p w14:paraId="4F555CD3" w14:textId="77777777" w:rsidR="00F825C0" w:rsidRPr="00E359BF" w:rsidRDefault="00F825C0" w:rsidP="00F825C0">
            <w:pPr>
              <w:pStyle w:val="TableBullet1"/>
              <w:numPr>
                <w:ilvl w:val="0"/>
                <w:numId w:val="7"/>
              </w:numPr>
            </w:pPr>
            <w:r w:rsidRPr="00E359BF">
              <w:t>Teacher Sensitivity</w:t>
            </w:r>
          </w:p>
          <w:p w14:paraId="18D6EE62" w14:textId="77777777" w:rsidR="00F825C0" w:rsidRPr="00E359BF" w:rsidRDefault="00F825C0" w:rsidP="00F825C0">
            <w:pPr>
              <w:pStyle w:val="TableBullet1"/>
              <w:numPr>
                <w:ilvl w:val="0"/>
                <w:numId w:val="7"/>
              </w:numPr>
            </w:pPr>
            <w:r w:rsidRPr="00E359BF">
              <w:t>Regard for Student Perspectives</w:t>
            </w:r>
          </w:p>
        </w:tc>
        <w:tc>
          <w:tcPr>
            <w:tcW w:w="3114" w:type="dxa"/>
            <w:tcBorders>
              <w:bottom w:val="single" w:sz="6" w:space="0" w:color="2F5496" w:themeColor="accent5" w:themeShade="BF"/>
            </w:tcBorders>
          </w:tcPr>
          <w:p w14:paraId="0883F661" w14:textId="77777777" w:rsidR="00F825C0" w:rsidRPr="00E359BF" w:rsidRDefault="00F825C0" w:rsidP="00F825C0">
            <w:pPr>
              <w:pStyle w:val="TableBullet1"/>
              <w:numPr>
                <w:ilvl w:val="0"/>
                <w:numId w:val="7"/>
              </w:numPr>
              <w:rPr>
                <w:b/>
                <w:bCs/>
                <w:szCs w:val="20"/>
              </w:rPr>
            </w:pPr>
            <w:r w:rsidRPr="00E359BF">
              <w:t>Behavior Management</w:t>
            </w:r>
          </w:p>
          <w:p w14:paraId="498F935F" w14:textId="77777777" w:rsidR="00F825C0" w:rsidRPr="00E359BF" w:rsidRDefault="00F825C0" w:rsidP="00F825C0">
            <w:pPr>
              <w:pStyle w:val="TableBullet1"/>
              <w:numPr>
                <w:ilvl w:val="0"/>
                <w:numId w:val="7"/>
              </w:numPr>
              <w:rPr>
                <w:b/>
                <w:bCs/>
                <w:szCs w:val="20"/>
              </w:rPr>
            </w:pPr>
            <w:r w:rsidRPr="00E359BF">
              <w:t>Productivity</w:t>
            </w:r>
          </w:p>
          <w:p w14:paraId="24157CD4" w14:textId="77777777" w:rsidR="00F825C0" w:rsidRPr="00E359BF" w:rsidRDefault="00F825C0" w:rsidP="00F825C0">
            <w:pPr>
              <w:pStyle w:val="TableBullet1"/>
              <w:numPr>
                <w:ilvl w:val="0"/>
                <w:numId w:val="7"/>
              </w:numPr>
            </w:pPr>
            <w:r w:rsidRPr="00E359BF">
              <w:t>Negative Climate</w:t>
            </w:r>
          </w:p>
        </w:tc>
        <w:tc>
          <w:tcPr>
            <w:tcW w:w="3118" w:type="dxa"/>
            <w:tcBorders>
              <w:bottom w:val="single" w:sz="6" w:space="0" w:color="2F5496" w:themeColor="accent5" w:themeShade="BF"/>
            </w:tcBorders>
          </w:tcPr>
          <w:p w14:paraId="67629845" w14:textId="77777777" w:rsidR="00F825C0" w:rsidRPr="00E359BF" w:rsidRDefault="00F825C0" w:rsidP="00F825C0">
            <w:pPr>
              <w:pStyle w:val="TableBullet1"/>
              <w:numPr>
                <w:ilvl w:val="0"/>
                <w:numId w:val="7"/>
              </w:numPr>
              <w:rPr>
                <w:b/>
                <w:bCs/>
                <w:szCs w:val="20"/>
              </w:rPr>
            </w:pPr>
            <w:r w:rsidRPr="00E359BF">
              <w:t xml:space="preserve">Instructional Learning Formats </w:t>
            </w:r>
          </w:p>
          <w:p w14:paraId="4C78854E" w14:textId="77777777" w:rsidR="00F825C0" w:rsidRPr="00E359BF" w:rsidRDefault="00F825C0" w:rsidP="00F825C0">
            <w:pPr>
              <w:pStyle w:val="TableBullet1"/>
              <w:numPr>
                <w:ilvl w:val="0"/>
                <w:numId w:val="7"/>
              </w:numPr>
              <w:rPr>
                <w:b/>
                <w:bCs/>
                <w:szCs w:val="20"/>
              </w:rPr>
            </w:pPr>
            <w:r w:rsidRPr="00E359BF">
              <w:t>Content Understanding</w:t>
            </w:r>
          </w:p>
          <w:p w14:paraId="469ECCF0" w14:textId="77777777" w:rsidR="00F825C0" w:rsidRPr="00E359BF" w:rsidRDefault="00F825C0" w:rsidP="00F825C0">
            <w:pPr>
              <w:pStyle w:val="TableBullet1"/>
              <w:numPr>
                <w:ilvl w:val="0"/>
                <w:numId w:val="7"/>
              </w:numPr>
              <w:rPr>
                <w:b/>
                <w:bCs/>
                <w:szCs w:val="20"/>
              </w:rPr>
            </w:pPr>
            <w:r w:rsidRPr="00E359BF">
              <w:t>Analysis and Inquiry</w:t>
            </w:r>
          </w:p>
          <w:p w14:paraId="5528F797" w14:textId="77777777" w:rsidR="00F825C0" w:rsidRPr="00E359BF" w:rsidRDefault="00F825C0" w:rsidP="00F825C0">
            <w:pPr>
              <w:pStyle w:val="TableBullet1"/>
              <w:numPr>
                <w:ilvl w:val="0"/>
                <w:numId w:val="7"/>
              </w:numPr>
              <w:rPr>
                <w:b/>
                <w:bCs/>
                <w:szCs w:val="20"/>
              </w:rPr>
            </w:pPr>
            <w:r w:rsidRPr="00E359BF">
              <w:t>Quality of Feedback</w:t>
            </w:r>
          </w:p>
          <w:p w14:paraId="1FAF44FB" w14:textId="77777777" w:rsidR="00F825C0" w:rsidRPr="00E359BF" w:rsidRDefault="00F825C0" w:rsidP="00F825C0">
            <w:pPr>
              <w:pStyle w:val="TableBullet1"/>
              <w:numPr>
                <w:ilvl w:val="0"/>
                <w:numId w:val="7"/>
              </w:numPr>
              <w:rPr>
                <w:b/>
                <w:bCs/>
                <w:szCs w:val="20"/>
              </w:rPr>
            </w:pPr>
            <w:r w:rsidRPr="00E359BF">
              <w:t>Instructional Dialogue</w:t>
            </w:r>
          </w:p>
        </w:tc>
      </w:tr>
      <w:tr w:rsidR="00F825C0" w:rsidRPr="00E359BF" w14:paraId="4078B3B5" w14:textId="77777777">
        <w:trPr>
          <w:jc w:val="center"/>
        </w:trPr>
        <w:tc>
          <w:tcPr>
            <w:tcW w:w="3112" w:type="dxa"/>
            <w:tcBorders>
              <w:right w:val="nil"/>
            </w:tcBorders>
            <w:shd w:val="clear" w:color="auto" w:fill="D9E2F3" w:themeFill="accent5" w:themeFillTint="33"/>
          </w:tcPr>
          <w:p w14:paraId="7AF48153" w14:textId="77777777" w:rsidR="00F825C0" w:rsidRPr="00E359BF" w:rsidRDefault="00F825C0">
            <w:pPr>
              <w:pStyle w:val="TableSubheadingCentered"/>
            </w:pPr>
          </w:p>
        </w:tc>
        <w:tc>
          <w:tcPr>
            <w:tcW w:w="3114" w:type="dxa"/>
            <w:tcBorders>
              <w:left w:val="nil"/>
              <w:right w:val="nil"/>
            </w:tcBorders>
            <w:shd w:val="clear" w:color="auto" w:fill="D9E2F3" w:themeFill="accent5" w:themeFillTint="33"/>
          </w:tcPr>
          <w:p w14:paraId="11124172" w14:textId="77777777" w:rsidR="00F825C0" w:rsidRPr="00E359BF" w:rsidRDefault="00F825C0">
            <w:pPr>
              <w:pStyle w:val="TableSubheadingCentered"/>
            </w:pPr>
            <w:r w:rsidRPr="00E359BF">
              <w:t>Student Engagement</w:t>
            </w:r>
          </w:p>
        </w:tc>
        <w:tc>
          <w:tcPr>
            <w:tcW w:w="3118" w:type="dxa"/>
            <w:tcBorders>
              <w:left w:val="nil"/>
            </w:tcBorders>
            <w:shd w:val="clear" w:color="auto" w:fill="D9E2F3" w:themeFill="accent5" w:themeFillTint="33"/>
          </w:tcPr>
          <w:p w14:paraId="0465624C" w14:textId="77777777" w:rsidR="00F825C0" w:rsidRPr="00E359BF" w:rsidRDefault="00F825C0">
            <w:pPr>
              <w:pStyle w:val="TableSubheadingCentered"/>
            </w:pPr>
          </w:p>
        </w:tc>
      </w:tr>
    </w:tbl>
    <w:p w14:paraId="71930623" w14:textId="77777777" w:rsidR="00F825C0" w:rsidRPr="00BC09E0" w:rsidRDefault="00F825C0">
      <w:pPr>
        <w:pStyle w:val="BodyText"/>
      </w:pPr>
      <w:bookmarkStart w:id="90" w:name="_Toc411329826"/>
      <w:bookmarkStart w:id="91" w:name="_Toc430114875"/>
      <w:bookmarkStart w:id="92" w:name="_Toc496109990"/>
      <w:r w:rsidRPr="00BC09E0">
        <w:t xml:space="preserve">When conducting a visit to a classroom, the observer rates each dimension (including Student Engagement) on a scale of 1 to 7. A rating of 1 or 2 indicates that the dimension was never or rarely evident during the visit. For example, a rating of 1 or 2 on Teacher Sensitivity indicates that, at the </w:t>
      </w:r>
      <w:r w:rsidRPr="00BC09E0">
        <w:lastRenderedPageBreak/>
        <w:t xml:space="preserve">time of the visit, the teacher was not aware of students who needed extra support or attention, was unresponsive to or dismissive of students, or was ineffective at addressing students’ problems; as a result, students rarely sought support from the teacher or communicated openly with the teacher. A rating of 3, 4, or 5 indicates that the dimension was evident but not exhibited consistently or in a way that included all students. A rating of 6 or 7 indicates that the dimension was reflected in all or most classroom activities and in a way that included all or most students. </w:t>
      </w:r>
    </w:p>
    <w:p w14:paraId="305F4F52" w14:textId="77777777" w:rsidR="00F825C0" w:rsidRPr="00BC09E0" w:rsidRDefault="00F825C0">
      <w:pPr>
        <w:pStyle w:val="BodyText"/>
      </w:pPr>
      <w:r w:rsidRPr="00BC09E0">
        <w:t xml:space="preserve">Members of the </w:t>
      </w:r>
      <w:r>
        <w:t xml:space="preserve">observation </w:t>
      </w:r>
      <w:r w:rsidRPr="00BC09E0">
        <w:t>team who visited the classrooms all received training on the CLASS protocol and then passed a rigorous certification exam</w:t>
      </w:r>
      <w:r>
        <w:t xml:space="preserve"> for each CLASS protocol</w:t>
      </w:r>
      <w:r w:rsidRPr="00BC09E0">
        <w:t xml:space="preserve"> to ensure that they were able to accurately rate the dimensions.</w:t>
      </w:r>
      <w:r w:rsidRPr="00AC194C">
        <w:t xml:space="preserve"> </w:t>
      </w:r>
      <w:r>
        <w:t>All observers must pass an exam annually to maintain their certification.</w:t>
      </w:r>
    </w:p>
    <w:p w14:paraId="5372D820" w14:textId="77777777" w:rsidR="00F825C0" w:rsidRPr="00BC09E0" w:rsidRDefault="00F825C0">
      <w:pPr>
        <w:pStyle w:val="BodyText"/>
      </w:pPr>
      <w:r w:rsidRPr="00BC09E0">
        <w:t xml:space="preserve">Research on CLASS protocol shows that students in classrooms that rated high using this observation tool have greater gains in social skills and academic success than students in classrooms with lower ratings (MET Project, 2010; CASTL, n.d.). </w:t>
      </w:r>
      <w:r>
        <w:t>Furthermore, s</w:t>
      </w:r>
      <w:r w:rsidRPr="00BC09E0">
        <w:t>mall improvements on these domains can affect student outcomes</w:t>
      </w:r>
      <w:r>
        <w:t>:</w:t>
      </w:r>
      <w:r w:rsidRPr="00BC09E0">
        <w:t xml:space="preserve"> “The ability to demonstrate even small changes in effective interactions has practical implications—differences in just over 1 point on the CLASS 7-point scale translate into improved achievement and social skill development for students” (CASTL, n.d., p. 3).</w:t>
      </w:r>
    </w:p>
    <w:p w14:paraId="77DA2D92" w14:textId="77777777" w:rsidR="00F825C0" w:rsidRPr="00BC09E0" w:rsidRDefault="00F825C0">
      <w:pPr>
        <w:pStyle w:val="BodyText"/>
      </w:pPr>
      <w:r w:rsidRPr="00BC09E0">
        <w:t xml:space="preserve">In this report, each CLASS dimension is defined, and descriptions of the dimensions at the high (6 or 7), middle (3, 4, or 5), and low levels (1 or 2) are presented </w:t>
      </w:r>
      <w:r w:rsidRPr="00BC09E0">
        <w:rPr>
          <w:i/>
        </w:rPr>
        <w:t>(</w:t>
      </w:r>
      <w:r>
        <w:rPr>
          <w:i/>
        </w:rPr>
        <w:t>d</w:t>
      </w:r>
      <w:r w:rsidRPr="00BC09E0">
        <w:rPr>
          <w:i/>
        </w:rPr>
        <w:t xml:space="preserve">efinitions and rating descriptions are derived from the </w:t>
      </w:r>
      <w:r>
        <w:rPr>
          <w:i/>
        </w:rPr>
        <w:t xml:space="preserve">CLASS </w:t>
      </w:r>
      <w:r w:rsidRPr="00BC09E0">
        <w:rPr>
          <w:i/>
        </w:rPr>
        <w:t>K–3</w:t>
      </w:r>
      <w:r>
        <w:t>,</w:t>
      </w:r>
      <w:r w:rsidRPr="00BC09E0">
        <w:rPr>
          <w:i/>
        </w:rPr>
        <w:t xml:space="preserve"> Upper Elementary</w:t>
      </w:r>
      <w:r>
        <w:rPr>
          <w:i/>
        </w:rPr>
        <w:t>, and Secondary</w:t>
      </w:r>
      <w:r w:rsidRPr="00BC09E0">
        <w:rPr>
          <w:i/>
        </w:rPr>
        <w:t xml:space="preserve"> Manuals)</w:t>
      </w:r>
      <w:r>
        <w:rPr>
          <w:i/>
        </w:rPr>
        <w:t>.</w:t>
      </w:r>
      <w:r w:rsidRPr="00BC09E0">
        <w:t xml:space="preserve"> For each dimension we indicate the frequency of classroom observations across the ratings and provide a </w:t>
      </w:r>
      <w:r>
        <w:t>district</w:t>
      </w:r>
      <w:r w:rsidRPr="00BC09E0">
        <w:t>wide average of the observed classrooms. In cases where a dimension is included i</w:t>
      </w:r>
      <w:r>
        <w:t>n more than one CLASS manual level</w:t>
      </w:r>
      <w:r w:rsidRPr="00BC09E0">
        <w:t xml:space="preserve">, those results are combined on the dimension-specific pages. In the summary of ratings table following the dimension-specific pages the averages for every dimension are presented by </w:t>
      </w:r>
      <w:r>
        <w:t xml:space="preserve">grade band (K-5, 6-8, and 9-12). </w:t>
      </w:r>
      <w:r w:rsidRPr="00BC09E0">
        <w:t>For each dimension, we indicate the grade levels for which this dimension is included.</w:t>
      </w:r>
    </w:p>
    <w:p w14:paraId="0813341A" w14:textId="77777777" w:rsidR="00F825C0" w:rsidRPr="00E359BF" w:rsidRDefault="00F825C0">
      <w:pPr>
        <w:pStyle w:val="Heading2-SIOR"/>
      </w:pPr>
      <w:bookmarkStart w:id="93" w:name="_Toc92194254"/>
      <w:bookmarkStart w:id="94" w:name="_Hlk92190807"/>
      <w:r w:rsidRPr="00E359BF">
        <w:lastRenderedPageBreak/>
        <w:t>Positive Climate</w:t>
      </w:r>
      <w:bookmarkEnd w:id="90"/>
      <w:bookmarkEnd w:id="91"/>
      <w:bookmarkEnd w:id="92"/>
      <w:bookmarkEnd w:id="93"/>
    </w:p>
    <w:p w14:paraId="63C278E0" w14:textId="77777777" w:rsidR="00F825C0" w:rsidRPr="00626C03" w:rsidRDefault="00F825C0">
      <w:pPr>
        <w:pStyle w:val="BodyTextDomain"/>
      </w:pPr>
      <w:r w:rsidRPr="00626C03">
        <w:t xml:space="preserve">Emotional Support domain, Grades </w:t>
      </w:r>
      <w:r>
        <w:t>K</w:t>
      </w:r>
      <w:r w:rsidRPr="00626C03">
        <w:t>−</w:t>
      </w:r>
      <w:r>
        <w:t>12</w:t>
      </w:r>
    </w:p>
    <w:p w14:paraId="36A40264" w14:textId="77777777" w:rsidR="00F825C0" w:rsidRPr="00E359BF" w:rsidRDefault="00F825C0">
      <w:pPr>
        <w:pStyle w:val="BodyText"/>
      </w:pPr>
      <w:r w:rsidRPr="00E359BF">
        <w:t xml:space="preserve">Positive </w:t>
      </w:r>
      <w:r w:rsidRPr="00BC09E0">
        <w:t>Climate reflects the emotional connection between the teacher and students and among students and the warmth, respect, and enjoyment communicated by verbal and nonverbal interactions (</w:t>
      </w:r>
      <w:r w:rsidRPr="00BC09E0">
        <w:rPr>
          <w:i/>
        </w:rPr>
        <w:t>CLASS K–3 Manual</w:t>
      </w:r>
      <w:r w:rsidRPr="00BC09E0">
        <w:t xml:space="preserve">, p. 23, </w:t>
      </w:r>
      <w:r w:rsidRPr="00BC09E0">
        <w:rPr>
          <w:i/>
        </w:rPr>
        <w:t xml:space="preserve">CLASS Upper Elementary Manual, </w:t>
      </w:r>
      <w:r w:rsidRPr="00BC09E0">
        <w:t>p. 21</w:t>
      </w:r>
      <w:r>
        <w:t xml:space="preserve">, </w:t>
      </w:r>
      <w:r w:rsidRPr="0085328B">
        <w:rPr>
          <w:i/>
        </w:rPr>
        <w:t>CLASS Secondary Manual</w:t>
      </w:r>
      <w:r>
        <w:t>, p. 21</w:t>
      </w:r>
      <w:r w:rsidRPr="00BC09E0">
        <w:t xml:space="preserve">). </w:t>
      </w:r>
      <w:r w:rsidRPr="0000126A">
        <w:t>Table 3 (as well as tables for the remaining dimensions) includes the number of classrooms for each rating on each dimension and the district average for that dimension.</w:t>
      </w:r>
    </w:p>
    <w:p w14:paraId="4CFC8813" w14:textId="77777777" w:rsidR="00F825C0" w:rsidRPr="00E359BF" w:rsidRDefault="00F825C0">
      <w:pPr>
        <w:pStyle w:val="TableTitle0"/>
      </w:pPr>
      <w:r w:rsidRPr="00E359BF">
        <w:t xml:space="preserve">Table 3. </w:t>
      </w:r>
      <w:r w:rsidRPr="00BC09E0">
        <w:t xml:space="preserve">Positive Climate: Number of Classrooms for Each Rating </w:t>
      </w:r>
      <w:r w:rsidRPr="0000126A">
        <w:t>and District Average</w:t>
      </w:r>
    </w:p>
    <w:p w14:paraId="0EFD2143" w14:textId="77777777" w:rsidR="00F825C0" w:rsidRPr="00E359BF" w:rsidRDefault="00F825C0">
      <w:pPr>
        <w:pStyle w:val="BodyTextDemi"/>
      </w:pPr>
      <w:r w:rsidRPr="00E359BF">
        <w:t xml:space="preserve">Positive </w:t>
      </w:r>
      <w:r w:rsidRPr="00BC09E0">
        <w:t xml:space="preserve">Climate </w:t>
      </w:r>
      <w:r>
        <w:t xml:space="preserve">District </w:t>
      </w:r>
      <w:r w:rsidRPr="00BC09E0">
        <w:t xml:space="preserve">Average*: </w:t>
      </w:r>
      <w:bookmarkStart w:id="95" w:name="Dist_PC_Avg"/>
      <w:r>
        <w:t>5.3</w:t>
      </w:r>
      <w:bookmarkEnd w:id="95"/>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3B5810A1"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FF1D172" w14:textId="77777777" w:rsidR="00F825C0" w:rsidRPr="00E359BF" w:rsidRDefault="00F825C0">
            <w:pPr>
              <w:pStyle w:val="TableColHeadingCenter"/>
              <w:rPr>
                <w:rFonts w:eastAsia="MS Mincho"/>
              </w:rPr>
            </w:pPr>
            <w:bookmarkStart w:id="96" w:name="Tbl_PC"/>
            <w:r>
              <w:rPr>
                <w:rFonts w:eastAsia="MS Mincho"/>
              </w:rPr>
              <w:t>Grade Band</w:t>
            </w:r>
          </w:p>
        </w:tc>
        <w:tc>
          <w:tcPr>
            <w:tcW w:w="874" w:type="dxa"/>
          </w:tcPr>
          <w:p w14:paraId="1AFCCE8B"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6F8C72F3"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7A22C6EA"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2335FBEA"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690E120D"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5BD778F4"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7448089F"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0A7FAFC1" w14:textId="77777777" w:rsidR="00F825C0" w:rsidRPr="00E359BF" w:rsidRDefault="00F825C0">
            <w:pPr>
              <w:pStyle w:val="TableColHeadingCenter"/>
              <w:rPr>
                <w:rFonts w:eastAsia="MS Mincho"/>
              </w:rPr>
            </w:pPr>
            <w:r>
              <w:rPr>
                <w:rFonts w:eastAsia="MS Mincho"/>
              </w:rPr>
              <w:t>n</w:t>
            </w:r>
          </w:p>
        </w:tc>
        <w:tc>
          <w:tcPr>
            <w:tcW w:w="892" w:type="dxa"/>
          </w:tcPr>
          <w:p w14:paraId="5F86397B" w14:textId="77777777" w:rsidR="00F825C0" w:rsidRPr="00E359BF" w:rsidRDefault="00F825C0">
            <w:pPr>
              <w:pStyle w:val="TableColHeadingCenter"/>
              <w:rPr>
                <w:rFonts w:eastAsia="MS Mincho"/>
              </w:rPr>
            </w:pPr>
            <w:r>
              <w:rPr>
                <w:rFonts w:eastAsia="MS Mincho"/>
              </w:rPr>
              <w:t>Average</w:t>
            </w:r>
          </w:p>
        </w:tc>
      </w:tr>
      <w:tr w:rsidR="00F50479" w:rsidRPr="00E359BF" w14:paraId="5671A154"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3C82CE60" w14:textId="77777777" w:rsidR="00F825C0" w:rsidRPr="00E359BF" w:rsidRDefault="00F825C0">
            <w:pPr>
              <w:pStyle w:val="TableSubheadingCentered"/>
            </w:pPr>
          </w:p>
        </w:tc>
        <w:tc>
          <w:tcPr>
            <w:tcW w:w="874" w:type="dxa"/>
          </w:tcPr>
          <w:p w14:paraId="01340335" w14:textId="77777777" w:rsidR="00F825C0" w:rsidRPr="00E359BF" w:rsidRDefault="00F825C0">
            <w:pPr>
              <w:pStyle w:val="TableSubheadingCentered"/>
            </w:pPr>
            <w:r w:rsidRPr="00E359BF">
              <w:t>1</w:t>
            </w:r>
          </w:p>
        </w:tc>
        <w:tc>
          <w:tcPr>
            <w:tcW w:w="874" w:type="dxa"/>
          </w:tcPr>
          <w:p w14:paraId="436BC2EC" w14:textId="77777777" w:rsidR="00F825C0" w:rsidRPr="00E359BF" w:rsidRDefault="00F825C0">
            <w:pPr>
              <w:pStyle w:val="TableSubheadingCentered"/>
            </w:pPr>
            <w:r w:rsidRPr="00E359BF">
              <w:t>2</w:t>
            </w:r>
          </w:p>
        </w:tc>
        <w:tc>
          <w:tcPr>
            <w:tcW w:w="874" w:type="dxa"/>
          </w:tcPr>
          <w:p w14:paraId="1821BA32" w14:textId="77777777" w:rsidR="00F825C0" w:rsidRPr="00E359BF" w:rsidRDefault="00F825C0">
            <w:pPr>
              <w:pStyle w:val="TableSubheadingCentered"/>
            </w:pPr>
            <w:r w:rsidRPr="00E359BF">
              <w:t>3</w:t>
            </w:r>
          </w:p>
        </w:tc>
        <w:tc>
          <w:tcPr>
            <w:tcW w:w="875" w:type="dxa"/>
          </w:tcPr>
          <w:p w14:paraId="60F0C2AA" w14:textId="77777777" w:rsidR="00F825C0" w:rsidRPr="00E359BF" w:rsidRDefault="00F825C0">
            <w:pPr>
              <w:pStyle w:val="TableSubheadingCentered"/>
            </w:pPr>
            <w:r w:rsidRPr="00E359BF">
              <w:t>4</w:t>
            </w:r>
          </w:p>
        </w:tc>
        <w:tc>
          <w:tcPr>
            <w:tcW w:w="874" w:type="dxa"/>
          </w:tcPr>
          <w:p w14:paraId="0F68DDEF" w14:textId="77777777" w:rsidR="00F825C0" w:rsidRPr="00E359BF" w:rsidRDefault="00F825C0">
            <w:pPr>
              <w:pStyle w:val="TableSubheadingCentered"/>
            </w:pPr>
            <w:r w:rsidRPr="00E359BF">
              <w:t>5</w:t>
            </w:r>
          </w:p>
        </w:tc>
        <w:tc>
          <w:tcPr>
            <w:tcW w:w="874" w:type="dxa"/>
          </w:tcPr>
          <w:p w14:paraId="4516DC10" w14:textId="77777777" w:rsidR="00F825C0" w:rsidRPr="00E359BF" w:rsidRDefault="00F825C0">
            <w:pPr>
              <w:pStyle w:val="TableSubheadingCentered"/>
            </w:pPr>
            <w:r w:rsidRPr="00E359BF">
              <w:t>6</w:t>
            </w:r>
          </w:p>
        </w:tc>
        <w:tc>
          <w:tcPr>
            <w:tcW w:w="875" w:type="dxa"/>
          </w:tcPr>
          <w:p w14:paraId="19051B2C" w14:textId="77777777" w:rsidR="00F825C0" w:rsidRPr="00E359BF" w:rsidRDefault="00F825C0">
            <w:pPr>
              <w:pStyle w:val="TableSubheadingCentered"/>
            </w:pPr>
            <w:r w:rsidRPr="00E359BF">
              <w:t>7</w:t>
            </w:r>
          </w:p>
        </w:tc>
        <w:tc>
          <w:tcPr>
            <w:tcW w:w="900" w:type="dxa"/>
          </w:tcPr>
          <w:p w14:paraId="73F013CA" w14:textId="77777777" w:rsidR="00F825C0" w:rsidRPr="00E359BF" w:rsidRDefault="00F825C0">
            <w:pPr>
              <w:pStyle w:val="TableSubheadingCentered"/>
            </w:pPr>
            <w:r>
              <w:t>91</w:t>
            </w:r>
          </w:p>
        </w:tc>
        <w:tc>
          <w:tcPr>
            <w:tcW w:w="892" w:type="dxa"/>
          </w:tcPr>
          <w:p w14:paraId="5C341E0C" w14:textId="77777777" w:rsidR="00F825C0" w:rsidRPr="00E359BF" w:rsidRDefault="00F825C0">
            <w:pPr>
              <w:pStyle w:val="TableSubheadingCentered"/>
            </w:pPr>
            <w:r>
              <w:t>5.3</w:t>
            </w:r>
          </w:p>
        </w:tc>
      </w:tr>
      <w:tr w:rsidR="00F825C0" w:rsidRPr="00E359BF" w14:paraId="60EFCD7C" w14:textId="77777777">
        <w:trPr>
          <w:jc w:val="center"/>
        </w:trPr>
        <w:tc>
          <w:tcPr>
            <w:tcW w:w="1432" w:type="dxa"/>
          </w:tcPr>
          <w:p w14:paraId="6046EDBA" w14:textId="77777777" w:rsidR="00F825C0" w:rsidRPr="008F6B0C" w:rsidRDefault="00F825C0">
            <w:pPr>
              <w:pStyle w:val="TableText"/>
            </w:pPr>
            <w:r>
              <w:t>Grades K-5</w:t>
            </w:r>
          </w:p>
        </w:tc>
        <w:tc>
          <w:tcPr>
            <w:tcW w:w="874" w:type="dxa"/>
          </w:tcPr>
          <w:p w14:paraId="1C1AED16" w14:textId="77777777" w:rsidR="00F825C0" w:rsidRPr="00E359BF" w:rsidRDefault="00F825C0">
            <w:pPr>
              <w:pStyle w:val="TableTextCentered"/>
              <w:rPr>
                <w:rFonts w:eastAsia="Times New Roman"/>
              </w:rPr>
            </w:pPr>
            <w:r>
              <w:rPr>
                <w:rFonts w:eastAsia="Times New Roman"/>
              </w:rPr>
              <w:t>0</w:t>
            </w:r>
          </w:p>
        </w:tc>
        <w:tc>
          <w:tcPr>
            <w:tcW w:w="874" w:type="dxa"/>
          </w:tcPr>
          <w:p w14:paraId="500629C7" w14:textId="77777777" w:rsidR="00F825C0" w:rsidRPr="00E359BF" w:rsidRDefault="00F825C0">
            <w:pPr>
              <w:pStyle w:val="TableTextCentered"/>
              <w:rPr>
                <w:rFonts w:eastAsia="Times New Roman"/>
              </w:rPr>
            </w:pPr>
            <w:r>
              <w:rPr>
                <w:rFonts w:eastAsia="Times New Roman"/>
              </w:rPr>
              <w:t>0</w:t>
            </w:r>
          </w:p>
        </w:tc>
        <w:tc>
          <w:tcPr>
            <w:tcW w:w="874" w:type="dxa"/>
          </w:tcPr>
          <w:p w14:paraId="177D8765" w14:textId="77777777" w:rsidR="00F825C0" w:rsidRPr="00E359BF" w:rsidRDefault="00F825C0">
            <w:pPr>
              <w:pStyle w:val="TableTextCentered"/>
              <w:rPr>
                <w:rFonts w:eastAsia="Times New Roman"/>
              </w:rPr>
            </w:pPr>
            <w:r>
              <w:rPr>
                <w:rFonts w:eastAsia="Times New Roman"/>
              </w:rPr>
              <w:t>1</w:t>
            </w:r>
          </w:p>
        </w:tc>
        <w:tc>
          <w:tcPr>
            <w:tcW w:w="875" w:type="dxa"/>
          </w:tcPr>
          <w:p w14:paraId="45BFE7D6" w14:textId="77777777" w:rsidR="00F825C0" w:rsidRPr="00E359BF" w:rsidRDefault="00F825C0">
            <w:pPr>
              <w:pStyle w:val="TableTextCentered"/>
              <w:rPr>
                <w:rFonts w:eastAsia="Times New Roman"/>
              </w:rPr>
            </w:pPr>
            <w:r>
              <w:rPr>
                <w:rFonts w:eastAsia="Times New Roman"/>
              </w:rPr>
              <w:t>6</w:t>
            </w:r>
          </w:p>
        </w:tc>
        <w:tc>
          <w:tcPr>
            <w:tcW w:w="874" w:type="dxa"/>
          </w:tcPr>
          <w:p w14:paraId="6E2DD4C8" w14:textId="77777777" w:rsidR="00F825C0" w:rsidRPr="00E359BF" w:rsidRDefault="00F825C0">
            <w:pPr>
              <w:pStyle w:val="TableTextCentered"/>
              <w:rPr>
                <w:rFonts w:eastAsia="Times New Roman"/>
              </w:rPr>
            </w:pPr>
            <w:r>
              <w:rPr>
                <w:rFonts w:eastAsia="Times New Roman"/>
              </w:rPr>
              <w:t>12</w:t>
            </w:r>
          </w:p>
        </w:tc>
        <w:tc>
          <w:tcPr>
            <w:tcW w:w="874" w:type="dxa"/>
          </w:tcPr>
          <w:p w14:paraId="6F48E6E7" w14:textId="77777777" w:rsidR="00F825C0" w:rsidRPr="00E359BF" w:rsidRDefault="00F825C0">
            <w:pPr>
              <w:pStyle w:val="TableTextCentered"/>
              <w:rPr>
                <w:rFonts w:eastAsia="Times New Roman"/>
              </w:rPr>
            </w:pPr>
            <w:r>
              <w:rPr>
                <w:rFonts w:eastAsia="Times New Roman"/>
              </w:rPr>
              <w:t>10</w:t>
            </w:r>
          </w:p>
        </w:tc>
        <w:tc>
          <w:tcPr>
            <w:tcW w:w="875" w:type="dxa"/>
          </w:tcPr>
          <w:p w14:paraId="5ACF1BA2" w14:textId="77777777" w:rsidR="00F825C0" w:rsidRPr="00E359BF" w:rsidRDefault="00F825C0">
            <w:pPr>
              <w:pStyle w:val="TableTextCentered"/>
              <w:rPr>
                <w:rFonts w:eastAsia="Times New Roman"/>
              </w:rPr>
            </w:pPr>
            <w:r>
              <w:rPr>
                <w:rFonts w:eastAsia="Times New Roman"/>
              </w:rPr>
              <w:t>10</w:t>
            </w:r>
          </w:p>
        </w:tc>
        <w:tc>
          <w:tcPr>
            <w:tcW w:w="900" w:type="dxa"/>
          </w:tcPr>
          <w:p w14:paraId="56640F76" w14:textId="77777777" w:rsidR="00F825C0" w:rsidRPr="00E359BF" w:rsidRDefault="00F825C0">
            <w:pPr>
              <w:pStyle w:val="TableTextCentered"/>
              <w:rPr>
                <w:rFonts w:eastAsia="Times New Roman"/>
              </w:rPr>
            </w:pPr>
            <w:r>
              <w:rPr>
                <w:rFonts w:eastAsia="Times New Roman"/>
              </w:rPr>
              <w:t>39</w:t>
            </w:r>
          </w:p>
        </w:tc>
        <w:tc>
          <w:tcPr>
            <w:tcW w:w="892" w:type="dxa"/>
          </w:tcPr>
          <w:p w14:paraId="57B1F423" w14:textId="77777777" w:rsidR="00F825C0" w:rsidRPr="00E359BF" w:rsidRDefault="00F825C0">
            <w:pPr>
              <w:pStyle w:val="TableTextCentered"/>
              <w:rPr>
                <w:rFonts w:eastAsia="Times New Roman"/>
              </w:rPr>
            </w:pPr>
            <w:r>
              <w:rPr>
                <w:rFonts w:eastAsia="Times New Roman"/>
              </w:rPr>
              <w:t>5.6</w:t>
            </w:r>
          </w:p>
        </w:tc>
      </w:tr>
      <w:tr w:rsidR="00F50479" w:rsidRPr="00E359BF" w14:paraId="40CB0443"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AAB0807" w14:textId="77777777" w:rsidR="00F825C0" w:rsidRPr="008F6B0C" w:rsidRDefault="00F825C0">
            <w:pPr>
              <w:pStyle w:val="TableText"/>
            </w:pPr>
            <w:r>
              <w:t>Grades 6-8</w:t>
            </w:r>
          </w:p>
        </w:tc>
        <w:tc>
          <w:tcPr>
            <w:tcW w:w="874" w:type="dxa"/>
          </w:tcPr>
          <w:p w14:paraId="3E5FE9A8" w14:textId="77777777" w:rsidR="00F825C0" w:rsidRPr="00E359BF" w:rsidRDefault="00F825C0">
            <w:pPr>
              <w:pStyle w:val="TableTextCentered"/>
              <w:rPr>
                <w:rFonts w:eastAsia="Times New Roman"/>
              </w:rPr>
            </w:pPr>
            <w:r>
              <w:rPr>
                <w:rFonts w:eastAsia="Times New Roman"/>
              </w:rPr>
              <w:t>0</w:t>
            </w:r>
          </w:p>
        </w:tc>
        <w:tc>
          <w:tcPr>
            <w:tcW w:w="874" w:type="dxa"/>
          </w:tcPr>
          <w:p w14:paraId="0093A834" w14:textId="77777777" w:rsidR="00F825C0" w:rsidRPr="00E359BF" w:rsidRDefault="00F825C0">
            <w:pPr>
              <w:pStyle w:val="TableTextCentered"/>
              <w:rPr>
                <w:rFonts w:eastAsia="Times New Roman"/>
              </w:rPr>
            </w:pPr>
            <w:r>
              <w:rPr>
                <w:rFonts w:eastAsia="Times New Roman"/>
              </w:rPr>
              <w:t>0</w:t>
            </w:r>
          </w:p>
        </w:tc>
        <w:tc>
          <w:tcPr>
            <w:tcW w:w="874" w:type="dxa"/>
          </w:tcPr>
          <w:p w14:paraId="3BA88205" w14:textId="77777777" w:rsidR="00F825C0" w:rsidRPr="00E359BF" w:rsidRDefault="00F825C0">
            <w:pPr>
              <w:pStyle w:val="TableTextCentered"/>
              <w:rPr>
                <w:rFonts w:eastAsia="Times New Roman"/>
              </w:rPr>
            </w:pPr>
            <w:r>
              <w:rPr>
                <w:rFonts w:eastAsia="Times New Roman"/>
              </w:rPr>
              <w:t>6</w:t>
            </w:r>
          </w:p>
        </w:tc>
        <w:tc>
          <w:tcPr>
            <w:tcW w:w="875" w:type="dxa"/>
          </w:tcPr>
          <w:p w14:paraId="4A90DD52" w14:textId="77777777" w:rsidR="00F825C0" w:rsidRPr="00E359BF" w:rsidRDefault="00F825C0">
            <w:pPr>
              <w:pStyle w:val="TableTextCentered"/>
              <w:rPr>
                <w:rFonts w:eastAsia="Times New Roman"/>
              </w:rPr>
            </w:pPr>
            <w:r>
              <w:rPr>
                <w:rFonts w:eastAsia="Times New Roman"/>
              </w:rPr>
              <w:t>4</w:t>
            </w:r>
          </w:p>
        </w:tc>
        <w:tc>
          <w:tcPr>
            <w:tcW w:w="874" w:type="dxa"/>
          </w:tcPr>
          <w:p w14:paraId="3287807C" w14:textId="77777777" w:rsidR="00F825C0" w:rsidRPr="00E359BF" w:rsidRDefault="00F825C0">
            <w:pPr>
              <w:pStyle w:val="TableTextCentered"/>
              <w:rPr>
                <w:rFonts w:eastAsia="Times New Roman"/>
              </w:rPr>
            </w:pPr>
            <w:r>
              <w:rPr>
                <w:rFonts w:eastAsia="Times New Roman"/>
              </w:rPr>
              <w:t>4</w:t>
            </w:r>
          </w:p>
        </w:tc>
        <w:tc>
          <w:tcPr>
            <w:tcW w:w="874" w:type="dxa"/>
          </w:tcPr>
          <w:p w14:paraId="1358EBE4" w14:textId="77777777" w:rsidR="00F825C0" w:rsidRPr="00E359BF" w:rsidRDefault="00F825C0">
            <w:pPr>
              <w:pStyle w:val="TableTextCentered"/>
              <w:rPr>
                <w:rFonts w:eastAsia="Times New Roman"/>
              </w:rPr>
            </w:pPr>
            <w:r>
              <w:rPr>
                <w:rFonts w:eastAsia="Times New Roman"/>
              </w:rPr>
              <w:t>3</w:t>
            </w:r>
          </w:p>
        </w:tc>
        <w:tc>
          <w:tcPr>
            <w:tcW w:w="875" w:type="dxa"/>
          </w:tcPr>
          <w:p w14:paraId="555E514F" w14:textId="77777777" w:rsidR="00F825C0" w:rsidRPr="00E359BF" w:rsidRDefault="00F825C0">
            <w:pPr>
              <w:pStyle w:val="TableTextCentered"/>
              <w:rPr>
                <w:rFonts w:eastAsia="Times New Roman"/>
              </w:rPr>
            </w:pPr>
            <w:r>
              <w:rPr>
                <w:rFonts w:eastAsia="Times New Roman"/>
              </w:rPr>
              <w:t>9</w:t>
            </w:r>
          </w:p>
        </w:tc>
        <w:tc>
          <w:tcPr>
            <w:tcW w:w="900" w:type="dxa"/>
          </w:tcPr>
          <w:p w14:paraId="1E62287B" w14:textId="77777777" w:rsidR="00F825C0" w:rsidRPr="00E359BF" w:rsidRDefault="00F825C0">
            <w:pPr>
              <w:pStyle w:val="TableTextCentered"/>
              <w:rPr>
                <w:rFonts w:eastAsia="Times New Roman"/>
              </w:rPr>
            </w:pPr>
            <w:r>
              <w:rPr>
                <w:rFonts w:eastAsia="Times New Roman"/>
              </w:rPr>
              <w:t>26</w:t>
            </w:r>
          </w:p>
        </w:tc>
        <w:tc>
          <w:tcPr>
            <w:tcW w:w="892" w:type="dxa"/>
          </w:tcPr>
          <w:p w14:paraId="36B7B5ED" w14:textId="77777777" w:rsidR="00F825C0" w:rsidRPr="00E359BF" w:rsidRDefault="00F825C0">
            <w:pPr>
              <w:pStyle w:val="TableTextCentered"/>
              <w:rPr>
                <w:rFonts w:eastAsia="Times New Roman"/>
              </w:rPr>
            </w:pPr>
            <w:r>
              <w:rPr>
                <w:rFonts w:eastAsia="Times New Roman"/>
              </w:rPr>
              <w:t>5.2</w:t>
            </w:r>
          </w:p>
        </w:tc>
      </w:tr>
      <w:tr w:rsidR="00F825C0" w:rsidRPr="00E359BF" w14:paraId="3809C73F" w14:textId="77777777">
        <w:trPr>
          <w:jc w:val="center"/>
        </w:trPr>
        <w:tc>
          <w:tcPr>
            <w:tcW w:w="1432" w:type="dxa"/>
          </w:tcPr>
          <w:p w14:paraId="476F5CE6" w14:textId="77777777" w:rsidR="00F825C0" w:rsidRPr="008F6B0C" w:rsidRDefault="00F825C0">
            <w:pPr>
              <w:pStyle w:val="TableText"/>
            </w:pPr>
            <w:r>
              <w:t>Grades 9-12</w:t>
            </w:r>
          </w:p>
        </w:tc>
        <w:tc>
          <w:tcPr>
            <w:tcW w:w="874" w:type="dxa"/>
          </w:tcPr>
          <w:p w14:paraId="164BC63D" w14:textId="77777777" w:rsidR="00F825C0" w:rsidRPr="00E359BF" w:rsidRDefault="00F825C0">
            <w:pPr>
              <w:pStyle w:val="TableTextCentered"/>
              <w:rPr>
                <w:rFonts w:eastAsia="Times New Roman"/>
              </w:rPr>
            </w:pPr>
            <w:r>
              <w:rPr>
                <w:rFonts w:eastAsia="Times New Roman"/>
              </w:rPr>
              <w:t>0</w:t>
            </w:r>
          </w:p>
        </w:tc>
        <w:tc>
          <w:tcPr>
            <w:tcW w:w="874" w:type="dxa"/>
          </w:tcPr>
          <w:p w14:paraId="7400CE1A" w14:textId="77777777" w:rsidR="00F825C0" w:rsidRPr="00E359BF" w:rsidRDefault="00F825C0">
            <w:pPr>
              <w:pStyle w:val="TableTextCentered"/>
              <w:rPr>
                <w:rFonts w:eastAsia="Times New Roman"/>
              </w:rPr>
            </w:pPr>
            <w:r>
              <w:rPr>
                <w:rFonts w:eastAsia="Times New Roman"/>
              </w:rPr>
              <w:t>3</w:t>
            </w:r>
          </w:p>
        </w:tc>
        <w:tc>
          <w:tcPr>
            <w:tcW w:w="874" w:type="dxa"/>
          </w:tcPr>
          <w:p w14:paraId="5DEFA145" w14:textId="77777777" w:rsidR="00F825C0" w:rsidRPr="00E359BF" w:rsidRDefault="00F825C0">
            <w:pPr>
              <w:pStyle w:val="TableTextCentered"/>
              <w:rPr>
                <w:rFonts w:eastAsia="Times New Roman"/>
              </w:rPr>
            </w:pPr>
            <w:r>
              <w:rPr>
                <w:rFonts w:eastAsia="Times New Roman"/>
              </w:rPr>
              <w:t>0</w:t>
            </w:r>
          </w:p>
        </w:tc>
        <w:tc>
          <w:tcPr>
            <w:tcW w:w="875" w:type="dxa"/>
          </w:tcPr>
          <w:p w14:paraId="4D0ACE93" w14:textId="77777777" w:rsidR="00F825C0" w:rsidRPr="00E359BF" w:rsidRDefault="00F825C0">
            <w:pPr>
              <w:pStyle w:val="TableTextCentered"/>
              <w:rPr>
                <w:rFonts w:eastAsia="Times New Roman"/>
              </w:rPr>
            </w:pPr>
            <w:r>
              <w:rPr>
                <w:rFonts w:eastAsia="Times New Roman"/>
              </w:rPr>
              <w:t>5</w:t>
            </w:r>
          </w:p>
        </w:tc>
        <w:tc>
          <w:tcPr>
            <w:tcW w:w="874" w:type="dxa"/>
          </w:tcPr>
          <w:p w14:paraId="32A3B691" w14:textId="77777777" w:rsidR="00F825C0" w:rsidRPr="00E359BF" w:rsidRDefault="00F825C0">
            <w:pPr>
              <w:pStyle w:val="TableTextCentered"/>
              <w:rPr>
                <w:rFonts w:eastAsia="Times New Roman"/>
              </w:rPr>
            </w:pPr>
            <w:r>
              <w:rPr>
                <w:rFonts w:eastAsia="Times New Roman"/>
              </w:rPr>
              <w:t>9</w:t>
            </w:r>
          </w:p>
        </w:tc>
        <w:tc>
          <w:tcPr>
            <w:tcW w:w="874" w:type="dxa"/>
          </w:tcPr>
          <w:p w14:paraId="4D9FB85C" w14:textId="77777777" w:rsidR="00F825C0" w:rsidRPr="00E359BF" w:rsidRDefault="00F825C0">
            <w:pPr>
              <w:pStyle w:val="TableTextCentered"/>
              <w:rPr>
                <w:rFonts w:eastAsia="Times New Roman"/>
              </w:rPr>
            </w:pPr>
            <w:r>
              <w:rPr>
                <w:rFonts w:eastAsia="Times New Roman"/>
              </w:rPr>
              <w:t>2</w:t>
            </w:r>
          </w:p>
        </w:tc>
        <w:tc>
          <w:tcPr>
            <w:tcW w:w="875" w:type="dxa"/>
          </w:tcPr>
          <w:p w14:paraId="0370798B" w14:textId="77777777" w:rsidR="00F825C0" w:rsidRPr="00E359BF" w:rsidRDefault="00F825C0">
            <w:pPr>
              <w:pStyle w:val="TableTextCentered"/>
              <w:rPr>
                <w:rFonts w:eastAsia="Times New Roman"/>
              </w:rPr>
            </w:pPr>
            <w:r>
              <w:rPr>
                <w:rFonts w:eastAsia="Times New Roman"/>
              </w:rPr>
              <w:t>7</w:t>
            </w:r>
          </w:p>
        </w:tc>
        <w:tc>
          <w:tcPr>
            <w:tcW w:w="900" w:type="dxa"/>
          </w:tcPr>
          <w:p w14:paraId="0CF36DFD" w14:textId="77777777" w:rsidR="00F825C0" w:rsidRPr="00E359BF" w:rsidRDefault="00F825C0">
            <w:pPr>
              <w:pStyle w:val="TableTextCentered"/>
              <w:rPr>
                <w:rFonts w:eastAsia="Times New Roman"/>
              </w:rPr>
            </w:pPr>
            <w:r>
              <w:rPr>
                <w:rFonts w:eastAsia="Times New Roman"/>
              </w:rPr>
              <w:t>26</w:t>
            </w:r>
          </w:p>
        </w:tc>
        <w:tc>
          <w:tcPr>
            <w:tcW w:w="892" w:type="dxa"/>
          </w:tcPr>
          <w:p w14:paraId="71CF47FE" w14:textId="77777777" w:rsidR="00F825C0" w:rsidRPr="00E359BF" w:rsidRDefault="00F825C0">
            <w:pPr>
              <w:pStyle w:val="TableTextCentered"/>
              <w:rPr>
                <w:rFonts w:eastAsia="Times New Roman"/>
              </w:rPr>
            </w:pPr>
            <w:r>
              <w:rPr>
                <w:rFonts w:eastAsia="Times New Roman"/>
              </w:rPr>
              <w:t>5.1</w:t>
            </w:r>
          </w:p>
        </w:tc>
      </w:tr>
    </w:tbl>
    <w:bookmarkEnd w:id="96"/>
    <w:p w14:paraId="6A2D8BFC" w14:textId="77777777" w:rsidR="00F825C0" w:rsidRPr="00F2299E" w:rsidRDefault="00F825C0">
      <w:pPr>
        <w:pStyle w:val="TableNote"/>
      </w:pPr>
      <w:r w:rsidRPr="0000126A">
        <w:rPr>
          <w:szCs w:val="20"/>
        </w:rPr>
        <w:t>*</w:t>
      </w:r>
      <w:r w:rsidRPr="0000126A">
        <w:t xml:space="preserve">The district average is an average of the observation scores. In Table 3, the district average is computed as: </w:t>
      </w:r>
      <w:r w:rsidRPr="0000126A">
        <w:br/>
      </w:r>
      <w:bookmarkStart w:id="97" w:name="Dist_PC_Calc"/>
      <w:r>
        <w:t>([2 x 3] + [3 x 7] + [4 x 15] + [5 x 25] + [6 x 15] + [7 x 26]) ÷ 91 observations = 5.3</w:t>
      </w:r>
      <w:bookmarkEnd w:id="97"/>
    </w:p>
    <w:p w14:paraId="7060230D" w14:textId="77777777" w:rsidR="00F825C0" w:rsidRPr="00E359BF" w:rsidRDefault="00F825C0">
      <w:pPr>
        <w:pStyle w:val="BodyText"/>
      </w:pPr>
      <w:r w:rsidRPr="00626C03">
        <w:rPr>
          <w:rStyle w:val="BodyTextDemiChar"/>
        </w:rPr>
        <w:t>Ratings in the Low Range</w:t>
      </w:r>
      <w:r w:rsidRPr="00E359BF">
        <w:t xml:space="preserve">. </w:t>
      </w:r>
      <w:r w:rsidRPr="00BC09E0">
        <w:t>All indicators are absent or only minimally present. Teachers and students do not appear to share a warm, supportive relationship. Interpersonal connections are not evident or only minimally evident. Affect in the classroom is flat, and there are rarely instances of teachers and students smiling, sharing humor, or laughing together. There are no, or very few, positive communications among the teacher and students; the teacher does not communicate encouragement. There is no evidence that students and the teacher respect one another or that the teacher encourages students to respect one another.</w:t>
      </w:r>
    </w:p>
    <w:p w14:paraId="332DA821" w14:textId="77777777" w:rsidR="00F825C0" w:rsidRPr="00E359BF" w:rsidRDefault="00F825C0">
      <w:pPr>
        <w:pStyle w:val="BodyText"/>
      </w:pPr>
      <w:r w:rsidRPr="00626C03">
        <w:rPr>
          <w:rStyle w:val="BodyTextDemiChar"/>
        </w:rPr>
        <w:t>Ratings in the Middle Range.</w:t>
      </w:r>
      <w:r w:rsidRPr="00E359BF">
        <w:t xml:space="preserve"> </w:t>
      </w:r>
      <w:r w:rsidRPr="00BC09E0">
        <w:t>There are some indications that the teacher and students share a warm and supportive relationship, but some students may be excluded from this relationship, either by the teacher or the students. Some relationships appear constrained—for example, the teacher expresses a perfunctory interest in students, or encouragement seems to be an automatic statement and is not sincere. Sometimes, teachers and students demonstrate respect for one another.</w:t>
      </w:r>
    </w:p>
    <w:p w14:paraId="7997BDF2" w14:textId="77777777" w:rsidR="00F825C0" w:rsidRDefault="00F825C0">
      <w:pPr>
        <w:pStyle w:val="BodyText"/>
      </w:pPr>
      <w:r w:rsidRPr="00626C03">
        <w:rPr>
          <w:rStyle w:val="BodyTextDemiChar"/>
        </w:rPr>
        <w:t xml:space="preserve">Ratings in the High Range. </w:t>
      </w:r>
      <w:r w:rsidRPr="00BC09E0">
        <w:t>There are many indications that the relationship among students and the teacher is positive and warm. The teacher is typically in close proximity to students, and encouragement is sincere and personal. There are frequent displays of shared laughter, smiles, and enthusiasm. Teachers and students show respect for one another (e.g., listening, using calm voices, using polite language). Positive communication (both verbal and nonverbal) and mutual respect are evident throughout the session.</w:t>
      </w:r>
    </w:p>
    <w:bookmarkEnd w:id="94"/>
    <w:p w14:paraId="4D5EE373" w14:textId="77777777" w:rsidR="00F825C0" w:rsidRDefault="00F825C0">
      <w:pPr>
        <w:spacing w:after="160" w:line="259" w:lineRule="auto"/>
      </w:pPr>
      <w:r>
        <w:br w:type="page"/>
      </w:r>
    </w:p>
    <w:p w14:paraId="4C489A67" w14:textId="77777777" w:rsidR="00F825C0" w:rsidRPr="00BC09E0" w:rsidRDefault="00F825C0">
      <w:pPr>
        <w:pStyle w:val="Heading2-SIOR"/>
      </w:pPr>
      <w:bookmarkStart w:id="98" w:name="_Toc411329828"/>
      <w:bookmarkStart w:id="99" w:name="_Toc430114876"/>
      <w:bookmarkStart w:id="100" w:name="_Toc92194255"/>
      <w:r w:rsidRPr="00BC09E0">
        <w:lastRenderedPageBreak/>
        <w:t>Teacher Sensitivity</w:t>
      </w:r>
      <w:bookmarkEnd w:id="98"/>
      <w:bookmarkEnd w:id="99"/>
      <w:bookmarkEnd w:id="100"/>
    </w:p>
    <w:p w14:paraId="18584347" w14:textId="77777777" w:rsidR="00F825C0" w:rsidRPr="00BC09E0" w:rsidRDefault="00F825C0">
      <w:pPr>
        <w:pStyle w:val="BodyTextDomain"/>
      </w:pPr>
      <w:r w:rsidRPr="00BC09E0">
        <w:t xml:space="preserve">Emotional Support domain, </w:t>
      </w:r>
      <w:r>
        <w:t>G</w:t>
      </w:r>
      <w:r w:rsidRPr="00BC09E0">
        <w:t xml:space="preserve">rades </w:t>
      </w:r>
      <w:r>
        <w:t>K</w:t>
      </w:r>
      <w:r w:rsidRPr="00BC09E0">
        <w:t>−</w:t>
      </w:r>
      <w:r>
        <w:t>12</w:t>
      </w:r>
    </w:p>
    <w:p w14:paraId="0D19B6D0" w14:textId="77777777" w:rsidR="00F825C0" w:rsidRPr="00BC09E0" w:rsidRDefault="00F825C0">
      <w:pPr>
        <w:pStyle w:val="BodyText"/>
      </w:pPr>
      <w:r w:rsidRPr="00BC09E0">
        <w:t>Teacher Sensitivity encompasses the teacher’s awareness of and responsiveness to students’ academic and emotional needs. High levels of sensitivity facilitate students’ abilities to actively explore and learn because the teacher consistently provides comfort, reassurance, and encouragement (</w:t>
      </w:r>
      <w:r w:rsidRPr="00BC09E0">
        <w:rPr>
          <w:i/>
        </w:rPr>
        <w:t>CLASS K–3 Manual,</w:t>
      </w:r>
      <w:r w:rsidRPr="00BC09E0">
        <w:t xml:space="preserve"> p. 32, </w:t>
      </w:r>
      <w:r w:rsidRPr="00BC09E0">
        <w:rPr>
          <w:i/>
        </w:rPr>
        <w:t xml:space="preserve">CLASS Upper Elementary Manual, </w:t>
      </w:r>
      <w:r w:rsidRPr="00BC09E0">
        <w:t>p. 27</w:t>
      </w:r>
      <w:r>
        <w:t xml:space="preserve">, </w:t>
      </w:r>
      <w:r w:rsidRPr="0085328B">
        <w:rPr>
          <w:i/>
        </w:rPr>
        <w:t>CLASS Secondary Manual,</w:t>
      </w:r>
      <w:r>
        <w:t xml:space="preserve"> p. 27</w:t>
      </w:r>
      <w:r w:rsidRPr="00BC09E0">
        <w:t xml:space="preserve">). </w:t>
      </w:r>
    </w:p>
    <w:p w14:paraId="2E870FFF" w14:textId="77777777" w:rsidR="00F825C0" w:rsidRPr="00CB2CE9" w:rsidRDefault="00F825C0">
      <w:pPr>
        <w:pStyle w:val="TableTitle0"/>
      </w:pPr>
      <w:r w:rsidRPr="00CB2CE9">
        <w:t xml:space="preserve">Table 4. Teacher Sensitivity: Number of Classrooms for Each Rating </w:t>
      </w:r>
      <w:r w:rsidRPr="0000126A">
        <w:t>and District Average</w:t>
      </w:r>
    </w:p>
    <w:p w14:paraId="0E7D7997" w14:textId="77777777" w:rsidR="00F825C0" w:rsidRDefault="00F825C0">
      <w:pPr>
        <w:pStyle w:val="BodyTextDemi"/>
      </w:pPr>
      <w:r w:rsidRPr="0000126A">
        <w:t xml:space="preserve">Teacher Sensitivity District Average*: </w:t>
      </w:r>
      <w:bookmarkStart w:id="101" w:name="Dist_TS_Avg"/>
      <w:r>
        <w:t>5.6</w:t>
      </w:r>
      <w:bookmarkEnd w:id="101"/>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182AE6E7"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EAE420F" w14:textId="77777777" w:rsidR="00F825C0" w:rsidRPr="00837162" w:rsidRDefault="00F825C0">
            <w:pPr>
              <w:pStyle w:val="TableColHeadingCenter"/>
              <w:rPr>
                <w:rFonts w:eastAsia="MS Mincho"/>
              </w:rPr>
            </w:pPr>
            <w:r w:rsidRPr="00837162">
              <w:rPr>
                <w:rFonts w:eastAsia="MS Mincho"/>
              </w:rPr>
              <w:t>Grade Band</w:t>
            </w:r>
          </w:p>
        </w:tc>
        <w:tc>
          <w:tcPr>
            <w:tcW w:w="874" w:type="dxa"/>
          </w:tcPr>
          <w:p w14:paraId="7E294018"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0F8CC24C"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26068E8A"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64970F0F"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1229A4DE"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62A69A22"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2C74011D"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795B8B8D" w14:textId="77777777" w:rsidR="00F825C0" w:rsidRPr="00E359BF" w:rsidRDefault="00F825C0">
            <w:pPr>
              <w:pStyle w:val="TableColHeadingCenter"/>
              <w:rPr>
                <w:rFonts w:eastAsia="MS Mincho"/>
              </w:rPr>
            </w:pPr>
            <w:r>
              <w:rPr>
                <w:rFonts w:eastAsia="MS Mincho"/>
              </w:rPr>
              <w:t>n</w:t>
            </w:r>
          </w:p>
        </w:tc>
        <w:tc>
          <w:tcPr>
            <w:tcW w:w="892" w:type="dxa"/>
          </w:tcPr>
          <w:p w14:paraId="48058E24" w14:textId="77777777" w:rsidR="00F825C0" w:rsidRPr="00E359BF" w:rsidRDefault="00F825C0">
            <w:pPr>
              <w:pStyle w:val="TableColHeadingCenter"/>
              <w:rPr>
                <w:rFonts w:eastAsia="MS Mincho"/>
              </w:rPr>
            </w:pPr>
            <w:r>
              <w:rPr>
                <w:rFonts w:eastAsia="MS Mincho"/>
              </w:rPr>
              <w:t>Average</w:t>
            </w:r>
          </w:p>
        </w:tc>
      </w:tr>
      <w:tr w:rsidR="00F50479" w:rsidRPr="00E359BF" w14:paraId="41E96DD4"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40E8EE01" w14:textId="77777777" w:rsidR="00F825C0" w:rsidRPr="00E359BF" w:rsidRDefault="00F825C0">
            <w:pPr>
              <w:pStyle w:val="TableSubheadingCentered"/>
            </w:pPr>
            <w:bookmarkStart w:id="102" w:name="Tbl_TS"/>
          </w:p>
        </w:tc>
        <w:tc>
          <w:tcPr>
            <w:tcW w:w="874" w:type="dxa"/>
          </w:tcPr>
          <w:p w14:paraId="42FF7E25" w14:textId="77777777" w:rsidR="00F825C0" w:rsidRPr="00E359BF" w:rsidRDefault="00F825C0">
            <w:pPr>
              <w:pStyle w:val="TableSubheadingCentered"/>
            </w:pPr>
            <w:r w:rsidRPr="00E359BF">
              <w:t>1</w:t>
            </w:r>
          </w:p>
        </w:tc>
        <w:tc>
          <w:tcPr>
            <w:tcW w:w="874" w:type="dxa"/>
          </w:tcPr>
          <w:p w14:paraId="5E972CDA" w14:textId="77777777" w:rsidR="00F825C0" w:rsidRPr="00E359BF" w:rsidRDefault="00F825C0">
            <w:pPr>
              <w:pStyle w:val="TableSubheadingCentered"/>
            </w:pPr>
            <w:r w:rsidRPr="00E359BF">
              <w:t>2</w:t>
            </w:r>
          </w:p>
        </w:tc>
        <w:tc>
          <w:tcPr>
            <w:tcW w:w="874" w:type="dxa"/>
          </w:tcPr>
          <w:p w14:paraId="68A0981C" w14:textId="77777777" w:rsidR="00F825C0" w:rsidRPr="00E359BF" w:rsidRDefault="00F825C0">
            <w:pPr>
              <w:pStyle w:val="TableSubheadingCentered"/>
            </w:pPr>
            <w:r w:rsidRPr="00E359BF">
              <w:t>3</w:t>
            </w:r>
          </w:p>
        </w:tc>
        <w:tc>
          <w:tcPr>
            <w:tcW w:w="875" w:type="dxa"/>
          </w:tcPr>
          <w:p w14:paraId="73F8601B" w14:textId="77777777" w:rsidR="00F825C0" w:rsidRPr="00E359BF" w:rsidRDefault="00F825C0">
            <w:pPr>
              <w:pStyle w:val="TableSubheadingCentered"/>
            </w:pPr>
            <w:r w:rsidRPr="00E359BF">
              <w:t>4</w:t>
            </w:r>
          </w:p>
        </w:tc>
        <w:tc>
          <w:tcPr>
            <w:tcW w:w="874" w:type="dxa"/>
          </w:tcPr>
          <w:p w14:paraId="1A8BE844" w14:textId="77777777" w:rsidR="00F825C0" w:rsidRPr="00E359BF" w:rsidRDefault="00F825C0">
            <w:pPr>
              <w:pStyle w:val="TableSubheadingCentered"/>
            </w:pPr>
            <w:r w:rsidRPr="00E359BF">
              <w:t>5</w:t>
            </w:r>
          </w:p>
        </w:tc>
        <w:tc>
          <w:tcPr>
            <w:tcW w:w="874" w:type="dxa"/>
          </w:tcPr>
          <w:p w14:paraId="045A474F" w14:textId="77777777" w:rsidR="00F825C0" w:rsidRPr="00E359BF" w:rsidRDefault="00F825C0">
            <w:pPr>
              <w:pStyle w:val="TableSubheadingCentered"/>
            </w:pPr>
            <w:r w:rsidRPr="00E359BF">
              <w:t>6</w:t>
            </w:r>
          </w:p>
        </w:tc>
        <w:tc>
          <w:tcPr>
            <w:tcW w:w="875" w:type="dxa"/>
          </w:tcPr>
          <w:p w14:paraId="166E4392" w14:textId="77777777" w:rsidR="00F825C0" w:rsidRPr="00E359BF" w:rsidRDefault="00F825C0">
            <w:pPr>
              <w:pStyle w:val="TableSubheadingCentered"/>
            </w:pPr>
            <w:r w:rsidRPr="00E359BF">
              <w:t>7</w:t>
            </w:r>
          </w:p>
        </w:tc>
        <w:tc>
          <w:tcPr>
            <w:tcW w:w="900" w:type="dxa"/>
          </w:tcPr>
          <w:p w14:paraId="1F22EF6A" w14:textId="77777777" w:rsidR="00F825C0" w:rsidRPr="00E359BF" w:rsidRDefault="00F825C0">
            <w:pPr>
              <w:pStyle w:val="TableSubheadingCentered"/>
            </w:pPr>
            <w:r>
              <w:t>91</w:t>
            </w:r>
          </w:p>
        </w:tc>
        <w:tc>
          <w:tcPr>
            <w:tcW w:w="892" w:type="dxa"/>
          </w:tcPr>
          <w:p w14:paraId="1A4771E7" w14:textId="77777777" w:rsidR="00F825C0" w:rsidRPr="00E359BF" w:rsidRDefault="00F825C0">
            <w:pPr>
              <w:pStyle w:val="TableSubheadingCentered"/>
            </w:pPr>
            <w:r>
              <w:t>5.6</w:t>
            </w:r>
          </w:p>
        </w:tc>
      </w:tr>
      <w:tr w:rsidR="00F825C0" w:rsidRPr="00E359BF" w14:paraId="5CD5964E" w14:textId="77777777">
        <w:trPr>
          <w:jc w:val="center"/>
        </w:trPr>
        <w:tc>
          <w:tcPr>
            <w:tcW w:w="1432" w:type="dxa"/>
          </w:tcPr>
          <w:p w14:paraId="33273FB9" w14:textId="77777777" w:rsidR="00F825C0" w:rsidRPr="00E359BF" w:rsidRDefault="00F825C0">
            <w:pPr>
              <w:pStyle w:val="TableText"/>
            </w:pPr>
            <w:r>
              <w:t>Grades K-5</w:t>
            </w:r>
          </w:p>
        </w:tc>
        <w:tc>
          <w:tcPr>
            <w:tcW w:w="874" w:type="dxa"/>
          </w:tcPr>
          <w:p w14:paraId="03C470A8" w14:textId="77777777" w:rsidR="00F825C0" w:rsidRPr="00E359BF" w:rsidRDefault="00F825C0">
            <w:pPr>
              <w:pStyle w:val="TableTextCentered"/>
              <w:rPr>
                <w:rFonts w:eastAsia="Times New Roman"/>
              </w:rPr>
            </w:pPr>
            <w:r>
              <w:rPr>
                <w:rFonts w:eastAsia="Times New Roman"/>
              </w:rPr>
              <w:t>0</w:t>
            </w:r>
          </w:p>
        </w:tc>
        <w:tc>
          <w:tcPr>
            <w:tcW w:w="874" w:type="dxa"/>
          </w:tcPr>
          <w:p w14:paraId="22228558" w14:textId="77777777" w:rsidR="00F825C0" w:rsidRPr="00E359BF" w:rsidRDefault="00F825C0">
            <w:pPr>
              <w:pStyle w:val="TableTextCentered"/>
              <w:rPr>
                <w:rFonts w:eastAsia="Times New Roman"/>
              </w:rPr>
            </w:pPr>
            <w:r>
              <w:rPr>
                <w:rFonts w:eastAsia="Times New Roman"/>
              </w:rPr>
              <w:t>0</w:t>
            </w:r>
          </w:p>
        </w:tc>
        <w:tc>
          <w:tcPr>
            <w:tcW w:w="874" w:type="dxa"/>
          </w:tcPr>
          <w:p w14:paraId="2162502C" w14:textId="77777777" w:rsidR="00F825C0" w:rsidRPr="00E359BF" w:rsidRDefault="00F825C0">
            <w:pPr>
              <w:pStyle w:val="TableTextCentered"/>
              <w:rPr>
                <w:rFonts w:eastAsia="Times New Roman"/>
              </w:rPr>
            </w:pPr>
            <w:r>
              <w:rPr>
                <w:rFonts w:eastAsia="Times New Roman"/>
              </w:rPr>
              <w:t>1</w:t>
            </w:r>
          </w:p>
        </w:tc>
        <w:tc>
          <w:tcPr>
            <w:tcW w:w="875" w:type="dxa"/>
          </w:tcPr>
          <w:p w14:paraId="53AA5B3C" w14:textId="77777777" w:rsidR="00F825C0" w:rsidRPr="00E359BF" w:rsidRDefault="00F825C0">
            <w:pPr>
              <w:pStyle w:val="TableTextCentered"/>
              <w:rPr>
                <w:rFonts w:eastAsia="Times New Roman"/>
              </w:rPr>
            </w:pPr>
            <w:r>
              <w:rPr>
                <w:rFonts w:eastAsia="Times New Roman"/>
              </w:rPr>
              <w:t>2</w:t>
            </w:r>
          </w:p>
        </w:tc>
        <w:tc>
          <w:tcPr>
            <w:tcW w:w="874" w:type="dxa"/>
          </w:tcPr>
          <w:p w14:paraId="497AEFED" w14:textId="77777777" w:rsidR="00F825C0" w:rsidRPr="00E359BF" w:rsidRDefault="00F825C0">
            <w:pPr>
              <w:pStyle w:val="TableTextCentered"/>
              <w:rPr>
                <w:rFonts w:eastAsia="Times New Roman"/>
              </w:rPr>
            </w:pPr>
            <w:r>
              <w:rPr>
                <w:rFonts w:eastAsia="Times New Roman"/>
              </w:rPr>
              <w:t>9</w:t>
            </w:r>
          </w:p>
        </w:tc>
        <w:tc>
          <w:tcPr>
            <w:tcW w:w="874" w:type="dxa"/>
          </w:tcPr>
          <w:p w14:paraId="0C533CDB" w14:textId="77777777" w:rsidR="00F825C0" w:rsidRPr="00E359BF" w:rsidRDefault="00F825C0">
            <w:pPr>
              <w:pStyle w:val="TableTextCentered"/>
              <w:rPr>
                <w:rFonts w:eastAsia="Times New Roman"/>
              </w:rPr>
            </w:pPr>
            <w:r>
              <w:rPr>
                <w:rFonts w:eastAsia="Times New Roman"/>
              </w:rPr>
              <w:t>7</w:t>
            </w:r>
          </w:p>
        </w:tc>
        <w:tc>
          <w:tcPr>
            <w:tcW w:w="875" w:type="dxa"/>
          </w:tcPr>
          <w:p w14:paraId="7052444B" w14:textId="77777777" w:rsidR="00F825C0" w:rsidRPr="00E359BF" w:rsidRDefault="00F825C0">
            <w:pPr>
              <w:pStyle w:val="TableTextCentered"/>
              <w:rPr>
                <w:rFonts w:eastAsia="Times New Roman"/>
              </w:rPr>
            </w:pPr>
            <w:r>
              <w:rPr>
                <w:rFonts w:eastAsia="Times New Roman"/>
              </w:rPr>
              <w:t>20</w:t>
            </w:r>
          </w:p>
        </w:tc>
        <w:tc>
          <w:tcPr>
            <w:tcW w:w="900" w:type="dxa"/>
          </w:tcPr>
          <w:p w14:paraId="1F12EDEE" w14:textId="77777777" w:rsidR="00F825C0" w:rsidRPr="00E359BF" w:rsidRDefault="00F825C0">
            <w:pPr>
              <w:pStyle w:val="TableTextCentered"/>
              <w:rPr>
                <w:rFonts w:eastAsia="Times New Roman"/>
              </w:rPr>
            </w:pPr>
            <w:r>
              <w:rPr>
                <w:rFonts w:eastAsia="Times New Roman"/>
              </w:rPr>
              <w:t>39</w:t>
            </w:r>
          </w:p>
        </w:tc>
        <w:tc>
          <w:tcPr>
            <w:tcW w:w="892" w:type="dxa"/>
          </w:tcPr>
          <w:p w14:paraId="343E8087" w14:textId="77777777" w:rsidR="00F825C0" w:rsidRPr="00E359BF" w:rsidRDefault="00F825C0">
            <w:pPr>
              <w:pStyle w:val="TableTextCentered"/>
              <w:rPr>
                <w:rFonts w:eastAsia="Times New Roman"/>
              </w:rPr>
            </w:pPr>
            <w:r>
              <w:rPr>
                <w:rFonts w:eastAsia="Times New Roman"/>
              </w:rPr>
              <w:t>6.1</w:t>
            </w:r>
          </w:p>
        </w:tc>
      </w:tr>
      <w:tr w:rsidR="00F50479" w:rsidRPr="00E359BF" w14:paraId="60B0A6E9"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8F41152" w14:textId="77777777" w:rsidR="00F825C0" w:rsidRPr="00E359BF" w:rsidRDefault="00F825C0">
            <w:pPr>
              <w:pStyle w:val="TableText"/>
            </w:pPr>
            <w:r>
              <w:t>Grades 6-8</w:t>
            </w:r>
          </w:p>
        </w:tc>
        <w:tc>
          <w:tcPr>
            <w:tcW w:w="874" w:type="dxa"/>
          </w:tcPr>
          <w:p w14:paraId="1649283F" w14:textId="77777777" w:rsidR="00F825C0" w:rsidRPr="00E359BF" w:rsidRDefault="00F825C0">
            <w:pPr>
              <w:pStyle w:val="TableTextCentered"/>
              <w:rPr>
                <w:rFonts w:eastAsia="Times New Roman"/>
              </w:rPr>
            </w:pPr>
            <w:r>
              <w:rPr>
                <w:rFonts w:eastAsia="Times New Roman"/>
              </w:rPr>
              <w:t>0</w:t>
            </w:r>
          </w:p>
        </w:tc>
        <w:tc>
          <w:tcPr>
            <w:tcW w:w="874" w:type="dxa"/>
          </w:tcPr>
          <w:p w14:paraId="0F99A7DF" w14:textId="77777777" w:rsidR="00F825C0" w:rsidRPr="00E359BF" w:rsidRDefault="00F825C0">
            <w:pPr>
              <w:pStyle w:val="TableTextCentered"/>
              <w:rPr>
                <w:rFonts w:eastAsia="Times New Roman"/>
              </w:rPr>
            </w:pPr>
            <w:r>
              <w:rPr>
                <w:rFonts w:eastAsia="Times New Roman"/>
              </w:rPr>
              <w:t>0</w:t>
            </w:r>
          </w:p>
        </w:tc>
        <w:tc>
          <w:tcPr>
            <w:tcW w:w="874" w:type="dxa"/>
          </w:tcPr>
          <w:p w14:paraId="14C9C538" w14:textId="77777777" w:rsidR="00F825C0" w:rsidRPr="00E359BF" w:rsidRDefault="00F825C0">
            <w:pPr>
              <w:pStyle w:val="TableTextCentered"/>
              <w:rPr>
                <w:rFonts w:eastAsia="Times New Roman"/>
              </w:rPr>
            </w:pPr>
            <w:r>
              <w:rPr>
                <w:rFonts w:eastAsia="Times New Roman"/>
              </w:rPr>
              <w:t>3</w:t>
            </w:r>
          </w:p>
        </w:tc>
        <w:tc>
          <w:tcPr>
            <w:tcW w:w="875" w:type="dxa"/>
          </w:tcPr>
          <w:p w14:paraId="1B9FB975" w14:textId="77777777" w:rsidR="00F825C0" w:rsidRPr="00E359BF" w:rsidRDefault="00F825C0">
            <w:pPr>
              <w:pStyle w:val="TableTextCentered"/>
              <w:rPr>
                <w:rFonts w:eastAsia="Times New Roman"/>
              </w:rPr>
            </w:pPr>
            <w:r>
              <w:rPr>
                <w:rFonts w:eastAsia="Times New Roman"/>
              </w:rPr>
              <w:t>5</w:t>
            </w:r>
          </w:p>
        </w:tc>
        <w:tc>
          <w:tcPr>
            <w:tcW w:w="874" w:type="dxa"/>
          </w:tcPr>
          <w:p w14:paraId="599A7540" w14:textId="77777777" w:rsidR="00F825C0" w:rsidRPr="00E359BF" w:rsidRDefault="00F825C0">
            <w:pPr>
              <w:pStyle w:val="TableTextCentered"/>
              <w:rPr>
                <w:rFonts w:eastAsia="Times New Roman"/>
              </w:rPr>
            </w:pPr>
            <w:r>
              <w:rPr>
                <w:rFonts w:eastAsia="Times New Roman"/>
              </w:rPr>
              <w:t>6</w:t>
            </w:r>
          </w:p>
        </w:tc>
        <w:tc>
          <w:tcPr>
            <w:tcW w:w="874" w:type="dxa"/>
          </w:tcPr>
          <w:p w14:paraId="1590F77D" w14:textId="77777777" w:rsidR="00F825C0" w:rsidRPr="00E359BF" w:rsidRDefault="00F825C0">
            <w:pPr>
              <w:pStyle w:val="TableTextCentered"/>
              <w:rPr>
                <w:rFonts w:eastAsia="Times New Roman"/>
              </w:rPr>
            </w:pPr>
            <w:r>
              <w:rPr>
                <w:rFonts w:eastAsia="Times New Roman"/>
              </w:rPr>
              <w:t>5</w:t>
            </w:r>
          </w:p>
        </w:tc>
        <w:tc>
          <w:tcPr>
            <w:tcW w:w="875" w:type="dxa"/>
          </w:tcPr>
          <w:p w14:paraId="757324B7" w14:textId="77777777" w:rsidR="00F825C0" w:rsidRPr="00E359BF" w:rsidRDefault="00F825C0">
            <w:pPr>
              <w:pStyle w:val="TableTextCentered"/>
              <w:rPr>
                <w:rFonts w:eastAsia="Times New Roman"/>
              </w:rPr>
            </w:pPr>
            <w:r>
              <w:rPr>
                <w:rFonts w:eastAsia="Times New Roman"/>
              </w:rPr>
              <w:t>7</w:t>
            </w:r>
          </w:p>
        </w:tc>
        <w:tc>
          <w:tcPr>
            <w:tcW w:w="900" w:type="dxa"/>
          </w:tcPr>
          <w:p w14:paraId="5D54640F" w14:textId="77777777" w:rsidR="00F825C0" w:rsidRPr="00E359BF" w:rsidRDefault="00F825C0">
            <w:pPr>
              <w:pStyle w:val="TableTextCentered"/>
              <w:rPr>
                <w:rFonts w:eastAsia="Times New Roman"/>
              </w:rPr>
            </w:pPr>
            <w:r>
              <w:rPr>
                <w:rFonts w:eastAsia="Times New Roman"/>
              </w:rPr>
              <w:t>26</w:t>
            </w:r>
          </w:p>
        </w:tc>
        <w:tc>
          <w:tcPr>
            <w:tcW w:w="892" w:type="dxa"/>
          </w:tcPr>
          <w:p w14:paraId="098F7CBA" w14:textId="77777777" w:rsidR="00F825C0" w:rsidRPr="00E359BF" w:rsidRDefault="00F825C0">
            <w:pPr>
              <w:pStyle w:val="TableTextCentered"/>
              <w:rPr>
                <w:rFonts w:eastAsia="Times New Roman"/>
              </w:rPr>
            </w:pPr>
            <w:r>
              <w:rPr>
                <w:rFonts w:eastAsia="Times New Roman"/>
              </w:rPr>
              <w:t>5.3</w:t>
            </w:r>
          </w:p>
        </w:tc>
      </w:tr>
      <w:tr w:rsidR="00F825C0" w:rsidRPr="00E359BF" w14:paraId="30D159FF" w14:textId="77777777">
        <w:trPr>
          <w:jc w:val="center"/>
        </w:trPr>
        <w:tc>
          <w:tcPr>
            <w:tcW w:w="1432" w:type="dxa"/>
          </w:tcPr>
          <w:p w14:paraId="74003373" w14:textId="77777777" w:rsidR="00F825C0" w:rsidRPr="00E359BF" w:rsidRDefault="00F825C0">
            <w:pPr>
              <w:pStyle w:val="TableText"/>
            </w:pPr>
            <w:r>
              <w:t>Grades 9-12</w:t>
            </w:r>
          </w:p>
        </w:tc>
        <w:tc>
          <w:tcPr>
            <w:tcW w:w="874" w:type="dxa"/>
          </w:tcPr>
          <w:p w14:paraId="46C2B7D1" w14:textId="77777777" w:rsidR="00F825C0" w:rsidRPr="00E359BF" w:rsidRDefault="00F825C0">
            <w:pPr>
              <w:pStyle w:val="TableTextCentered"/>
              <w:rPr>
                <w:rFonts w:eastAsia="Times New Roman"/>
              </w:rPr>
            </w:pPr>
            <w:r>
              <w:rPr>
                <w:rFonts w:eastAsia="Times New Roman"/>
              </w:rPr>
              <w:t>0</w:t>
            </w:r>
          </w:p>
        </w:tc>
        <w:tc>
          <w:tcPr>
            <w:tcW w:w="874" w:type="dxa"/>
          </w:tcPr>
          <w:p w14:paraId="37129C47" w14:textId="77777777" w:rsidR="00F825C0" w:rsidRPr="00E359BF" w:rsidRDefault="00F825C0">
            <w:pPr>
              <w:pStyle w:val="TableTextCentered"/>
              <w:rPr>
                <w:rFonts w:eastAsia="Times New Roman"/>
              </w:rPr>
            </w:pPr>
            <w:r>
              <w:rPr>
                <w:rFonts w:eastAsia="Times New Roman"/>
              </w:rPr>
              <w:t>2</w:t>
            </w:r>
          </w:p>
        </w:tc>
        <w:tc>
          <w:tcPr>
            <w:tcW w:w="874" w:type="dxa"/>
          </w:tcPr>
          <w:p w14:paraId="600210FB" w14:textId="77777777" w:rsidR="00F825C0" w:rsidRPr="00E359BF" w:rsidRDefault="00F825C0">
            <w:pPr>
              <w:pStyle w:val="TableTextCentered"/>
              <w:rPr>
                <w:rFonts w:eastAsia="Times New Roman"/>
              </w:rPr>
            </w:pPr>
            <w:r>
              <w:rPr>
                <w:rFonts w:eastAsia="Times New Roman"/>
              </w:rPr>
              <w:t>2</w:t>
            </w:r>
          </w:p>
        </w:tc>
        <w:tc>
          <w:tcPr>
            <w:tcW w:w="875" w:type="dxa"/>
          </w:tcPr>
          <w:p w14:paraId="4A524812" w14:textId="77777777" w:rsidR="00F825C0" w:rsidRPr="00E359BF" w:rsidRDefault="00F825C0">
            <w:pPr>
              <w:pStyle w:val="TableTextCentered"/>
              <w:rPr>
                <w:rFonts w:eastAsia="Times New Roman"/>
              </w:rPr>
            </w:pPr>
            <w:r>
              <w:rPr>
                <w:rFonts w:eastAsia="Times New Roman"/>
              </w:rPr>
              <w:t>3</w:t>
            </w:r>
          </w:p>
        </w:tc>
        <w:tc>
          <w:tcPr>
            <w:tcW w:w="874" w:type="dxa"/>
          </w:tcPr>
          <w:p w14:paraId="51A3C10A" w14:textId="77777777" w:rsidR="00F825C0" w:rsidRPr="00E359BF" w:rsidRDefault="00F825C0">
            <w:pPr>
              <w:pStyle w:val="TableTextCentered"/>
              <w:rPr>
                <w:rFonts w:eastAsia="Times New Roman"/>
              </w:rPr>
            </w:pPr>
            <w:r>
              <w:rPr>
                <w:rFonts w:eastAsia="Times New Roman"/>
              </w:rPr>
              <w:t>7</w:t>
            </w:r>
          </w:p>
        </w:tc>
        <w:tc>
          <w:tcPr>
            <w:tcW w:w="874" w:type="dxa"/>
          </w:tcPr>
          <w:p w14:paraId="1231890F" w14:textId="77777777" w:rsidR="00F825C0" w:rsidRPr="00E359BF" w:rsidRDefault="00F825C0">
            <w:pPr>
              <w:pStyle w:val="TableTextCentered"/>
              <w:rPr>
                <w:rFonts w:eastAsia="Times New Roman"/>
              </w:rPr>
            </w:pPr>
            <w:r>
              <w:rPr>
                <w:rFonts w:eastAsia="Times New Roman"/>
              </w:rPr>
              <w:t>5</w:t>
            </w:r>
          </w:p>
        </w:tc>
        <w:tc>
          <w:tcPr>
            <w:tcW w:w="875" w:type="dxa"/>
          </w:tcPr>
          <w:p w14:paraId="1163B18F" w14:textId="77777777" w:rsidR="00F825C0" w:rsidRPr="00E359BF" w:rsidRDefault="00F825C0">
            <w:pPr>
              <w:pStyle w:val="TableTextCentered"/>
              <w:rPr>
                <w:rFonts w:eastAsia="Times New Roman"/>
              </w:rPr>
            </w:pPr>
            <w:r>
              <w:rPr>
                <w:rFonts w:eastAsia="Times New Roman"/>
              </w:rPr>
              <w:t>7</w:t>
            </w:r>
          </w:p>
        </w:tc>
        <w:tc>
          <w:tcPr>
            <w:tcW w:w="900" w:type="dxa"/>
          </w:tcPr>
          <w:p w14:paraId="389F7BC3" w14:textId="77777777" w:rsidR="00F825C0" w:rsidRPr="00E359BF" w:rsidRDefault="00F825C0">
            <w:pPr>
              <w:pStyle w:val="TableTextCentered"/>
              <w:rPr>
                <w:rFonts w:eastAsia="Times New Roman"/>
              </w:rPr>
            </w:pPr>
            <w:r>
              <w:rPr>
                <w:rFonts w:eastAsia="Times New Roman"/>
              </w:rPr>
              <w:t>26</w:t>
            </w:r>
          </w:p>
        </w:tc>
        <w:tc>
          <w:tcPr>
            <w:tcW w:w="892" w:type="dxa"/>
          </w:tcPr>
          <w:p w14:paraId="595BC640" w14:textId="77777777" w:rsidR="00F825C0" w:rsidRPr="00E359BF" w:rsidRDefault="00F825C0">
            <w:pPr>
              <w:pStyle w:val="TableTextCentered"/>
              <w:rPr>
                <w:rFonts w:eastAsia="Times New Roman"/>
              </w:rPr>
            </w:pPr>
            <w:r>
              <w:rPr>
                <w:rFonts w:eastAsia="Times New Roman"/>
              </w:rPr>
              <w:t>5.2</w:t>
            </w:r>
          </w:p>
        </w:tc>
      </w:tr>
    </w:tbl>
    <w:bookmarkEnd w:id="102"/>
    <w:p w14:paraId="6A764FD2" w14:textId="77777777" w:rsidR="00F825C0" w:rsidRPr="00BC09E0" w:rsidRDefault="00F825C0">
      <w:pPr>
        <w:pStyle w:val="TableNote"/>
      </w:pPr>
      <w:r w:rsidRPr="00A96DD7">
        <w:t xml:space="preserve">*The district average is an average of the observation scores. In Table 4, the district average is computed as: </w:t>
      </w:r>
      <w:r w:rsidRPr="00A96DD7">
        <w:br/>
      </w:r>
      <w:bookmarkStart w:id="103" w:name="Dist_TS_Calc"/>
      <w:r>
        <w:t>([2 x 2] + [3 x 6] + [4 x 10] + [5 x 22] + [6 x 17] + [7 x 34]) ÷ 91 observations = 5.6</w:t>
      </w:r>
      <w:bookmarkEnd w:id="103"/>
    </w:p>
    <w:p w14:paraId="57E1105E" w14:textId="77777777" w:rsidR="00F825C0" w:rsidRPr="00BC09E0" w:rsidRDefault="00F825C0">
      <w:pPr>
        <w:pStyle w:val="BodyText"/>
      </w:pPr>
      <w:r w:rsidRPr="00CB2CE9">
        <w:rPr>
          <w:rStyle w:val="BodyTextDemiChar"/>
        </w:rPr>
        <w:t>Ratings in the Low Range.</w:t>
      </w:r>
      <w:r w:rsidRPr="00BC09E0">
        <w:t xml:space="preserve"> In these sessions, the teacher has not been aware of students who </w:t>
      </w:r>
      <w:r w:rsidRPr="00BC09E0">
        <w:rPr>
          <w:spacing w:val="-4"/>
        </w:rPr>
        <w:t>need extra support and pays little attention to students’ needs. As a result, students are frustrated</w:t>
      </w:r>
      <w:r w:rsidRPr="00BC09E0">
        <w:t xml:space="preserve">, confused, and disengaged. The teacher is unresponsive to and dismissive of students and may ignore students, squash their enthusiasm, and not allow them to share their moods or feelings. </w:t>
      </w:r>
      <w:r w:rsidRPr="00BC09E0">
        <w:rPr>
          <w:spacing w:val="-4"/>
        </w:rPr>
        <w:t>The teacher is not effective in addressing students’ needs and does not appropriately acknowledge situations that may be upsetting to students. Students rarely seek support from the teacher</w:t>
      </w:r>
      <w:r w:rsidRPr="00BC09E0">
        <w:t xml:space="preserve"> and minimize conversations with the teacher, not sharing ideas or responding to questions.</w:t>
      </w:r>
    </w:p>
    <w:p w14:paraId="703DC142" w14:textId="77777777" w:rsidR="00F825C0" w:rsidRPr="00BC09E0" w:rsidRDefault="00F825C0">
      <w:pPr>
        <w:pStyle w:val="BodyText"/>
      </w:pPr>
      <w:r w:rsidRPr="00CB2CE9">
        <w:rPr>
          <w:rStyle w:val="BodyTextDemiChar"/>
        </w:rPr>
        <w:t>Ratings in the Middle Range.</w:t>
      </w:r>
      <w:r w:rsidRPr="00BC09E0">
        <w:t xml:space="preserve"> The teacher is sometimes aware of student needs or aware of only a limited type of student needs, such as academic needs, not social-emotional needs. Or the teacher may be aware of some students and not of other students. The teacher does not always realize a student is confused and needs extra help or when a student already knows the material being taught. The teacher may be responsive at times to students but at other times may ignore or dismiss students. The teacher may respond only to students who are upbeat and positive and not support students who are upset. Sometimes, the teacher is effective in addressing students’ concerns or problems, but not always. </w:t>
      </w:r>
    </w:p>
    <w:p w14:paraId="0E7E1BBD" w14:textId="5418B35A" w:rsidR="00F825C0" w:rsidRDefault="00F825C0" w:rsidP="00E810F2">
      <w:pPr>
        <w:pStyle w:val="BodyText"/>
      </w:pPr>
      <w:r w:rsidRPr="00CB2CE9">
        <w:rPr>
          <w:rStyle w:val="BodyTextDemiChar"/>
        </w:rPr>
        <w:t>Ratings in the High Range.</w:t>
      </w:r>
      <w:r w:rsidRPr="00BC09E0">
        <w:t xml:space="preserve"> The teacher’s awareness of students and their needs is consistent </w:t>
      </w:r>
      <w:r w:rsidRPr="00BC09E0">
        <w:rPr>
          <w:spacing w:val="-4"/>
        </w:rPr>
        <w:t>and accurate. The teacher may predict how difficult a new task is for a student and acknowledge</w:t>
      </w:r>
      <w:r w:rsidRPr="00BC09E0">
        <w:t xml:space="preserve"> this difficulty. The teacher is responsive to students’ comments and behaviors, whether positive or negative. The teacher consistently addresses students’ problems and concerns and is effective in doing so. Students are obviously comfortable with the teacher and share ideas, work comfortably together, and ask and respond to questions, even difficult questions. </w:t>
      </w:r>
      <w:r>
        <w:br w:type="page"/>
      </w:r>
    </w:p>
    <w:p w14:paraId="16FAD6DD" w14:textId="77777777" w:rsidR="00F825C0" w:rsidRPr="00BC09E0" w:rsidRDefault="00F825C0">
      <w:pPr>
        <w:pStyle w:val="Heading2-SIOR"/>
      </w:pPr>
      <w:bookmarkStart w:id="104" w:name="_Toc411329829"/>
      <w:bookmarkStart w:id="105" w:name="_Toc430114877"/>
      <w:bookmarkStart w:id="106" w:name="_Toc92194256"/>
      <w:r w:rsidRPr="00BC09E0">
        <w:lastRenderedPageBreak/>
        <w:t>Regard for Student Perspectives</w:t>
      </w:r>
      <w:bookmarkEnd w:id="104"/>
      <w:bookmarkEnd w:id="105"/>
      <w:bookmarkEnd w:id="106"/>
    </w:p>
    <w:p w14:paraId="30118E6A" w14:textId="77777777" w:rsidR="00F825C0" w:rsidRPr="00F008EE" w:rsidRDefault="00F825C0">
      <w:pPr>
        <w:pStyle w:val="BodyTextDomain"/>
      </w:pPr>
      <w:r w:rsidRPr="00BC09E0">
        <w:t xml:space="preserve">Emotional Support domain, </w:t>
      </w:r>
      <w:r>
        <w:t>G</w:t>
      </w:r>
      <w:r w:rsidRPr="00BC09E0">
        <w:t xml:space="preserve">rades </w:t>
      </w:r>
      <w:r>
        <w:t>K</w:t>
      </w:r>
      <w:r w:rsidRPr="00BC09E0">
        <w:t>−</w:t>
      </w:r>
      <w:r>
        <w:t>12</w:t>
      </w:r>
    </w:p>
    <w:p w14:paraId="2C913FD7" w14:textId="77777777" w:rsidR="00F825C0" w:rsidRPr="00BC09E0" w:rsidRDefault="00F825C0">
      <w:pPr>
        <w:pStyle w:val="BodyText"/>
      </w:pPr>
      <w:r w:rsidRPr="00BC09E0">
        <w:t>Regard for Student Perspectives captures the degree to which the teacher’s interactions with students and classroom activities place an emphasis on students’ interests, motivations, and points of view and encourage student responsibility and autonomy (</w:t>
      </w:r>
      <w:r w:rsidRPr="00BC09E0">
        <w:rPr>
          <w:i/>
        </w:rPr>
        <w:t>CLASS K–3 Manual,</w:t>
      </w:r>
      <w:r w:rsidRPr="00BC09E0">
        <w:t xml:space="preserve"> p. 38, </w:t>
      </w:r>
      <w:r w:rsidRPr="00BC09E0">
        <w:rPr>
          <w:i/>
        </w:rPr>
        <w:t xml:space="preserve">CLASS Upper Elementary Manual, </w:t>
      </w:r>
      <w:r w:rsidRPr="00BC09E0">
        <w:t>p. 35</w:t>
      </w:r>
      <w:r>
        <w:t xml:space="preserve">, </w:t>
      </w:r>
      <w:r w:rsidRPr="001C5792">
        <w:rPr>
          <w:i/>
          <w:spacing w:val="-4"/>
        </w:rPr>
        <w:t>CLASS Secondary Manual</w:t>
      </w:r>
      <w:r w:rsidRPr="001C5792">
        <w:rPr>
          <w:spacing w:val="-4"/>
        </w:rPr>
        <w:t>, p. 35</w:t>
      </w:r>
      <w:r w:rsidRPr="00BC09E0">
        <w:t xml:space="preserve">). </w:t>
      </w:r>
    </w:p>
    <w:p w14:paraId="5B4AF1F2" w14:textId="77777777" w:rsidR="00F825C0" w:rsidRPr="00BC09E0" w:rsidRDefault="00F825C0">
      <w:pPr>
        <w:pStyle w:val="TableTitle0"/>
      </w:pPr>
      <w:r w:rsidRPr="00BC09E0">
        <w:t xml:space="preserve">Table 5. Regard for Student Perspectives: Number of Classrooms for Each Rating </w:t>
      </w:r>
      <w:r w:rsidRPr="00A96DD7">
        <w:t>and District Average</w:t>
      </w:r>
    </w:p>
    <w:p w14:paraId="6530BEC2" w14:textId="77777777" w:rsidR="00F825C0" w:rsidRDefault="00F825C0">
      <w:pPr>
        <w:pStyle w:val="BodyTextDemi"/>
      </w:pPr>
      <w:r w:rsidRPr="00A96DD7">
        <w:t xml:space="preserve">Regard for Student Perspectives District Average*: </w:t>
      </w:r>
      <w:bookmarkStart w:id="107" w:name="Dist_RSP_Avg"/>
      <w:r>
        <w:t>3.5</w:t>
      </w:r>
      <w:bookmarkEnd w:id="107"/>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3018A429"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A12FD42" w14:textId="77777777" w:rsidR="00F825C0" w:rsidRPr="00E359BF" w:rsidRDefault="00F825C0">
            <w:pPr>
              <w:pStyle w:val="TableColHeadingCenter"/>
              <w:rPr>
                <w:rFonts w:eastAsia="MS Mincho"/>
              </w:rPr>
            </w:pPr>
            <w:r>
              <w:rPr>
                <w:rFonts w:eastAsia="MS Mincho"/>
              </w:rPr>
              <w:t>Grade Band</w:t>
            </w:r>
          </w:p>
        </w:tc>
        <w:tc>
          <w:tcPr>
            <w:tcW w:w="874" w:type="dxa"/>
          </w:tcPr>
          <w:p w14:paraId="658A8C37"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0F31FF83"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0C23FCCA"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5BA58DB3"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7939EE55"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3E7918B5"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46B5ABE6"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42906FB8" w14:textId="77777777" w:rsidR="00F825C0" w:rsidRPr="00E359BF" w:rsidRDefault="00F825C0">
            <w:pPr>
              <w:pStyle w:val="TableColHeadingCenter"/>
              <w:rPr>
                <w:rFonts w:eastAsia="MS Mincho"/>
              </w:rPr>
            </w:pPr>
            <w:r>
              <w:rPr>
                <w:rFonts w:eastAsia="MS Mincho"/>
              </w:rPr>
              <w:t>n</w:t>
            </w:r>
          </w:p>
        </w:tc>
        <w:tc>
          <w:tcPr>
            <w:tcW w:w="892" w:type="dxa"/>
          </w:tcPr>
          <w:p w14:paraId="3A1AC587" w14:textId="77777777" w:rsidR="00F825C0" w:rsidRPr="00E359BF" w:rsidRDefault="00F825C0">
            <w:pPr>
              <w:pStyle w:val="TableColHeadingCenter"/>
              <w:rPr>
                <w:rFonts w:eastAsia="MS Mincho"/>
              </w:rPr>
            </w:pPr>
            <w:r>
              <w:rPr>
                <w:rFonts w:eastAsia="MS Mincho"/>
              </w:rPr>
              <w:t>Average</w:t>
            </w:r>
          </w:p>
        </w:tc>
      </w:tr>
      <w:tr w:rsidR="00F50479" w:rsidRPr="00E359BF" w14:paraId="483864DE"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3C5E83C0" w14:textId="77777777" w:rsidR="00F825C0" w:rsidRPr="00E359BF" w:rsidRDefault="00F825C0">
            <w:pPr>
              <w:pStyle w:val="TableSubheadingCentered"/>
            </w:pPr>
            <w:bookmarkStart w:id="108" w:name="Tbl_RSP"/>
          </w:p>
        </w:tc>
        <w:tc>
          <w:tcPr>
            <w:tcW w:w="874" w:type="dxa"/>
          </w:tcPr>
          <w:p w14:paraId="10F121D6" w14:textId="77777777" w:rsidR="00F825C0" w:rsidRPr="00E359BF" w:rsidRDefault="00F825C0">
            <w:pPr>
              <w:pStyle w:val="TableSubheadingCentered"/>
            </w:pPr>
            <w:r w:rsidRPr="00E359BF">
              <w:t>1</w:t>
            </w:r>
          </w:p>
        </w:tc>
        <w:tc>
          <w:tcPr>
            <w:tcW w:w="874" w:type="dxa"/>
          </w:tcPr>
          <w:p w14:paraId="0DABD45B" w14:textId="77777777" w:rsidR="00F825C0" w:rsidRPr="00E359BF" w:rsidRDefault="00F825C0">
            <w:pPr>
              <w:pStyle w:val="TableSubheadingCentered"/>
            </w:pPr>
            <w:r w:rsidRPr="00E359BF">
              <w:t>2</w:t>
            </w:r>
          </w:p>
        </w:tc>
        <w:tc>
          <w:tcPr>
            <w:tcW w:w="874" w:type="dxa"/>
          </w:tcPr>
          <w:p w14:paraId="13FE50B9" w14:textId="77777777" w:rsidR="00F825C0" w:rsidRPr="00E359BF" w:rsidRDefault="00F825C0">
            <w:pPr>
              <w:pStyle w:val="TableSubheadingCentered"/>
            </w:pPr>
            <w:r w:rsidRPr="00E359BF">
              <w:t>3</w:t>
            </w:r>
          </w:p>
        </w:tc>
        <w:tc>
          <w:tcPr>
            <w:tcW w:w="875" w:type="dxa"/>
          </w:tcPr>
          <w:p w14:paraId="1E6B7C63" w14:textId="77777777" w:rsidR="00F825C0" w:rsidRPr="00E359BF" w:rsidRDefault="00F825C0">
            <w:pPr>
              <w:pStyle w:val="TableSubheadingCentered"/>
            </w:pPr>
            <w:r w:rsidRPr="00E359BF">
              <w:t>4</w:t>
            </w:r>
          </w:p>
        </w:tc>
        <w:tc>
          <w:tcPr>
            <w:tcW w:w="874" w:type="dxa"/>
          </w:tcPr>
          <w:p w14:paraId="1C8F97C4" w14:textId="77777777" w:rsidR="00F825C0" w:rsidRPr="00E359BF" w:rsidRDefault="00F825C0">
            <w:pPr>
              <w:pStyle w:val="TableSubheadingCentered"/>
            </w:pPr>
            <w:r w:rsidRPr="00E359BF">
              <w:t>5</w:t>
            </w:r>
          </w:p>
        </w:tc>
        <w:tc>
          <w:tcPr>
            <w:tcW w:w="874" w:type="dxa"/>
          </w:tcPr>
          <w:p w14:paraId="4BBDFDB7" w14:textId="77777777" w:rsidR="00F825C0" w:rsidRPr="00E359BF" w:rsidRDefault="00F825C0">
            <w:pPr>
              <w:pStyle w:val="TableSubheadingCentered"/>
            </w:pPr>
            <w:r w:rsidRPr="00E359BF">
              <w:t>6</w:t>
            </w:r>
          </w:p>
        </w:tc>
        <w:tc>
          <w:tcPr>
            <w:tcW w:w="875" w:type="dxa"/>
          </w:tcPr>
          <w:p w14:paraId="52BB2235" w14:textId="77777777" w:rsidR="00F825C0" w:rsidRPr="00E359BF" w:rsidRDefault="00F825C0">
            <w:pPr>
              <w:pStyle w:val="TableSubheadingCentered"/>
            </w:pPr>
            <w:r w:rsidRPr="00E359BF">
              <w:t>7</w:t>
            </w:r>
          </w:p>
        </w:tc>
        <w:tc>
          <w:tcPr>
            <w:tcW w:w="900" w:type="dxa"/>
          </w:tcPr>
          <w:p w14:paraId="701C2517" w14:textId="77777777" w:rsidR="00F825C0" w:rsidRPr="00E359BF" w:rsidRDefault="00F825C0">
            <w:pPr>
              <w:pStyle w:val="TableSubheadingCentered"/>
            </w:pPr>
            <w:r>
              <w:t>91</w:t>
            </w:r>
          </w:p>
        </w:tc>
        <w:tc>
          <w:tcPr>
            <w:tcW w:w="892" w:type="dxa"/>
          </w:tcPr>
          <w:p w14:paraId="02C7DB65" w14:textId="77777777" w:rsidR="00F825C0" w:rsidRPr="00E359BF" w:rsidRDefault="00F825C0">
            <w:pPr>
              <w:pStyle w:val="TableSubheadingCentered"/>
            </w:pPr>
            <w:r>
              <w:t>3.5</w:t>
            </w:r>
          </w:p>
        </w:tc>
      </w:tr>
      <w:tr w:rsidR="00F825C0" w:rsidRPr="00E359BF" w14:paraId="1FD6E440" w14:textId="77777777">
        <w:trPr>
          <w:jc w:val="center"/>
        </w:trPr>
        <w:tc>
          <w:tcPr>
            <w:tcW w:w="1432" w:type="dxa"/>
          </w:tcPr>
          <w:p w14:paraId="368274D0" w14:textId="77777777" w:rsidR="00F825C0" w:rsidRPr="00E359BF" w:rsidRDefault="00F825C0">
            <w:pPr>
              <w:pStyle w:val="TableText"/>
            </w:pPr>
            <w:r>
              <w:t>Grades K-5</w:t>
            </w:r>
          </w:p>
        </w:tc>
        <w:tc>
          <w:tcPr>
            <w:tcW w:w="874" w:type="dxa"/>
          </w:tcPr>
          <w:p w14:paraId="45C82A13" w14:textId="77777777" w:rsidR="00F825C0" w:rsidRPr="00E359BF" w:rsidRDefault="00F825C0">
            <w:pPr>
              <w:pStyle w:val="TableTextCentered"/>
              <w:rPr>
                <w:rFonts w:eastAsia="Times New Roman"/>
              </w:rPr>
            </w:pPr>
            <w:r>
              <w:rPr>
                <w:rFonts w:eastAsia="Times New Roman"/>
              </w:rPr>
              <w:t>1</w:t>
            </w:r>
          </w:p>
        </w:tc>
        <w:tc>
          <w:tcPr>
            <w:tcW w:w="874" w:type="dxa"/>
          </w:tcPr>
          <w:p w14:paraId="2B0304ED" w14:textId="77777777" w:rsidR="00F825C0" w:rsidRPr="00E359BF" w:rsidRDefault="00F825C0">
            <w:pPr>
              <w:pStyle w:val="TableTextCentered"/>
              <w:rPr>
                <w:rFonts w:eastAsia="Times New Roman"/>
              </w:rPr>
            </w:pPr>
            <w:r>
              <w:rPr>
                <w:rFonts w:eastAsia="Times New Roman"/>
              </w:rPr>
              <w:t>1</w:t>
            </w:r>
          </w:p>
        </w:tc>
        <w:tc>
          <w:tcPr>
            <w:tcW w:w="874" w:type="dxa"/>
          </w:tcPr>
          <w:p w14:paraId="2DE0D2C3" w14:textId="77777777" w:rsidR="00F825C0" w:rsidRPr="00E359BF" w:rsidRDefault="00F825C0">
            <w:pPr>
              <w:pStyle w:val="TableTextCentered"/>
              <w:rPr>
                <w:rFonts w:eastAsia="Times New Roman"/>
              </w:rPr>
            </w:pPr>
            <w:r>
              <w:rPr>
                <w:rFonts w:eastAsia="Times New Roman"/>
              </w:rPr>
              <w:t>9</w:t>
            </w:r>
          </w:p>
        </w:tc>
        <w:tc>
          <w:tcPr>
            <w:tcW w:w="875" w:type="dxa"/>
          </w:tcPr>
          <w:p w14:paraId="25025470" w14:textId="77777777" w:rsidR="00F825C0" w:rsidRPr="00E359BF" w:rsidRDefault="00F825C0">
            <w:pPr>
              <w:pStyle w:val="TableTextCentered"/>
              <w:rPr>
                <w:rFonts w:eastAsia="Times New Roman"/>
              </w:rPr>
            </w:pPr>
            <w:r>
              <w:rPr>
                <w:rFonts w:eastAsia="Times New Roman"/>
              </w:rPr>
              <w:t>9</w:t>
            </w:r>
          </w:p>
        </w:tc>
        <w:tc>
          <w:tcPr>
            <w:tcW w:w="874" w:type="dxa"/>
          </w:tcPr>
          <w:p w14:paraId="656E1F1B" w14:textId="77777777" w:rsidR="00F825C0" w:rsidRPr="00E359BF" w:rsidRDefault="00F825C0">
            <w:pPr>
              <w:pStyle w:val="TableTextCentered"/>
              <w:rPr>
                <w:rFonts w:eastAsia="Times New Roman"/>
              </w:rPr>
            </w:pPr>
            <w:r>
              <w:rPr>
                <w:rFonts w:eastAsia="Times New Roman"/>
              </w:rPr>
              <w:t>13</w:t>
            </w:r>
          </w:p>
        </w:tc>
        <w:tc>
          <w:tcPr>
            <w:tcW w:w="874" w:type="dxa"/>
          </w:tcPr>
          <w:p w14:paraId="4CAC4785" w14:textId="77777777" w:rsidR="00F825C0" w:rsidRPr="00E359BF" w:rsidRDefault="00F825C0">
            <w:pPr>
              <w:pStyle w:val="TableTextCentered"/>
              <w:rPr>
                <w:rFonts w:eastAsia="Times New Roman"/>
              </w:rPr>
            </w:pPr>
            <w:r>
              <w:rPr>
                <w:rFonts w:eastAsia="Times New Roman"/>
              </w:rPr>
              <w:t>5</w:t>
            </w:r>
          </w:p>
        </w:tc>
        <w:tc>
          <w:tcPr>
            <w:tcW w:w="875" w:type="dxa"/>
          </w:tcPr>
          <w:p w14:paraId="084084B3" w14:textId="77777777" w:rsidR="00F825C0" w:rsidRPr="00E359BF" w:rsidRDefault="00F825C0">
            <w:pPr>
              <w:pStyle w:val="TableTextCentered"/>
              <w:rPr>
                <w:rFonts w:eastAsia="Times New Roman"/>
              </w:rPr>
            </w:pPr>
            <w:r>
              <w:rPr>
                <w:rFonts w:eastAsia="Times New Roman"/>
              </w:rPr>
              <w:t>1</w:t>
            </w:r>
          </w:p>
        </w:tc>
        <w:tc>
          <w:tcPr>
            <w:tcW w:w="900" w:type="dxa"/>
          </w:tcPr>
          <w:p w14:paraId="2E2F702A" w14:textId="77777777" w:rsidR="00F825C0" w:rsidRPr="00E359BF" w:rsidRDefault="00F825C0">
            <w:pPr>
              <w:pStyle w:val="TableTextCentered"/>
              <w:rPr>
                <w:rFonts w:eastAsia="Times New Roman"/>
              </w:rPr>
            </w:pPr>
            <w:r>
              <w:rPr>
                <w:rFonts w:eastAsia="Times New Roman"/>
              </w:rPr>
              <w:t>39</w:t>
            </w:r>
          </w:p>
        </w:tc>
        <w:tc>
          <w:tcPr>
            <w:tcW w:w="892" w:type="dxa"/>
          </w:tcPr>
          <w:p w14:paraId="6CEECA61" w14:textId="77777777" w:rsidR="00F825C0" w:rsidRPr="00E359BF" w:rsidRDefault="00F825C0">
            <w:pPr>
              <w:pStyle w:val="TableTextCentered"/>
              <w:rPr>
                <w:rFonts w:eastAsia="Times New Roman"/>
              </w:rPr>
            </w:pPr>
            <w:r>
              <w:rPr>
                <w:rFonts w:eastAsia="Times New Roman"/>
              </w:rPr>
              <w:t>4.3</w:t>
            </w:r>
          </w:p>
        </w:tc>
      </w:tr>
      <w:tr w:rsidR="00F50479" w:rsidRPr="00E359BF" w14:paraId="2CFEE81A"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11FF2C37" w14:textId="77777777" w:rsidR="00F825C0" w:rsidRPr="00E359BF" w:rsidRDefault="00F825C0">
            <w:pPr>
              <w:pStyle w:val="TableText"/>
            </w:pPr>
            <w:r>
              <w:t>Grades 6-8</w:t>
            </w:r>
          </w:p>
        </w:tc>
        <w:tc>
          <w:tcPr>
            <w:tcW w:w="874" w:type="dxa"/>
          </w:tcPr>
          <w:p w14:paraId="054FFFF8" w14:textId="77777777" w:rsidR="00F825C0" w:rsidRPr="00E359BF" w:rsidRDefault="00F825C0">
            <w:pPr>
              <w:pStyle w:val="TableTextCentered"/>
              <w:rPr>
                <w:rFonts w:eastAsia="Times New Roman"/>
              </w:rPr>
            </w:pPr>
            <w:r>
              <w:rPr>
                <w:rFonts w:eastAsia="Times New Roman"/>
              </w:rPr>
              <w:t>1</w:t>
            </w:r>
          </w:p>
        </w:tc>
        <w:tc>
          <w:tcPr>
            <w:tcW w:w="874" w:type="dxa"/>
          </w:tcPr>
          <w:p w14:paraId="691B733B" w14:textId="77777777" w:rsidR="00F825C0" w:rsidRPr="00E359BF" w:rsidRDefault="00F825C0">
            <w:pPr>
              <w:pStyle w:val="TableTextCentered"/>
              <w:rPr>
                <w:rFonts w:eastAsia="Times New Roman"/>
              </w:rPr>
            </w:pPr>
            <w:r>
              <w:rPr>
                <w:rFonts w:eastAsia="Times New Roman"/>
              </w:rPr>
              <w:t>7</w:t>
            </w:r>
          </w:p>
        </w:tc>
        <w:tc>
          <w:tcPr>
            <w:tcW w:w="874" w:type="dxa"/>
          </w:tcPr>
          <w:p w14:paraId="5D2089BB" w14:textId="77777777" w:rsidR="00F825C0" w:rsidRPr="00E359BF" w:rsidRDefault="00F825C0">
            <w:pPr>
              <w:pStyle w:val="TableTextCentered"/>
              <w:rPr>
                <w:rFonts w:eastAsia="Times New Roman"/>
              </w:rPr>
            </w:pPr>
            <w:r>
              <w:rPr>
                <w:rFonts w:eastAsia="Times New Roman"/>
              </w:rPr>
              <w:t>13</w:t>
            </w:r>
          </w:p>
        </w:tc>
        <w:tc>
          <w:tcPr>
            <w:tcW w:w="875" w:type="dxa"/>
          </w:tcPr>
          <w:p w14:paraId="4450A8F8" w14:textId="77777777" w:rsidR="00F825C0" w:rsidRPr="00E359BF" w:rsidRDefault="00F825C0">
            <w:pPr>
              <w:pStyle w:val="TableTextCentered"/>
              <w:rPr>
                <w:rFonts w:eastAsia="Times New Roman"/>
              </w:rPr>
            </w:pPr>
            <w:r>
              <w:rPr>
                <w:rFonts w:eastAsia="Times New Roman"/>
              </w:rPr>
              <w:t>3</w:t>
            </w:r>
          </w:p>
        </w:tc>
        <w:tc>
          <w:tcPr>
            <w:tcW w:w="874" w:type="dxa"/>
          </w:tcPr>
          <w:p w14:paraId="656F0A5B" w14:textId="77777777" w:rsidR="00F825C0" w:rsidRPr="00E359BF" w:rsidRDefault="00F825C0">
            <w:pPr>
              <w:pStyle w:val="TableTextCentered"/>
              <w:rPr>
                <w:rFonts w:eastAsia="Times New Roman"/>
              </w:rPr>
            </w:pPr>
            <w:r>
              <w:rPr>
                <w:rFonts w:eastAsia="Times New Roman"/>
              </w:rPr>
              <w:t>1</w:t>
            </w:r>
          </w:p>
        </w:tc>
        <w:tc>
          <w:tcPr>
            <w:tcW w:w="874" w:type="dxa"/>
          </w:tcPr>
          <w:p w14:paraId="6FED4436" w14:textId="77777777" w:rsidR="00F825C0" w:rsidRPr="00E359BF" w:rsidRDefault="00F825C0">
            <w:pPr>
              <w:pStyle w:val="TableTextCentered"/>
              <w:rPr>
                <w:rFonts w:eastAsia="Times New Roman"/>
              </w:rPr>
            </w:pPr>
            <w:r>
              <w:rPr>
                <w:rFonts w:eastAsia="Times New Roman"/>
              </w:rPr>
              <w:t>1</w:t>
            </w:r>
          </w:p>
        </w:tc>
        <w:tc>
          <w:tcPr>
            <w:tcW w:w="875" w:type="dxa"/>
          </w:tcPr>
          <w:p w14:paraId="7C5EAED2" w14:textId="77777777" w:rsidR="00F825C0" w:rsidRPr="00E359BF" w:rsidRDefault="00F825C0">
            <w:pPr>
              <w:pStyle w:val="TableTextCentered"/>
              <w:rPr>
                <w:rFonts w:eastAsia="Times New Roman"/>
              </w:rPr>
            </w:pPr>
            <w:r>
              <w:rPr>
                <w:rFonts w:eastAsia="Times New Roman"/>
              </w:rPr>
              <w:t>0</w:t>
            </w:r>
          </w:p>
        </w:tc>
        <w:tc>
          <w:tcPr>
            <w:tcW w:w="900" w:type="dxa"/>
          </w:tcPr>
          <w:p w14:paraId="57659B02" w14:textId="77777777" w:rsidR="00F825C0" w:rsidRPr="00E359BF" w:rsidRDefault="00F825C0">
            <w:pPr>
              <w:pStyle w:val="TableTextCentered"/>
              <w:rPr>
                <w:rFonts w:eastAsia="Times New Roman"/>
              </w:rPr>
            </w:pPr>
            <w:r>
              <w:rPr>
                <w:rFonts w:eastAsia="Times New Roman"/>
              </w:rPr>
              <w:t>26</w:t>
            </w:r>
          </w:p>
        </w:tc>
        <w:tc>
          <w:tcPr>
            <w:tcW w:w="892" w:type="dxa"/>
          </w:tcPr>
          <w:p w14:paraId="6FF88B24" w14:textId="77777777" w:rsidR="00F825C0" w:rsidRPr="00E359BF" w:rsidRDefault="00F825C0">
            <w:pPr>
              <w:pStyle w:val="TableTextCentered"/>
              <w:rPr>
                <w:rFonts w:eastAsia="Times New Roman"/>
              </w:rPr>
            </w:pPr>
            <w:r>
              <w:rPr>
                <w:rFonts w:eastAsia="Times New Roman"/>
              </w:rPr>
              <w:t>3.0</w:t>
            </w:r>
          </w:p>
        </w:tc>
      </w:tr>
      <w:tr w:rsidR="00F825C0" w:rsidRPr="00E359BF" w14:paraId="35994EF3" w14:textId="77777777">
        <w:trPr>
          <w:jc w:val="center"/>
        </w:trPr>
        <w:tc>
          <w:tcPr>
            <w:tcW w:w="1432" w:type="dxa"/>
          </w:tcPr>
          <w:p w14:paraId="4A1B0962" w14:textId="77777777" w:rsidR="00F825C0" w:rsidRPr="00E359BF" w:rsidRDefault="00F825C0">
            <w:pPr>
              <w:pStyle w:val="TableText"/>
            </w:pPr>
            <w:r>
              <w:t>Grades 9-12</w:t>
            </w:r>
          </w:p>
        </w:tc>
        <w:tc>
          <w:tcPr>
            <w:tcW w:w="874" w:type="dxa"/>
          </w:tcPr>
          <w:p w14:paraId="0A43C993" w14:textId="77777777" w:rsidR="00F825C0" w:rsidRPr="00E359BF" w:rsidRDefault="00F825C0">
            <w:pPr>
              <w:pStyle w:val="TableTextCentered"/>
              <w:rPr>
                <w:rFonts w:eastAsia="Times New Roman"/>
              </w:rPr>
            </w:pPr>
            <w:r>
              <w:rPr>
                <w:rFonts w:eastAsia="Times New Roman"/>
              </w:rPr>
              <w:t>2</w:t>
            </w:r>
          </w:p>
        </w:tc>
        <w:tc>
          <w:tcPr>
            <w:tcW w:w="874" w:type="dxa"/>
          </w:tcPr>
          <w:p w14:paraId="6598BF20" w14:textId="77777777" w:rsidR="00F825C0" w:rsidRPr="00E359BF" w:rsidRDefault="00F825C0">
            <w:pPr>
              <w:pStyle w:val="TableTextCentered"/>
              <w:rPr>
                <w:rFonts w:eastAsia="Times New Roman"/>
              </w:rPr>
            </w:pPr>
            <w:r>
              <w:rPr>
                <w:rFonts w:eastAsia="Times New Roman"/>
              </w:rPr>
              <w:t>8</w:t>
            </w:r>
          </w:p>
        </w:tc>
        <w:tc>
          <w:tcPr>
            <w:tcW w:w="874" w:type="dxa"/>
          </w:tcPr>
          <w:p w14:paraId="2FE92DB4" w14:textId="77777777" w:rsidR="00F825C0" w:rsidRPr="00E359BF" w:rsidRDefault="00F825C0">
            <w:pPr>
              <w:pStyle w:val="TableTextCentered"/>
              <w:rPr>
                <w:rFonts w:eastAsia="Times New Roman"/>
              </w:rPr>
            </w:pPr>
            <w:r>
              <w:rPr>
                <w:rFonts w:eastAsia="Times New Roman"/>
              </w:rPr>
              <w:t>10</w:t>
            </w:r>
          </w:p>
        </w:tc>
        <w:tc>
          <w:tcPr>
            <w:tcW w:w="875" w:type="dxa"/>
          </w:tcPr>
          <w:p w14:paraId="1F8B2EA1" w14:textId="77777777" w:rsidR="00F825C0" w:rsidRPr="00E359BF" w:rsidRDefault="00F825C0">
            <w:pPr>
              <w:pStyle w:val="TableTextCentered"/>
              <w:rPr>
                <w:rFonts w:eastAsia="Times New Roman"/>
              </w:rPr>
            </w:pPr>
            <w:r>
              <w:rPr>
                <w:rFonts w:eastAsia="Times New Roman"/>
              </w:rPr>
              <w:t>2</w:t>
            </w:r>
          </w:p>
        </w:tc>
        <w:tc>
          <w:tcPr>
            <w:tcW w:w="874" w:type="dxa"/>
          </w:tcPr>
          <w:p w14:paraId="3988A0F8" w14:textId="77777777" w:rsidR="00F825C0" w:rsidRPr="00E359BF" w:rsidRDefault="00F825C0">
            <w:pPr>
              <w:pStyle w:val="TableTextCentered"/>
              <w:rPr>
                <w:rFonts w:eastAsia="Times New Roman"/>
              </w:rPr>
            </w:pPr>
            <w:r>
              <w:rPr>
                <w:rFonts w:eastAsia="Times New Roman"/>
              </w:rPr>
              <w:t>2</w:t>
            </w:r>
          </w:p>
        </w:tc>
        <w:tc>
          <w:tcPr>
            <w:tcW w:w="874" w:type="dxa"/>
          </w:tcPr>
          <w:p w14:paraId="499412B3" w14:textId="77777777" w:rsidR="00F825C0" w:rsidRPr="00E359BF" w:rsidRDefault="00F825C0">
            <w:pPr>
              <w:pStyle w:val="TableTextCentered"/>
              <w:rPr>
                <w:rFonts w:eastAsia="Times New Roman"/>
              </w:rPr>
            </w:pPr>
            <w:r>
              <w:rPr>
                <w:rFonts w:eastAsia="Times New Roman"/>
              </w:rPr>
              <w:t>2</w:t>
            </w:r>
          </w:p>
        </w:tc>
        <w:tc>
          <w:tcPr>
            <w:tcW w:w="875" w:type="dxa"/>
          </w:tcPr>
          <w:p w14:paraId="509E373E" w14:textId="77777777" w:rsidR="00F825C0" w:rsidRPr="00E359BF" w:rsidRDefault="00F825C0">
            <w:pPr>
              <w:pStyle w:val="TableTextCentered"/>
              <w:rPr>
                <w:rFonts w:eastAsia="Times New Roman"/>
              </w:rPr>
            </w:pPr>
            <w:r>
              <w:rPr>
                <w:rFonts w:eastAsia="Times New Roman"/>
              </w:rPr>
              <w:t>0</w:t>
            </w:r>
          </w:p>
        </w:tc>
        <w:tc>
          <w:tcPr>
            <w:tcW w:w="900" w:type="dxa"/>
          </w:tcPr>
          <w:p w14:paraId="60BA13AC" w14:textId="77777777" w:rsidR="00F825C0" w:rsidRPr="00E359BF" w:rsidRDefault="00F825C0">
            <w:pPr>
              <w:pStyle w:val="TableTextCentered"/>
              <w:rPr>
                <w:rFonts w:eastAsia="Times New Roman"/>
              </w:rPr>
            </w:pPr>
            <w:r>
              <w:rPr>
                <w:rFonts w:eastAsia="Times New Roman"/>
              </w:rPr>
              <w:t>26</w:t>
            </w:r>
          </w:p>
        </w:tc>
        <w:tc>
          <w:tcPr>
            <w:tcW w:w="892" w:type="dxa"/>
          </w:tcPr>
          <w:p w14:paraId="5D9198A1" w14:textId="77777777" w:rsidR="00F825C0" w:rsidRPr="00E359BF" w:rsidRDefault="00F825C0">
            <w:pPr>
              <w:pStyle w:val="TableTextCentered"/>
              <w:rPr>
                <w:rFonts w:eastAsia="Times New Roman"/>
              </w:rPr>
            </w:pPr>
            <w:r>
              <w:rPr>
                <w:rFonts w:eastAsia="Times New Roman"/>
              </w:rPr>
              <w:t>3.0</w:t>
            </w:r>
          </w:p>
        </w:tc>
      </w:tr>
    </w:tbl>
    <w:bookmarkEnd w:id="108"/>
    <w:p w14:paraId="5576A0C9" w14:textId="77777777" w:rsidR="00F825C0" w:rsidRPr="00BC09E0" w:rsidRDefault="00F825C0">
      <w:pPr>
        <w:pStyle w:val="TableNote"/>
      </w:pPr>
      <w:r w:rsidRPr="00A96DD7">
        <w:t xml:space="preserve">*The district average is an average of the observation scores. In Table 5, the district average is computed as: </w:t>
      </w:r>
      <w:r w:rsidRPr="00A96DD7">
        <w:br/>
      </w:r>
      <w:bookmarkStart w:id="109" w:name="Dist_RSP_Calc"/>
      <w:r>
        <w:t>([1 x 4] + [2 x 16] + [3 x 32] + [4 x 14] + [5 x 16] + [6 x 8] + [7 x 1]) ÷ 91 observations = 3.5</w:t>
      </w:r>
      <w:bookmarkEnd w:id="109"/>
    </w:p>
    <w:p w14:paraId="4303170F" w14:textId="77777777" w:rsidR="00F825C0" w:rsidRPr="00BC09E0" w:rsidRDefault="00F825C0">
      <w:pPr>
        <w:pStyle w:val="BodyText"/>
      </w:pPr>
      <w:r w:rsidRPr="00270124">
        <w:rPr>
          <w:rStyle w:val="BodyTextDemiChar"/>
        </w:rPr>
        <w:t>Ratings in the Low Range.</w:t>
      </w:r>
      <w:r w:rsidRPr="00BC09E0">
        <w:t xml:space="preserve"> At the low range, the teacher exhibits an inflexible, rigid adherence to his or her plan, without considering student ideas or allowing students to make contribu</w:t>
      </w:r>
      <w:r w:rsidRPr="00270124">
        <w:t>ti</w:t>
      </w:r>
      <w:r w:rsidRPr="00BC09E0">
        <w:t xml:space="preserve">ons. The teacher inhibits student enthusiasm by imposing guidelines or making remarks that inhibit student expression. The teacher may rigidly adhere to a lesson plan and not respond to student interests. The teacher does not allow students any autonomy on how they conduct an activity, may control materials tightly, and may offer few opportunities for students to help out with classroom responsibilities. There are few opportunities for students to talk and express themselves. </w:t>
      </w:r>
    </w:p>
    <w:p w14:paraId="689884B2" w14:textId="77777777" w:rsidR="00F825C0" w:rsidRPr="00BC09E0" w:rsidRDefault="00F825C0">
      <w:pPr>
        <w:pStyle w:val="BodyText"/>
      </w:pPr>
      <w:r w:rsidRPr="00270124">
        <w:rPr>
          <w:rStyle w:val="BodyTextDemiChar"/>
        </w:rPr>
        <w:t>Ratings in the Middle Range.</w:t>
      </w:r>
      <w:r w:rsidRPr="00BC09E0">
        <w:t xml:space="preserve"> The teacher exhibits control at times and at other times follows the students’ lead and gives them some choices and opportunities to follow their interests. There are some opportunities for students to exercise autonomy, but student choice is limited. The teacher may assign students responsibility in the classroom, but in a limited way. At times, the teacher dominates the discussion, but at other times the teacher allows students to share ideas, although only at a minimal level or for a short period of time. </w:t>
      </w:r>
    </w:p>
    <w:p w14:paraId="3E27903C" w14:textId="77777777" w:rsidR="00F825C0" w:rsidRPr="00BC09E0" w:rsidRDefault="00F825C0">
      <w:pPr>
        <w:pStyle w:val="BodyText"/>
      </w:pPr>
      <w:r w:rsidRPr="00270124">
        <w:rPr>
          <w:rStyle w:val="BodyTextDemiChar"/>
        </w:rPr>
        <w:t xml:space="preserve">Ratings in the High Range. </w:t>
      </w:r>
      <w:r w:rsidRPr="00270124">
        <w:rPr>
          <w:spacing w:val="-2"/>
        </w:rPr>
        <w:t xml:space="preserve">The teacher is flexible in following student leads, interests, and ideas and looks for ways to meaningfully engage students. Although the teacher has a lesson plan, students’ ideas are incorporated into the lesson plan. The teacher consistently supports student autonomy and provides meaningful leadership opportunities. Students have frequent opportunities to talk, share ideas, and work together. Students have appropriate freedom of movement during activities. </w:t>
      </w:r>
    </w:p>
    <w:p w14:paraId="0ED51309" w14:textId="77777777" w:rsidR="00F825C0" w:rsidRDefault="00F825C0">
      <w:pPr>
        <w:spacing w:after="160" w:line="259" w:lineRule="auto"/>
        <w:rPr>
          <w:rFonts w:eastAsiaTheme="majorEastAsia"/>
        </w:rPr>
      </w:pPr>
      <w:r>
        <w:rPr>
          <w:rFonts w:eastAsiaTheme="majorEastAsia"/>
        </w:rPr>
        <w:br w:type="page"/>
      </w:r>
    </w:p>
    <w:p w14:paraId="1F47ED74" w14:textId="77777777" w:rsidR="00F825C0" w:rsidRPr="00BC09E0" w:rsidRDefault="00F825C0">
      <w:pPr>
        <w:pStyle w:val="Heading2-SIOR"/>
      </w:pPr>
      <w:bookmarkStart w:id="110" w:name="_Toc430114878"/>
      <w:bookmarkStart w:id="111" w:name="_Toc92194257"/>
      <w:r w:rsidRPr="00BC09E0">
        <w:lastRenderedPageBreak/>
        <w:t>Negative Climate</w:t>
      </w:r>
      <w:bookmarkEnd w:id="110"/>
      <w:bookmarkEnd w:id="111"/>
    </w:p>
    <w:p w14:paraId="256D42ED" w14:textId="77777777" w:rsidR="00F825C0" w:rsidRPr="00F008EE" w:rsidRDefault="00F825C0">
      <w:pPr>
        <w:pStyle w:val="BodyTextDomain"/>
      </w:pPr>
      <w:r w:rsidRPr="00BC09E0">
        <w:t>Emotional Support domain,</w:t>
      </w:r>
      <w:r w:rsidRPr="00F008EE">
        <w:t xml:space="preserve"> </w:t>
      </w:r>
      <w:r>
        <w:t>G</w:t>
      </w:r>
      <w:r w:rsidRPr="00BC09E0">
        <w:t xml:space="preserve">rades </w:t>
      </w:r>
      <w:r>
        <w:t>K</w:t>
      </w:r>
      <w:r w:rsidRPr="00BC09E0">
        <w:rPr>
          <w:rFonts w:ascii="Vijaya" w:hAnsi="Vijaya" w:cs="Vijaya"/>
        </w:rPr>
        <w:t>−</w:t>
      </w:r>
      <w:r>
        <w:rPr>
          <w:rFonts w:ascii="Vijaya" w:hAnsi="Vijaya" w:cs="Vijaya"/>
        </w:rPr>
        <w:t xml:space="preserve"> </w:t>
      </w:r>
      <w:r w:rsidRPr="00BC09E0">
        <w:t>3</w:t>
      </w:r>
      <w:r w:rsidRPr="00BC09E0">
        <w:br/>
      </w:r>
      <w:r w:rsidRPr="00F008EE">
        <w:t>Classroom Organiz</w:t>
      </w:r>
      <w:r w:rsidRPr="00BC09E0">
        <w:t xml:space="preserve">ation domain, </w:t>
      </w:r>
      <w:r>
        <w:t>G</w:t>
      </w:r>
      <w:r w:rsidRPr="00BC09E0">
        <w:t>rades 4</w:t>
      </w:r>
      <w:r w:rsidRPr="00BC09E0">
        <w:rPr>
          <w:rFonts w:ascii="Vijaya" w:hAnsi="Vijaya" w:cs="Vijaya"/>
        </w:rPr>
        <w:t>−</w:t>
      </w:r>
      <w:r>
        <w:rPr>
          <w:rFonts w:ascii="Vijaya" w:hAnsi="Vijaya" w:cs="Vijaya"/>
        </w:rPr>
        <w:t xml:space="preserve"> </w:t>
      </w:r>
      <w:r>
        <w:t>12</w:t>
      </w:r>
    </w:p>
    <w:p w14:paraId="6BAD3205" w14:textId="77777777" w:rsidR="00F825C0" w:rsidRPr="00BC09E0" w:rsidRDefault="00F825C0">
      <w:pPr>
        <w:pStyle w:val="BodyText"/>
      </w:pPr>
      <w:r w:rsidRPr="00BC09E0">
        <w:t>Negative Climate reflects the overall level of expressed negativity in the classroom. The frequency, quality, and intensity of teacher and student negativity are key to this dimension (</w:t>
      </w:r>
      <w:r w:rsidRPr="00BC09E0">
        <w:rPr>
          <w:i/>
        </w:rPr>
        <w:t>CLASS K–3 Manual</w:t>
      </w:r>
      <w:r w:rsidRPr="00BC09E0">
        <w:t xml:space="preserve">, p. 28, </w:t>
      </w:r>
      <w:r w:rsidRPr="00BC09E0">
        <w:rPr>
          <w:i/>
        </w:rPr>
        <w:t xml:space="preserve">CLASS Upper Elementary Manual, </w:t>
      </w:r>
      <w:r w:rsidRPr="00BC09E0">
        <w:t>p. 55</w:t>
      </w:r>
      <w:r>
        <w:t xml:space="preserve">, </w:t>
      </w:r>
      <w:r w:rsidRPr="0085328B">
        <w:rPr>
          <w:i/>
        </w:rPr>
        <w:t>CLASS Secondary Manual,</w:t>
      </w:r>
      <w:r>
        <w:t xml:space="preserve"> p. 55</w:t>
      </w:r>
      <w:r w:rsidRPr="00BC09E0">
        <w:t>).  For the purposes of this report, we have inversed the observers scores, to be consistent with the range scores across all dimensions. Therefore</w:t>
      </w:r>
      <w:r>
        <w:t>,</w:t>
      </w:r>
      <w:r w:rsidRPr="00BC09E0">
        <w:t xml:space="preserve"> a high range score in this dimension indicates an absence of negative climate, and a low range score indicates the presence of negative climate.</w:t>
      </w:r>
      <w:r w:rsidRPr="00BC09E0">
        <w:rPr>
          <w:rStyle w:val="FootnoteReference"/>
        </w:rPr>
        <w:footnoteReference w:id="10"/>
      </w:r>
      <w:r w:rsidRPr="00BC09E0">
        <w:t xml:space="preserve"> </w:t>
      </w:r>
    </w:p>
    <w:p w14:paraId="6E64E54C" w14:textId="77777777" w:rsidR="00F825C0" w:rsidRPr="00BC09E0" w:rsidRDefault="00F825C0">
      <w:pPr>
        <w:pStyle w:val="TableTitle0"/>
      </w:pPr>
      <w:r w:rsidRPr="00BC09E0">
        <w:t xml:space="preserve">Table 6. Negative Climate: Number of Classrooms for Each Rating </w:t>
      </w:r>
      <w:r w:rsidRPr="00A96DD7">
        <w:t>and District Average</w:t>
      </w:r>
    </w:p>
    <w:p w14:paraId="2FBD7BA3" w14:textId="77777777" w:rsidR="00F825C0" w:rsidRDefault="00F825C0">
      <w:pPr>
        <w:pStyle w:val="BodyTextDemi"/>
      </w:pPr>
      <w:r w:rsidRPr="00A96DD7">
        <w:t xml:space="preserve">Negative Climate District Average*: </w:t>
      </w:r>
      <w:bookmarkStart w:id="112" w:name="Dist_NC_Avg"/>
      <w:r>
        <w:t>6.9</w:t>
      </w:r>
      <w:bookmarkEnd w:id="112"/>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3BA463D1"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133CECC4" w14:textId="77777777" w:rsidR="00F825C0" w:rsidRPr="00E359BF" w:rsidRDefault="00F825C0">
            <w:pPr>
              <w:pStyle w:val="TableColHeadingCenter"/>
              <w:rPr>
                <w:rFonts w:eastAsia="MS Mincho"/>
              </w:rPr>
            </w:pPr>
            <w:r>
              <w:rPr>
                <w:rFonts w:eastAsia="MS Mincho"/>
              </w:rPr>
              <w:t>Grade Band</w:t>
            </w:r>
          </w:p>
        </w:tc>
        <w:tc>
          <w:tcPr>
            <w:tcW w:w="874" w:type="dxa"/>
          </w:tcPr>
          <w:p w14:paraId="2353D8CC"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62B0C96C"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332C20BB"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3EF0805F"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2B799F92"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73EB5C75"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2746EC17"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66DC044C" w14:textId="77777777" w:rsidR="00F825C0" w:rsidRPr="00E359BF" w:rsidRDefault="00F825C0">
            <w:pPr>
              <w:pStyle w:val="TableColHeadingCenter"/>
              <w:rPr>
                <w:rFonts w:eastAsia="MS Mincho"/>
              </w:rPr>
            </w:pPr>
            <w:r>
              <w:rPr>
                <w:rFonts w:eastAsia="MS Mincho"/>
              </w:rPr>
              <w:t>n</w:t>
            </w:r>
          </w:p>
        </w:tc>
        <w:tc>
          <w:tcPr>
            <w:tcW w:w="892" w:type="dxa"/>
          </w:tcPr>
          <w:p w14:paraId="219DBE90" w14:textId="77777777" w:rsidR="00F825C0" w:rsidRPr="00E359BF" w:rsidRDefault="00F825C0">
            <w:pPr>
              <w:pStyle w:val="TableColHeadingCenter"/>
              <w:rPr>
                <w:rFonts w:eastAsia="MS Mincho"/>
              </w:rPr>
            </w:pPr>
            <w:r>
              <w:rPr>
                <w:rFonts w:eastAsia="MS Mincho"/>
              </w:rPr>
              <w:t>Average</w:t>
            </w:r>
          </w:p>
        </w:tc>
      </w:tr>
      <w:tr w:rsidR="00F50479" w:rsidRPr="00E359BF" w14:paraId="440C52D3"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C962A09" w14:textId="77777777" w:rsidR="00F825C0" w:rsidRPr="00E359BF" w:rsidRDefault="00F825C0">
            <w:pPr>
              <w:pStyle w:val="TableSubheadingCentered"/>
            </w:pPr>
            <w:bookmarkStart w:id="113" w:name="Tbl_NC"/>
          </w:p>
        </w:tc>
        <w:tc>
          <w:tcPr>
            <w:tcW w:w="874" w:type="dxa"/>
          </w:tcPr>
          <w:p w14:paraId="17D75E55" w14:textId="77777777" w:rsidR="00F825C0" w:rsidRPr="00E359BF" w:rsidRDefault="00F825C0">
            <w:pPr>
              <w:pStyle w:val="TableSubheadingCentered"/>
            </w:pPr>
            <w:r w:rsidRPr="00E359BF">
              <w:t>1</w:t>
            </w:r>
          </w:p>
        </w:tc>
        <w:tc>
          <w:tcPr>
            <w:tcW w:w="874" w:type="dxa"/>
          </w:tcPr>
          <w:p w14:paraId="3C4AAC29" w14:textId="77777777" w:rsidR="00F825C0" w:rsidRPr="00E359BF" w:rsidRDefault="00F825C0">
            <w:pPr>
              <w:pStyle w:val="TableSubheadingCentered"/>
            </w:pPr>
            <w:r w:rsidRPr="00E359BF">
              <w:t>2</w:t>
            </w:r>
          </w:p>
        </w:tc>
        <w:tc>
          <w:tcPr>
            <w:tcW w:w="874" w:type="dxa"/>
          </w:tcPr>
          <w:p w14:paraId="17BB6D19" w14:textId="77777777" w:rsidR="00F825C0" w:rsidRPr="00E359BF" w:rsidRDefault="00F825C0">
            <w:pPr>
              <w:pStyle w:val="TableSubheadingCentered"/>
            </w:pPr>
            <w:r w:rsidRPr="00E359BF">
              <w:t>3</w:t>
            </w:r>
          </w:p>
        </w:tc>
        <w:tc>
          <w:tcPr>
            <w:tcW w:w="875" w:type="dxa"/>
          </w:tcPr>
          <w:p w14:paraId="0C552782" w14:textId="77777777" w:rsidR="00F825C0" w:rsidRPr="00E359BF" w:rsidRDefault="00F825C0">
            <w:pPr>
              <w:pStyle w:val="TableSubheadingCentered"/>
            </w:pPr>
            <w:r w:rsidRPr="00E359BF">
              <w:t>4</w:t>
            </w:r>
          </w:p>
        </w:tc>
        <w:tc>
          <w:tcPr>
            <w:tcW w:w="874" w:type="dxa"/>
          </w:tcPr>
          <w:p w14:paraId="39D96E62" w14:textId="77777777" w:rsidR="00F825C0" w:rsidRPr="00E359BF" w:rsidRDefault="00F825C0">
            <w:pPr>
              <w:pStyle w:val="TableSubheadingCentered"/>
            </w:pPr>
            <w:r w:rsidRPr="00E359BF">
              <w:t>5</w:t>
            </w:r>
          </w:p>
        </w:tc>
        <w:tc>
          <w:tcPr>
            <w:tcW w:w="874" w:type="dxa"/>
          </w:tcPr>
          <w:p w14:paraId="656C7C5E" w14:textId="77777777" w:rsidR="00F825C0" w:rsidRPr="00E359BF" w:rsidRDefault="00F825C0">
            <w:pPr>
              <w:pStyle w:val="TableSubheadingCentered"/>
            </w:pPr>
            <w:r w:rsidRPr="00E359BF">
              <w:t>6</w:t>
            </w:r>
          </w:p>
        </w:tc>
        <w:tc>
          <w:tcPr>
            <w:tcW w:w="875" w:type="dxa"/>
          </w:tcPr>
          <w:p w14:paraId="0DEC0907" w14:textId="77777777" w:rsidR="00F825C0" w:rsidRPr="00E359BF" w:rsidRDefault="00F825C0">
            <w:pPr>
              <w:pStyle w:val="TableSubheadingCentered"/>
            </w:pPr>
            <w:r w:rsidRPr="00E359BF">
              <w:t>7</w:t>
            </w:r>
          </w:p>
        </w:tc>
        <w:tc>
          <w:tcPr>
            <w:tcW w:w="900" w:type="dxa"/>
          </w:tcPr>
          <w:p w14:paraId="33231415" w14:textId="77777777" w:rsidR="00F825C0" w:rsidRPr="00E359BF" w:rsidRDefault="00F825C0">
            <w:pPr>
              <w:pStyle w:val="TableSubheadingCentered"/>
            </w:pPr>
            <w:r>
              <w:t>91</w:t>
            </w:r>
          </w:p>
        </w:tc>
        <w:tc>
          <w:tcPr>
            <w:tcW w:w="892" w:type="dxa"/>
          </w:tcPr>
          <w:p w14:paraId="63C6287E" w14:textId="77777777" w:rsidR="00F825C0" w:rsidRPr="00E359BF" w:rsidRDefault="00F825C0">
            <w:pPr>
              <w:pStyle w:val="TableSubheadingCentered"/>
            </w:pPr>
            <w:r>
              <w:t>6.9</w:t>
            </w:r>
          </w:p>
        </w:tc>
      </w:tr>
      <w:tr w:rsidR="00F825C0" w:rsidRPr="00E359BF" w14:paraId="25140BA1" w14:textId="77777777">
        <w:trPr>
          <w:jc w:val="center"/>
        </w:trPr>
        <w:tc>
          <w:tcPr>
            <w:tcW w:w="1432" w:type="dxa"/>
          </w:tcPr>
          <w:p w14:paraId="27D23575" w14:textId="77777777" w:rsidR="00F825C0" w:rsidRPr="00E359BF" w:rsidRDefault="00F825C0">
            <w:pPr>
              <w:pStyle w:val="TableText"/>
            </w:pPr>
            <w:r>
              <w:t>Grades K-5</w:t>
            </w:r>
          </w:p>
        </w:tc>
        <w:tc>
          <w:tcPr>
            <w:tcW w:w="874" w:type="dxa"/>
          </w:tcPr>
          <w:p w14:paraId="465983F3" w14:textId="77777777" w:rsidR="00F825C0" w:rsidRPr="00E359BF" w:rsidRDefault="00F825C0">
            <w:pPr>
              <w:pStyle w:val="TableTextCentered"/>
              <w:rPr>
                <w:rFonts w:eastAsia="Times New Roman"/>
              </w:rPr>
            </w:pPr>
            <w:r>
              <w:rPr>
                <w:rFonts w:eastAsia="Times New Roman"/>
              </w:rPr>
              <w:t>0</w:t>
            </w:r>
          </w:p>
        </w:tc>
        <w:tc>
          <w:tcPr>
            <w:tcW w:w="874" w:type="dxa"/>
          </w:tcPr>
          <w:p w14:paraId="7327CED3" w14:textId="77777777" w:rsidR="00F825C0" w:rsidRPr="00E359BF" w:rsidRDefault="00F825C0">
            <w:pPr>
              <w:pStyle w:val="TableTextCentered"/>
              <w:rPr>
                <w:rFonts w:eastAsia="Times New Roman"/>
              </w:rPr>
            </w:pPr>
            <w:r>
              <w:rPr>
                <w:rFonts w:eastAsia="Times New Roman"/>
              </w:rPr>
              <w:t>0</w:t>
            </w:r>
          </w:p>
        </w:tc>
        <w:tc>
          <w:tcPr>
            <w:tcW w:w="874" w:type="dxa"/>
          </w:tcPr>
          <w:p w14:paraId="593674C7" w14:textId="77777777" w:rsidR="00F825C0" w:rsidRPr="00E359BF" w:rsidRDefault="00F825C0">
            <w:pPr>
              <w:pStyle w:val="TableTextCentered"/>
              <w:rPr>
                <w:rFonts w:eastAsia="Times New Roman"/>
              </w:rPr>
            </w:pPr>
            <w:r>
              <w:rPr>
                <w:rFonts w:eastAsia="Times New Roman"/>
              </w:rPr>
              <w:t>0</w:t>
            </w:r>
          </w:p>
        </w:tc>
        <w:tc>
          <w:tcPr>
            <w:tcW w:w="875" w:type="dxa"/>
          </w:tcPr>
          <w:p w14:paraId="192AE783" w14:textId="77777777" w:rsidR="00F825C0" w:rsidRPr="00E359BF" w:rsidRDefault="00F825C0">
            <w:pPr>
              <w:pStyle w:val="TableTextCentered"/>
              <w:rPr>
                <w:rFonts w:eastAsia="Times New Roman"/>
              </w:rPr>
            </w:pPr>
            <w:r>
              <w:rPr>
                <w:rFonts w:eastAsia="Times New Roman"/>
              </w:rPr>
              <w:t>0</w:t>
            </w:r>
          </w:p>
        </w:tc>
        <w:tc>
          <w:tcPr>
            <w:tcW w:w="874" w:type="dxa"/>
          </w:tcPr>
          <w:p w14:paraId="1E0051AD" w14:textId="77777777" w:rsidR="00F825C0" w:rsidRPr="00E359BF" w:rsidRDefault="00F825C0">
            <w:pPr>
              <w:pStyle w:val="TableTextCentered"/>
              <w:rPr>
                <w:rFonts w:eastAsia="Times New Roman"/>
              </w:rPr>
            </w:pPr>
            <w:r>
              <w:rPr>
                <w:rFonts w:eastAsia="Times New Roman"/>
              </w:rPr>
              <w:t>0</w:t>
            </w:r>
          </w:p>
        </w:tc>
        <w:tc>
          <w:tcPr>
            <w:tcW w:w="874" w:type="dxa"/>
          </w:tcPr>
          <w:p w14:paraId="0D4A1F76" w14:textId="77777777" w:rsidR="00F825C0" w:rsidRPr="00E359BF" w:rsidRDefault="00F825C0">
            <w:pPr>
              <w:pStyle w:val="TableTextCentered"/>
              <w:rPr>
                <w:rFonts w:eastAsia="Times New Roman"/>
              </w:rPr>
            </w:pPr>
            <w:r>
              <w:rPr>
                <w:rFonts w:eastAsia="Times New Roman"/>
              </w:rPr>
              <w:t>3</w:t>
            </w:r>
          </w:p>
        </w:tc>
        <w:tc>
          <w:tcPr>
            <w:tcW w:w="875" w:type="dxa"/>
          </w:tcPr>
          <w:p w14:paraId="6FA59B86" w14:textId="77777777" w:rsidR="00F825C0" w:rsidRPr="00E359BF" w:rsidRDefault="00F825C0">
            <w:pPr>
              <w:pStyle w:val="TableTextCentered"/>
              <w:rPr>
                <w:rFonts w:eastAsia="Times New Roman"/>
              </w:rPr>
            </w:pPr>
            <w:r>
              <w:rPr>
                <w:rFonts w:eastAsia="Times New Roman"/>
              </w:rPr>
              <w:t>36</w:t>
            </w:r>
          </w:p>
        </w:tc>
        <w:tc>
          <w:tcPr>
            <w:tcW w:w="900" w:type="dxa"/>
          </w:tcPr>
          <w:p w14:paraId="3F4C6395" w14:textId="77777777" w:rsidR="00F825C0" w:rsidRPr="00E359BF" w:rsidRDefault="00F825C0">
            <w:pPr>
              <w:pStyle w:val="TableTextCentered"/>
              <w:rPr>
                <w:rFonts w:eastAsia="Times New Roman"/>
              </w:rPr>
            </w:pPr>
            <w:r>
              <w:rPr>
                <w:rFonts w:eastAsia="Times New Roman"/>
              </w:rPr>
              <w:t>39</w:t>
            </w:r>
          </w:p>
        </w:tc>
        <w:tc>
          <w:tcPr>
            <w:tcW w:w="892" w:type="dxa"/>
          </w:tcPr>
          <w:p w14:paraId="7095275D" w14:textId="77777777" w:rsidR="00F825C0" w:rsidRPr="00E359BF" w:rsidRDefault="00F825C0">
            <w:pPr>
              <w:pStyle w:val="TableTextCentered"/>
              <w:rPr>
                <w:rFonts w:eastAsia="Times New Roman"/>
              </w:rPr>
            </w:pPr>
            <w:r>
              <w:rPr>
                <w:rFonts w:eastAsia="Times New Roman"/>
              </w:rPr>
              <w:t>6.9</w:t>
            </w:r>
          </w:p>
        </w:tc>
      </w:tr>
      <w:tr w:rsidR="00F50479" w:rsidRPr="00E359BF" w14:paraId="1A97050B"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D0EE83F" w14:textId="77777777" w:rsidR="00F825C0" w:rsidRPr="00E359BF" w:rsidRDefault="00F825C0">
            <w:pPr>
              <w:pStyle w:val="TableText"/>
            </w:pPr>
            <w:r>
              <w:t>Grades 6-8</w:t>
            </w:r>
          </w:p>
        </w:tc>
        <w:tc>
          <w:tcPr>
            <w:tcW w:w="874" w:type="dxa"/>
          </w:tcPr>
          <w:p w14:paraId="0FF07AAD" w14:textId="77777777" w:rsidR="00F825C0" w:rsidRPr="00E359BF" w:rsidRDefault="00F825C0">
            <w:pPr>
              <w:pStyle w:val="TableTextCentered"/>
              <w:rPr>
                <w:rFonts w:eastAsia="Times New Roman"/>
              </w:rPr>
            </w:pPr>
            <w:r>
              <w:rPr>
                <w:rFonts w:eastAsia="Times New Roman"/>
              </w:rPr>
              <w:t>0</w:t>
            </w:r>
          </w:p>
        </w:tc>
        <w:tc>
          <w:tcPr>
            <w:tcW w:w="874" w:type="dxa"/>
          </w:tcPr>
          <w:p w14:paraId="179F04C2" w14:textId="77777777" w:rsidR="00F825C0" w:rsidRPr="00E359BF" w:rsidRDefault="00F825C0">
            <w:pPr>
              <w:pStyle w:val="TableTextCentered"/>
              <w:rPr>
                <w:rFonts w:eastAsia="Times New Roman"/>
              </w:rPr>
            </w:pPr>
            <w:r>
              <w:rPr>
                <w:rFonts w:eastAsia="Times New Roman"/>
              </w:rPr>
              <w:t>0</w:t>
            </w:r>
          </w:p>
        </w:tc>
        <w:tc>
          <w:tcPr>
            <w:tcW w:w="874" w:type="dxa"/>
          </w:tcPr>
          <w:p w14:paraId="4A864C02" w14:textId="77777777" w:rsidR="00F825C0" w:rsidRPr="00E359BF" w:rsidRDefault="00F825C0">
            <w:pPr>
              <w:pStyle w:val="TableTextCentered"/>
              <w:rPr>
                <w:rFonts w:eastAsia="Times New Roman"/>
              </w:rPr>
            </w:pPr>
            <w:r>
              <w:rPr>
                <w:rFonts w:eastAsia="Times New Roman"/>
              </w:rPr>
              <w:t>0</w:t>
            </w:r>
          </w:p>
        </w:tc>
        <w:tc>
          <w:tcPr>
            <w:tcW w:w="875" w:type="dxa"/>
          </w:tcPr>
          <w:p w14:paraId="1D1ED826" w14:textId="77777777" w:rsidR="00F825C0" w:rsidRPr="00E359BF" w:rsidRDefault="00F825C0">
            <w:pPr>
              <w:pStyle w:val="TableTextCentered"/>
              <w:rPr>
                <w:rFonts w:eastAsia="Times New Roman"/>
              </w:rPr>
            </w:pPr>
            <w:r>
              <w:rPr>
                <w:rFonts w:eastAsia="Times New Roman"/>
              </w:rPr>
              <w:t>0</w:t>
            </w:r>
          </w:p>
        </w:tc>
        <w:tc>
          <w:tcPr>
            <w:tcW w:w="874" w:type="dxa"/>
          </w:tcPr>
          <w:p w14:paraId="4356E11A" w14:textId="77777777" w:rsidR="00F825C0" w:rsidRPr="00E359BF" w:rsidRDefault="00F825C0">
            <w:pPr>
              <w:pStyle w:val="TableTextCentered"/>
              <w:rPr>
                <w:rFonts w:eastAsia="Times New Roman"/>
              </w:rPr>
            </w:pPr>
            <w:r>
              <w:rPr>
                <w:rFonts w:eastAsia="Times New Roman"/>
              </w:rPr>
              <w:t>0</w:t>
            </w:r>
          </w:p>
        </w:tc>
        <w:tc>
          <w:tcPr>
            <w:tcW w:w="874" w:type="dxa"/>
          </w:tcPr>
          <w:p w14:paraId="77067E3B" w14:textId="77777777" w:rsidR="00F825C0" w:rsidRPr="00E359BF" w:rsidRDefault="00F825C0">
            <w:pPr>
              <w:pStyle w:val="TableTextCentered"/>
              <w:rPr>
                <w:rFonts w:eastAsia="Times New Roman"/>
              </w:rPr>
            </w:pPr>
            <w:r>
              <w:rPr>
                <w:rFonts w:eastAsia="Times New Roman"/>
              </w:rPr>
              <w:t>3</w:t>
            </w:r>
          </w:p>
        </w:tc>
        <w:tc>
          <w:tcPr>
            <w:tcW w:w="875" w:type="dxa"/>
          </w:tcPr>
          <w:p w14:paraId="4F258AD4" w14:textId="77777777" w:rsidR="00F825C0" w:rsidRPr="00E359BF" w:rsidRDefault="00F825C0">
            <w:pPr>
              <w:pStyle w:val="TableTextCentered"/>
              <w:rPr>
                <w:rFonts w:eastAsia="Times New Roman"/>
              </w:rPr>
            </w:pPr>
            <w:r>
              <w:rPr>
                <w:rFonts w:eastAsia="Times New Roman"/>
              </w:rPr>
              <w:t>23</w:t>
            </w:r>
          </w:p>
        </w:tc>
        <w:tc>
          <w:tcPr>
            <w:tcW w:w="900" w:type="dxa"/>
          </w:tcPr>
          <w:p w14:paraId="6E4BC858" w14:textId="77777777" w:rsidR="00F825C0" w:rsidRPr="00E359BF" w:rsidRDefault="00F825C0">
            <w:pPr>
              <w:pStyle w:val="TableTextCentered"/>
              <w:rPr>
                <w:rFonts w:eastAsia="Times New Roman"/>
              </w:rPr>
            </w:pPr>
            <w:r>
              <w:rPr>
                <w:rFonts w:eastAsia="Times New Roman"/>
              </w:rPr>
              <w:t>26</w:t>
            </w:r>
          </w:p>
        </w:tc>
        <w:tc>
          <w:tcPr>
            <w:tcW w:w="892" w:type="dxa"/>
          </w:tcPr>
          <w:p w14:paraId="6C51D64C" w14:textId="77777777" w:rsidR="00F825C0" w:rsidRPr="00E359BF" w:rsidRDefault="00F825C0">
            <w:pPr>
              <w:pStyle w:val="TableTextCentered"/>
              <w:rPr>
                <w:rFonts w:eastAsia="Times New Roman"/>
              </w:rPr>
            </w:pPr>
            <w:r>
              <w:rPr>
                <w:rFonts w:eastAsia="Times New Roman"/>
              </w:rPr>
              <w:t>6.9</w:t>
            </w:r>
          </w:p>
        </w:tc>
      </w:tr>
      <w:tr w:rsidR="00F825C0" w:rsidRPr="00E359BF" w14:paraId="5A318596" w14:textId="77777777">
        <w:trPr>
          <w:jc w:val="center"/>
        </w:trPr>
        <w:tc>
          <w:tcPr>
            <w:tcW w:w="1432" w:type="dxa"/>
          </w:tcPr>
          <w:p w14:paraId="2EA92BF9" w14:textId="77777777" w:rsidR="00F825C0" w:rsidRPr="00E359BF" w:rsidRDefault="00F825C0">
            <w:pPr>
              <w:pStyle w:val="TableText"/>
            </w:pPr>
            <w:r>
              <w:t>Grades 9-12</w:t>
            </w:r>
          </w:p>
        </w:tc>
        <w:tc>
          <w:tcPr>
            <w:tcW w:w="874" w:type="dxa"/>
          </w:tcPr>
          <w:p w14:paraId="2B08B30B" w14:textId="77777777" w:rsidR="00F825C0" w:rsidRPr="00E359BF" w:rsidRDefault="00F825C0">
            <w:pPr>
              <w:pStyle w:val="TableTextCentered"/>
              <w:rPr>
                <w:rFonts w:eastAsia="Times New Roman"/>
              </w:rPr>
            </w:pPr>
            <w:r>
              <w:rPr>
                <w:rFonts w:eastAsia="Times New Roman"/>
              </w:rPr>
              <w:t>0</w:t>
            </w:r>
          </w:p>
        </w:tc>
        <w:tc>
          <w:tcPr>
            <w:tcW w:w="874" w:type="dxa"/>
          </w:tcPr>
          <w:p w14:paraId="07C980B2" w14:textId="77777777" w:rsidR="00F825C0" w:rsidRPr="00E359BF" w:rsidRDefault="00F825C0">
            <w:pPr>
              <w:pStyle w:val="TableTextCentered"/>
              <w:rPr>
                <w:rFonts w:eastAsia="Times New Roman"/>
              </w:rPr>
            </w:pPr>
            <w:r>
              <w:rPr>
                <w:rFonts w:eastAsia="Times New Roman"/>
              </w:rPr>
              <w:t>0</w:t>
            </w:r>
          </w:p>
        </w:tc>
        <w:tc>
          <w:tcPr>
            <w:tcW w:w="874" w:type="dxa"/>
          </w:tcPr>
          <w:p w14:paraId="585ADC05" w14:textId="77777777" w:rsidR="00F825C0" w:rsidRPr="00E359BF" w:rsidRDefault="00F825C0">
            <w:pPr>
              <w:pStyle w:val="TableTextCentered"/>
              <w:rPr>
                <w:rFonts w:eastAsia="Times New Roman"/>
              </w:rPr>
            </w:pPr>
            <w:r>
              <w:rPr>
                <w:rFonts w:eastAsia="Times New Roman"/>
              </w:rPr>
              <w:t>0</w:t>
            </w:r>
          </w:p>
        </w:tc>
        <w:tc>
          <w:tcPr>
            <w:tcW w:w="875" w:type="dxa"/>
          </w:tcPr>
          <w:p w14:paraId="30B77DDD" w14:textId="77777777" w:rsidR="00F825C0" w:rsidRPr="00E359BF" w:rsidRDefault="00F825C0">
            <w:pPr>
              <w:pStyle w:val="TableTextCentered"/>
              <w:rPr>
                <w:rFonts w:eastAsia="Times New Roman"/>
              </w:rPr>
            </w:pPr>
            <w:r>
              <w:rPr>
                <w:rFonts w:eastAsia="Times New Roman"/>
              </w:rPr>
              <w:t>0</w:t>
            </w:r>
          </w:p>
        </w:tc>
        <w:tc>
          <w:tcPr>
            <w:tcW w:w="874" w:type="dxa"/>
          </w:tcPr>
          <w:p w14:paraId="0A645D28" w14:textId="77777777" w:rsidR="00F825C0" w:rsidRPr="00E359BF" w:rsidRDefault="00F825C0">
            <w:pPr>
              <w:pStyle w:val="TableTextCentered"/>
              <w:rPr>
                <w:rFonts w:eastAsia="Times New Roman"/>
              </w:rPr>
            </w:pPr>
            <w:r>
              <w:rPr>
                <w:rFonts w:eastAsia="Times New Roman"/>
              </w:rPr>
              <w:t>2</w:t>
            </w:r>
          </w:p>
        </w:tc>
        <w:tc>
          <w:tcPr>
            <w:tcW w:w="874" w:type="dxa"/>
          </w:tcPr>
          <w:p w14:paraId="47568127" w14:textId="77777777" w:rsidR="00F825C0" w:rsidRPr="00E359BF" w:rsidRDefault="00F825C0">
            <w:pPr>
              <w:pStyle w:val="TableTextCentered"/>
              <w:rPr>
                <w:rFonts w:eastAsia="Times New Roman"/>
              </w:rPr>
            </w:pPr>
            <w:r>
              <w:rPr>
                <w:rFonts w:eastAsia="Times New Roman"/>
              </w:rPr>
              <w:t>2</w:t>
            </w:r>
          </w:p>
        </w:tc>
        <w:tc>
          <w:tcPr>
            <w:tcW w:w="875" w:type="dxa"/>
          </w:tcPr>
          <w:p w14:paraId="5CA582CB" w14:textId="77777777" w:rsidR="00F825C0" w:rsidRPr="00E359BF" w:rsidRDefault="00F825C0">
            <w:pPr>
              <w:pStyle w:val="TableTextCentered"/>
              <w:rPr>
                <w:rFonts w:eastAsia="Times New Roman"/>
              </w:rPr>
            </w:pPr>
            <w:r>
              <w:rPr>
                <w:rFonts w:eastAsia="Times New Roman"/>
              </w:rPr>
              <w:t>22</w:t>
            </w:r>
          </w:p>
        </w:tc>
        <w:tc>
          <w:tcPr>
            <w:tcW w:w="900" w:type="dxa"/>
          </w:tcPr>
          <w:p w14:paraId="5497867A" w14:textId="77777777" w:rsidR="00F825C0" w:rsidRPr="00E359BF" w:rsidRDefault="00F825C0">
            <w:pPr>
              <w:pStyle w:val="TableTextCentered"/>
              <w:rPr>
                <w:rFonts w:eastAsia="Times New Roman"/>
              </w:rPr>
            </w:pPr>
            <w:r>
              <w:rPr>
                <w:rFonts w:eastAsia="Times New Roman"/>
              </w:rPr>
              <w:t>26</w:t>
            </w:r>
          </w:p>
        </w:tc>
        <w:tc>
          <w:tcPr>
            <w:tcW w:w="892" w:type="dxa"/>
          </w:tcPr>
          <w:p w14:paraId="540EE344" w14:textId="77777777" w:rsidR="00F825C0" w:rsidRPr="00E359BF" w:rsidRDefault="00F825C0">
            <w:pPr>
              <w:pStyle w:val="TableTextCentered"/>
              <w:rPr>
                <w:rFonts w:eastAsia="Times New Roman"/>
              </w:rPr>
            </w:pPr>
            <w:r>
              <w:rPr>
                <w:rFonts w:eastAsia="Times New Roman"/>
              </w:rPr>
              <w:t>6.8</w:t>
            </w:r>
          </w:p>
        </w:tc>
      </w:tr>
    </w:tbl>
    <w:bookmarkEnd w:id="113"/>
    <w:p w14:paraId="38DEBC2F" w14:textId="77777777" w:rsidR="00F825C0" w:rsidRPr="00BC09E0" w:rsidRDefault="00F825C0">
      <w:pPr>
        <w:pStyle w:val="TableNote"/>
      </w:pPr>
      <w:r w:rsidRPr="00A96DD7">
        <w:t xml:space="preserve">*The district average is an average of the observation scores. In Table 6, the district average is computed as: </w:t>
      </w:r>
      <w:r w:rsidRPr="00A96DD7">
        <w:br/>
      </w:r>
      <w:bookmarkStart w:id="114" w:name="Dist_NC_Calc"/>
      <w:r>
        <w:t>([5 x 2] + [6 x 8] + [7 x 81]) ÷ 91 observations = 6.9</w:t>
      </w:r>
      <w:bookmarkEnd w:id="114"/>
    </w:p>
    <w:p w14:paraId="53E6381B" w14:textId="77777777" w:rsidR="00F825C0" w:rsidRPr="00BC09E0" w:rsidRDefault="00F825C0">
      <w:pPr>
        <w:pStyle w:val="BodyText"/>
      </w:pPr>
      <w:r w:rsidRPr="00524A30">
        <w:rPr>
          <w:rStyle w:val="BodyTextDemiChar"/>
        </w:rPr>
        <w:t>Ratings in the Low Range.</w:t>
      </w:r>
      <w:r w:rsidRPr="00BC09E0">
        <w:rPr>
          <w:b/>
        </w:rPr>
        <w:t xml:space="preserve"> </w:t>
      </w:r>
      <w:r w:rsidRPr="00BC09E0">
        <w:t xml:space="preserve">Negativity is pervasive. The teacher may express constant irritation, annoyance, or anger; unduly criticize students; or consistently use a harsh tone and/or take a harsh stance as he or she interacts with students. Threats or yelling are frequently used to establish control. Language is disrespectful and sarcastic. Severe negativity, such as the following actions, would lead to a high rating on negative climate, even if the action is not extended: students bullying one another, a teacher hitting a student, or students physically fighting with one another. </w:t>
      </w:r>
    </w:p>
    <w:p w14:paraId="42034644" w14:textId="77777777" w:rsidR="00F825C0" w:rsidRPr="00BC09E0" w:rsidRDefault="00F825C0">
      <w:pPr>
        <w:pStyle w:val="BodyText"/>
      </w:pPr>
      <w:r w:rsidRPr="00524A30">
        <w:rPr>
          <w:rStyle w:val="BodyTextDemiChar"/>
        </w:rPr>
        <w:t>Ratings in the Middle Range.</w:t>
      </w:r>
      <w:r w:rsidRPr="00BC09E0">
        <w:t xml:space="preserve"> There are some expressions of mild negativity by the teacher or students. The teacher may express irritability, use a harsh tone, and/or express annoyance—usually during difficult moments in the classroom. Threats or yelling may be used to establish control over the classroom, but not constantly; they are used more as a response to situations. At times, the teacher and students may be sarcastic or disrespectful toward one another. </w:t>
      </w:r>
    </w:p>
    <w:p w14:paraId="12AB6C1B" w14:textId="77777777" w:rsidR="00F825C0" w:rsidRPr="00BC09E0" w:rsidRDefault="00F825C0">
      <w:pPr>
        <w:pStyle w:val="BodyText"/>
        <w:rPr>
          <w:rFonts w:eastAsiaTheme="majorEastAsia"/>
        </w:rPr>
      </w:pPr>
      <w:r w:rsidRPr="00524A30">
        <w:rPr>
          <w:rStyle w:val="BodyTextDemiChar"/>
        </w:rPr>
        <w:t>Ratings in the High Range.</w:t>
      </w:r>
      <w:r w:rsidRPr="00BC09E0">
        <w:t xml:space="preserve"> There is no display of negativity: No strong expressions of anger or aggression are exhibited, either by the teacher or students; if there is such a display, it is contained and does not escalate. The teacher does not issue threats or yell to establish control. The teacher and students are respectful and do not express sarcasm.</w:t>
      </w:r>
    </w:p>
    <w:p w14:paraId="555F13A3" w14:textId="77777777" w:rsidR="00F825C0" w:rsidRDefault="00F825C0">
      <w:pPr>
        <w:spacing w:after="160" w:line="259" w:lineRule="auto"/>
      </w:pPr>
      <w:r>
        <w:lastRenderedPageBreak/>
        <w:br w:type="page"/>
      </w:r>
    </w:p>
    <w:p w14:paraId="3B812729" w14:textId="77777777" w:rsidR="00F825C0" w:rsidRPr="00BC09E0" w:rsidRDefault="00F825C0">
      <w:pPr>
        <w:pStyle w:val="Heading2-SIOR"/>
      </w:pPr>
      <w:bookmarkStart w:id="115" w:name="_Toc430114879"/>
      <w:bookmarkStart w:id="116" w:name="_Toc92194258"/>
      <w:r w:rsidRPr="00BC09E0">
        <w:lastRenderedPageBreak/>
        <w:t>Behavior Management</w:t>
      </w:r>
      <w:bookmarkEnd w:id="115"/>
      <w:bookmarkEnd w:id="116"/>
    </w:p>
    <w:p w14:paraId="64C82CA7" w14:textId="77777777" w:rsidR="00F825C0" w:rsidRPr="00BC09E0" w:rsidRDefault="00F825C0">
      <w:pPr>
        <w:pStyle w:val="BodyTextDomain"/>
      </w:pPr>
      <w:r w:rsidRPr="00BC09E0">
        <w:t xml:space="preserve">Classroom Organization domain, </w:t>
      </w:r>
      <w:r>
        <w:t>G</w:t>
      </w:r>
      <w:r w:rsidRPr="00BC09E0">
        <w:t xml:space="preserve">rades </w:t>
      </w:r>
      <w:r>
        <w:t>K</w:t>
      </w:r>
      <w:r w:rsidRPr="00BC09E0">
        <w:t>−</w:t>
      </w:r>
      <w:r>
        <w:t>12</w:t>
      </w:r>
    </w:p>
    <w:p w14:paraId="6E65FDEC" w14:textId="77777777" w:rsidR="00F825C0" w:rsidRPr="00BC09E0" w:rsidRDefault="00F825C0">
      <w:pPr>
        <w:pStyle w:val="BodyText"/>
      </w:pPr>
      <w:r w:rsidRPr="00BC09E0">
        <w:t>Behavior Management refers to the teacher’s ability to provide clear behavioral expectations and use effective methods to prevent and redirect misbehavior (</w:t>
      </w:r>
      <w:r w:rsidRPr="00BC09E0">
        <w:rPr>
          <w:i/>
        </w:rPr>
        <w:t>CLASS K–3 Manual</w:t>
      </w:r>
      <w:r w:rsidRPr="00BC09E0">
        <w:t xml:space="preserve">, p. 45, </w:t>
      </w:r>
      <w:r w:rsidRPr="00BC09E0">
        <w:rPr>
          <w:i/>
        </w:rPr>
        <w:t xml:space="preserve">CLASS Upper Elementary Manual, </w:t>
      </w:r>
      <w:r w:rsidRPr="00BC09E0">
        <w:t>p. 41</w:t>
      </w:r>
      <w:r>
        <w:t xml:space="preserve">, </w:t>
      </w:r>
      <w:r w:rsidRPr="0085328B">
        <w:rPr>
          <w:i/>
        </w:rPr>
        <w:t>CLASS Secondary Manual</w:t>
      </w:r>
      <w:r>
        <w:t>, p. 41</w:t>
      </w:r>
      <w:r w:rsidRPr="00BC09E0">
        <w:t>).</w:t>
      </w:r>
    </w:p>
    <w:p w14:paraId="59CB3F38" w14:textId="77777777" w:rsidR="00F825C0" w:rsidRPr="00BC09E0" w:rsidRDefault="00F825C0">
      <w:pPr>
        <w:pStyle w:val="TableTitle0"/>
      </w:pPr>
      <w:r w:rsidRPr="00BC09E0">
        <w:t xml:space="preserve">Table 7. Behavior Management: Number of Classrooms for Each Rating </w:t>
      </w:r>
      <w:r w:rsidRPr="00A96DD7">
        <w:t>and District Average</w:t>
      </w:r>
    </w:p>
    <w:p w14:paraId="6545242E" w14:textId="77777777" w:rsidR="00F825C0" w:rsidRDefault="00F825C0">
      <w:pPr>
        <w:pStyle w:val="BodyTextDemi"/>
      </w:pPr>
      <w:r w:rsidRPr="00A96DD7">
        <w:t xml:space="preserve">Behavior Management District Average*: </w:t>
      </w:r>
      <w:bookmarkStart w:id="117" w:name="Dist_BM_Avg"/>
      <w:r>
        <w:t>6.0</w:t>
      </w:r>
      <w:bookmarkEnd w:id="117"/>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412EA093"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2889D493" w14:textId="77777777" w:rsidR="00F825C0" w:rsidRPr="00837162" w:rsidRDefault="00F825C0">
            <w:pPr>
              <w:pStyle w:val="TableColHeadingCenter"/>
              <w:rPr>
                <w:rFonts w:eastAsia="MS Mincho"/>
              </w:rPr>
            </w:pPr>
            <w:r w:rsidRPr="00837162">
              <w:rPr>
                <w:rFonts w:eastAsia="MS Mincho"/>
              </w:rPr>
              <w:t>Grade Band</w:t>
            </w:r>
          </w:p>
        </w:tc>
        <w:tc>
          <w:tcPr>
            <w:tcW w:w="874" w:type="dxa"/>
          </w:tcPr>
          <w:p w14:paraId="4AACD967"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641D21A0"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4C9FF5D4"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2FA6A5C6"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27327C04"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56CC6C2F"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7B5F32E5"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0E3063A5" w14:textId="77777777" w:rsidR="00F825C0" w:rsidRPr="00E359BF" w:rsidRDefault="00F825C0">
            <w:pPr>
              <w:pStyle w:val="TableColHeadingCenter"/>
              <w:rPr>
                <w:rFonts w:eastAsia="MS Mincho"/>
              </w:rPr>
            </w:pPr>
            <w:r>
              <w:rPr>
                <w:rFonts w:eastAsia="MS Mincho"/>
              </w:rPr>
              <w:t>n</w:t>
            </w:r>
          </w:p>
        </w:tc>
        <w:tc>
          <w:tcPr>
            <w:tcW w:w="892" w:type="dxa"/>
          </w:tcPr>
          <w:p w14:paraId="716B6C82" w14:textId="77777777" w:rsidR="00F825C0" w:rsidRPr="00E359BF" w:rsidRDefault="00F825C0">
            <w:pPr>
              <w:pStyle w:val="TableColHeadingCenter"/>
              <w:rPr>
                <w:rFonts w:eastAsia="MS Mincho"/>
              </w:rPr>
            </w:pPr>
            <w:r>
              <w:rPr>
                <w:rFonts w:eastAsia="MS Mincho"/>
              </w:rPr>
              <w:t>Average</w:t>
            </w:r>
          </w:p>
        </w:tc>
      </w:tr>
      <w:tr w:rsidR="00F50479" w:rsidRPr="00E359BF" w14:paraId="004D105F"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34D3103A" w14:textId="77777777" w:rsidR="00F825C0" w:rsidRPr="00E359BF" w:rsidRDefault="00F825C0">
            <w:pPr>
              <w:pStyle w:val="TableSubheadingCentered"/>
            </w:pPr>
            <w:bookmarkStart w:id="118" w:name="Tbl_BM"/>
          </w:p>
        </w:tc>
        <w:tc>
          <w:tcPr>
            <w:tcW w:w="874" w:type="dxa"/>
          </w:tcPr>
          <w:p w14:paraId="20225F55" w14:textId="77777777" w:rsidR="00F825C0" w:rsidRPr="00E359BF" w:rsidRDefault="00F825C0">
            <w:pPr>
              <w:pStyle w:val="TableSubheadingCentered"/>
            </w:pPr>
            <w:r w:rsidRPr="00E359BF">
              <w:t>1</w:t>
            </w:r>
          </w:p>
        </w:tc>
        <w:tc>
          <w:tcPr>
            <w:tcW w:w="874" w:type="dxa"/>
          </w:tcPr>
          <w:p w14:paraId="61B006AF" w14:textId="77777777" w:rsidR="00F825C0" w:rsidRPr="00E359BF" w:rsidRDefault="00F825C0">
            <w:pPr>
              <w:pStyle w:val="TableSubheadingCentered"/>
            </w:pPr>
            <w:r w:rsidRPr="00E359BF">
              <w:t>2</w:t>
            </w:r>
          </w:p>
        </w:tc>
        <w:tc>
          <w:tcPr>
            <w:tcW w:w="874" w:type="dxa"/>
          </w:tcPr>
          <w:p w14:paraId="38FD5A5D" w14:textId="77777777" w:rsidR="00F825C0" w:rsidRPr="00E359BF" w:rsidRDefault="00F825C0">
            <w:pPr>
              <w:pStyle w:val="TableSubheadingCentered"/>
            </w:pPr>
            <w:r w:rsidRPr="00E359BF">
              <w:t>3</w:t>
            </w:r>
          </w:p>
        </w:tc>
        <w:tc>
          <w:tcPr>
            <w:tcW w:w="875" w:type="dxa"/>
          </w:tcPr>
          <w:p w14:paraId="6A80861D" w14:textId="77777777" w:rsidR="00F825C0" w:rsidRPr="00E359BF" w:rsidRDefault="00F825C0">
            <w:pPr>
              <w:pStyle w:val="TableSubheadingCentered"/>
            </w:pPr>
            <w:r w:rsidRPr="00E359BF">
              <w:t>4</w:t>
            </w:r>
          </w:p>
        </w:tc>
        <w:tc>
          <w:tcPr>
            <w:tcW w:w="874" w:type="dxa"/>
          </w:tcPr>
          <w:p w14:paraId="5FA5E8B1" w14:textId="77777777" w:rsidR="00F825C0" w:rsidRPr="00E359BF" w:rsidRDefault="00F825C0">
            <w:pPr>
              <w:pStyle w:val="TableSubheadingCentered"/>
            </w:pPr>
            <w:r w:rsidRPr="00E359BF">
              <w:t>5</w:t>
            </w:r>
          </w:p>
        </w:tc>
        <w:tc>
          <w:tcPr>
            <w:tcW w:w="874" w:type="dxa"/>
          </w:tcPr>
          <w:p w14:paraId="7ADCA630" w14:textId="77777777" w:rsidR="00F825C0" w:rsidRPr="00E359BF" w:rsidRDefault="00F825C0">
            <w:pPr>
              <w:pStyle w:val="TableSubheadingCentered"/>
            </w:pPr>
            <w:r w:rsidRPr="00E359BF">
              <w:t>6</w:t>
            </w:r>
          </w:p>
        </w:tc>
        <w:tc>
          <w:tcPr>
            <w:tcW w:w="875" w:type="dxa"/>
          </w:tcPr>
          <w:p w14:paraId="7DE0821C" w14:textId="77777777" w:rsidR="00F825C0" w:rsidRPr="00E359BF" w:rsidRDefault="00F825C0">
            <w:pPr>
              <w:pStyle w:val="TableSubheadingCentered"/>
            </w:pPr>
            <w:r w:rsidRPr="00E359BF">
              <w:t>7</w:t>
            </w:r>
          </w:p>
        </w:tc>
        <w:tc>
          <w:tcPr>
            <w:tcW w:w="900" w:type="dxa"/>
          </w:tcPr>
          <w:p w14:paraId="28EC63FC" w14:textId="77777777" w:rsidR="00F825C0" w:rsidRPr="00E359BF" w:rsidRDefault="00F825C0">
            <w:pPr>
              <w:pStyle w:val="TableSubheadingCentered"/>
            </w:pPr>
            <w:r>
              <w:t>91</w:t>
            </w:r>
          </w:p>
        </w:tc>
        <w:tc>
          <w:tcPr>
            <w:tcW w:w="892" w:type="dxa"/>
          </w:tcPr>
          <w:p w14:paraId="0FC47F1C" w14:textId="77777777" w:rsidR="00F825C0" w:rsidRPr="00E359BF" w:rsidRDefault="00F825C0">
            <w:pPr>
              <w:pStyle w:val="TableSubheadingCentered"/>
            </w:pPr>
            <w:r>
              <w:t>6.0</w:t>
            </w:r>
          </w:p>
        </w:tc>
      </w:tr>
      <w:tr w:rsidR="00F825C0" w:rsidRPr="00E359BF" w14:paraId="48B98BE8" w14:textId="77777777">
        <w:trPr>
          <w:jc w:val="center"/>
        </w:trPr>
        <w:tc>
          <w:tcPr>
            <w:tcW w:w="1432" w:type="dxa"/>
          </w:tcPr>
          <w:p w14:paraId="2779ACA8" w14:textId="77777777" w:rsidR="00F825C0" w:rsidRPr="00E359BF" w:rsidRDefault="00F825C0">
            <w:pPr>
              <w:pStyle w:val="TableText"/>
            </w:pPr>
            <w:r>
              <w:t>Grades K-5</w:t>
            </w:r>
          </w:p>
        </w:tc>
        <w:tc>
          <w:tcPr>
            <w:tcW w:w="874" w:type="dxa"/>
          </w:tcPr>
          <w:p w14:paraId="01E17FF4" w14:textId="77777777" w:rsidR="00F825C0" w:rsidRPr="00E359BF" w:rsidRDefault="00F825C0">
            <w:pPr>
              <w:pStyle w:val="TableTextCentered"/>
              <w:rPr>
                <w:rFonts w:eastAsia="Times New Roman"/>
              </w:rPr>
            </w:pPr>
            <w:r>
              <w:rPr>
                <w:rFonts w:eastAsia="Times New Roman"/>
              </w:rPr>
              <w:t>0</w:t>
            </w:r>
          </w:p>
        </w:tc>
        <w:tc>
          <w:tcPr>
            <w:tcW w:w="874" w:type="dxa"/>
          </w:tcPr>
          <w:p w14:paraId="42F66A1D" w14:textId="77777777" w:rsidR="00F825C0" w:rsidRPr="00E359BF" w:rsidRDefault="00F825C0">
            <w:pPr>
              <w:pStyle w:val="TableTextCentered"/>
              <w:rPr>
                <w:rFonts w:eastAsia="Times New Roman"/>
              </w:rPr>
            </w:pPr>
            <w:r>
              <w:rPr>
                <w:rFonts w:eastAsia="Times New Roman"/>
              </w:rPr>
              <w:t>0</w:t>
            </w:r>
          </w:p>
        </w:tc>
        <w:tc>
          <w:tcPr>
            <w:tcW w:w="874" w:type="dxa"/>
          </w:tcPr>
          <w:p w14:paraId="0251B667" w14:textId="77777777" w:rsidR="00F825C0" w:rsidRPr="00E359BF" w:rsidRDefault="00F825C0">
            <w:pPr>
              <w:pStyle w:val="TableTextCentered"/>
              <w:rPr>
                <w:rFonts w:eastAsia="Times New Roman"/>
              </w:rPr>
            </w:pPr>
            <w:r>
              <w:rPr>
                <w:rFonts w:eastAsia="Times New Roman"/>
              </w:rPr>
              <w:t>1</w:t>
            </w:r>
          </w:p>
        </w:tc>
        <w:tc>
          <w:tcPr>
            <w:tcW w:w="875" w:type="dxa"/>
          </w:tcPr>
          <w:p w14:paraId="13CF4C10" w14:textId="77777777" w:rsidR="00F825C0" w:rsidRPr="00E359BF" w:rsidRDefault="00F825C0">
            <w:pPr>
              <w:pStyle w:val="TableTextCentered"/>
              <w:rPr>
                <w:rFonts w:eastAsia="Times New Roman"/>
              </w:rPr>
            </w:pPr>
            <w:r>
              <w:rPr>
                <w:rFonts w:eastAsia="Times New Roman"/>
              </w:rPr>
              <w:t>3</w:t>
            </w:r>
          </w:p>
        </w:tc>
        <w:tc>
          <w:tcPr>
            <w:tcW w:w="874" w:type="dxa"/>
          </w:tcPr>
          <w:p w14:paraId="12A5AF99" w14:textId="77777777" w:rsidR="00F825C0" w:rsidRPr="00E359BF" w:rsidRDefault="00F825C0">
            <w:pPr>
              <w:pStyle w:val="TableTextCentered"/>
              <w:rPr>
                <w:rFonts w:eastAsia="Times New Roman"/>
              </w:rPr>
            </w:pPr>
            <w:r>
              <w:rPr>
                <w:rFonts w:eastAsia="Times New Roman"/>
              </w:rPr>
              <w:t>4</w:t>
            </w:r>
          </w:p>
        </w:tc>
        <w:tc>
          <w:tcPr>
            <w:tcW w:w="874" w:type="dxa"/>
          </w:tcPr>
          <w:p w14:paraId="794E4A62" w14:textId="77777777" w:rsidR="00F825C0" w:rsidRPr="00E359BF" w:rsidRDefault="00F825C0">
            <w:pPr>
              <w:pStyle w:val="TableTextCentered"/>
              <w:rPr>
                <w:rFonts w:eastAsia="Times New Roman"/>
              </w:rPr>
            </w:pPr>
            <w:r>
              <w:rPr>
                <w:rFonts w:eastAsia="Times New Roman"/>
              </w:rPr>
              <w:t>9</w:t>
            </w:r>
          </w:p>
        </w:tc>
        <w:tc>
          <w:tcPr>
            <w:tcW w:w="875" w:type="dxa"/>
          </w:tcPr>
          <w:p w14:paraId="4B888E95" w14:textId="77777777" w:rsidR="00F825C0" w:rsidRPr="00E359BF" w:rsidRDefault="00F825C0">
            <w:pPr>
              <w:pStyle w:val="TableTextCentered"/>
              <w:rPr>
                <w:rFonts w:eastAsia="Times New Roman"/>
              </w:rPr>
            </w:pPr>
            <w:r>
              <w:rPr>
                <w:rFonts w:eastAsia="Times New Roman"/>
              </w:rPr>
              <w:t>22</w:t>
            </w:r>
          </w:p>
        </w:tc>
        <w:tc>
          <w:tcPr>
            <w:tcW w:w="900" w:type="dxa"/>
          </w:tcPr>
          <w:p w14:paraId="50D2C311" w14:textId="77777777" w:rsidR="00F825C0" w:rsidRPr="00E359BF" w:rsidRDefault="00F825C0">
            <w:pPr>
              <w:pStyle w:val="TableTextCentered"/>
              <w:rPr>
                <w:rFonts w:eastAsia="Times New Roman"/>
              </w:rPr>
            </w:pPr>
            <w:r>
              <w:rPr>
                <w:rFonts w:eastAsia="Times New Roman"/>
              </w:rPr>
              <w:t>39</w:t>
            </w:r>
          </w:p>
        </w:tc>
        <w:tc>
          <w:tcPr>
            <w:tcW w:w="892" w:type="dxa"/>
          </w:tcPr>
          <w:p w14:paraId="40925451" w14:textId="77777777" w:rsidR="00F825C0" w:rsidRPr="00E359BF" w:rsidRDefault="00F825C0">
            <w:pPr>
              <w:pStyle w:val="TableTextCentered"/>
              <w:rPr>
                <w:rFonts w:eastAsia="Times New Roman"/>
              </w:rPr>
            </w:pPr>
            <w:r>
              <w:rPr>
                <w:rFonts w:eastAsia="Times New Roman"/>
              </w:rPr>
              <w:t>6.2</w:t>
            </w:r>
          </w:p>
        </w:tc>
      </w:tr>
      <w:tr w:rsidR="00F50479" w:rsidRPr="00E359BF" w14:paraId="2AFCE93C"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11390D04" w14:textId="77777777" w:rsidR="00F825C0" w:rsidRPr="00E359BF" w:rsidRDefault="00F825C0">
            <w:pPr>
              <w:pStyle w:val="TableText"/>
            </w:pPr>
            <w:r>
              <w:t>Grades 6-8</w:t>
            </w:r>
          </w:p>
        </w:tc>
        <w:tc>
          <w:tcPr>
            <w:tcW w:w="874" w:type="dxa"/>
          </w:tcPr>
          <w:p w14:paraId="54B4FBBD" w14:textId="77777777" w:rsidR="00F825C0" w:rsidRPr="00E359BF" w:rsidRDefault="00F825C0">
            <w:pPr>
              <w:pStyle w:val="TableTextCentered"/>
              <w:rPr>
                <w:rFonts w:eastAsia="Times New Roman"/>
              </w:rPr>
            </w:pPr>
            <w:r>
              <w:rPr>
                <w:rFonts w:eastAsia="Times New Roman"/>
              </w:rPr>
              <w:t>0</w:t>
            </w:r>
          </w:p>
        </w:tc>
        <w:tc>
          <w:tcPr>
            <w:tcW w:w="874" w:type="dxa"/>
          </w:tcPr>
          <w:p w14:paraId="3E2A5EB9" w14:textId="77777777" w:rsidR="00F825C0" w:rsidRPr="00E359BF" w:rsidRDefault="00F825C0">
            <w:pPr>
              <w:pStyle w:val="TableTextCentered"/>
              <w:rPr>
                <w:rFonts w:eastAsia="Times New Roman"/>
              </w:rPr>
            </w:pPr>
            <w:r>
              <w:rPr>
                <w:rFonts w:eastAsia="Times New Roman"/>
              </w:rPr>
              <w:t>0</w:t>
            </w:r>
          </w:p>
        </w:tc>
        <w:tc>
          <w:tcPr>
            <w:tcW w:w="874" w:type="dxa"/>
          </w:tcPr>
          <w:p w14:paraId="7A80A99C" w14:textId="77777777" w:rsidR="00F825C0" w:rsidRPr="00E359BF" w:rsidRDefault="00F825C0">
            <w:pPr>
              <w:pStyle w:val="TableTextCentered"/>
              <w:rPr>
                <w:rFonts w:eastAsia="Times New Roman"/>
              </w:rPr>
            </w:pPr>
            <w:r>
              <w:rPr>
                <w:rFonts w:eastAsia="Times New Roman"/>
              </w:rPr>
              <w:t>2</w:t>
            </w:r>
          </w:p>
        </w:tc>
        <w:tc>
          <w:tcPr>
            <w:tcW w:w="875" w:type="dxa"/>
          </w:tcPr>
          <w:p w14:paraId="34F7ADAC" w14:textId="77777777" w:rsidR="00F825C0" w:rsidRPr="00E359BF" w:rsidRDefault="00F825C0">
            <w:pPr>
              <w:pStyle w:val="TableTextCentered"/>
              <w:rPr>
                <w:rFonts w:eastAsia="Times New Roman"/>
              </w:rPr>
            </w:pPr>
            <w:r>
              <w:rPr>
                <w:rFonts w:eastAsia="Times New Roman"/>
              </w:rPr>
              <w:t>2</w:t>
            </w:r>
          </w:p>
        </w:tc>
        <w:tc>
          <w:tcPr>
            <w:tcW w:w="874" w:type="dxa"/>
          </w:tcPr>
          <w:p w14:paraId="1CCE7DD2" w14:textId="77777777" w:rsidR="00F825C0" w:rsidRPr="00E359BF" w:rsidRDefault="00F825C0">
            <w:pPr>
              <w:pStyle w:val="TableTextCentered"/>
              <w:rPr>
                <w:rFonts w:eastAsia="Times New Roman"/>
              </w:rPr>
            </w:pPr>
            <w:r>
              <w:rPr>
                <w:rFonts w:eastAsia="Times New Roman"/>
              </w:rPr>
              <w:t>3</w:t>
            </w:r>
          </w:p>
        </w:tc>
        <w:tc>
          <w:tcPr>
            <w:tcW w:w="874" w:type="dxa"/>
          </w:tcPr>
          <w:p w14:paraId="38BDAF11" w14:textId="77777777" w:rsidR="00F825C0" w:rsidRPr="00E359BF" w:rsidRDefault="00F825C0">
            <w:pPr>
              <w:pStyle w:val="TableTextCentered"/>
              <w:rPr>
                <w:rFonts w:eastAsia="Times New Roman"/>
              </w:rPr>
            </w:pPr>
            <w:r>
              <w:rPr>
                <w:rFonts w:eastAsia="Times New Roman"/>
              </w:rPr>
              <w:t>3</w:t>
            </w:r>
          </w:p>
        </w:tc>
        <w:tc>
          <w:tcPr>
            <w:tcW w:w="875" w:type="dxa"/>
          </w:tcPr>
          <w:p w14:paraId="5FF1E77B" w14:textId="77777777" w:rsidR="00F825C0" w:rsidRPr="00E359BF" w:rsidRDefault="00F825C0">
            <w:pPr>
              <w:pStyle w:val="TableTextCentered"/>
              <w:rPr>
                <w:rFonts w:eastAsia="Times New Roman"/>
              </w:rPr>
            </w:pPr>
            <w:r>
              <w:rPr>
                <w:rFonts w:eastAsia="Times New Roman"/>
              </w:rPr>
              <w:t>16</w:t>
            </w:r>
          </w:p>
        </w:tc>
        <w:tc>
          <w:tcPr>
            <w:tcW w:w="900" w:type="dxa"/>
          </w:tcPr>
          <w:p w14:paraId="5E4A3E63" w14:textId="77777777" w:rsidR="00F825C0" w:rsidRPr="00E359BF" w:rsidRDefault="00F825C0">
            <w:pPr>
              <w:pStyle w:val="TableTextCentered"/>
              <w:rPr>
                <w:rFonts w:eastAsia="Times New Roman"/>
              </w:rPr>
            </w:pPr>
            <w:r>
              <w:rPr>
                <w:rFonts w:eastAsia="Times New Roman"/>
              </w:rPr>
              <w:t>26</w:t>
            </w:r>
          </w:p>
        </w:tc>
        <w:tc>
          <w:tcPr>
            <w:tcW w:w="892" w:type="dxa"/>
          </w:tcPr>
          <w:p w14:paraId="61483A99" w14:textId="77777777" w:rsidR="00F825C0" w:rsidRPr="00E359BF" w:rsidRDefault="00F825C0">
            <w:pPr>
              <w:pStyle w:val="TableTextCentered"/>
              <w:rPr>
                <w:rFonts w:eastAsia="Times New Roman"/>
              </w:rPr>
            </w:pPr>
            <w:r>
              <w:rPr>
                <w:rFonts w:eastAsia="Times New Roman"/>
              </w:rPr>
              <w:t>6.1</w:t>
            </w:r>
          </w:p>
        </w:tc>
      </w:tr>
      <w:tr w:rsidR="00F825C0" w:rsidRPr="00E359BF" w14:paraId="48257CA4" w14:textId="77777777">
        <w:trPr>
          <w:jc w:val="center"/>
        </w:trPr>
        <w:tc>
          <w:tcPr>
            <w:tcW w:w="1432" w:type="dxa"/>
          </w:tcPr>
          <w:p w14:paraId="438C5A9E" w14:textId="77777777" w:rsidR="00F825C0" w:rsidRPr="00E359BF" w:rsidRDefault="00F825C0">
            <w:pPr>
              <w:pStyle w:val="TableText"/>
            </w:pPr>
            <w:r>
              <w:t>Grades 9-12</w:t>
            </w:r>
          </w:p>
        </w:tc>
        <w:tc>
          <w:tcPr>
            <w:tcW w:w="874" w:type="dxa"/>
          </w:tcPr>
          <w:p w14:paraId="7A7D4599" w14:textId="77777777" w:rsidR="00F825C0" w:rsidRPr="00E359BF" w:rsidRDefault="00F825C0">
            <w:pPr>
              <w:pStyle w:val="TableTextCentered"/>
              <w:rPr>
                <w:rFonts w:eastAsia="Times New Roman"/>
              </w:rPr>
            </w:pPr>
            <w:r>
              <w:rPr>
                <w:rFonts w:eastAsia="Times New Roman"/>
              </w:rPr>
              <w:t>1</w:t>
            </w:r>
          </w:p>
        </w:tc>
        <w:tc>
          <w:tcPr>
            <w:tcW w:w="874" w:type="dxa"/>
          </w:tcPr>
          <w:p w14:paraId="32E3F57F" w14:textId="77777777" w:rsidR="00F825C0" w:rsidRPr="00E359BF" w:rsidRDefault="00F825C0">
            <w:pPr>
              <w:pStyle w:val="TableTextCentered"/>
              <w:rPr>
                <w:rFonts w:eastAsia="Times New Roman"/>
              </w:rPr>
            </w:pPr>
            <w:r>
              <w:rPr>
                <w:rFonts w:eastAsia="Times New Roman"/>
              </w:rPr>
              <w:t>0</w:t>
            </w:r>
          </w:p>
        </w:tc>
        <w:tc>
          <w:tcPr>
            <w:tcW w:w="874" w:type="dxa"/>
          </w:tcPr>
          <w:p w14:paraId="6E4DC6CD" w14:textId="77777777" w:rsidR="00F825C0" w:rsidRPr="00E359BF" w:rsidRDefault="00F825C0">
            <w:pPr>
              <w:pStyle w:val="TableTextCentered"/>
              <w:rPr>
                <w:rFonts w:eastAsia="Times New Roman"/>
              </w:rPr>
            </w:pPr>
            <w:r>
              <w:rPr>
                <w:rFonts w:eastAsia="Times New Roman"/>
              </w:rPr>
              <w:t>4</w:t>
            </w:r>
          </w:p>
        </w:tc>
        <w:tc>
          <w:tcPr>
            <w:tcW w:w="875" w:type="dxa"/>
          </w:tcPr>
          <w:p w14:paraId="38D0931F" w14:textId="77777777" w:rsidR="00F825C0" w:rsidRPr="00E359BF" w:rsidRDefault="00F825C0">
            <w:pPr>
              <w:pStyle w:val="TableTextCentered"/>
              <w:rPr>
                <w:rFonts w:eastAsia="Times New Roman"/>
              </w:rPr>
            </w:pPr>
            <w:r>
              <w:rPr>
                <w:rFonts w:eastAsia="Times New Roman"/>
              </w:rPr>
              <w:t>1</w:t>
            </w:r>
          </w:p>
        </w:tc>
        <w:tc>
          <w:tcPr>
            <w:tcW w:w="874" w:type="dxa"/>
          </w:tcPr>
          <w:p w14:paraId="34A8CE6D" w14:textId="77777777" w:rsidR="00F825C0" w:rsidRPr="00E359BF" w:rsidRDefault="00F825C0">
            <w:pPr>
              <w:pStyle w:val="TableTextCentered"/>
              <w:rPr>
                <w:rFonts w:eastAsia="Times New Roman"/>
              </w:rPr>
            </w:pPr>
            <w:r>
              <w:rPr>
                <w:rFonts w:eastAsia="Times New Roman"/>
              </w:rPr>
              <w:t>3</w:t>
            </w:r>
          </w:p>
        </w:tc>
        <w:tc>
          <w:tcPr>
            <w:tcW w:w="874" w:type="dxa"/>
          </w:tcPr>
          <w:p w14:paraId="4B03EDFC" w14:textId="77777777" w:rsidR="00F825C0" w:rsidRPr="00E359BF" w:rsidRDefault="00F825C0">
            <w:pPr>
              <w:pStyle w:val="TableTextCentered"/>
              <w:rPr>
                <w:rFonts w:eastAsia="Times New Roman"/>
              </w:rPr>
            </w:pPr>
            <w:r>
              <w:rPr>
                <w:rFonts w:eastAsia="Times New Roman"/>
              </w:rPr>
              <w:t>5</w:t>
            </w:r>
          </w:p>
        </w:tc>
        <w:tc>
          <w:tcPr>
            <w:tcW w:w="875" w:type="dxa"/>
          </w:tcPr>
          <w:p w14:paraId="70CDB3D6" w14:textId="77777777" w:rsidR="00F825C0" w:rsidRPr="00E359BF" w:rsidRDefault="00F825C0">
            <w:pPr>
              <w:pStyle w:val="TableTextCentered"/>
              <w:rPr>
                <w:rFonts w:eastAsia="Times New Roman"/>
              </w:rPr>
            </w:pPr>
            <w:r>
              <w:rPr>
                <w:rFonts w:eastAsia="Times New Roman"/>
              </w:rPr>
              <w:t>12</w:t>
            </w:r>
          </w:p>
        </w:tc>
        <w:tc>
          <w:tcPr>
            <w:tcW w:w="900" w:type="dxa"/>
          </w:tcPr>
          <w:p w14:paraId="1E790A09" w14:textId="77777777" w:rsidR="00F825C0" w:rsidRPr="00E359BF" w:rsidRDefault="00F825C0">
            <w:pPr>
              <w:pStyle w:val="TableTextCentered"/>
              <w:rPr>
                <w:rFonts w:eastAsia="Times New Roman"/>
              </w:rPr>
            </w:pPr>
            <w:r>
              <w:rPr>
                <w:rFonts w:eastAsia="Times New Roman"/>
              </w:rPr>
              <w:t>26</w:t>
            </w:r>
          </w:p>
        </w:tc>
        <w:tc>
          <w:tcPr>
            <w:tcW w:w="892" w:type="dxa"/>
          </w:tcPr>
          <w:p w14:paraId="2482C753" w14:textId="77777777" w:rsidR="00F825C0" w:rsidRPr="00E359BF" w:rsidRDefault="00F825C0">
            <w:pPr>
              <w:pStyle w:val="TableTextCentered"/>
              <w:rPr>
                <w:rFonts w:eastAsia="Times New Roman"/>
              </w:rPr>
            </w:pPr>
            <w:r>
              <w:rPr>
                <w:rFonts w:eastAsia="Times New Roman"/>
              </w:rPr>
              <w:t>5.6</w:t>
            </w:r>
          </w:p>
        </w:tc>
      </w:tr>
    </w:tbl>
    <w:bookmarkEnd w:id="118"/>
    <w:p w14:paraId="612B6FF9" w14:textId="77777777" w:rsidR="00F825C0" w:rsidRPr="00BC09E0" w:rsidRDefault="00F825C0">
      <w:pPr>
        <w:pStyle w:val="TableNote"/>
      </w:pPr>
      <w:r w:rsidRPr="00A96DD7">
        <w:t xml:space="preserve">*The district average is an average of the observation scores. In Table 7, the district average is computed as: </w:t>
      </w:r>
      <w:r w:rsidRPr="00A96DD7">
        <w:br/>
      </w:r>
      <w:bookmarkStart w:id="119" w:name="Dist_BM_Calc"/>
      <w:r>
        <w:t>([1 x 1] + [3 x 7] + [4 x 6] + [5 x 10] + [6 x 17] + [7 x 50]) ÷ 91 observations = 6.0</w:t>
      </w:r>
      <w:bookmarkEnd w:id="119"/>
    </w:p>
    <w:p w14:paraId="5A739FD6" w14:textId="77777777" w:rsidR="00F825C0" w:rsidRPr="00BC09E0" w:rsidRDefault="00F825C0">
      <w:pPr>
        <w:pStyle w:val="BodyText"/>
      </w:pPr>
      <w:r w:rsidRPr="00524A30">
        <w:rPr>
          <w:rStyle w:val="BodyTextDemiChar"/>
        </w:rPr>
        <w:t>Ratings in the Low Range.</w:t>
      </w:r>
      <w:r w:rsidRPr="00BC09E0">
        <w:t xml:space="preserve"> At the low range, the classroom is chaotic. There are no rules and expectations, or they are not enforced consistently. The teacher does not monitor the classroom effectively and only reacts to student disruption, which is frequent. There are frequent instances of misbehavior in the classroom, and the teacher’s attempts to redirect misbehavior are ineffective. The teacher does not use cues, such as eye contact, slight touches, gestures, or physical proximity, to respond to and redirect negative behavior. </w:t>
      </w:r>
    </w:p>
    <w:p w14:paraId="20C7C2AA" w14:textId="77777777" w:rsidR="00F825C0" w:rsidRPr="00BC09E0" w:rsidRDefault="00F825C0">
      <w:pPr>
        <w:pStyle w:val="BodyText"/>
      </w:pPr>
      <w:r w:rsidRPr="00524A30">
        <w:rPr>
          <w:rStyle w:val="BodyTextDemiChar"/>
        </w:rPr>
        <w:t>Ratings in the Middle Range.</w:t>
      </w:r>
      <w:r w:rsidRPr="00BC09E0">
        <w:t xml:space="preserve"> Although rules and expectations may be stated, they are not consistently enforced, or the rules may be unclear. Sometimes, the teacher proactively anticipates and prevents misbehavior, but at other times the teacher ignores behavior problems until it is too late. Misbehavior may escalate because redirection is not always effective. Episodes of misbehavior are periodic.</w:t>
      </w:r>
    </w:p>
    <w:p w14:paraId="2A83B925" w14:textId="77777777" w:rsidR="00F825C0" w:rsidRDefault="00F825C0">
      <w:pPr>
        <w:pStyle w:val="BodyText"/>
      </w:pPr>
      <w:r w:rsidRPr="00524A30">
        <w:rPr>
          <w:rStyle w:val="BodyTextDemiChar"/>
        </w:rPr>
        <w:t>Ratings in the High Range.</w:t>
      </w:r>
      <w:r w:rsidRPr="00BC09E0">
        <w:t xml:space="preserve"> At the high range, the rules and guidelines for behavior are clear, and they are consistently reinforced by the teacher. The teacher monitors the classroom and prevents problems from developing, using subtle cues to redirect behavior and address situations before they escalate. The teacher focuses on positive behavior and consistently affirms students’ desirable behaviors. The teacher effectively uses cues to redirect behavior. There are no, or very few, instances of student misbehavior or disruptions.</w:t>
      </w:r>
    </w:p>
    <w:p w14:paraId="1A627B90" w14:textId="77777777" w:rsidR="00F825C0" w:rsidRDefault="00F825C0">
      <w:pPr>
        <w:spacing w:after="160" w:line="259" w:lineRule="auto"/>
      </w:pPr>
      <w:r>
        <w:br w:type="page"/>
      </w:r>
    </w:p>
    <w:p w14:paraId="4F2B02DA" w14:textId="77777777" w:rsidR="00F825C0" w:rsidRPr="00BC09E0" w:rsidRDefault="00F825C0">
      <w:pPr>
        <w:pStyle w:val="Heading2-SIOR"/>
      </w:pPr>
      <w:bookmarkStart w:id="120" w:name="_Toc411329831"/>
      <w:bookmarkStart w:id="121" w:name="_Toc430114880"/>
      <w:bookmarkStart w:id="122" w:name="_Toc92194259"/>
      <w:r w:rsidRPr="00BC09E0">
        <w:lastRenderedPageBreak/>
        <w:t>Productivity</w:t>
      </w:r>
      <w:bookmarkEnd w:id="120"/>
      <w:bookmarkEnd w:id="121"/>
      <w:bookmarkEnd w:id="122"/>
    </w:p>
    <w:p w14:paraId="4019403C" w14:textId="77777777" w:rsidR="00F825C0" w:rsidRPr="00BC09E0" w:rsidRDefault="00F825C0">
      <w:pPr>
        <w:pStyle w:val="BodyTextDomain"/>
      </w:pPr>
      <w:r w:rsidRPr="00BC09E0">
        <w:t xml:space="preserve">Classroom Organization domain, </w:t>
      </w:r>
      <w:r>
        <w:t>G</w:t>
      </w:r>
      <w:r w:rsidRPr="00BC09E0">
        <w:t xml:space="preserve">rades </w:t>
      </w:r>
      <w:r>
        <w:t>K</w:t>
      </w:r>
      <w:r w:rsidRPr="00BC09E0">
        <w:t>−</w:t>
      </w:r>
      <w:r>
        <w:t>12</w:t>
      </w:r>
    </w:p>
    <w:p w14:paraId="23C20BE0" w14:textId="77777777" w:rsidR="00F825C0" w:rsidRPr="00BC09E0" w:rsidRDefault="00F825C0">
      <w:pPr>
        <w:pStyle w:val="BodyText"/>
      </w:pPr>
      <w:r w:rsidRPr="00BC09E0">
        <w:t>Productivity considers how well the teacher manages instructional time and routines and provides activities for students so that they have the opportunity to be involved in learning activities (</w:t>
      </w:r>
      <w:r w:rsidRPr="00BC09E0">
        <w:rPr>
          <w:i/>
        </w:rPr>
        <w:t>CLASS K–3 Manual,</w:t>
      </w:r>
      <w:r w:rsidRPr="00BC09E0">
        <w:t xml:space="preserve"> p. 51, </w:t>
      </w:r>
      <w:r w:rsidRPr="00BC09E0">
        <w:rPr>
          <w:i/>
        </w:rPr>
        <w:t xml:space="preserve">CLASS Upper Elementary Manual, </w:t>
      </w:r>
      <w:r w:rsidRPr="00BC09E0">
        <w:t>p. 49</w:t>
      </w:r>
      <w:r>
        <w:t xml:space="preserve">, </w:t>
      </w:r>
      <w:r w:rsidRPr="0085328B">
        <w:rPr>
          <w:i/>
        </w:rPr>
        <w:t>CLASS Secondary Manual</w:t>
      </w:r>
      <w:r w:rsidRPr="00E000DA">
        <w:t>, p. 49</w:t>
      </w:r>
      <w:r w:rsidRPr="00BC09E0">
        <w:t xml:space="preserve">). </w:t>
      </w:r>
    </w:p>
    <w:p w14:paraId="664E4E30" w14:textId="77777777" w:rsidR="00F825C0" w:rsidRPr="00BC09E0" w:rsidRDefault="00F825C0">
      <w:pPr>
        <w:pStyle w:val="TableTitle0"/>
      </w:pPr>
      <w:r w:rsidRPr="00BC09E0">
        <w:t xml:space="preserve">Table 8. Productivity: Number of Classrooms for Each Rating </w:t>
      </w:r>
      <w:r w:rsidRPr="00A96DD7">
        <w:t>and District Average</w:t>
      </w:r>
    </w:p>
    <w:p w14:paraId="651A8205" w14:textId="77777777" w:rsidR="00F825C0" w:rsidRDefault="00F825C0">
      <w:pPr>
        <w:pStyle w:val="BodyTextDemi"/>
      </w:pPr>
      <w:r w:rsidRPr="00A96DD7">
        <w:t xml:space="preserve">Productivity District Average*: </w:t>
      </w:r>
      <w:bookmarkStart w:id="123" w:name="Dist_PD_Avg"/>
      <w:r>
        <w:t>6.5</w:t>
      </w:r>
      <w:bookmarkEnd w:id="123"/>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5F05C742"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44FAD9F3" w14:textId="77777777" w:rsidR="00F825C0" w:rsidRPr="00E359BF" w:rsidRDefault="00F825C0">
            <w:pPr>
              <w:pStyle w:val="TableColHeadingCenter"/>
              <w:rPr>
                <w:rFonts w:eastAsia="MS Mincho"/>
              </w:rPr>
            </w:pPr>
            <w:r>
              <w:rPr>
                <w:rFonts w:eastAsia="MS Mincho"/>
              </w:rPr>
              <w:t>Grade Band</w:t>
            </w:r>
          </w:p>
        </w:tc>
        <w:tc>
          <w:tcPr>
            <w:tcW w:w="874" w:type="dxa"/>
          </w:tcPr>
          <w:p w14:paraId="66881AD6"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0E7A8299"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0CF0EEEB"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120A5DDA"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32BF3BAE"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6D6140A0"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46F91FBA"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5E430819" w14:textId="77777777" w:rsidR="00F825C0" w:rsidRPr="00E359BF" w:rsidRDefault="00F825C0">
            <w:pPr>
              <w:pStyle w:val="TableColHeadingCenter"/>
              <w:rPr>
                <w:rFonts w:eastAsia="MS Mincho"/>
              </w:rPr>
            </w:pPr>
            <w:r>
              <w:rPr>
                <w:rFonts w:eastAsia="MS Mincho"/>
              </w:rPr>
              <w:t>n</w:t>
            </w:r>
          </w:p>
        </w:tc>
        <w:tc>
          <w:tcPr>
            <w:tcW w:w="892" w:type="dxa"/>
          </w:tcPr>
          <w:p w14:paraId="4C9A85A4" w14:textId="77777777" w:rsidR="00F825C0" w:rsidRPr="00E359BF" w:rsidRDefault="00F825C0">
            <w:pPr>
              <w:pStyle w:val="TableColHeadingCenter"/>
              <w:rPr>
                <w:rFonts w:eastAsia="MS Mincho"/>
              </w:rPr>
            </w:pPr>
            <w:r>
              <w:rPr>
                <w:rFonts w:eastAsia="MS Mincho"/>
              </w:rPr>
              <w:t>Average</w:t>
            </w:r>
          </w:p>
        </w:tc>
      </w:tr>
      <w:tr w:rsidR="00F50479" w:rsidRPr="00E359BF" w14:paraId="3B6E7B0D"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BBA1147" w14:textId="77777777" w:rsidR="00F825C0" w:rsidRPr="00E359BF" w:rsidRDefault="00F825C0">
            <w:pPr>
              <w:pStyle w:val="TableSubheadingCentered"/>
            </w:pPr>
            <w:bookmarkStart w:id="124" w:name="Tbl_PD"/>
          </w:p>
        </w:tc>
        <w:tc>
          <w:tcPr>
            <w:tcW w:w="874" w:type="dxa"/>
          </w:tcPr>
          <w:p w14:paraId="2C35DCFC" w14:textId="77777777" w:rsidR="00F825C0" w:rsidRPr="00E359BF" w:rsidRDefault="00F825C0">
            <w:pPr>
              <w:pStyle w:val="TableSubheadingCentered"/>
            </w:pPr>
            <w:r w:rsidRPr="00E359BF">
              <w:t>1</w:t>
            </w:r>
          </w:p>
        </w:tc>
        <w:tc>
          <w:tcPr>
            <w:tcW w:w="874" w:type="dxa"/>
          </w:tcPr>
          <w:p w14:paraId="296B83B1" w14:textId="77777777" w:rsidR="00F825C0" w:rsidRPr="00E359BF" w:rsidRDefault="00F825C0">
            <w:pPr>
              <w:pStyle w:val="TableSubheadingCentered"/>
            </w:pPr>
            <w:r w:rsidRPr="00E359BF">
              <w:t>2</w:t>
            </w:r>
          </w:p>
        </w:tc>
        <w:tc>
          <w:tcPr>
            <w:tcW w:w="874" w:type="dxa"/>
          </w:tcPr>
          <w:p w14:paraId="1CA7F678" w14:textId="77777777" w:rsidR="00F825C0" w:rsidRPr="00E359BF" w:rsidRDefault="00F825C0">
            <w:pPr>
              <w:pStyle w:val="TableSubheadingCentered"/>
            </w:pPr>
            <w:r w:rsidRPr="00E359BF">
              <w:t>3</w:t>
            </w:r>
          </w:p>
        </w:tc>
        <w:tc>
          <w:tcPr>
            <w:tcW w:w="875" w:type="dxa"/>
          </w:tcPr>
          <w:p w14:paraId="72A712E9" w14:textId="77777777" w:rsidR="00F825C0" w:rsidRPr="00E359BF" w:rsidRDefault="00F825C0">
            <w:pPr>
              <w:pStyle w:val="TableSubheadingCentered"/>
            </w:pPr>
            <w:r w:rsidRPr="00E359BF">
              <w:t>4</w:t>
            </w:r>
          </w:p>
        </w:tc>
        <w:tc>
          <w:tcPr>
            <w:tcW w:w="874" w:type="dxa"/>
          </w:tcPr>
          <w:p w14:paraId="0E8D7320" w14:textId="77777777" w:rsidR="00F825C0" w:rsidRPr="00E359BF" w:rsidRDefault="00F825C0">
            <w:pPr>
              <w:pStyle w:val="TableSubheadingCentered"/>
            </w:pPr>
            <w:r w:rsidRPr="00E359BF">
              <w:t>5</w:t>
            </w:r>
          </w:p>
        </w:tc>
        <w:tc>
          <w:tcPr>
            <w:tcW w:w="874" w:type="dxa"/>
          </w:tcPr>
          <w:p w14:paraId="63865D7A" w14:textId="77777777" w:rsidR="00F825C0" w:rsidRPr="00E359BF" w:rsidRDefault="00F825C0">
            <w:pPr>
              <w:pStyle w:val="TableSubheadingCentered"/>
            </w:pPr>
            <w:r w:rsidRPr="00E359BF">
              <w:t>6</w:t>
            </w:r>
          </w:p>
        </w:tc>
        <w:tc>
          <w:tcPr>
            <w:tcW w:w="875" w:type="dxa"/>
          </w:tcPr>
          <w:p w14:paraId="34BCFCC5" w14:textId="77777777" w:rsidR="00F825C0" w:rsidRPr="00E359BF" w:rsidRDefault="00F825C0">
            <w:pPr>
              <w:pStyle w:val="TableSubheadingCentered"/>
            </w:pPr>
            <w:r w:rsidRPr="00E359BF">
              <w:t>7</w:t>
            </w:r>
          </w:p>
        </w:tc>
        <w:tc>
          <w:tcPr>
            <w:tcW w:w="900" w:type="dxa"/>
          </w:tcPr>
          <w:p w14:paraId="5139D72D" w14:textId="77777777" w:rsidR="00F825C0" w:rsidRPr="00E359BF" w:rsidRDefault="00F825C0">
            <w:pPr>
              <w:pStyle w:val="TableSubheadingCentered"/>
            </w:pPr>
            <w:r>
              <w:t>91</w:t>
            </w:r>
          </w:p>
        </w:tc>
        <w:tc>
          <w:tcPr>
            <w:tcW w:w="892" w:type="dxa"/>
          </w:tcPr>
          <w:p w14:paraId="3300A95F" w14:textId="77777777" w:rsidR="00F825C0" w:rsidRPr="00E359BF" w:rsidRDefault="00F825C0">
            <w:pPr>
              <w:pStyle w:val="TableSubheadingCentered"/>
            </w:pPr>
            <w:r>
              <w:t>6.5</w:t>
            </w:r>
          </w:p>
        </w:tc>
      </w:tr>
      <w:tr w:rsidR="00F825C0" w:rsidRPr="00E359BF" w14:paraId="0F082FD6" w14:textId="77777777">
        <w:trPr>
          <w:jc w:val="center"/>
        </w:trPr>
        <w:tc>
          <w:tcPr>
            <w:tcW w:w="1432" w:type="dxa"/>
          </w:tcPr>
          <w:p w14:paraId="18737DE3" w14:textId="77777777" w:rsidR="00F825C0" w:rsidRPr="00E359BF" w:rsidRDefault="00F825C0">
            <w:pPr>
              <w:pStyle w:val="TableText"/>
            </w:pPr>
            <w:r>
              <w:t>Grades K-5</w:t>
            </w:r>
          </w:p>
        </w:tc>
        <w:tc>
          <w:tcPr>
            <w:tcW w:w="874" w:type="dxa"/>
          </w:tcPr>
          <w:p w14:paraId="21B130FA" w14:textId="77777777" w:rsidR="00F825C0" w:rsidRPr="00E359BF" w:rsidRDefault="00F825C0">
            <w:pPr>
              <w:pStyle w:val="TableTextCentered"/>
              <w:rPr>
                <w:rFonts w:eastAsia="Times New Roman"/>
              </w:rPr>
            </w:pPr>
            <w:r>
              <w:rPr>
                <w:rFonts w:eastAsia="Times New Roman"/>
              </w:rPr>
              <w:t>0</w:t>
            </w:r>
          </w:p>
        </w:tc>
        <w:tc>
          <w:tcPr>
            <w:tcW w:w="874" w:type="dxa"/>
          </w:tcPr>
          <w:p w14:paraId="25B0B38C" w14:textId="77777777" w:rsidR="00F825C0" w:rsidRPr="00E359BF" w:rsidRDefault="00F825C0">
            <w:pPr>
              <w:pStyle w:val="TableTextCentered"/>
              <w:rPr>
                <w:rFonts w:eastAsia="Times New Roman"/>
              </w:rPr>
            </w:pPr>
            <w:r>
              <w:rPr>
                <w:rFonts w:eastAsia="Times New Roman"/>
              </w:rPr>
              <w:t>0</w:t>
            </w:r>
          </w:p>
        </w:tc>
        <w:tc>
          <w:tcPr>
            <w:tcW w:w="874" w:type="dxa"/>
          </w:tcPr>
          <w:p w14:paraId="06E4DBB4" w14:textId="77777777" w:rsidR="00F825C0" w:rsidRPr="00E359BF" w:rsidRDefault="00F825C0">
            <w:pPr>
              <w:pStyle w:val="TableTextCentered"/>
              <w:rPr>
                <w:rFonts w:eastAsia="Times New Roman"/>
              </w:rPr>
            </w:pPr>
            <w:r>
              <w:rPr>
                <w:rFonts w:eastAsia="Times New Roman"/>
              </w:rPr>
              <w:t>0</w:t>
            </w:r>
          </w:p>
        </w:tc>
        <w:tc>
          <w:tcPr>
            <w:tcW w:w="875" w:type="dxa"/>
          </w:tcPr>
          <w:p w14:paraId="14CD33B4" w14:textId="77777777" w:rsidR="00F825C0" w:rsidRPr="00E359BF" w:rsidRDefault="00F825C0">
            <w:pPr>
              <w:pStyle w:val="TableTextCentered"/>
              <w:rPr>
                <w:rFonts w:eastAsia="Times New Roman"/>
              </w:rPr>
            </w:pPr>
            <w:r>
              <w:rPr>
                <w:rFonts w:eastAsia="Times New Roman"/>
              </w:rPr>
              <w:t>3</w:t>
            </w:r>
          </w:p>
        </w:tc>
        <w:tc>
          <w:tcPr>
            <w:tcW w:w="874" w:type="dxa"/>
          </w:tcPr>
          <w:p w14:paraId="1F45336B" w14:textId="77777777" w:rsidR="00F825C0" w:rsidRPr="00E359BF" w:rsidRDefault="00F825C0">
            <w:pPr>
              <w:pStyle w:val="TableTextCentered"/>
              <w:rPr>
                <w:rFonts w:eastAsia="Times New Roman"/>
              </w:rPr>
            </w:pPr>
            <w:r>
              <w:rPr>
                <w:rFonts w:eastAsia="Times New Roman"/>
              </w:rPr>
              <w:t>2</w:t>
            </w:r>
          </w:p>
        </w:tc>
        <w:tc>
          <w:tcPr>
            <w:tcW w:w="874" w:type="dxa"/>
          </w:tcPr>
          <w:p w14:paraId="3CD25E19" w14:textId="77777777" w:rsidR="00F825C0" w:rsidRPr="00E359BF" w:rsidRDefault="00F825C0">
            <w:pPr>
              <w:pStyle w:val="TableTextCentered"/>
              <w:rPr>
                <w:rFonts w:eastAsia="Times New Roman"/>
              </w:rPr>
            </w:pPr>
            <w:r>
              <w:rPr>
                <w:rFonts w:eastAsia="Times New Roman"/>
              </w:rPr>
              <w:t>4</w:t>
            </w:r>
          </w:p>
        </w:tc>
        <w:tc>
          <w:tcPr>
            <w:tcW w:w="875" w:type="dxa"/>
          </w:tcPr>
          <w:p w14:paraId="6D70B0D5" w14:textId="77777777" w:rsidR="00F825C0" w:rsidRPr="00E359BF" w:rsidRDefault="00F825C0">
            <w:pPr>
              <w:pStyle w:val="TableTextCentered"/>
              <w:rPr>
                <w:rFonts w:eastAsia="Times New Roman"/>
              </w:rPr>
            </w:pPr>
            <w:r>
              <w:rPr>
                <w:rFonts w:eastAsia="Times New Roman"/>
              </w:rPr>
              <w:t>30</w:t>
            </w:r>
          </w:p>
        </w:tc>
        <w:tc>
          <w:tcPr>
            <w:tcW w:w="900" w:type="dxa"/>
          </w:tcPr>
          <w:p w14:paraId="173CCDB9" w14:textId="77777777" w:rsidR="00F825C0" w:rsidRPr="00E359BF" w:rsidRDefault="00F825C0">
            <w:pPr>
              <w:pStyle w:val="TableTextCentered"/>
              <w:rPr>
                <w:rFonts w:eastAsia="Times New Roman"/>
              </w:rPr>
            </w:pPr>
            <w:r>
              <w:rPr>
                <w:rFonts w:eastAsia="Times New Roman"/>
              </w:rPr>
              <w:t>39</w:t>
            </w:r>
          </w:p>
        </w:tc>
        <w:tc>
          <w:tcPr>
            <w:tcW w:w="892" w:type="dxa"/>
          </w:tcPr>
          <w:p w14:paraId="12ACECE1" w14:textId="77777777" w:rsidR="00F825C0" w:rsidRPr="00E359BF" w:rsidRDefault="00F825C0">
            <w:pPr>
              <w:pStyle w:val="TableTextCentered"/>
              <w:rPr>
                <w:rFonts w:eastAsia="Times New Roman"/>
              </w:rPr>
            </w:pPr>
            <w:r>
              <w:rPr>
                <w:rFonts w:eastAsia="Times New Roman"/>
              </w:rPr>
              <w:t>6.6</w:t>
            </w:r>
          </w:p>
        </w:tc>
      </w:tr>
      <w:tr w:rsidR="00F50479" w:rsidRPr="00E359BF" w14:paraId="29E4792C"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481FCBC8" w14:textId="77777777" w:rsidR="00F825C0" w:rsidRPr="00E359BF" w:rsidRDefault="00F825C0">
            <w:pPr>
              <w:pStyle w:val="TableText"/>
            </w:pPr>
            <w:r>
              <w:t>Grades 6-8</w:t>
            </w:r>
          </w:p>
        </w:tc>
        <w:tc>
          <w:tcPr>
            <w:tcW w:w="874" w:type="dxa"/>
          </w:tcPr>
          <w:p w14:paraId="06D9837D" w14:textId="77777777" w:rsidR="00F825C0" w:rsidRPr="00E359BF" w:rsidRDefault="00F825C0">
            <w:pPr>
              <w:pStyle w:val="TableTextCentered"/>
              <w:rPr>
                <w:rFonts w:eastAsia="Times New Roman"/>
              </w:rPr>
            </w:pPr>
            <w:r>
              <w:rPr>
                <w:rFonts w:eastAsia="Times New Roman"/>
              </w:rPr>
              <w:t>0</w:t>
            </w:r>
          </w:p>
        </w:tc>
        <w:tc>
          <w:tcPr>
            <w:tcW w:w="874" w:type="dxa"/>
          </w:tcPr>
          <w:p w14:paraId="6195FEFE" w14:textId="77777777" w:rsidR="00F825C0" w:rsidRPr="00E359BF" w:rsidRDefault="00F825C0">
            <w:pPr>
              <w:pStyle w:val="TableTextCentered"/>
              <w:rPr>
                <w:rFonts w:eastAsia="Times New Roman"/>
              </w:rPr>
            </w:pPr>
            <w:r>
              <w:rPr>
                <w:rFonts w:eastAsia="Times New Roman"/>
              </w:rPr>
              <w:t>0</w:t>
            </w:r>
          </w:p>
        </w:tc>
        <w:tc>
          <w:tcPr>
            <w:tcW w:w="874" w:type="dxa"/>
          </w:tcPr>
          <w:p w14:paraId="52643309" w14:textId="77777777" w:rsidR="00F825C0" w:rsidRPr="00E359BF" w:rsidRDefault="00F825C0">
            <w:pPr>
              <w:pStyle w:val="TableTextCentered"/>
              <w:rPr>
                <w:rFonts w:eastAsia="Times New Roman"/>
              </w:rPr>
            </w:pPr>
            <w:r>
              <w:rPr>
                <w:rFonts w:eastAsia="Times New Roman"/>
              </w:rPr>
              <w:t>0</w:t>
            </w:r>
          </w:p>
        </w:tc>
        <w:tc>
          <w:tcPr>
            <w:tcW w:w="875" w:type="dxa"/>
          </w:tcPr>
          <w:p w14:paraId="6906B529" w14:textId="77777777" w:rsidR="00F825C0" w:rsidRPr="00E359BF" w:rsidRDefault="00F825C0">
            <w:pPr>
              <w:pStyle w:val="TableTextCentered"/>
              <w:rPr>
                <w:rFonts w:eastAsia="Times New Roman"/>
              </w:rPr>
            </w:pPr>
            <w:r>
              <w:rPr>
                <w:rFonts w:eastAsia="Times New Roman"/>
              </w:rPr>
              <w:t>1</w:t>
            </w:r>
          </w:p>
        </w:tc>
        <w:tc>
          <w:tcPr>
            <w:tcW w:w="874" w:type="dxa"/>
          </w:tcPr>
          <w:p w14:paraId="4160DE61" w14:textId="77777777" w:rsidR="00F825C0" w:rsidRPr="00E359BF" w:rsidRDefault="00F825C0">
            <w:pPr>
              <w:pStyle w:val="TableTextCentered"/>
              <w:rPr>
                <w:rFonts w:eastAsia="Times New Roman"/>
              </w:rPr>
            </w:pPr>
            <w:r>
              <w:rPr>
                <w:rFonts w:eastAsia="Times New Roman"/>
              </w:rPr>
              <w:t>2</w:t>
            </w:r>
          </w:p>
        </w:tc>
        <w:tc>
          <w:tcPr>
            <w:tcW w:w="874" w:type="dxa"/>
          </w:tcPr>
          <w:p w14:paraId="3C400C13" w14:textId="77777777" w:rsidR="00F825C0" w:rsidRPr="00E359BF" w:rsidRDefault="00F825C0">
            <w:pPr>
              <w:pStyle w:val="TableTextCentered"/>
              <w:rPr>
                <w:rFonts w:eastAsia="Times New Roman"/>
              </w:rPr>
            </w:pPr>
            <w:r>
              <w:rPr>
                <w:rFonts w:eastAsia="Times New Roman"/>
              </w:rPr>
              <w:t>1</w:t>
            </w:r>
          </w:p>
        </w:tc>
        <w:tc>
          <w:tcPr>
            <w:tcW w:w="875" w:type="dxa"/>
          </w:tcPr>
          <w:p w14:paraId="001C10C5" w14:textId="77777777" w:rsidR="00F825C0" w:rsidRPr="00E359BF" w:rsidRDefault="00F825C0">
            <w:pPr>
              <w:pStyle w:val="TableTextCentered"/>
              <w:rPr>
                <w:rFonts w:eastAsia="Times New Roman"/>
              </w:rPr>
            </w:pPr>
            <w:r>
              <w:rPr>
                <w:rFonts w:eastAsia="Times New Roman"/>
              </w:rPr>
              <w:t>22</w:t>
            </w:r>
          </w:p>
        </w:tc>
        <w:tc>
          <w:tcPr>
            <w:tcW w:w="900" w:type="dxa"/>
          </w:tcPr>
          <w:p w14:paraId="4FBBFD34" w14:textId="77777777" w:rsidR="00F825C0" w:rsidRPr="00E359BF" w:rsidRDefault="00F825C0">
            <w:pPr>
              <w:pStyle w:val="TableTextCentered"/>
              <w:rPr>
                <w:rFonts w:eastAsia="Times New Roman"/>
              </w:rPr>
            </w:pPr>
            <w:r>
              <w:rPr>
                <w:rFonts w:eastAsia="Times New Roman"/>
              </w:rPr>
              <w:t>26</w:t>
            </w:r>
          </w:p>
        </w:tc>
        <w:tc>
          <w:tcPr>
            <w:tcW w:w="892" w:type="dxa"/>
          </w:tcPr>
          <w:p w14:paraId="79ED911A" w14:textId="77777777" w:rsidR="00F825C0" w:rsidRPr="00E359BF" w:rsidRDefault="00F825C0">
            <w:pPr>
              <w:pStyle w:val="TableTextCentered"/>
              <w:rPr>
                <w:rFonts w:eastAsia="Times New Roman"/>
              </w:rPr>
            </w:pPr>
            <w:r>
              <w:rPr>
                <w:rFonts w:eastAsia="Times New Roman"/>
              </w:rPr>
              <w:t>6.7</w:t>
            </w:r>
          </w:p>
        </w:tc>
      </w:tr>
      <w:tr w:rsidR="00F825C0" w:rsidRPr="00E359BF" w14:paraId="2796507B" w14:textId="77777777">
        <w:trPr>
          <w:jc w:val="center"/>
        </w:trPr>
        <w:tc>
          <w:tcPr>
            <w:tcW w:w="1432" w:type="dxa"/>
          </w:tcPr>
          <w:p w14:paraId="3D096806" w14:textId="77777777" w:rsidR="00F825C0" w:rsidRPr="00E359BF" w:rsidRDefault="00F825C0">
            <w:pPr>
              <w:pStyle w:val="TableText"/>
            </w:pPr>
            <w:r>
              <w:t>Grades 9-12</w:t>
            </w:r>
          </w:p>
        </w:tc>
        <w:tc>
          <w:tcPr>
            <w:tcW w:w="874" w:type="dxa"/>
          </w:tcPr>
          <w:p w14:paraId="2CE87C42" w14:textId="77777777" w:rsidR="00F825C0" w:rsidRPr="00E359BF" w:rsidRDefault="00F825C0">
            <w:pPr>
              <w:pStyle w:val="TableTextCentered"/>
              <w:rPr>
                <w:rFonts w:eastAsia="Times New Roman"/>
              </w:rPr>
            </w:pPr>
            <w:r>
              <w:rPr>
                <w:rFonts w:eastAsia="Times New Roman"/>
              </w:rPr>
              <w:t>1</w:t>
            </w:r>
          </w:p>
        </w:tc>
        <w:tc>
          <w:tcPr>
            <w:tcW w:w="874" w:type="dxa"/>
          </w:tcPr>
          <w:p w14:paraId="6DF3ADCA" w14:textId="77777777" w:rsidR="00F825C0" w:rsidRPr="00E359BF" w:rsidRDefault="00F825C0">
            <w:pPr>
              <w:pStyle w:val="TableTextCentered"/>
              <w:rPr>
                <w:rFonts w:eastAsia="Times New Roman"/>
              </w:rPr>
            </w:pPr>
            <w:r>
              <w:rPr>
                <w:rFonts w:eastAsia="Times New Roman"/>
              </w:rPr>
              <w:t>0</w:t>
            </w:r>
          </w:p>
        </w:tc>
        <w:tc>
          <w:tcPr>
            <w:tcW w:w="874" w:type="dxa"/>
          </w:tcPr>
          <w:p w14:paraId="385F18F7" w14:textId="77777777" w:rsidR="00F825C0" w:rsidRPr="00E359BF" w:rsidRDefault="00F825C0">
            <w:pPr>
              <w:pStyle w:val="TableTextCentered"/>
              <w:rPr>
                <w:rFonts w:eastAsia="Times New Roman"/>
              </w:rPr>
            </w:pPr>
            <w:r>
              <w:rPr>
                <w:rFonts w:eastAsia="Times New Roman"/>
              </w:rPr>
              <w:t>1</w:t>
            </w:r>
          </w:p>
        </w:tc>
        <w:tc>
          <w:tcPr>
            <w:tcW w:w="875" w:type="dxa"/>
          </w:tcPr>
          <w:p w14:paraId="334D9BDD" w14:textId="77777777" w:rsidR="00F825C0" w:rsidRPr="00E359BF" w:rsidRDefault="00F825C0">
            <w:pPr>
              <w:pStyle w:val="TableTextCentered"/>
              <w:rPr>
                <w:rFonts w:eastAsia="Times New Roman"/>
              </w:rPr>
            </w:pPr>
            <w:r>
              <w:rPr>
                <w:rFonts w:eastAsia="Times New Roman"/>
              </w:rPr>
              <w:t>2</w:t>
            </w:r>
          </w:p>
        </w:tc>
        <w:tc>
          <w:tcPr>
            <w:tcW w:w="874" w:type="dxa"/>
          </w:tcPr>
          <w:p w14:paraId="436148D9" w14:textId="77777777" w:rsidR="00F825C0" w:rsidRPr="00E359BF" w:rsidRDefault="00F825C0">
            <w:pPr>
              <w:pStyle w:val="TableTextCentered"/>
              <w:rPr>
                <w:rFonts w:eastAsia="Times New Roman"/>
              </w:rPr>
            </w:pPr>
            <w:r>
              <w:rPr>
                <w:rFonts w:eastAsia="Times New Roman"/>
              </w:rPr>
              <w:t>4</w:t>
            </w:r>
          </w:p>
        </w:tc>
        <w:tc>
          <w:tcPr>
            <w:tcW w:w="874" w:type="dxa"/>
          </w:tcPr>
          <w:p w14:paraId="06348554" w14:textId="77777777" w:rsidR="00F825C0" w:rsidRPr="00E359BF" w:rsidRDefault="00F825C0">
            <w:pPr>
              <w:pStyle w:val="TableTextCentered"/>
              <w:rPr>
                <w:rFonts w:eastAsia="Times New Roman"/>
              </w:rPr>
            </w:pPr>
            <w:r>
              <w:rPr>
                <w:rFonts w:eastAsia="Times New Roman"/>
              </w:rPr>
              <w:t>1</w:t>
            </w:r>
          </w:p>
        </w:tc>
        <w:tc>
          <w:tcPr>
            <w:tcW w:w="875" w:type="dxa"/>
          </w:tcPr>
          <w:p w14:paraId="27EB887C" w14:textId="77777777" w:rsidR="00F825C0" w:rsidRPr="00E359BF" w:rsidRDefault="00F825C0">
            <w:pPr>
              <w:pStyle w:val="TableTextCentered"/>
              <w:rPr>
                <w:rFonts w:eastAsia="Times New Roman"/>
              </w:rPr>
            </w:pPr>
            <w:r>
              <w:rPr>
                <w:rFonts w:eastAsia="Times New Roman"/>
              </w:rPr>
              <w:t>17</w:t>
            </w:r>
          </w:p>
        </w:tc>
        <w:tc>
          <w:tcPr>
            <w:tcW w:w="900" w:type="dxa"/>
          </w:tcPr>
          <w:p w14:paraId="11DFD3E4" w14:textId="77777777" w:rsidR="00F825C0" w:rsidRPr="00E359BF" w:rsidRDefault="00F825C0">
            <w:pPr>
              <w:pStyle w:val="TableTextCentered"/>
              <w:rPr>
                <w:rFonts w:eastAsia="Times New Roman"/>
              </w:rPr>
            </w:pPr>
            <w:r>
              <w:rPr>
                <w:rFonts w:eastAsia="Times New Roman"/>
              </w:rPr>
              <w:t>26</w:t>
            </w:r>
          </w:p>
        </w:tc>
        <w:tc>
          <w:tcPr>
            <w:tcW w:w="892" w:type="dxa"/>
          </w:tcPr>
          <w:p w14:paraId="52D0994F" w14:textId="77777777" w:rsidR="00F825C0" w:rsidRPr="00E359BF" w:rsidRDefault="00F825C0">
            <w:pPr>
              <w:pStyle w:val="TableTextCentered"/>
              <w:rPr>
                <w:rFonts w:eastAsia="Times New Roman"/>
              </w:rPr>
            </w:pPr>
            <w:r>
              <w:rPr>
                <w:rFonts w:eastAsia="Times New Roman"/>
              </w:rPr>
              <w:t>6.0</w:t>
            </w:r>
          </w:p>
        </w:tc>
      </w:tr>
    </w:tbl>
    <w:bookmarkEnd w:id="124"/>
    <w:p w14:paraId="4C9A3DEC" w14:textId="77777777" w:rsidR="00F825C0" w:rsidRPr="00F2299E" w:rsidRDefault="00F825C0">
      <w:pPr>
        <w:pStyle w:val="TableNote"/>
        <w:rPr>
          <w:rFonts w:ascii="Franklin Gothic Book" w:hAnsi="Franklin Gothic Book"/>
        </w:rPr>
      </w:pPr>
      <w:r w:rsidRPr="00A96DD7">
        <w:rPr>
          <w:rFonts w:ascii="Franklin Gothic Book" w:hAnsi="Franklin Gothic Book"/>
        </w:rPr>
        <w:t xml:space="preserve">*The district average is an average of the observation scores. In Table 8, the district average is computed as: </w:t>
      </w:r>
      <w:r w:rsidRPr="00A96DD7">
        <w:rPr>
          <w:rFonts w:ascii="Franklin Gothic Book" w:hAnsi="Franklin Gothic Book"/>
        </w:rPr>
        <w:br/>
      </w:r>
      <w:bookmarkStart w:id="125" w:name="Dist_PD_Calc"/>
      <w:r>
        <w:rPr>
          <w:rFonts w:ascii="Franklin Gothic Book" w:hAnsi="Franklin Gothic Book"/>
        </w:rPr>
        <w:t>([1 x 1] + [3 x 1] + [4 x 6] + [5 x 8] + [6 x 6] + [7 x 69]) ÷ 91 observations = 6.5</w:t>
      </w:r>
      <w:bookmarkEnd w:id="125"/>
    </w:p>
    <w:p w14:paraId="54466C43" w14:textId="77777777" w:rsidR="00F825C0" w:rsidRPr="00BC09E0" w:rsidRDefault="00F825C0">
      <w:pPr>
        <w:pStyle w:val="BodyText"/>
      </w:pPr>
      <w:r w:rsidRPr="00524A30">
        <w:rPr>
          <w:rStyle w:val="BodyTextDemiChar"/>
        </w:rPr>
        <w:t xml:space="preserve">Ratings in the Low Range. </w:t>
      </w:r>
      <w:r w:rsidRPr="00BC09E0">
        <w:t>At the low level, the teacher provides few activities for students. Much time is spent on managerial tasks (such as distributing papers) and/or on behavior management. Frequently during the observation, students have little to do and spend time waiting. The routines of the classroom are not clear and, as a result, students waste time, are not engaged, and are confused. Transitions take a long time and/or are too frequent. The teacher does not have activities organized and ready and seems to be caught up in last-minute preparations.</w:t>
      </w:r>
    </w:p>
    <w:p w14:paraId="2CB424E7" w14:textId="77777777" w:rsidR="00F825C0" w:rsidRPr="00BC09E0" w:rsidRDefault="00F825C0">
      <w:pPr>
        <w:pStyle w:val="BodyText"/>
      </w:pPr>
      <w:r w:rsidRPr="00524A30">
        <w:rPr>
          <w:rStyle w:val="BodyTextDemiChar"/>
        </w:rPr>
        <w:t xml:space="preserve">Ratings in the Middle Range. </w:t>
      </w:r>
      <w:r w:rsidRPr="00BC09E0">
        <w:t>At the middle range, the teacher does provide activities for students but loses learning time to disruptions or management tasks. There are certain times when the teacher provides clear activities to students, but there are other times when students wait and lose focus. Some students (or all students, at some point) do not know what is expected of them. Some of the transitions may take too long, or classrooms may be productive during certain periods but then not productive during transitions. Although the teacher is mostly prepared for the class, last-minute preparations may still infringe on learning time.</w:t>
      </w:r>
    </w:p>
    <w:p w14:paraId="15F86E3D" w14:textId="77777777" w:rsidR="00F825C0" w:rsidRDefault="00F825C0">
      <w:pPr>
        <w:pStyle w:val="BodyText"/>
      </w:pPr>
      <w:r w:rsidRPr="00524A30">
        <w:rPr>
          <w:rStyle w:val="BodyTextDemiChar"/>
        </w:rPr>
        <w:t xml:space="preserve">Ratings in the High Range. </w:t>
      </w:r>
      <w:r w:rsidRPr="00BC09E0">
        <w:t>The classroom runs very smoothly. The teacher provides a steady flow of activities for students, so students do not have downtime and are not confused about what to do next. The routines of the classroom are efficient, and all students know how to move from one activity to another and where materials are. Students understand the teacher’s instructions and directions. Transitions are quick, and there are not too many of them. The teacher is fully prepared for the lesson.</w:t>
      </w:r>
    </w:p>
    <w:p w14:paraId="76A9D61A" w14:textId="77777777" w:rsidR="00F825C0" w:rsidRDefault="00F825C0">
      <w:pPr>
        <w:spacing w:after="160" w:line="259" w:lineRule="auto"/>
      </w:pPr>
      <w:r>
        <w:br w:type="page"/>
      </w:r>
    </w:p>
    <w:p w14:paraId="6C878945" w14:textId="77777777" w:rsidR="00F825C0" w:rsidRPr="00BC09E0" w:rsidRDefault="00F825C0">
      <w:pPr>
        <w:pStyle w:val="Heading2-SIOR"/>
      </w:pPr>
      <w:bookmarkStart w:id="126" w:name="_Toc411329832"/>
      <w:bookmarkStart w:id="127" w:name="_Toc430114881"/>
      <w:bookmarkStart w:id="128" w:name="_Toc92194260"/>
      <w:r w:rsidRPr="00BC09E0">
        <w:lastRenderedPageBreak/>
        <w:t>Instructional Learning Formats</w:t>
      </w:r>
      <w:bookmarkEnd w:id="126"/>
      <w:bookmarkEnd w:id="127"/>
      <w:bookmarkEnd w:id="128"/>
    </w:p>
    <w:p w14:paraId="26AA1693" w14:textId="77777777" w:rsidR="00F825C0" w:rsidRDefault="00F825C0">
      <w:pPr>
        <w:pStyle w:val="BodyTextDomain"/>
        <w:spacing w:after="0"/>
      </w:pPr>
      <w:r w:rsidRPr="00BC09E0">
        <w:t xml:space="preserve">Classroom Organization domain, </w:t>
      </w:r>
      <w:r>
        <w:t>G</w:t>
      </w:r>
      <w:r w:rsidRPr="00BC09E0">
        <w:t xml:space="preserve">rades </w:t>
      </w:r>
      <w:r>
        <w:t>K</w:t>
      </w:r>
      <w:r w:rsidRPr="00BC09E0">
        <w:rPr>
          <w:rFonts w:ascii="Vijaya" w:hAnsi="Vijaya" w:cs="Vijaya"/>
        </w:rPr>
        <w:t>−</w:t>
      </w:r>
      <w:r w:rsidRPr="00BC09E0">
        <w:t>3</w:t>
      </w:r>
      <w:r>
        <w:t xml:space="preserve"> </w:t>
      </w:r>
    </w:p>
    <w:p w14:paraId="6630DEA4" w14:textId="77777777" w:rsidR="00F825C0" w:rsidRPr="00BC09E0" w:rsidRDefault="00F825C0">
      <w:pPr>
        <w:pStyle w:val="BodyTextDomain"/>
        <w:spacing w:after="0"/>
      </w:pPr>
      <w:r w:rsidRPr="00BC09E0">
        <w:t xml:space="preserve">Instructional Support domain, </w:t>
      </w:r>
      <w:r>
        <w:t>G</w:t>
      </w:r>
      <w:r w:rsidRPr="00BC09E0">
        <w:t>rades 4</w:t>
      </w:r>
      <w:r w:rsidRPr="00BC09E0">
        <w:rPr>
          <w:rFonts w:ascii="Vijaya" w:hAnsi="Vijaya" w:cs="Vijaya"/>
        </w:rPr>
        <w:t>−</w:t>
      </w:r>
      <w:r>
        <w:t xml:space="preserve"> 12</w:t>
      </w:r>
    </w:p>
    <w:p w14:paraId="7BDA203A" w14:textId="77777777" w:rsidR="00F825C0" w:rsidRPr="00BC09E0" w:rsidRDefault="00F825C0">
      <w:pPr>
        <w:pStyle w:val="BodyText"/>
      </w:pPr>
      <w:r w:rsidRPr="00BC09E0">
        <w:t>Instructional Learning Formats refer to the ways in which the teacher maximizes students’ interest, engagement, and abilities to learn from the lesson and activities (</w:t>
      </w:r>
      <w:r w:rsidRPr="00BC09E0">
        <w:rPr>
          <w:i/>
        </w:rPr>
        <w:t>CLASS K–3 Manual</w:t>
      </w:r>
      <w:r w:rsidRPr="00BC09E0">
        <w:t xml:space="preserve">, p. 57; </w:t>
      </w:r>
      <w:r w:rsidRPr="00BC09E0">
        <w:rPr>
          <w:i/>
        </w:rPr>
        <w:t>CLASS Upper Elementary Manual</w:t>
      </w:r>
      <w:r w:rsidRPr="00BC09E0">
        <w:t>, p. 63</w:t>
      </w:r>
      <w:r>
        <w:t xml:space="preserve">, </w:t>
      </w:r>
      <w:r w:rsidRPr="0085328B">
        <w:rPr>
          <w:i/>
        </w:rPr>
        <w:t>CLASS Secondary Manual,</w:t>
      </w:r>
      <w:r>
        <w:t xml:space="preserve"> p. 61</w:t>
      </w:r>
      <w:r w:rsidRPr="00BC09E0">
        <w:t xml:space="preserve">). </w:t>
      </w:r>
    </w:p>
    <w:p w14:paraId="7A134B6D" w14:textId="77777777" w:rsidR="00F825C0" w:rsidRPr="00BC09E0" w:rsidRDefault="00F825C0">
      <w:pPr>
        <w:pStyle w:val="TableTitle0"/>
      </w:pPr>
      <w:r w:rsidRPr="00BC09E0">
        <w:t xml:space="preserve">Table 9. Instructional Learning Formats: Number of Classrooms for Each Rating </w:t>
      </w:r>
      <w:r w:rsidRPr="00A96DD7">
        <w:t>and District Average</w:t>
      </w:r>
    </w:p>
    <w:p w14:paraId="51418643" w14:textId="77777777" w:rsidR="00F825C0" w:rsidRDefault="00F825C0">
      <w:pPr>
        <w:pStyle w:val="BodyTextDemi"/>
      </w:pPr>
      <w:r w:rsidRPr="00A96DD7">
        <w:t xml:space="preserve">Instructional Learning Formats District Average*: </w:t>
      </w:r>
      <w:bookmarkStart w:id="129" w:name="Dist_ILF_Avg"/>
      <w:r>
        <w:t>5.1</w:t>
      </w:r>
      <w:bookmarkEnd w:id="129"/>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086B64DC"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59C8A74F" w14:textId="77777777" w:rsidR="00F825C0" w:rsidRPr="00E359BF" w:rsidRDefault="00F825C0">
            <w:pPr>
              <w:pStyle w:val="TableColHeadingCenter"/>
              <w:rPr>
                <w:rFonts w:eastAsia="MS Mincho"/>
              </w:rPr>
            </w:pPr>
            <w:r>
              <w:rPr>
                <w:rFonts w:eastAsia="MS Mincho"/>
              </w:rPr>
              <w:t>Grade Band</w:t>
            </w:r>
          </w:p>
        </w:tc>
        <w:tc>
          <w:tcPr>
            <w:tcW w:w="874" w:type="dxa"/>
          </w:tcPr>
          <w:p w14:paraId="01C75BEB"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581DEE28"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0F465FAF"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19D17D51"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14C13D82"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546156BA"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354907BF"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4DBAEC9F" w14:textId="77777777" w:rsidR="00F825C0" w:rsidRPr="00E359BF" w:rsidRDefault="00F825C0">
            <w:pPr>
              <w:pStyle w:val="TableColHeadingCenter"/>
              <w:rPr>
                <w:rFonts w:eastAsia="MS Mincho"/>
              </w:rPr>
            </w:pPr>
            <w:r>
              <w:rPr>
                <w:rFonts w:eastAsia="MS Mincho"/>
              </w:rPr>
              <w:t>n</w:t>
            </w:r>
          </w:p>
        </w:tc>
        <w:tc>
          <w:tcPr>
            <w:tcW w:w="892" w:type="dxa"/>
          </w:tcPr>
          <w:p w14:paraId="17147F7C" w14:textId="77777777" w:rsidR="00F825C0" w:rsidRPr="00E359BF" w:rsidRDefault="00F825C0">
            <w:pPr>
              <w:pStyle w:val="TableColHeadingCenter"/>
              <w:rPr>
                <w:rFonts w:eastAsia="MS Mincho"/>
              </w:rPr>
            </w:pPr>
            <w:r>
              <w:rPr>
                <w:rFonts w:eastAsia="MS Mincho"/>
              </w:rPr>
              <w:t>Average</w:t>
            </w:r>
          </w:p>
        </w:tc>
      </w:tr>
      <w:tr w:rsidR="00F50479" w:rsidRPr="00E359BF" w14:paraId="576B4A5A"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1B08F0DD" w14:textId="77777777" w:rsidR="00F825C0" w:rsidRPr="00E359BF" w:rsidRDefault="00F825C0">
            <w:pPr>
              <w:pStyle w:val="TableSubheadingCentered"/>
            </w:pPr>
            <w:bookmarkStart w:id="130" w:name="Tbl_ILF"/>
          </w:p>
        </w:tc>
        <w:tc>
          <w:tcPr>
            <w:tcW w:w="874" w:type="dxa"/>
          </w:tcPr>
          <w:p w14:paraId="410D16D1" w14:textId="77777777" w:rsidR="00F825C0" w:rsidRPr="00E359BF" w:rsidRDefault="00F825C0">
            <w:pPr>
              <w:pStyle w:val="TableSubheadingCentered"/>
            </w:pPr>
            <w:r w:rsidRPr="00E359BF">
              <w:t>1</w:t>
            </w:r>
          </w:p>
        </w:tc>
        <w:tc>
          <w:tcPr>
            <w:tcW w:w="874" w:type="dxa"/>
          </w:tcPr>
          <w:p w14:paraId="2E31232C" w14:textId="77777777" w:rsidR="00F825C0" w:rsidRPr="00E359BF" w:rsidRDefault="00F825C0">
            <w:pPr>
              <w:pStyle w:val="TableSubheadingCentered"/>
            </w:pPr>
            <w:r w:rsidRPr="00E359BF">
              <w:t>2</w:t>
            </w:r>
          </w:p>
        </w:tc>
        <w:tc>
          <w:tcPr>
            <w:tcW w:w="874" w:type="dxa"/>
          </w:tcPr>
          <w:p w14:paraId="2E1F2142" w14:textId="77777777" w:rsidR="00F825C0" w:rsidRPr="00E359BF" w:rsidRDefault="00F825C0">
            <w:pPr>
              <w:pStyle w:val="TableSubheadingCentered"/>
            </w:pPr>
            <w:r w:rsidRPr="00E359BF">
              <w:t>3</w:t>
            </w:r>
          </w:p>
        </w:tc>
        <w:tc>
          <w:tcPr>
            <w:tcW w:w="875" w:type="dxa"/>
          </w:tcPr>
          <w:p w14:paraId="7B4BA562" w14:textId="77777777" w:rsidR="00F825C0" w:rsidRPr="00E359BF" w:rsidRDefault="00F825C0">
            <w:pPr>
              <w:pStyle w:val="TableSubheadingCentered"/>
            </w:pPr>
            <w:r w:rsidRPr="00E359BF">
              <w:t>4</w:t>
            </w:r>
          </w:p>
        </w:tc>
        <w:tc>
          <w:tcPr>
            <w:tcW w:w="874" w:type="dxa"/>
          </w:tcPr>
          <w:p w14:paraId="20149A96" w14:textId="77777777" w:rsidR="00F825C0" w:rsidRPr="00E359BF" w:rsidRDefault="00F825C0">
            <w:pPr>
              <w:pStyle w:val="TableSubheadingCentered"/>
            </w:pPr>
            <w:r w:rsidRPr="00E359BF">
              <w:t>5</w:t>
            </w:r>
          </w:p>
        </w:tc>
        <w:tc>
          <w:tcPr>
            <w:tcW w:w="874" w:type="dxa"/>
          </w:tcPr>
          <w:p w14:paraId="517B3B3E" w14:textId="77777777" w:rsidR="00F825C0" w:rsidRPr="00E359BF" w:rsidRDefault="00F825C0">
            <w:pPr>
              <w:pStyle w:val="TableSubheadingCentered"/>
            </w:pPr>
            <w:r w:rsidRPr="00E359BF">
              <w:t>6</w:t>
            </w:r>
          </w:p>
        </w:tc>
        <w:tc>
          <w:tcPr>
            <w:tcW w:w="875" w:type="dxa"/>
          </w:tcPr>
          <w:p w14:paraId="7F9C8FB0" w14:textId="77777777" w:rsidR="00F825C0" w:rsidRPr="00E359BF" w:rsidRDefault="00F825C0">
            <w:pPr>
              <w:pStyle w:val="TableSubheadingCentered"/>
            </w:pPr>
            <w:r w:rsidRPr="00E359BF">
              <w:t>7</w:t>
            </w:r>
          </w:p>
        </w:tc>
        <w:tc>
          <w:tcPr>
            <w:tcW w:w="900" w:type="dxa"/>
          </w:tcPr>
          <w:p w14:paraId="34414ECC" w14:textId="77777777" w:rsidR="00F825C0" w:rsidRPr="00E359BF" w:rsidRDefault="00F825C0">
            <w:pPr>
              <w:pStyle w:val="TableSubheadingCentered"/>
            </w:pPr>
            <w:r>
              <w:t>91</w:t>
            </w:r>
          </w:p>
        </w:tc>
        <w:tc>
          <w:tcPr>
            <w:tcW w:w="892" w:type="dxa"/>
          </w:tcPr>
          <w:p w14:paraId="4878A553" w14:textId="77777777" w:rsidR="00F825C0" w:rsidRPr="00E359BF" w:rsidRDefault="00F825C0">
            <w:pPr>
              <w:pStyle w:val="TableSubheadingCentered"/>
            </w:pPr>
            <w:r>
              <w:t>5.1</w:t>
            </w:r>
          </w:p>
        </w:tc>
      </w:tr>
      <w:tr w:rsidR="00F825C0" w:rsidRPr="00E359BF" w14:paraId="3FD91F2E" w14:textId="77777777">
        <w:trPr>
          <w:jc w:val="center"/>
        </w:trPr>
        <w:tc>
          <w:tcPr>
            <w:tcW w:w="1432" w:type="dxa"/>
          </w:tcPr>
          <w:p w14:paraId="4A10396F" w14:textId="77777777" w:rsidR="00F825C0" w:rsidRPr="00E359BF" w:rsidRDefault="00F825C0">
            <w:pPr>
              <w:pStyle w:val="TableText"/>
            </w:pPr>
            <w:r>
              <w:t>Grades K-5</w:t>
            </w:r>
          </w:p>
        </w:tc>
        <w:tc>
          <w:tcPr>
            <w:tcW w:w="874" w:type="dxa"/>
          </w:tcPr>
          <w:p w14:paraId="6B782FE3" w14:textId="77777777" w:rsidR="00F825C0" w:rsidRPr="00E359BF" w:rsidRDefault="00F825C0">
            <w:pPr>
              <w:pStyle w:val="TableTextCentered"/>
              <w:rPr>
                <w:rFonts w:eastAsia="Times New Roman"/>
              </w:rPr>
            </w:pPr>
            <w:r>
              <w:rPr>
                <w:rFonts w:eastAsia="Times New Roman"/>
              </w:rPr>
              <w:t>0</w:t>
            </w:r>
          </w:p>
        </w:tc>
        <w:tc>
          <w:tcPr>
            <w:tcW w:w="874" w:type="dxa"/>
          </w:tcPr>
          <w:p w14:paraId="7CD20C20" w14:textId="77777777" w:rsidR="00F825C0" w:rsidRPr="00E359BF" w:rsidRDefault="00F825C0">
            <w:pPr>
              <w:pStyle w:val="TableTextCentered"/>
              <w:rPr>
                <w:rFonts w:eastAsia="Times New Roman"/>
              </w:rPr>
            </w:pPr>
            <w:r>
              <w:rPr>
                <w:rFonts w:eastAsia="Times New Roman"/>
              </w:rPr>
              <w:t>0</w:t>
            </w:r>
          </w:p>
        </w:tc>
        <w:tc>
          <w:tcPr>
            <w:tcW w:w="874" w:type="dxa"/>
          </w:tcPr>
          <w:p w14:paraId="212820C9" w14:textId="77777777" w:rsidR="00F825C0" w:rsidRPr="00E359BF" w:rsidRDefault="00F825C0">
            <w:pPr>
              <w:pStyle w:val="TableTextCentered"/>
              <w:rPr>
                <w:rFonts w:eastAsia="Times New Roman"/>
              </w:rPr>
            </w:pPr>
            <w:r>
              <w:rPr>
                <w:rFonts w:eastAsia="Times New Roman"/>
              </w:rPr>
              <w:t>1</w:t>
            </w:r>
          </w:p>
        </w:tc>
        <w:tc>
          <w:tcPr>
            <w:tcW w:w="875" w:type="dxa"/>
          </w:tcPr>
          <w:p w14:paraId="1B7E8DEC" w14:textId="77777777" w:rsidR="00F825C0" w:rsidRPr="00E359BF" w:rsidRDefault="00F825C0">
            <w:pPr>
              <w:pStyle w:val="TableTextCentered"/>
              <w:rPr>
                <w:rFonts w:eastAsia="Times New Roman"/>
              </w:rPr>
            </w:pPr>
            <w:r>
              <w:rPr>
                <w:rFonts w:eastAsia="Times New Roman"/>
              </w:rPr>
              <w:t>6</w:t>
            </w:r>
          </w:p>
        </w:tc>
        <w:tc>
          <w:tcPr>
            <w:tcW w:w="874" w:type="dxa"/>
          </w:tcPr>
          <w:p w14:paraId="61175479" w14:textId="77777777" w:rsidR="00F825C0" w:rsidRPr="00E359BF" w:rsidRDefault="00F825C0">
            <w:pPr>
              <w:pStyle w:val="TableTextCentered"/>
              <w:rPr>
                <w:rFonts w:eastAsia="Times New Roman"/>
              </w:rPr>
            </w:pPr>
            <w:r>
              <w:rPr>
                <w:rFonts w:eastAsia="Times New Roman"/>
              </w:rPr>
              <w:t>9</w:t>
            </w:r>
          </w:p>
        </w:tc>
        <w:tc>
          <w:tcPr>
            <w:tcW w:w="874" w:type="dxa"/>
          </w:tcPr>
          <w:p w14:paraId="57109992" w14:textId="77777777" w:rsidR="00F825C0" w:rsidRPr="00E359BF" w:rsidRDefault="00F825C0">
            <w:pPr>
              <w:pStyle w:val="TableTextCentered"/>
              <w:rPr>
                <w:rFonts w:eastAsia="Times New Roman"/>
              </w:rPr>
            </w:pPr>
            <w:r>
              <w:rPr>
                <w:rFonts w:eastAsia="Times New Roman"/>
              </w:rPr>
              <w:t>10</w:t>
            </w:r>
          </w:p>
        </w:tc>
        <w:tc>
          <w:tcPr>
            <w:tcW w:w="875" w:type="dxa"/>
          </w:tcPr>
          <w:p w14:paraId="32E05A4B" w14:textId="77777777" w:rsidR="00F825C0" w:rsidRPr="00E359BF" w:rsidRDefault="00F825C0">
            <w:pPr>
              <w:pStyle w:val="TableTextCentered"/>
              <w:rPr>
                <w:rFonts w:eastAsia="Times New Roman"/>
              </w:rPr>
            </w:pPr>
            <w:r>
              <w:rPr>
                <w:rFonts w:eastAsia="Times New Roman"/>
              </w:rPr>
              <w:t>13</w:t>
            </w:r>
          </w:p>
        </w:tc>
        <w:tc>
          <w:tcPr>
            <w:tcW w:w="900" w:type="dxa"/>
          </w:tcPr>
          <w:p w14:paraId="63F4CA6F" w14:textId="77777777" w:rsidR="00F825C0" w:rsidRPr="00E359BF" w:rsidRDefault="00F825C0">
            <w:pPr>
              <w:pStyle w:val="TableTextCentered"/>
              <w:rPr>
                <w:rFonts w:eastAsia="Times New Roman"/>
              </w:rPr>
            </w:pPr>
            <w:r>
              <w:rPr>
                <w:rFonts w:eastAsia="Times New Roman"/>
              </w:rPr>
              <w:t>39</w:t>
            </w:r>
          </w:p>
        </w:tc>
        <w:tc>
          <w:tcPr>
            <w:tcW w:w="892" w:type="dxa"/>
          </w:tcPr>
          <w:p w14:paraId="4106E056" w14:textId="77777777" w:rsidR="00F825C0" w:rsidRPr="00E359BF" w:rsidRDefault="00F825C0">
            <w:pPr>
              <w:pStyle w:val="TableTextCentered"/>
              <w:rPr>
                <w:rFonts w:eastAsia="Times New Roman"/>
              </w:rPr>
            </w:pPr>
            <w:r>
              <w:rPr>
                <w:rFonts w:eastAsia="Times New Roman"/>
              </w:rPr>
              <w:t>5.7</w:t>
            </w:r>
          </w:p>
        </w:tc>
      </w:tr>
      <w:tr w:rsidR="00F50479" w:rsidRPr="00E359BF" w14:paraId="1B796853"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78DFCAF" w14:textId="77777777" w:rsidR="00F825C0" w:rsidRPr="00E359BF" w:rsidRDefault="00F825C0">
            <w:pPr>
              <w:pStyle w:val="TableText"/>
            </w:pPr>
            <w:r>
              <w:t>Grades 6-8</w:t>
            </w:r>
          </w:p>
        </w:tc>
        <w:tc>
          <w:tcPr>
            <w:tcW w:w="874" w:type="dxa"/>
          </w:tcPr>
          <w:p w14:paraId="6D23784C" w14:textId="77777777" w:rsidR="00F825C0" w:rsidRPr="00E359BF" w:rsidRDefault="00F825C0">
            <w:pPr>
              <w:pStyle w:val="TableTextCentered"/>
              <w:rPr>
                <w:rFonts w:eastAsia="Times New Roman"/>
              </w:rPr>
            </w:pPr>
            <w:r>
              <w:rPr>
                <w:rFonts w:eastAsia="Times New Roman"/>
              </w:rPr>
              <w:t>0</w:t>
            </w:r>
          </w:p>
        </w:tc>
        <w:tc>
          <w:tcPr>
            <w:tcW w:w="874" w:type="dxa"/>
          </w:tcPr>
          <w:p w14:paraId="04CAFAB1" w14:textId="77777777" w:rsidR="00F825C0" w:rsidRPr="00E359BF" w:rsidRDefault="00F825C0">
            <w:pPr>
              <w:pStyle w:val="TableTextCentered"/>
              <w:rPr>
                <w:rFonts w:eastAsia="Times New Roman"/>
              </w:rPr>
            </w:pPr>
            <w:r>
              <w:rPr>
                <w:rFonts w:eastAsia="Times New Roman"/>
              </w:rPr>
              <w:t>0</w:t>
            </w:r>
          </w:p>
        </w:tc>
        <w:tc>
          <w:tcPr>
            <w:tcW w:w="874" w:type="dxa"/>
          </w:tcPr>
          <w:p w14:paraId="7A000E2C" w14:textId="77777777" w:rsidR="00F825C0" w:rsidRPr="00E359BF" w:rsidRDefault="00F825C0">
            <w:pPr>
              <w:pStyle w:val="TableTextCentered"/>
              <w:rPr>
                <w:rFonts w:eastAsia="Times New Roman"/>
              </w:rPr>
            </w:pPr>
            <w:r>
              <w:rPr>
                <w:rFonts w:eastAsia="Times New Roman"/>
              </w:rPr>
              <w:t>4</w:t>
            </w:r>
          </w:p>
        </w:tc>
        <w:tc>
          <w:tcPr>
            <w:tcW w:w="875" w:type="dxa"/>
          </w:tcPr>
          <w:p w14:paraId="6F2C9ED3" w14:textId="77777777" w:rsidR="00F825C0" w:rsidRPr="00E359BF" w:rsidRDefault="00F825C0">
            <w:pPr>
              <w:pStyle w:val="TableTextCentered"/>
              <w:rPr>
                <w:rFonts w:eastAsia="Times New Roman"/>
              </w:rPr>
            </w:pPr>
            <w:r>
              <w:rPr>
                <w:rFonts w:eastAsia="Times New Roman"/>
              </w:rPr>
              <w:t>9</w:t>
            </w:r>
          </w:p>
        </w:tc>
        <w:tc>
          <w:tcPr>
            <w:tcW w:w="874" w:type="dxa"/>
          </w:tcPr>
          <w:p w14:paraId="1DD5F3C6" w14:textId="77777777" w:rsidR="00F825C0" w:rsidRPr="00E359BF" w:rsidRDefault="00F825C0">
            <w:pPr>
              <w:pStyle w:val="TableTextCentered"/>
              <w:rPr>
                <w:rFonts w:eastAsia="Times New Roman"/>
              </w:rPr>
            </w:pPr>
            <w:r>
              <w:rPr>
                <w:rFonts w:eastAsia="Times New Roman"/>
              </w:rPr>
              <w:t>6</w:t>
            </w:r>
          </w:p>
        </w:tc>
        <w:tc>
          <w:tcPr>
            <w:tcW w:w="874" w:type="dxa"/>
          </w:tcPr>
          <w:p w14:paraId="33F5B4CB" w14:textId="77777777" w:rsidR="00F825C0" w:rsidRPr="00E359BF" w:rsidRDefault="00F825C0">
            <w:pPr>
              <w:pStyle w:val="TableTextCentered"/>
              <w:rPr>
                <w:rFonts w:eastAsia="Times New Roman"/>
              </w:rPr>
            </w:pPr>
            <w:r>
              <w:rPr>
                <w:rFonts w:eastAsia="Times New Roman"/>
              </w:rPr>
              <w:t>6</w:t>
            </w:r>
          </w:p>
        </w:tc>
        <w:tc>
          <w:tcPr>
            <w:tcW w:w="875" w:type="dxa"/>
          </w:tcPr>
          <w:p w14:paraId="74259C9F" w14:textId="77777777" w:rsidR="00F825C0" w:rsidRPr="00E359BF" w:rsidRDefault="00F825C0">
            <w:pPr>
              <w:pStyle w:val="TableTextCentered"/>
              <w:rPr>
                <w:rFonts w:eastAsia="Times New Roman"/>
              </w:rPr>
            </w:pPr>
            <w:r>
              <w:rPr>
                <w:rFonts w:eastAsia="Times New Roman"/>
              </w:rPr>
              <w:t>1</w:t>
            </w:r>
          </w:p>
        </w:tc>
        <w:tc>
          <w:tcPr>
            <w:tcW w:w="900" w:type="dxa"/>
          </w:tcPr>
          <w:p w14:paraId="61F66789" w14:textId="77777777" w:rsidR="00F825C0" w:rsidRPr="00E359BF" w:rsidRDefault="00F825C0">
            <w:pPr>
              <w:pStyle w:val="TableTextCentered"/>
              <w:rPr>
                <w:rFonts w:eastAsia="Times New Roman"/>
              </w:rPr>
            </w:pPr>
            <w:r>
              <w:rPr>
                <w:rFonts w:eastAsia="Times New Roman"/>
              </w:rPr>
              <w:t>26</w:t>
            </w:r>
          </w:p>
        </w:tc>
        <w:tc>
          <w:tcPr>
            <w:tcW w:w="892" w:type="dxa"/>
          </w:tcPr>
          <w:p w14:paraId="44EEE2A3" w14:textId="77777777" w:rsidR="00F825C0" w:rsidRPr="00E359BF" w:rsidRDefault="00F825C0">
            <w:pPr>
              <w:pStyle w:val="TableTextCentered"/>
              <w:rPr>
                <w:rFonts w:eastAsia="Times New Roman"/>
              </w:rPr>
            </w:pPr>
            <w:r>
              <w:rPr>
                <w:rFonts w:eastAsia="Times New Roman"/>
              </w:rPr>
              <w:t>4.7</w:t>
            </w:r>
          </w:p>
        </w:tc>
      </w:tr>
      <w:tr w:rsidR="00F825C0" w:rsidRPr="00E359BF" w14:paraId="6EE8C112" w14:textId="77777777">
        <w:trPr>
          <w:jc w:val="center"/>
        </w:trPr>
        <w:tc>
          <w:tcPr>
            <w:tcW w:w="1432" w:type="dxa"/>
          </w:tcPr>
          <w:p w14:paraId="1BA3FB37" w14:textId="77777777" w:rsidR="00F825C0" w:rsidRPr="00E359BF" w:rsidRDefault="00F825C0">
            <w:pPr>
              <w:pStyle w:val="TableText"/>
            </w:pPr>
            <w:r>
              <w:t>Grades 9-12</w:t>
            </w:r>
          </w:p>
        </w:tc>
        <w:tc>
          <w:tcPr>
            <w:tcW w:w="874" w:type="dxa"/>
          </w:tcPr>
          <w:p w14:paraId="7CE93642" w14:textId="77777777" w:rsidR="00F825C0" w:rsidRPr="00E359BF" w:rsidRDefault="00F825C0">
            <w:pPr>
              <w:pStyle w:val="TableTextCentered"/>
              <w:rPr>
                <w:rFonts w:eastAsia="Times New Roman"/>
              </w:rPr>
            </w:pPr>
            <w:r>
              <w:rPr>
                <w:rFonts w:eastAsia="Times New Roman"/>
              </w:rPr>
              <w:t>1</w:t>
            </w:r>
          </w:p>
        </w:tc>
        <w:tc>
          <w:tcPr>
            <w:tcW w:w="874" w:type="dxa"/>
          </w:tcPr>
          <w:p w14:paraId="19D3748B" w14:textId="77777777" w:rsidR="00F825C0" w:rsidRPr="00E359BF" w:rsidRDefault="00F825C0">
            <w:pPr>
              <w:pStyle w:val="TableTextCentered"/>
              <w:rPr>
                <w:rFonts w:eastAsia="Times New Roman"/>
              </w:rPr>
            </w:pPr>
            <w:r>
              <w:rPr>
                <w:rFonts w:eastAsia="Times New Roman"/>
              </w:rPr>
              <w:t>1</w:t>
            </w:r>
          </w:p>
        </w:tc>
        <w:tc>
          <w:tcPr>
            <w:tcW w:w="874" w:type="dxa"/>
          </w:tcPr>
          <w:p w14:paraId="602AC7FE" w14:textId="77777777" w:rsidR="00F825C0" w:rsidRPr="00E359BF" w:rsidRDefault="00F825C0">
            <w:pPr>
              <w:pStyle w:val="TableTextCentered"/>
              <w:rPr>
                <w:rFonts w:eastAsia="Times New Roman"/>
              </w:rPr>
            </w:pPr>
            <w:r>
              <w:rPr>
                <w:rFonts w:eastAsia="Times New Roman"/>
              </w:rPr>
              <w:t>2</w:t>
            </w:r>
          </w:p>
        </w:tc>
        <w:tc>
          <w:tcPr>
            <w:tcW w:w="875" w:type="dxa"/>
          </w:tcPr>
          <w:p w14:paraId="644750C2" w14:textId="77777777" w:rsidR="00F825C0" w:rsidRPr="00E359BF" w:rsidRDefault="00F825C0">
            <w:pPr>
              <w:pStyle w:val="TableTextCentered"/>
              <w:rPr>
                <w:rFonts w:eastAsia="Times New Roman"/>
              </w:rPr>
            </w:pPr>
            <w:r>
              <w:rPr>
                <w:rFonts w:eastAsia="Times New Roman"/>
              </w:rPr>
              <w:t>4</w:t>
            </w:r>
          </w:p>
        </w:tc>
        <w:tc>
          <w:tcPr>
            <w:tcW w:w="874" w:type="dxa"/>
          </w:tcPr>
          <w:p w14:paraId="1EF21B7D" w14:textId="77777777" w:rsidR="00F825C0" w:rsidRPr="00E359BF" w:rsidRDefault="00F825C0">
            <w:pPr>
              <w:pStyle w:val="TableTextCentered"/>
              <w:rPr>
                <w:rFonts w:eastAsia="Times New Roman"/>
              </w:rPr>
            </w:pPr>
            <w:r>
              <w:rPr>
                <w:rFonts w:eastAsia="Times New Roman"/>
              </w:rPr>
              <w:t>12</w:t>
            </w:r>
          </w:p>
        </w:tc>
        <w:tc>
          <w:tcPr>
            <w:tcW w:w="874" w:type="dxa"/>
          </w:tcPr>
          <w:p w14:paraId="49154B4C" w14:textId="77777777" w:rsidR="00F825C0" w:rsidRPr="00E359BF" w:rsidRDefault="00F825C0">
            <w:pPr>
              <w:pStyle w:val="TableTextCentered"/>
              <w:rPr>
                <w:rFonts w:eastAsia="Times New Roman"/>
              </w:rPr>
            </w:pPr>
            <w:r>
              <w:rPr>
                <w:rFonts w:eastAsia="Times New Roman"/>
              </w:rPr>
              <w:t>4</w:t>
            </w:r>
          </w:p>
        </w:tc>
        <w:tc>
          <w:tcPr>
            <w:tcW w:w="875" w:type="dxa"/>
          </w:tcPr>
          <w:p w14:paraId="50F687FD" w14:textId="77777777" w:rsidR="00F825C0" w:rsidRPr="00E359BF" w:rsidRDefault="00F825C0">
            <w:pPr>
              <w:pStyle w:val="TableTextCentered"/>
              <w:rPr>
                <w:rFonts w:eastAsia="Times New Roman"/>
              </w:rPr>
            </w:pPr>
            <w:r>
              <w:rPr>
                <w:rFonts w:eastAsia="Times New Roman"/>
              </w:rPr>
              <w:t>2</w:t>
            </w:r>
          </w:p>
        </w:tc>
        <w:tc>
          <w:tcPr>
            <w:tcW w:w="900" w:type="dxa"/>
          </w:tcPr>
          <w:p w14:paraId="1CCBC589" w14:textId="77777777" w:rsidR="00F825C0" w:rsidRPr="00E359BF" w:rsidRDefault="00F825C0">
            <w:pPr>
              <w:pStyle w:val="TableTextCentered"/>
              <w:rPr>
                <w:rFonts w:eastAsia="Times New Roman"/>
              </w:rPr>
            </w:pPr>
            <w:r>
              <w:rPr>
                <w:rFonts w:eastAsia="Times New Roman"/>
              </w:rPr>
              <w:t>26</w:t>
            </w:r>
          </w:p>
        </w:tc>
        <w:tc>
          <w:tcPr>
            <w:tcW w:w="892" w:type="dxa"/>
          </w:tcPr>
          <w:p w14:paraId="5065DD54" w14:textId="77777777" w:rsidR="00F825C0" w:rsidRPr="00E359BF" w:rsidRDefault="00F825C0">
            <w:pPr>
              <w:pStyle w:val="TableTextCentered"/>
              <w:rPr>
                <w:rFonts w:eastAsia="Times New Roman"/>
              </w:rPr>
            </w:pPr>
            <w:r>
              <w:rPr>
                <w:rFonts w:eastAsia="Times New Roman"/>
              </w:rPr>
              <w:t>4.7</w:t>
            </w:r>
          </w:p>
        </w:tc>
      </w:tr>
    </w:tbl>
    <w:bookmarkEnd w:id="130"/>
    <w:p w14:paraId="7243BC68" w14:textId="77777777" w:rsidR="00F825C0" w:rsidRPr="00BC09E0" w:rsidRDefault="00F825C0">
      <w:pPr>
        <w:pStyle w:val="TableNote"/>
      </w:pPr>
      <w:r w:rsidRPr="00A96DD7">
        <w:t xml:space="preserve">*The district average is an average of the observation scores. In Table 9, the district average is computed as: </w:t>
      </w:r>
      <w:r w:rsidRPr="00A96DD7">
        <w:br/>
      </w:r>
      <w:bookmarkStart w:id="131" w:name="Dist_ILF_Calc"/>
      <w:r>
        <w:t>([1 x 1] + [2 x 1] + [3 x 7] + [4 x 19] + [5 x 27] + [6 x 20] + [7 x 16]) ÷ 91 observations = 5.1</w:t>
      </w:r>
      <w:bookmarkEnd w:id="131"/>
    </w:p>
    <w:p w14:paraId="2B9FDF23" w14:textId="77777777" w:rsidR="00F825C0" w:rsidRPr="00BC09E0" w:rsidRDefault="00F825C0">
      <w:pPr>
        <w:pStyle w:val="BodyText"/>
      </w:pPr>
      <w:r w:rsidRPr="00524A30">
        <w:rPr>
          <w:rStyle w:val="BodyTextDemiChar"/>
        </w:rPr>
        <w:t>Ratings in the Low Range.</w:t>
      </w:r>
      <w:r w:rsidRPr="00BC09E0">
        <w:t xml:space="preserve"> The teacher exerts little effort in facilitating engagement in the lesson. Learning activities may be limited and seem to be at the rote level, with little teacher involvement. The teacher relies on one learning modality (e.g., listening) and does not use other modalities (e.g., movement, visual displays) to convey information and enhance learning. Or the teacher may be ineffective in using other modalities, not choosing the right props for the students or the classroom conditions. Students are uninterested and uninvolved in the lesson. The teacher does not attempt to guide students toward learning objectives and does not help them focus on the lesson by providing appropriate tools and asking effective questions.</w:t>
      </w:r>
    </w:p>
    <w:p w14:paraId="2F401736" w14:textId="77777777" w:rsidR="00F825C0" w:rsidRPr="00BC09E0" w:rsidRDefault="00F825C0">
      <w:pPr>
        <w:pStyle w:val="BodyText"/>
      </w:pPr>
      <w:r w:rsidRPr="00524A30">
        <w:rPr>
          <w:rStyle w:val="BodyTextDemiChar"/>
        </w:rPr>
        <w:t>Ratings in the Middle Range.</w:t>
      </w:r>
      <w:r w:rsidRPr="00BC09E0">
        <w:rPr>
          <w:spacing w:val="-4"/>
        </w:rPr>
        <w:t xml:space="preserve"> At the middle range, the teacher sometimes facilitates engagement</w:t>
      </w:r>
      <w:r w:rsidRPr="00BC09E0">
        <w:t xml:space="preserve"> in the lesson but at other times does not, or the teacher facilitates engagement for some students and not for other students. The teacher may not allow students enough time to explore or answer questions. Sometimes, the teacher uses a variety of modalities to help students reach a learning objective, but at other times the teacher does not. Student engagement is inconsistent, or some students are engaged and other students are not. At times, students are aware of the learning objective and at other times they are not. The teacher may sometimes use strategies to help students organize information but at other times does not.</w:t>
      </w:r>
    </w:p>
    <w:p w14:paraId="48C72FC2" w14:textId="77777777" w:rsidR="00F825C0" w:rsidRDefault="00F825C0">
      <w:pPr>
        <w:pStyle w:val="BodyText"/>
      </w:pPr>
      <w:r w:rsidRPr="00524A30">
        <w:rPr>
          <w:rStyle w:val="BodyTextDemiChar"/>
        </w:rPr>
        <w:t>Ratings in the High Range.</w:t>
      </w:r>
      <w:r w:rsidRPr="00BC09E0">
        <w:rPr>
          <w:b/>
        </w:rPr>
        <w:t xml:space="preserve"> </w:t>
      </w:r>
      <w:r w:rsidRPr="00BC09E0">
        <w:t xml:space="preserve">The teacher has multiple strategies and tools to facilitate engagement and learning and encourage participation. The teacher may move around, talk and play with students, ask open-ended questions of students, and allow students to explore. A variety of tools and props are used, including movement and visual/auditory resources. Students are consistently interested and engaged in the activities and lessons. The teacher focuses students on the learning </w:t>
      </w:r>
      <w:r w:rsidRPr="00BC09E0">
        <w:lastRenderedPageBreak/>
        <w:t>objectives, which students understand. The teacher uses advanced organizers to prepare students for an activity, as well as reorientation strategies that help students regain focus.</w:t>
      </w:r>
    </w:p>
    <w:p w14:paraId="1C8007B6" w14:textId="77777777" w:rsidR="00F825C0" w:rsidRPr="00BC09E0" w:rsidRDefault="00F825C0">
      <w:pPr>
        <w:pStyle w:val="Heading2-SIOR"/>
      </w:pPr>
      <w:bookmarkStart w:id="132" w:name="_Toc411329833"/>
      <w:bookmarkStart w:id="133" w:name="_Toc430114882"/>
      <w:bookmarkStart w:id="134" w:name="_Toc92194261"/>
      <w:r w:rsidRPr="00BC09E0">
        <w:lastRenderedPageBreak/>
        <w:t>Concept Development</w:t>
      </w:r>
      <w:bookmarkEnd w:id="132"/>
      <w:bookmarkEnd w:id="133"/>
      <w:bookmarkEnd w:id="134"/>
    </w:p>
    <w:p w14:paraId="76B4899C" w14:textId="77777777" w:rsidR="00F825C0" w:rsidRPr="00BC09E0" w:rsidRDefault="00F825C0">
      <w:pPr>
        <w:pStyle w:val="BodyTextDomain"/>
      </w:pPr>
      <w:r w:rsidRPr="00BC09E0">
        <w:t xml:space="preserve">Instructional Support domain, </w:t>
      </w:r>
      <w:r>
        <w:t>G</w:t>
      </w:r>
      <w:r w:rsidRPr="00BC09E0">
        <w:t xml:space="preserve">rades </w:t>
      </w:r>
      <w:r>
        <w:t>K</w:t>
      </w:r>
      <w:r w:rsidRPr="00BC09E0">
        <w:rPr>
          <w:rFonts w:ascii="Vijaya" w:hAnsi="Vijaya" w:cs="Vijaya"/>
        </w:rPr>
        <w:t>−</w:t>
      </w:r>
      <w:r w:rsidRPr="00BC09E0">
        <w:t xml:space="preserve">3 </w:t>
      </w:r>
    </w:p>
    <w:p w14:paraId="0710243B" w14:textId="77777777" w:rsidR="00F825C0" w:rsidRPr="00524A30" w:rsidRDefault="00F825C0">
      <w:pPr>
        <w:pStyle w:val="BodyText"/>
        <w:rPr>
          <w:spacing w:val="-2"/>
        </w:rPr>
      </w:pPr>
      <w:r w:rsidRPr="00524A30">
        <w:rPr>
          <w:spacing w:val="-2"/>
        </w:rPr>
        <w:t>Concept Development refers to the teacher’s use of instructional discussions and activities to promote students’ higher order thinking skills and cognition and the teacher’s focus on understanding rather than on rote instruction (</w:t>
      </w:r>
      <w:r w:rsidRPr="00524A30">
        <w:rPr>
          <w:i/>
          <w:spacing w:val="-2"/>
        </w:rPr>
        <w:t>CLASS K–3 Manual</w:t>
      </w:r>
      <w:r w:rsidRPr="00524A30">
        <w:rPr>
          <w:spacing w:val="-2"/>
        </w:rPr>
        <w:t>, p. 64).</w:t>
      </w:r>
    </w:p>
    <w:p w14:paraId="114A96F8" w14:textId="77777777" w:rsidR="00F825C0" w:rsidRPr="00BC09E0" w:rsidRDefault="00F825C0">
      <w:pPr>
        <w:pStyle w:val="TableTitle0"/>
      </w:pPr>
      <w:r w:rsidRPr="00BC09E0">
        <w:t xml:space="preserve">Table 10. Concept Development: Number of Classrooms for Each Rating </w:t>
      </w:r>
      <w:r w:rsidRPr="00A96DD7">
        <w:t>and District Average</w:t>
      </w:r>
    </w:p>
    <w:p w14:paraId="758E7006" w14:textId="77777777" w:rsidR="00F825C0" w:rsidRDefault="00F825C0">
      <w:pPr>
        <w:pStyle w:val="BodyTextDemi"/>
      </w:pPr>
      <w:r w:rsidRPr="00A96DD7">
        <w:t xml:space="preserve">Concept Development District Average*: </w:t>
      </w:r>
      <w:bookmarkStart w:id="135" w:name="Dist_CD_Avg"/>
      <w:r>
        <w:t>3.4</w:t>
      </w:r>
      <w:bookmarkEnd w:id="135"/>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3549C881"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46C7E67" w14:textId="77777777" w:rsidR="00F825C0" w:rsidRPr="00837162" w:rsidRDefault="00F825C0">
            <w:pPr>
              <w:pStyle w:val="TableColHeadingCenter"/>
              <w:rPr>
                <w:rFonts w:eastAsia="MS Mincho"/>
              </w:rPr>
            </w:pPr>
            <w:r w:rsidRPr="00837162">
              <w:rPr>
                <w:rFonts w:eastAsia="MS Mincho"/>
              </w:rPr>
              <w:t>Grade Band</w:t>
            </w:r>
          </w:p>
        </w:tc>
        <w:tc>
          <w:tcPr>
            <w:tcW w:w="874" w:type="dxa"/>
          </w:tcPr>
          <w:p w14:paraId="013A28BD"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2F397CC1"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4B73C464"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33421239"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08C1E76E"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11D82ED2"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2D88E92F"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78668112" w14:textId="77777777" w:rsidR="00F825C0" w:rsidRPr="00E359BF" w:rsidRDefault="00F825C0">
            <w:pPr>
              <w:pStyle w:val="TableColHeadingCenter"/>
              <w:rPr>
                <w:rFonts w:eastAsia="MS Mincho"/>
              </w:rPr>
            </w:pPr>
            <w:r>
              <w:rPr>
                <w:rFonts w:eastAsia="MS Mincho"/>
              </w:rPr>
              <w:t>n</w:t>
            </w:r>
          </w:p>
        </w:tc>
        <w:tc>
          <w:tcPr>
            <w:tcW w:w="892" w:type="dxa"/>
          </w:tcPr>
          <w:p w14:paraId="0F7276F2" w14:textId="77777777" w:rsidR="00F825C0" w:rsidRPr="00E359BF" w:rsidRDefault="00F825C0">
            <w:pPr>
              <w:pStyle w:val="TableColHeadingCenter"/>
              <w:rPr>
                <w:rFonts w:eastAsia="MS Mincho"/>
              </w:rPr>
            </w:pPr>
            <w:r>
              <w:rPr>
                <w:rFonts w:eastAsia="MS Mincho"/>
              </w:rPr>
              <w:t>Average</w:t>
            </w:r>
          </w:p>
        </w:tc>
      </w:tr>
      <w:tr w:rsidR="00F50479" w:rsidRPr="00E359BF" w14:paraId="6351344F"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A9DC53E" w14:textId="77777777" w:rsidR="00F825C0" w:rsidRPr="00E359BF" w:rsidRDefault="00F825C0">
            <w:pPr>
              <w:pStyle w:val="TableSubheadingCentered"/>
            </w:pPr>
            <w:bookmarkStart w:id="136" w:name="Tbl_CD"/>
          </w:p>
        </w:tc>
        <w:tc>
          <w:tcPr>
            <w:tcW w:w="874" w:type="dxa"/>
          </w:tcPr>
          <w:p w14:paraId="41A4C732" w14:textId="77777777" w:rsidR="00F825C0" w:rsidRPr="00E359BF" w:rsidRDefault="00F825C0">
            <w:pPr>
              <w:pStyle w:val="TableSubheadingCentered"/>
            </w:pPr>
            <w:r w:rsidRPr="00E359BF">
              <w:t>1</w:t>
            </w:r>
          </w:p>
        </w:tc>
        <w:tc>
          <w:tcPr>
            <w:tcW w:w="874" w:type="dxa"/>
          </w:tcPr>
          <w:p w14:paraId="697AA3AD" w14:textId="77777777" w:rsidR="00F825C0" w:rsidRPr="00E359BF" w:rsidRDefault="00F825C0">
            <w:pPr>
              <w:pStyle w:val="TableSubheadingCentered"/>
            </w:pPr>
            <w:r w:rsidRPr="00E359BF">
              <w:t>2</w:t>
            </w:r>
          </w:p>
        </w:tc>
        <w:tc>
          <w:tcPr>
            <w:tcW w:w="874" w:type="dxa"/>
          </w:tcPr>
          <w:p w14:paraId="20E60DE0" w14:textId="77777777" w:rsidR="00F825C0" w:rsidRPr="00E359BF" w:rsidRDefault="00F825C0">
            <w:pPr>
              <w:pStyle w:val="TableSubheadingCentered"/>
            </w:pPr>
            <w:r w:rsidRPr="00E359BF">
              <w:t>3</w:t>
            </w:r>
          </w:p>
        </w:tc>
        <w:tc>
          <w:tcPr>
            <w:tcW w:w="875" w:type="dxa"/>
          </w:tcPr>
          <w:p w14:paraId="34AEFEAD" w14:textId="77777777" w:rsidR="00F825C0" w:rsidRPr="00E359BF" w:rsidRDefault="00F825C0">
            <w:pPr>
              <w:pStyle w:val="TableSubheadingCentered"/>
            </w:pPr>
            <w:r w:rsidRPr="00E359BF">
              <w:t>4</w:t>
            </w:r>
          </w:p>
        </w:tc>
        <w:tc>
          <w:tcPr>
            <w:tcW w:w="874" w:type="dxa"/>
          </w:tcPr>
          <w:p w14:paraId="386D0472" w14:textId="77777777" w:rsidR="00F825C0" w:rsidRPr="00E359BF" w:rsidRDefault="00F825C0">
            <w:pPr>
              <w:pStyle w:val="TableSubheadingCentered"/>
            </w:pPr>
            <w:r w:rsidRPr="00E359BF">
              <w:t>5</w:t>
            </w:r>
          </w:p>
        </w:tc>
        <w:tc>
          <w:tcPr>
            <w:tcW w:w="874" w:type="dxa"/>
          </w:tcPr>
          <w:p w14:paraId="49505BD6" w14:textId="77777777" w:rsidR="00F825C0" w:rsidRPr="00E359BF" w:rsidRDefault="00F825C0">
            <w:pPr>
              <w:pStyle w:val="TableSubheadingCentered"/>
            </w:pPr>
            <w:r w:rsidRPr="00E359BF">
              <w:t>6</w:t>
            </w:r>
          </w:p>
        </w:tc>
        <w:tc>
          <w:tcPr>
            <w:tcW w:w="875" w:type="dxa"/>
          </w:tcPr>
          <w:p w14:paraId="2ADFF317" w14:textId="77777777" w:rsidR="00F825C0" w:rsidRPr="00E359BF" w:rsidRDefault="00F825C0">
            <w:pPr>
              <w:pStyle w:val="TableSubheadingCentered"/>
            </w:pPr>
            <w:r w:rsidRPr="00E359BF">
              <w:t>7</w:t>
            </w:r>
          </w:p>
        </w:tc>
        <w:tc>
          <w:tcPr>
            <w:tcW w:w="900" w:type="dxa"/>
          </w:tcPr>
          <w:p w14:paraId="6C7D84BB" w14:textId="77777777" w:rsidR="00F825C0" w:rsidRPr="00E359BF" w:rsidRDefault="00F825C0">
            <w:pPr>
              <w:pStyle w:val="TableSubheadingCentered"/>
            </w:pPr>
            <w:r>
              <w:t>28</w:t>
            </w:r>
          </w:p>
        </w:tc>
        <w:tc>
          <w:tcPr>
            <w:tcW w:w="892" w:type="dxa"/>
          </w:tcPr>
          <w:p w14:paraId="2659EFCC" w14:textId="77777777" w:rsidR="00F825C0" w:rsidRPr="00E359BF" w:rsidRDefault="00F825C0">
            <w:pPr>
              <w:pStyle w:val="TableSubheadingCentered"/>
            </w:pPr>
            <w:r>
              <w:t>3.4</w:t>
            </w:r>
          </w:p>
        </w:tc>
      </w:tr>
      <w:tr w:rsidR="00F825C0" w:rsidRPr="00E359BF" w14:paraId="689DCAD3" w14:textId="77777777">
        <w:trPr>
          <w:jc w:val="center"/>
        </w:trPr>
        <w:tc>
          <w:tcPr>
            <w:tcW w:w="1432" w:type="dxa"/>
          </w:tcPr>
          <w:p w14:paraId="3D509450" w14:textId="77777777" w:rsidR="00F825C0" w:rsidRPr="00E359BF" w:rsidRDefault="00F825C0">
            <w:pPr>
              <w:pStyle w:val="TableText"/>
            </w:pPr>
            <w:r>
              <w:t>Grades K-3**</w:t>
            </w:r>
          </w:p>
        </w:tc>
        <w:tc>
          <w:tcPr>
            <w:tcW w:w="874" w:type="dxa"/>
          </w:tcPr>
          <w:p w14:paraId="5756A431" w14:textId="77777777" w:rsidR="00F825C0" w:rsidRPr="00E359BF" w:rsidRDefault="00F825C0">
            <w:pPr>
              <w:pStyle w:val="TableTextCentered"/>
              <w:rPr>
                <w:rFonts w:eastAsia="Times New Roman"/>
              </w:rPr>
            </w:pPr>
            <w:r>
              <w:rPr>
                <w:rFonts w:eastAsia="Times New Roman"/>
              </w:rPr>
              <w:t>0</w:t>
            </w:r>
          </w:p>
        </w:tc>
        <w:tc>
          <w:tcPr>
            <w:tcW w:w="874" w:type="dxa"/>
          </w:tcPr>
          <w:p w14:paraId="31E5D18E" w14:textId="77777777" w:rsidR="00F825C0" w:rsidRPr="00E359BF" w:rsidRDefault="00F825C0">
            <w:pPr>
              <w:pStyle w:val="TableTextCentered"/>
              <w:rPr>
                <w:rFonts w:eastAsia="Times New Roman"/>
              </w:rPr>
            </w:pPr>
            <w:r>
              <w:rPr>
                <w:rFonts w:eastAsia="Times New Roman"/>
              </w:rPr>
              <w:t>7</w:t>
            </w:r>
          </w:p>
        </w:tc>
        <w:tc>
          <w:tcPr>
            <w:tcW w:w="874" w:type="dxa"/>
          </w:tcPr>
          <w:p w14:paraId="58A501B0" w14:textId="77777777" w:rsidR="00F825C0" w:rsidRPr="00E359BF" w:rsidRDefault="00F825C0">
            <w:pPr>
              <w:pStyle w:val="TableTextCentered"/>
              <w:rPr>
                <w:rFonts w:eastAsia="Times New Roman"/>
              </w:rPr>
            </w:pPr>
            <w:r>
              <w:rPr>
                <w:rFonts w:eastAsia="Times New Roman"/>
              </w:rPr>
              <w:t>10</w:t>
            </w:r>
          </w:p>
        </w:tc>
        <w:tc>
          <w:tcPr>
            <w:tcW w:w="875" w:type="dxa"/>
          </w:tcPr>
          <w:p w14:paraId="4D3E9341" w14:textId="77777777" w:rsidR="00F825C0" w:rsidRPr="00E359BF" w:rsidRDefault="00F825C0">
            <w:pPr>
              <w:pStyle w:val="TableTextCentered"/>
              <w:rPr>
                <w:rFonts w:eastAsia="Times New Roman"/>
              </w:rPr>
            </w:pPr>
            <w:r>
              <w:rPr>
                <w:rFonts w:eastAsia="Times New Roman"/>
              </w:rPr>
              <w:t>6</w:t>
            </w:r>
          </w:p>
        </w:tc>
        <w:tc>
          <w:tcPr>
            <w:tcW w:w="874" w:type="dxa"/>
          </w:tcPr>
          <w:p w14:paraId="74A4080A" w14:textId="77777777" w:rsidR="00F825C0" w:rsidRPr="00E359BF" w:rsidRDefault="00F825C0">
            <w:pPr>
              <w:pStyle w:val="TableTextCentered"/>
              <w:rPr>
                <w:rFonts w:eastAsia="Times New Roman"/>
              </w:rPr>
            </w:pPr>
            <w:r>
              <w:rPr>
                <w:rFonts w:eastAsia="Times New Roman"/>
              </w:rPr>
              <w:t>3</w:t>
            </w:r>
          </w:p>
        </w:tc>
        <w:tc>
          <w:tcPr>
            <w:tcW w:w="874" w:type="dxa"/>
          </w:tcPr>
          <w:p w14:paraId="53D56942" w14:textId="77777777" w:rsidR="00F825C0" w:rsidRPr="00E359BF" w:rsidRDefault="00F825C0">
            <w:pPr>
              <w:pStyle w:val="TableTextCentered"/>
              <w:rPr>
                <w:rFonts w:eastAsia="Times New Roman"/>
              </w:rPr>
            </w:pPr>
            <w:r>
              <w:rPr>
                <w:rFonts w:eastAsia="Times New Roman"/>
              </w:rPr>
              <w:t>2</w:t>
            </w:r>
          </w:p>
        </w:tc>
        <w:tc>
          <w:tcPr>
            <w:tcW w:w="875" w:type="dxa"/>
          </w:tcPr>
          <w:p w14:paraId="3D33EC1B" w14:textId="77777777" w:rsidR="00F825C0" w:rsidRPr="00E359BF" w:rsidRDefault="00F825C0">
            <w:pPr>
              <w:pStyle w:val="TableTextCentered"/>
              <w:rPr>
                <w:rFonts w:eastAsia="Times New Roman"/>
              </w:rPr>
            </w:pPr>
            <w:r>
              <w:rPr>
                <w:rFonts w:eastAsia="Times New Roman"/>
              </w:rPr>
              <w:t>0</w:t>
            </w:r>
          </w:p>
        </w:tc>
        <w:tc>
          <w:tcPr>
            <w:tcW w:w="900" w:type="dxa"/>
          </w:tcPr>
          <w:p w14:paraId="0BF5AD91" w14:textId="77777777" w:rsidR="00F825C0" w:rsidRPr="00E359BF" w:rsidRDefault="00F825C0">
            <w:pPr>
              <w:pStyle w:val="TableTextCentered"/>
              <w:rPr>
                <w:rFonts w:eastAsia="Times New Roman"/>
              </w:rPr>
            </w:pPr>
            <w:r>
              <w:rPr>
                <w:rFonts w:eastAsia="Times New Roman"/>
              </w:rPr>
              <w:t>28</w:t>
            </w:r>
          </w:p>
        </w:tc>
        <w:tc>
          <w:tcPr>
            <w:tcW w:w="892" w:type="dxa"/>
          </w:tcPr>
          <w:p w14:paraId="6B103A69" w14:textId="77777777" w:rsidR="00F825C0" w:rsidRPr="00E359BF" w:rsidRDefault="00F825C0">
            <w:pPr>
              <w:pStyle w:val="TableTextCentered"/>
              <w:rPr>
                <w:rFonts w:eastAsia="Times New Roman"/>
              </w:rPr>
            </w:pPr>
            <w:r>
              <w:rPr>
                <w:rFonts w:eastAsia="Times New Roman"/>
              </w:rPr>
              <w:t>3.4</w:t>
            </w:r>
          </w:p>
        </w:tc>
      </w:tr>
    </w:tbl>
    <w:bookmarkEnd w:id="136"/>
    <w:p w14:paraId="087AE416" w14:textId="77777777" w:rsidR="00F825C0" w:rsidRDefault="00F825C0">
      <w:pPr>
        <w:pStyle w:val="TableNote"/>
      </w:pPr>
      <w:r w:rsidRPr="00A96DD7">
        <w:t xml:space="preserve">*The district average is an average of the observation scores. In Table 10, the district average is computed as: </w:t>
      </w:r>
      <w:r w:rsidRPr="00A96DD7">
        <w:br/>
      </w:r>
      <w:bookmarkStart w:id="137" w:name="Dist_CD_Calc"/>
      <w:r>
        <w:t>([2 x 7] + [3 x 10] + [4 x 6] + [5 x 3] + [6 x 2]) ÷ 28 observations = 3.4</w:t>
      </w:r>
      <w:bookmarkEnd w:id="137"/>
    </w:p>
    <w:p w14:paraId="6D8CD4E4" w14:textId="77777777" w:rsidR="00F825C0" w:rsidRPr="00BC09E0" w:rsidRDefault="00F825C0">
      <w:pPr>
        <w:pStyle w:val="TableNote"/>
      </w:pPr>
      <w:r>
        <w:t>**Concept Development does not appear in the CLASS Upper Elementary Manual, therefore scores for the Elementary School Level represent grades K-3 only.</w:t>
      </w:r>
    </w:p>
    <w:p w14:paraId="4ED011CF" w14:textId="77777777" w:rsidR="00F825C0" w:rsidRPr="00BC09E0" w:rsidRDefault="00F825C0">
      <w:pPr>
        <w:pStyle w:val="BodyText"/>
      </w:pPr>
      <w:r w:rsidRPr="00F97764">
        <w:rPr>
          <w:rStyle w:val="BodyTextDemiChar"/>
        </w:rPr>
        <w:t>Ratings in the Low Range.</w:t>
      </w:r>
      <w:r w:rsidRPr="00BC09E0">
        <w:t xml:space="preserve"> At the low range, the teacher does not attempt to develop students’ understanding of ideas and concepts, focusing instead on basic facts and skills. Discussion and activities do not encourage students to analyze and reason. There are few, if any, opportunities for students to create or generate ideas and products. The teacher does not link concepts to one another and does not ask students to make connections with previous content or their actual lives. The activities and the discussion are removed from students’ lives and from their prior knowledge.</w:t>
      </w:r>
    </w:p>
    <w:p w14:paraId="1F480A18" w14:textId="77777777" w:rsidR="00F825C0" w:rsidRPr="00BC09E0" w:rsidRDefault="00F825C0">
      <w:pPr>
        <w:pStyle w:val="BodyText"/>
      </w:pPr>
      <w:r w:rsidRPr="00F97764">
        <w:rPr>
          <w:rStyle w:val="BodyTextDemiChar"/>
        </w:rPr>
        <w:t xml:space="preserve">Ratings in the Middle Range. </w:t>
      </w:r>
      <w:r w:rsidRPr="00BC09E0">
        <w:t>To some extent, the teacher uses discussions and activities to encourage students to analyze and reason and focuses somewhat on understanding of ideas. The activities and discussions are not fully developed, however, and there is still instructional time that focuses on facts and basic skills. Students may be provided some opportunities for creating and generating ideas, but the opportunities are occasional and not planned out. Although some concepts may be linked and also related to students’ previous learning, such efforts are brief. The teacher makes some effort to relate concepts to students’ lives but does not elaborate enough to make the relationship meaningful to students.</w:t>
      </w:r>
    </w:p>
    <w:p w14:paraId="29B7F0AB" w14:textId="77777777" w:rsidR="00F825C0" w:rsidRDefault="00F825C0">
      <w:pPr>
        <w:pStyle w:val="BodyText"/>
      </w:pPr>
      <w:r w:rsidRPr="00F97764">
        <w:rPr>
          <w:rStyle w:val="BodyTextDemiChar"/>
        </w:rPr>
        <w:t>Ratings in the High Range.</w:t>
      </w:r>
      <w:r w:rsidRPr="00BC09E0">
        <w:t xml:space="preserve"> At the high range, the teacher frequently guides students to analyze and reason during discussions and activities. Most of the questions are open ended and encourage students to think about connections and implications. Teachers use problem solving, experimentation, and prediction; comparison and classification; and evaluation and summarizing to promote analysis and reasoning. The teacher provides students with opportunities to be creative and generate ideas. The teacher consistently links concepts to one another and to previous learning and relates concepts to students’ lives.</w:t>
      </w:r>
    </w:p>
    <w:p w14:paraId="1098A192" w14:textId="77777777" w:rsidR="00F825C0" w:rsidRDefault="00F825C0">
      <w:pPr>
        <w:spacing w:after="160" w:line="259" w:lineRule="auto"/>
      </w:pPr>
      <w:r>
        <w:br w:type="page"/>
      </w:r>
    </w:p>
    <w:p w14:paraId="4A7B2286" w14:textId="77777777" w:rsidR="00F825C0" w:rsidRPr="00BC09E0" w:rsidRDefault="00F825C0">
      <w:pPr>
        <w:pStyle w:val="Heading2-SIOR"/>
      </w:pPr>
      <w:bookmarkStart w:id="138" w:name="_Toc379881742"/>
      <w:bookmarkStart w:id="139" w:name="_Toc411329834"/>
      <w:bookmarkStart w:id="140" w:name="_Toc430114883"/>
      <w:bookmarkStart w:id="141" w:name="_Toc92194262"/>
      <w:r w:rsidRPr="00BC09E0">
        <w:lastRenderedPageBreak/>
        <w:t>Content Understanding</w:t>
      </w:r>
      <w:bookmarkEnd w:id="138"/>
      <w:bookmarkEnd w:id="139"/>
      <w:bookmarkEnd w:id="140"/>
      <w:bookmarkEnd w:id="141"/>
    </w:p>
    <w:p w14:paraId="70E84944" w14:textId="77777777" w:rsidR="00F825C0" w:rsidRPr="00BC09E0" w:rsidRDefault="00F825C0">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1A4FA6B3" w14:textId="77777777" w:rsidR="00F825C0" w:rsidRPr="00F97764" w:rsidRDefault="00F825C0">
      <w:pPr>
        <w:pStyle w:val="BodyText"/>
        <w:rPr>
          <w:spacing w:val="-2"/>
        </w:rPr>
      </w:pPr>
      <w:r w:rsidRPr="00F97764">
        <w:rPr>
          <w:spacing w:val="-2"/>
        </w:rPr>
        <w:t>Content Understanding refers to the depth of lesson content and the approaches used to help students comprehend the framework, key ideas, and procedures in an academic discipline. At a high level, this dimension refers to interactions among the teacher and students that lead to an integrated understanding of facts, skills, concepts, and principles (</w:t>
      </w:r>
      <w:r w:rsidRPr="00F97764">
        <w:rPr>
          <w:i/>
          <w:spacing w:val="-2"/>
        </w:rPr>
        <w:t>CLASS Upper Elementary Manual</w:t>
      </w:r>
      <w:r w:rsidRPr="00F97764">
        <w:rPr>
          <w:spacing w:val="-2"/>
        </w:rPr>
        <w:t>, p. 70</w:t>
      </w:r>
      <w:r>
        <w:rPr>
          <w:spacing w:val="-2"/>
        </w:rPr>
        <w:t xml:space="preserve">, </w:t>
      </w:r>
      <w:r w:rsidRPr="0085328B">
        <w:rPr>
          <w:i/>
        </w:rPr>
        <w:t>CLASS Secondary Manual,</w:t>
      </w:r>
      <w:r>
        <w:t xml:space="preserve"> p. 68</w:t>
      </w:r>
      <w:r w:rsidRPr="00F97764">
        <w:rPr>
          <w:spacing w:val="-2"/>
        </w:rPr>
        <w:t>).</w:t>
      </w:r>
    </w:p>
    <w:p w14:paraId="7CBAD134" w14:textId="77777777" w:rsidR="00F825C0" w:rsidRPr="00BC09E0" w:rsidRDefault="00F825C0">
      <w:pPr>
        <w:pStyle w:val="TableTitle0"/>
      </w:pPr>
      <w:r w:rsidRPr="00BC09E0">
        <w:t xml:space="preserve">Table 11. Content Understanding: Number of Classrooms for Each Rating </w:t>
      </w:r>
      <w:r w:rsidRPr="00D44000">
        <w:t>and District Average</w:t>
      </w:r>
    </w:p>
    <w:p w14:paraId="25F8B03A" w14:textId="77777777" w:rsidR="00F825C0" w:rsidRDefault="00F825C0">
      <w:pPr>
        <w:pStyle w:val="BodyTextDemi"/>
      </w:pPr>
      <w:r w:rsidRPr="00D44000">
        <w:t xml:space="preserve">Content Understanding District Average*: </w:t>
      </w:r>
      <w:bookmarkStart w:id="142" w:name="Dist_CU_Avg"/>
      <w:r>
        <w:t>4.0</w:t>
      </w:r>
      <w:bookmarkEnd w:id="142"/>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2ECBCE85"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508D701E" w14:textId="77777777" w:rsidR="00F825C0" w:rsidRPr="00E359BF" w:rsidRDefault="00F825C0">
            <w:pPr>
              <w:pStyle w:val="TableColHeadingCenter"/>
              <w:rPr>
                <w:rFonts w:eastAsia="MS Mincho"/>
              </w:rPr>
            </w:pPr>
            <w:r>
              <w:rPr>
                <w:rFonts w:eastAsia="MS Mincho"/>
              </w:rPr>
              <w:t>Grade Band</w:t>
            </w:r>
          </w:p>
        </w:tc>
        <w:tc>
          <w:tcPr>
            <w:tcW w:w="874" w:type="dxa"/>
          </w:tcPr>
          <w:p w14:paraId="5D1320F0"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41E3828F"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50148CF4"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3F7040C9"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5072382F"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48E242C2"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2B27E498"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34796613" w14:textId="77777777" w:rsidR="00F825C0" w:rsidRPr="00E359BF" w:rsidRDefault="00F825C0">
            <w:pPr>
              <w:pStyle w:val="TableColHeadingCenter"/>
              <w:rPr>
                <w:rFonts w:eastAsia="MS Mincho"/>
              </w:rPr>
            </w:pPr>
            <w:r>
              <w:rPr>
                <w:rFonts w:eastAsia="MS Mincho"/>
              </w:rPr>
              <w:t>n</w:t>
            </w:r>
          </w:p>
        </w:tc>
        <w:tc>
          <w:tcPr>
            <w:tcW w:w="892" w:type="dxa"/>
          </w:tcPr>
          <w:p w14:paraId="304DABFD" w14:textId="77777777" w:rsidR="00F825C0" w:rsidRPr="00E359BF" w:rsidRDefault="00F825C0">
            <w:pPr>
              <w:pStyle w:val="TableColHeadingCenter"/>
              <w:rPr>
                <w:rFonts w:eastAsia="MS Mincho"/>
              </w:rPr>
            </w:pPr>
            <w:r>
              <w:rPr>
                <w:rFonts w:eastAsia="MS Mincho"/>
              </w:rPr>
              <w:t>Average</w:t>
            </w:r>
          </w:p>
        </w:tc>
      </w:tr>
      <w:tr w:rsidR="00F50479" w:rsidRPr="00E359BF" w14:paraId="360D2960"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BBE9457" w14:textId="77777777" w:rsidR="00F825C0" w:rsidRPr="00E359BF" w:rsidRDefault="00F825C0">
            <w:pPr>
              <w:pStyle w:val="TableSubheadingCentered"/>
            </w:pPr>
            <w:bookmarkStart w:id="143" w:name="Tbl_CU"/>
          </w:p>
        </w:tc>
        <w:tc>
          <w:tcPr>
            <w:tcW w:w="874" w:type="dxa"/>
          </w:tcPr>
          <w:p w14:paraId="394DA725" w14:textId="77777777" w:rsidR="00F825C0" w:rsidRPr="00E359BF" w:rsidRDefault="00F825C0">
            <w:pPr>
              <w:pStyle w:val="TableSubheadingCentered"/>
            </w:pPr>
            <w:r w:rsidRPr="00E359BF">
              <w:t>1</w:t>
            </w:r>
          </w:p>
        </w:tc>
        <w:tc>
          <w:tcPr>
            <w:tcW w:w="874" w:type="dxa"/>
          </w:tcPr>
          <w:p w14:paraId="7312129A" w14:textId="77777777" w:rsidR="00F825C0" w:rsidRPr="00E359BF" w:rsidRDefault="00F825C0">
            <w:pPr>
              <w:pStyle w:val="TableSubheadingCentered"/>
            </w:pPr>
            <w:r w:rsidRPr="00E359BF">
              <w:t>2</w:t>
            </w:r>
          </w:p>
        </w:tc>
        <w:tc>
          <w:tcPr>
            <w:tcW w:w="874" w:type="dxa"/>
          </w:tcPr>
          <w:p w14:paraId="176087D2" w14:textId="77777777" w:rsidR="00F825C0" w:rsidRPr="00E359BF" w:rsidRDefault="00F825C0">
            <w:pPr>
              <w:pStyle w:val="TableSubheadingCentered"/>
            </w:pPr>
            <w:r w:rsidRPr="00E359BF">
              <w:t>3</w:t>
            </w:r>
          </w:p>
        </w:tc>
        <w:tc>
          <w:tcPr>
            <w:tcW w:w="875" w:type="dxa"/>
          </w:tcPr>
          <w:p w14:paraId="6D475017" w14:textId="77777777" w:rsidR="00F825C0" w:rsidRPr="00E359BF" w:rsidRDefault="00F825C0">
            <w:pPr>
              <w:pStyle w:val="TableSubheadingCentered"/>
            </w:pPr>
            <w:r w:rsidRPr="00E359BF">
              <w:t>4</w:t>
            </w:r>
          </w:p>
        </w:tc>
        <w:tc>
          <w:tcPr>
            <w:tcW w:w="874" w:type="dxa"/>
          </w:tcPr>
          <w:p w14:paraId="63D86329" w14:textId="77777777" w:rsidR="00F825C0" w:rsidRPr="00E359BF" w:rsidRDefault="00F825C0">
            <w:pPr>
              <w:pStyle w:val="TableSubheadingCentered"/>
            </w:pPr>
            <w:r w:rsidRPr="00E359BF">
              <w:t>5</w:t>
            </w:r>
          </w:p>
        </w:tc>
        <w:tc>
          <w:tcPr>
            <w:tcW w:w="874" w:type="dxa"/>
          </w:tcPr>
          <w:p w14:paraId="7F610FCE" w14:textId="77777777" w:rsidR="00F825C0" w:rsidRPr="00E359BF" w:rsidRDefault="00F825C0">
            <w:pPr>
              <w:pStyle w:val="TableSubheadingCentered"/>
            </w:pPr>
            <w:r w:rsidRPr="00E359BF">
              <w:t>6</w:t>
            </w:r>
          </w:p>
        </w:tc>
        <w:tc>
          <w:tcPr>
            <w:tcW w:w="875" w:type="dxa"/>
          </w:tcPr>
          <w:p w14:paraId="49A851F7" w14:textId="77777777" w:rsidR="00F825C0" w:rsidRPr="00E359BF" w:rsidRDefault="00F825C0">
            <w:pPr>
              <w:pStyle w:val="TableSubheadingCentered"/>
            </w:pPr>
            <w:r w:rsidRPr="00E359BF">
              <w:t>7</w:t>
            </w:r>
          </w:p>
        </w:tc>
        <w:tc>
          <w:tcPr>
            <w:tcW w:w="900" w:type="dxa"/>
          </w:tcPr>
          <w:p w14:paraId="595D3B95" w14:textId="77777777" w:rsidR="00F825C0" w:rsidRPr="00E359BF" w:rsidRDefault="00F825C0">
            <w:pPr>
              <w:pStyle w:val="TableSubheadingCentered"/>
            </w:pPr>
            <w:r>
              <w:t>63</w:t>
            </w:r>
          </w:p>
        </w:tc>
        <w:tc>
          <w:tcPr>
            <w:tcW w:w="892" w:type="dxa"/>
          </w:tcPr>
          <w:p w14:paraId="68C3AE93" w14:textId="77777777" w:rsidR="00F825C0" w:rsidRPr="00E359BF" w:rsidRDefault="00F825C0">
            <w:pPr>
              <w:pStyle w:val="TableSubheadingCentered"/>
            </w:pPr>
            <w:r>
              <w:t>4.0</w:t>
            </w:r>
          </w:p>
        </w:tc>
      </w:tr>
      <w:tr w:rsidR="00F825C0" w:rsidRPr="00E359BF" w14:paraId="27216FAA" w14:textId="77777777">
        <w:trPr>
          <w:jc w:val="center"/>
        </w:trPr>
        <w:tc>
          <w:tcPr>
            <w:tcW w:w="1432" w:type="dxa"/>
          </w:tcPr>
          <w:p w14:paraId="31F917E6" w14:textId="77777777" w:rsidR="00F825C0" w:rsidRPr="00E359BF" w:rsidRDefault="00F825C0">
            <w:pPr>
              <w:pStyle w:val="TableText"/>
            </w:pPr>
            <w:r>
              <w:t>Grades 4-5**</w:t>
            </w:r>
          </w:p>
        </w:tc>
        <w:tc>
          <w:tcPr>
            <w:tcW w:w="874" w:type="dxa"/>
          </w:tcPr>
          <w:p w14:paraId="3C16AC18" w14:textId="77777777" w:rsidR="00F825C0" w:rsidRPr="00E359BF" w:rsidRDefault="00F825C0">
            <w:pPr>
              <w:pStyle w:val="TableTextCentered"/>
              <w:rPr>
                <w:rFonts w:eastAsia="Times New Roman"/>
              </w:rPr>
            </w:pPr>
            <w:r>
              <w:rPr>
                <w:rFonts w:eastAsia="Times New Roman"/>
              </w:rPr>
              <w:t>0</w:t>
            </w:r>
          </w:p>
        </w:tc>
        <w:tc>
          <w:tcPr>
            <w:tcW w:w="874" w:type="dxa"/>
          </w:tcPr>
          <w:p w14:paraId="4CD4F0E1" w14:textId="77777777" w:rsidR="00F825C0" w:rsidRPr="00E359BF" w:rsidRDefault="00F825C0">
            <w:pPr>
              <w:pStyle w:val="TableTextCentered"/>
              <w:rPr>
                <w:rFonts w:eastAsia="Times New Roman"/>
              </w:rPr>
            </w:pPr>
            <w:r>
              <w:rPr>
                <w:rFonts w:eastAsia="Times New Roman"/>
              </w:rPr>
              <w:t>0</w:t>
            </w:r>
          </w:p>
        </w:tc>
        <w:tc>
          <w:tcPr>
            <w:tcW w:w="874" w:type="dxa"/>
          </w:tcPr>
          <w:p w14:paraId="2029D19D" w14:textId="77777777" w:rsidR="00F825C0" w:rsidRPr="00E359BF" w:rsidRDefault="00F825C0">
            <w:pPr>
              <w:pStyle w:val="TableTextCentered"/>
              <w:rPr>
                <w:rFonts w:eastAsia="Times New Roman"/>
              </w:rPr>
            </w:pPr>
            <w:r>
              <w:rPr>
                <w:rFonts w:eastAsia="Times New Roman"/>
              </w:rPr>
              <w:t>0</w:t>
            </w:r>
          </w:p>
        </w:tc>
        <w:tc>
          <w:tcPr>
            <w:tcW w:w="875" w:type="dxa"/>
          </w:tcPr>
          <w:p w14:paraId="7F5B40C2" w14:textId="77777777" w:rsidR="00F825C0" w:rsidRPr="00E359BF" w:rsidRDefault="00F825C0">
            <w:pPr>
              <w:pStyle w:val="TableTextCentered"/>
              <w:rPr>
                <w:rFonts w:eastAsia="Times New Roman"/>
              </w:rPr>
            </w:pPr>
            <w:r>
              <w:rPr>
                <w:rFonts w:eastAsia="Times New Roman"/>
              </w:rPr>
              <w:t>0</w:t>
            </w:r>
          </w:p>
        </w:tc>
        <w:tc>
          <w:tcPr>
            <w:tcW w:w="874" w:type="dxa"/>
          </w:tcPr>
          <w:p w14:paraId="6AD052AD" w14:textId="77777777" w:rsidR="00F825C0" w:rsidRPr="00E359BF" w:rsidRDefault="00F825C0">
            <w:pPr>
              <w:pStyle w:val="TableTextCentered"/>
              <w:rPr>
                <w:rFonts w:eastAsia="Times New Roman"/>
              </w:rPr>
            </w:pPr>
            <w:r>
              <w:rPr>
                <w:rFonts w:eastAsia="Times New Roman"/>
              </w:rPr>
              <w:t>4</w:t>
            </w:r>
          </w:p>
        </w:tc>
        <w:tc>
          <w:tcPr>
            <w:tcW w:w="874" w:type="dxa"/>
          </w:tcPr>
          <w:p w14:paraId="5500AEF5" w14:textId="77777777" w:rsidR="00F825C0" w:rsidRPr="00E359BF" w:rsidRDefault="00F825C0">
            <w:pPr>
              <w:pStyle w:val="TableTextCentered"/>
              <w:rPr>
                <w:rFonts w:eastAsia="Times New Roman"/>
              </w:rPr>
            </w:pPr>
            <w:r>
              <w:rPr>
                <w:rFonts w:eastAsia="Times New Roman"/>
              </w:rPr>
              <w:t>6</w:t>
            </w:r>
          </w:p>
        </w:tc>
        <w:tc>
          <w:tcPr>
            <w:tcW w:w="875" w:type="dxa"/>
          </w:tcPr>
          <w:p w14:paraId="1644CD71" w14:textId="77777777" w:rsidR="00F825C0" w:rsidRPr="00E359BF" w:rsidRDefault="00F825C0">
            <w:pPr>
              <w:pStyle w:val="TableTextCentered"/>
              <w:rPr>
                <w:rFonts w:eastAsia="Times New Roman"/>
              </w:rPr>
            </w:pPr>
            <w:r>
              <w:rPr>
                <w:rFonts w:eastAsia="Times New Roman"/>
              </w:rPr>
              <w:t>1</w:t>
            </w:r>
          </w:p>
        </w:tc>
        <w:tc>
          <w:tcPr>
            <w:tcW w:w="900" w:type="dxa"/>
          </w:tcPr>
          <w:p w14:paraId="688A12C2" w14:textId="77777777" w:rsidR="00F825C0" w:rsidRPr="00E359BF" w:rsidRDefault="00F825C0">
            <w:pPr>
              <w:pStyle w:val="TableTextCentered"/>
              <w:rPr>
                <w:rFonts w:eastAsia="Times New Roman"/>
              </w:rPr>
            </w:pPr>
            <w:r>
              <w:rPr>
                <w:rFonts w:eastAsia="Times New Roman"/>
              </w:rPr>
              <w:t>11</w:t>
            </w:r>
          </w:p>
        </w:tc>
        <w:tc>
          <w:tcPr>
            <w:tcW w:w="892" w:type="dxa"/>
          </w:tcPr>
          <w:p w14:paraId="13FE8AD9" w14:textId="77777777" w:rsidR="00F825C0" w:rsidRPr="00E359BF" w:rsidRDefault="00F825C0">
            <w:pPr>
              <w:pStyle w:val="TableTextCentered"/>
              <w:rPr>
                <w:rFonts w:eastAsia="Times New Roman"/>
              </w:rPr>
            </w:pPr>
            <w:r>
              <w:rPr>
                <w:rFonts w:eastAsia="Times New Roman"/>
              </w:rPr>
              <w:t>5.7</w:t>
            </w:r>
          </w:p>
        </w:tc>
      </w:tr>
      <w:tr w:rsidR="00F50479" w:rsidRPr="00E359BF" w14:paraId="3640E565"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48C59583" w14:textId="77777777" w:rsidR="00F825C0" w:rsidRPr="00E359BF" w:rsidRDefault="00F825C0">
            <w:pPr>
              <w:pStyle w:val="TableText"/>
            </w:pPr>
            <w:r>
              <w:t>Grades 6-8</w:t>
            </w:r>
          </w:p>
        </w:tc>
        <w:tc>
          <w:tcPr>
            <w:tcW w:w="874" w:type="dxa"/>
          </w:tcPr>
          <w:p w14:paraId="5F05AABD" w14:textId="77777777" w:rsidR="00F825C0" w:rsidRPr="00E359BF" w:rsidRDefault="00F825C0">
            <w:pPr>
              <w:pStyle w:val="TableTextCentered"/>
              <w:rPr>
                <w:rFonts w:eastAsia="Times New Roman"/>
              </w:rPr>
            </w:pPr>
            <w:r>
              <w:rPr>
                <w:rFonts w:eastAsia="Times New Roman"/>
              </w:rPr>
              <w:t>0</w:t>
            </w:r>
          </w:p>
        </w:tc>
        <w:tc>
          <w:tcPr>
            <w:tcW w:w="874" w:type="dxa"/>
          </w:tcPr>
          <w:p w14:paraId="777400EE" w14:textId="77777777" w:rsidR="00F825C0" w:rsidRPr="00E359BF" w:rsidRDefault="00F825C0">
            <w:pPr>
              <w:pStyle w:val="TableTextCentered"/>
              <w:rPr>
                <w:rFonts w:eastAsia="Times New Roman"/>
              </w:rPr>
            </w:pPr>
            <w:r>
              <w:rPr>
                <w:rFonts w:eastAsia="Times New Roman"/>
              </w:rPr>
              <w:t>3</w:t>
            </w:r>
          </w:p>
        </w:tc>
        <w:tc>
          <w:tcPr>
            <w:tcW w:w="874" w:type="dxa"/>
          </w:tcPr>
          <w:p w14:paraId="3854965C" w14:textId="77777777" w:rsidR="00F825C0" w:rsidRPr="00E359BF" w:rsidRDefault="00F825C0">
            <w:pPr>
              <w:pStyle w:val="TableTextCentered"/>
              <w:rPr>
                <w:rFonts w:eastAsia="Times New Roman"/>
              </w:rPr>
            </w:pPr>
            <w:r>
              <w:rPr>
                <w:rFonts w:eastAsia="Times New Roman"/>
              </w:rPr>
              <w:t>12</w:t>
            </w:r>
          </w:p>
        </w:tc>
        <w:tc>
          <w:tcPr>
            <w:tcW w:w="875" w:type="dxa"/>
          </w:tcPr>
          <w:p w14:paraId="2019107B" w14:textId="77777777" w:rsidR="00F825C0" w:rsidRPr="00E359BF" w:rsidRDefault="00F825C0">
            <w:pPr>
              <w:pStyle w:val="TableTextCentered"/>
              <w:rPr>
                <w:rFonts w:eastAsia="Times New Roman"/>
              </w:rPr>
            </w:pPr>
            <w:r>
              <w:rPr>
                <w:rFonts w:eastAsia="Times New Roman"/>
              </w:rPr>
              <w:t>7</w:t>
            </w:r>
          </w:p>
        </w:tc>
        <w:tc>
          <w:tcPr>
            <w:tcW w:w="874" w:type="dxa"/>
          </w:tcPr>
          <w:p w14:paraId="7C99F5FA" w14:textId="77777777" w:rsidR="00F825C0" w:rsidRPr="00E359BF" w:rsidRDefault="00F825C0">
            <w:pPr>
              <w:pStyle w:val="TableTextCentered"/>
              <w:rPr>
                <w:rFonts w:eastAsia="Times New Roman"/>
              </w:rPr>
            </w:pPr>
            <w:r>
              <w:rPr>
                <w:rFonts w:eastAsia="Times New Roman"/>
              </w:rPr>
              <w:t>2</w:t>
            </w:r>
          </w:p>
        </w:tc>
        <w:tc>
          <w:tcPr>
            <w:tcW w:w="874" w:type="dxa"/>
          </w:tcPr>
          <w:p w14:paraId="397E79F9" w14:textId="77777777" w:rsidR="00F825C0" w:rsidRPr="00E359BF" w:rsidRDefault="00F825C0">
            <w:pPr>
              <w:pStyle w:val="TableTextCentered"/>
              <w:rPr>
                <w:rFonts w:eastAsia="Times New Roman"/>
              </w:rPr>
            </w:pPr>
            <w:r>
              <w:rPr>
                <w:rFonts w:eastAsia="Times New Roman"/>
              </w:rPr>
              <w:t>2</w:t>
            </w:r>
          </w:p>
        </w:tc>
        <w:tc>
          <w:tcPr>
            <w:tcW w:w="875" w:type="dxa"/>
          </w:tcPr>
          <w:p w14:paraId="441A0C90" w14:textId="77777777" w:rsidR="00F825C0" w:rsidRPr="00E359BF" w:rsidRDefault="00F825C0">
            <w:pPr>
              <w:pStyle w:val="TableTextCentered"/>
              <w:rPr>
                <w:rFonts w:eastAsia="Times New Roman"/>
              </w:rPr>
            </w:pPr>
            <w:r>
              <w:rPr>
                <w:rFonts w:eastAsia="Times New Roman"/>
              </w:rPr>
              <w:t>0</w:t>
            </w:r>
          </w:p>
        </w:tc>
        <w:tc>
          <w:tcPr>
            <w:tcW w:w="900" w:type="dxa"/>
          </w:tcPr>
          <w:p w14:paraId="3660D89D" w14:textId="77777777" w:rsidR="00F825C0" w:rsidRPr="00E359BF" w:rsidRDefault="00F825C0">
            <w:pPr>
              <w:pStyle w:val="TableTextCentered"/>
              <w:rPr>
                <w:rFonts w:eastAsia="Times New Roman"/>
              </w:rPr>
            </w:pPr>
            <w:r>
              <w:rPr>
                <w:rFonts w:eastAsia="Times New Roman"/>
              </w:rPr>
              <w:t>26</w:t>
            </w:r>
          </w:p>
        </w:tc>
        <w:tc>
          <w:tcPr>
            <w:tcW w:w="892" w:type="dxa"/>
          </w:tcPr>
          <w:p w14:paraId="3C62D2E1" w14:textId="77777777" w:rsidR="00F825C0" w:rsidRPr="00E359BF" w:rsidRDefault="00F825C0">
            <w:pPr>
              <w:pStyle w:val="TableTextCentered"/>
              <w:rPr>
                <w:rFonts w:eastAsia="Times New Roman"/>
              </w:rPr>
            </w:pPr>
            <w:r>
              <w:rPr>
                <w:rFonts w:eastAsia="Times New Roman"/>
              </w:rPr>
              <w:t>3.5</w:t>
            </w:r>
          </w:p>
        </w:tc>
      </w:tr>
      <w:tr w:rsidR="00F825C0" w:rsidRPr="00E359BF" w14:paraId="0EC6553B" w14:textId="77777777">
        <w:trPr>
          <w:jc w:val="center"/>
        </w:trPr>
        <w:tc>
          <w:tcPr>
            <w:tcW w:w="1432" w:type="dxa"/>
          </w:tcPr>
          <w:p w14:paraId="72AD1D7E" w14:textId="77777777" w:rsidR="00F825C0" w:rsidRPr="00E359BF" w:rsidRDefault="00F825C0">
            <w:pPr>
              <w:pStyle w:val="TableText"/>
            </w:pPr>
            <w:r>
              <w:t>Grades 9-12</w:t>
            </w:r>
          </w:p>
        </w:tc>
        <w:tc>
          <w:tcPr>
            <w:tcW w:w="874" w:type="dxa"/>
          </w:tcPr>
          <w:p w14:paraId="765167C0" w14:textId="77777777" w:rsidR="00F825C0" w:rsidRPr="00E359BF" w:rsidRDefault="00F825C0">
            <w:pPr>
              <w:pStyle w:val="TableTextCentered"/>
              <w:rPr>
                <w:rFonts w:eastAsia="Times New Roman"/>
              </w:rPr>
            </w:pPr>
            <w:r>
              <w:rPr>
                <w:rFonts w:eastAsia="Times New Roman"/>
              </w:rPr>
              <w:t>1</w:t>
            </w:r>
          </w:p>
        </w:tc>
        <w:tc>
          <w:tcPr>
            <w:tcW w:w="874" w:type="dxa"/>
          </w:tcPr>
          <w:p w14:paraId="2C06300E" w14:textId="77777777" w:rsidR="00F825C0" w:rsidRPr="00E359BF" w:rsidRDefault="00F825C0">
            <w:pPr>
              <w:pStyle w:val="TableTextCentered"/>
              <w:rPr>
                <w:rFonts w:eastAsia="Times New Roman"/>
              </w:rPr>
            </w:pPr>
            <w:r>
              <w:rPr>
                <w:rFonts w:eastAsia="Times New Roman"/>
              </w:rPr>
              <w:t>3</w:t>
            </w:r>
          </w:p>
        </w:tc>
        <w:tc>
          <w:tcPr>
            <w:tcW w:w="874" w:type="dxa"/>
          </w:tcPr>
          <w:p w14:paraId="046E53F1" w14:textId="77777777" w:rsidR="00F825C0" w:rsidRPr="00E359BF" w:rsidRDefault="00F825C0">
            <w:pPr>
              <w:pStyle w:val="TableTextCentered"/>
              <w:rPr>
                <w:rFonts w:eastAsia="Times New Roman"/>
              </w:rPr>
            </w:pPr>
            <w:r>
              <w:rPr>
                <w:rFonts w:eastAsia="Times New Roman"/>
              </w:rPr>
              <w:t>9</w:t>
            </w:r>
          </w:p>
        </w:tc>
        <w:tc>
          <w:tcPr>
            <w:tcW w:w="875" w:type="dxa"/>
          </w:tcPr>
          <w:p w14:paraId="179709A3" w14:textId="77777777" w:rsidR="00F825C0" w:rsidRPr="00E359BF" w:rsidRDefault="00F825C0">
            <w:pPr>
              <w:pStyle w:val="TableTextCentered"/>
              <w:rPr>
                <w:rFonts w:eastAsia="Times New Roman"/>
              </w:rPr>
            </w:pPr>
            <w:r>
              <w:rPr>
                <w:rFonts w:eastAsia="Times New Roman"/>
              </w:rPr>
              <w:t>7</w:t>
            </w:r>
          </w:p>
        </w:tc>
        <w:tc>
          <w:tcPr>
            <w:tcW w:w="874" w:type="dxa"/>
          </w:tcPr>
          <w:p w14:paraId="185977D3" w14:textId="77777777" w:rsidR="00F825C0" w:rsidRPr="00E359BF" w:rsidRDefault="00F825C0">
            <w:pPr>
              <w:pStyle w:val="TableTextCentered"/>
              <w:rPr>
                <w:rFonts w:eastAsia="Times New Roman"/>
              </w:rPr>
            </w:pPr>
            <w:r>
              <w:rPr>
                <w:rFonts w:eastAsia="Times New Roman"/>
              </w:rPr>
              <w:t>4</w:t>
            </w:r>
          </w:p>
        </w:tc>
        <w:tc>
          <w:tcPr>
            <w:tcW w:w="874" w:type="dxa"/>
          </w:tcPr>
          <w:p w14:paraId="3B56A9AD" w14:textId="77777777" w:rsidR="00F825C0" w:rsidRPr="00E359BF" w:rsidRDefault="00F825C0">
            <w:pPr>
              <w:pStyle w:val="TableTextCentered"/>
              <w:rPr>
                <w:rFonts w:eastAsia="Times New Roman"/>
              </w:rPr>
            </w:pPr>
            <w:r>
              <w:rPr>
                <w:rFonts w:eastAsia="Times New Roman"/>
              </w:rPr>
              <w:t>2</w:t>
            </w:r>
          </w:p>
        </w:tc>
        <w:tc>
          <w:tcPr>
            <w:tcW w:w="875" w:type="dxa"/>
          </w:tcPr>
          <w:p w14:paraId="06B82B64" w14:textId="77777777" w:rsidR="00F825C0" w:rsidRPr="00E359BF" w:rsidRDefault="00F825C0">
            <w:pPr>
              <w:pStyle w:val="TableTextCentered"/>
              <w:rPr>
                <w:rFonts w:eastAsia="Times New Roman"/>
              </w:rPr>
            </w:pPr>
            <w:r>
              <w:rPr>
                <w:rFonts w:eastAsia="Times New Roman"/>
              </w:rPr>
              <w:t>0</w:t>
            </w:r>
          </w:p>
        </w:tc>
        <w:tc>
          <w:tcPr>
            <w:tcW w:w="900" w:type="dxa"/>
          </w:tcPr>
          <w:p w14:paraId="62655120" w14:textId="77777777" w:rsidR="00F825C0" w:rsidRPr="00E359BF" w:rsidRDefault="00F825C0">
            <w:pPr>
              <w:pStyle w:val="TableTextCentered"/>
              <w:rPr>
                <w:rFonts w:eastAsia="Times New Roman"/>
              </w:rPr>
            </w:pPr>
            <w:r>
              <w:rPr>
                <w:rFonts w:eastAsia="Times New Roman"/>
              </w:rPr>
              <w:t>26</w:t>
            </w:r>
          </w:p>
        </w:tc>
        <w:tc>
          <w:tcPr>
            <w:tcW w:w="892" w:type="dxa"/>
          </w:tcPr>
          <w:p w14:paraId="63E6227F" w14:textId="77777777" w:rsidR="00F825C0" w:rsidRPr="00E359BF" w:rsidRDefault="00F825C0">
            <w:pPr>
              <w:pStyle w:val="TableTextCentered"/>
              <w:rPr>
                <w:rFonts w:eastAsia="Times New Roman"/>
              </w:rPr>
            </w:pPr>
            <w:r>
              <w:rPr>
                <w:rFonts w:eastAsia="Times New Roman"/>
              </w:rPr>
              <w:t>3.6</w:t>
            </w:r>
          </w:p>
        </w:tc>
      </w:tr>
    </w:tbl>
    <w:bookmarkEnd w:id="143"/>
    <w:p w14:paraId="69C06BE8" w14:textId="77777777" w:rsidR="00F825C0" w:rsidRDefault="00F825C0">
      <w:pPr>
        <w:pStyle w:val="TableNote"/>
      </w:pPr>
      <w:r w:rsidRPr="00D44000">
        <w:t xml:space="preserve">*The district average is an average of the observation scores. In Table 11, the district average is computed as: </w:t>
      </w:r>
      <w:r w:rsidRPr="00D44000">
        <w:br/>
      </w:r>
      <w:bookmarkStart w:id="144" w:name="Dist_CU_Calc"/>
      <w:r>
        <w:t>([1 x 1] + [2 x 6] + [3 x 21] + [4 x 14] + [5 x 10] + [6 x 10] + [7 x 1]) ÷ 63 observations = 4.0</w:t>
      </w:r>
      <w:bookmarkEnd w:id="144"/>
    </w:p>
    <w:p w14:paraId="15F89B52" w14:textId="77777777" w:rsidR="00F825C0" w:rsidRPr="00BC09E0" w:rsidRDefault="00F825C0">
      <w:pPr>
        <w:pStyle w:val="TableNote"/>
      </w:pPr>
      <w:r>
        <w:t>**Content Understanding does not appear in the CLASS K-3 Manual, therefore scores for the Elementary School Level represent grades 4-5 only.</w:t>
      </w:r>
    </w:p>
    <w:p w14:paraId="7D6B4BD0" w14:textId="77777777" w:rsidR="00F825C0" w:rsidRPr="00BC09E0" w:rsidRDefault="00F825C0">
      <w:pPr>
        <w:pStyle w:val="BodyText"/>
      </w:pPr>
      <w:r w:rsidRPr="00F97764">
        <w:rPr>
          <w:rStyle w:val="BodyTextDemiChar"/>
        </w:rPr>
        <w:t>Ratings in the Low Range.</w:t>
      </w:r>
      <w:r w:rsidRPr="00BC09E0">
        <w:t xml:space="preserve"> At the low range, the focus of the class is primarily on presenting discrete pieces of topically related information, absent broad, organizing ideas. The discussion and materials fail to effectively communicate the essential attributes of the concepts and procedures to students. The teacher makes little effort to elicit or acknowledge students’ background knowledge or misconceptions or to integrate previously learned material when presenting new information.</w:t>
      </w:r>
    </w:p>
    <w:p w14:paraId="18485F27" w14:textId="77777777" w:rsidR="00F825C0" w:rsidRPr="00BC09E0" w:rsidRDefault="00F825C0">
      <w:pPr>
        <w:pStyle w:val="BodyText"/>
      </w:pPr>
      <w:r w:rsidRPr="00F97764">
        <w:rPr>
          <w:rStyle w:val="BodyTextDemiChar"/>
        </w:rPr>
        <w:t>Ratings in the Middle Range.</w:t>
      </w:r>
      <w:r w:rsidRPr="00BC09E0">
        <w:t xml:space="preserve"> At the middle range, the focus of the class is sometimes on meaningful discussion and explanation of broad, organizing ideas. At other times, the focus is on discrete pieces of information. Class discussion and materials communicate some of the essential attributes of concepts and procedures, but examples are limited in scope or not consistently provided. The teacher makes some attempt to elicit and/or acknowledge students’ background knowledge or misconceptions and/or to integrate information with previously learned materials; however, these moments are limited in depth or inconsistent.</w:t>
      </w:r>
    </w:p>
    <w:p w14:paraId="2B7726EC" w14:textId="77777777" w:rsidR="00F825C0" w:rsidRDefault="00F825C0">
      <w:pPr>
        <w:pStyle w:val="BodyText"/>
      </w:pPr>
      <w:r w:rsidRPr="00F97764">
        <w:rPr>
          <w:rStyle w:val="BodyTextDemiChar"/>
        </w:rPr>
        <w:t>Ratings in the High Range.</w:t>
      </w:r>
      <w:r w:rsidRPr="00BC09E0">
        <w:t xml:space="preserve"> At the high range, the focus of the class is on encouraging deep understanding of content through the provision of meaningful, interactive discu</w:t>
      </w:r>
      <w:r w:rsidRPr="00F97764">
        <w:t>ssion and explanation of broad, organizing ideas. Class discussion and materials consiste</w:t>
      </w:r>
      <w:r w:rsidRPr="00BC09E0">
        <w:t>ntly communicate the essential attributes of concepts and procedures to students. New concepts and procedures and broad ideas are consistently linked to students’ prior knowledge in ways that advance their understanding and clarify misconceptions.</w:t>
      </w:r>
    </w:p>
    <w:p w14:paraId="151CF7B7" w14:textId="77777777" w:rsidR="00F825C0" w:rsidRDefault="00F825C0">
      <w:pPr>
        <w:spacing w:after="160" w:line="259" w:lineRule="auto"/>
      </w:pPr>
      <w:r>
        <w:lastRenderedPageBreak/>
        <w:br w:type="page"/>
      </w:r>
    </w:p>
    <w:p w14:paraId="1357E201" w14:textId="77777777" w:rsidR="00F825C0" w:rsidRPr="00BC09E0" w:rsidRDefault="00F825C0">
      <w:pPr>
        <w:pStyle w:val="Heading2-SIOR"/>
      </w:pPr>
      <w:bookmarkStart w:id="145" w:name="_Toc379881743"/>
      <w:bookmarkStart w:id="146" w:name="_Toc411329835"/>
      <w:bookmarkStart w:id="147" w:name="_Toc430114884"/>
      <w:bookmarkStart w:id="148" w:name="_Toc92194263"/>
      <w:r w:rsidRPr="00BC09E0">
        <w:lastRenderedPageBreak/>
        <w:t>Analysis and Inquiry</w:t>
      </w:r>
      <w:bookmarkEnd w:id="145"/>
      <w:bookmarkEnd w:id="146"/>
      <w:bookmarkEnd w:id="147"/>
      <w:bookmarkEnd w:id="148"/>
    </w:p>
    <w:p w14:paraId="2D85EE85" w14:textId="77777777" w:rsidR="00F825C0" w:rsidRPr="00BC09E0" w:rsidRDefault="00F825C0">
      <w:pPr>
        <w:pStyle w:val="BodyTextDomain"/>
      </w:pPr>
      <w:r w:rsidRPr="00BC09E0">
        <w:t xml:space="preserve">Instructional Support domain, </w:t>
      </w:r>
      <w:r>
        <w:t>G</w:t>
      </w:r>
      <w:r w:rsidRPr="00BC09E0">
        <w:t>rades 4</w:t>
      </w:r>
      <w:r w:rsidRPr="00BC09E0">
        <w:rPr>
          <w:rFonts w:ascii="Vijaya" w:hAnsi="Vijaya" w:cs="Vijaya"/>
        </w:rPr>
        <w:t>−</w:t>
      </w:r>
      <w:r>
        <w:t xml:space="preserve"> 12</w:t>
      </w:r>
    </w:p>
    <w:p w14:paraId="061C39F7" w14:textId="77777777" w:rsidR="00F825C0" w:rsidRPr="00BC09E0" w:rsidRDefault="00F825C0">
      <w:pPr>
        <w:pStyle w:val="BodyText"/>
      </w:pPr>
      <w:r w:rsidRPr="00BC09E0">
        <w:t>Analysis and Inquiry assesses the degree to which students are engaged in higher level thinking skills through their application of knowledge and skills to novel and/or open-ended problems, tasks, and questions. Opportunities for engaging in metacognition (thinking about thinking) also are included (</w:t>
      </w:r>
      <w:r w:rsidRPr="00BC09E0">
        <w:rPr>
          <w:i/>
        </w:rPr>
        <w:t>CLASS Upper Elementary Manual</w:t>
      </w:r>
      <w:r w:rsidRPr="00BC09E0">
        <w:t>, p. 81</w:t>
      </w:r>
      <w:r>
        <w:t>,</w:t>
      </w:r>
      <w:r w:rsidRPr="003A3533">
        <w:rPr>
          <w:i/>
        </w:rPr>
        <w:t xml:space="preserve"> </w:t>
      </w:r>
      <w:r w:rsidRPr="0085328B">
        <w:rPr>
          <w:i/>
        </w:rPr>
        <w:t>CLASS Secondary Manual</w:t>
      </w:r>
      <w:r>
        <w:t>, p. 76</w:t>
      </w:r>
      <w:r w:rsidRPr="00BC09E0">
        <w:t>).</w:t>
      </w:r>
    </w:p>
    <w:p w14:paraId="03E85D73" w14:textId="77777777" w:rsidR="00F825C0" w:rsidRPr="00BC09E0" w:rsidRDefault="00F825C0">
      <w:pPr>
        <w:pStyle w:val="TableTitle0"/>
      </w:pPr>
      <w:r w:rsidRPr="00BC09E0">
        <w:t xml:space="preserve">Table 12. Analysis and Inquiry: Number of Classrooms for Each Rating </w:t>
      </w:r>
      <w:r w:rsidRPr="00D44000">
        <w:t>and District Average</w:t>
      </w:r>
    </w:p>
    <w:p w14:paraId="0455B868" w14:textId="77777777" w:rsidR="00F825C0" w:rsidRDefault="00F825C0">
      <w:pPr>
        <w:pStyle w:val="BodyTextDemi"/>
      </w:pPr>
      <w:r w:rsidRPr="00D44000">
        <w:t xml:space="preserve">Analysis and Inquiry District Average*: </w:t>
      </w:r>
      <w:bookmarkStart w:id="149" w:name="Dist_AI_Avg"/>
      <w:r>
        <w:t>2.4</w:t>
      </w:r>
      <w:bookmarkEnd w:id="149"/>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5DF45A61"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67902706" w14:textId="77777777" w:rsidR="00F825C0" w:rsidRPr="00837162" w:rsidRDefault="00F825C0">
            <w:pPr>
              <w:pStyle w:val="TableColHeadingCenter"/>
              <w:rPr>
                <w:rFonts w:eastAsia="MS Mincho"/>
              </w:rPr>
            </w:pPr>
            <w:r w:rsidRPr="00837162">
              <w:rPr>
                <w:rFonts w:eastAsia="MS Mincho"/>
              </w:rPr>
              <w:t>Grade Band</w:t>
            </w:r>
          </w:p>
        </w:tc>
        <w:tc>
          <w:tcPr>
            <w:tcW w:w="874" w:type="dxa"/>
          </w:tcPr>
          <w:p w14:paraId="203608B1"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53F83D46"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75539180"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2201CAFF"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39D556E7"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4873B395"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19BD48E7"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0DA27D5E" w14:textId="77777777" w:rsidR="00F825C0" w:rsidRPr="00E359BF" w:rsidRDefault="00F825C0">
            <w:pPr>
              <w:pStyle w:val="TableColHeadingCenter"/>
              <w:rPr>
                <w:rFonts w:eastAsia="MS Mincho"/>
              </w:rPr>
            </w:pPr>
            <w:r>
              <w:rPr>
                <w:rFonts w:eastAsia="MS Mincho"/>
              </w:rPr>
              <w:t>n</w:t>
            </w:r>
          </w:p>
        </w:tc>
        <w:tc>
          <w:tcPr>
            <w:tcW w:w="892" w:type="dxa"/>
          </w:tcPr>
          <w:p w14:paraId="2DB04283" w14:textId="77777777" w:rsidR="00F825C0" w:rsidRPr="00E359BF" w:rsidRDefault="00F825C0">
            <w:pPr>
              <w:pStyle w:val="TableColHeadingCenter"/>
              <w:rPr>
                <w:rFonts w:eastAsia="MS Mincho"/>
              </w:rPr>
            </w:pPr>
            <w:r>
              <w:rPr>
                <w:rFonts w:eastAsia="MS Mincho"/>
              </w:rPr>
              <w:t>Average</w:t>
            </w:r>
          </w:p>
        </w:tc>
      </w:tr>
      <w:tr w:rsidR="00F50479" w:rsidRPr="00E359BF" w14:paraId="761B4A42"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23C1D53" w14:textId="77777777" w:rsidR="00F825C0" w:rsidRPr="00E359BF" w:rsidRDefault="00F825C0">
            <w:pPr>
              <w:pStyle w:val="TableSubheadingCentered"/>
            </w:pPr>
            <w:bookmarkStart w:id="150" w:name="Tbl_AI"/>
          </w:p>
        </w:tc>
        <w:tc>
          <w:tcPr>
            <w:tcW w:w="874" w:type="dxa"/>
          </w:tcPr>
          <w:p w14:paraId="573DA3B6" w14:textId="77777777" w:rsidR="00F825C0" w:rsidRPr="00E359BF" w:rsidRDefault="00F825C0">
            <w:pPr>
              <w:pStyle w:val="TableSubheadingCentered"/>
            </w:pPr>
            <w:r w:rsidRPr="00E359BF">
              <w:t>1</w:t>
            </w:r>
          </w:p>
        </w:tc>
        <w:tc>
          <w:tcPr>
            <w:tcW w:w="874" w:type="dxa"/>
          </w:tcPr>
          <w:p w14:paraId="72BE5D8D" w14:textId="77777777" w:rsidR="00F825C0" w:rsidRPr="00E359BF" w:rsidRDefault="00F825C0">
            <w:pPr>
              <w:pStyle w:val="TableSubheadingCentered"/>
            </w:pPr>
            <w:r w:rsidRPr="00E359BF">
              <w:t>2</w:t>
            </w:r>
          </w:p>
        </w:tc>
        <w:tc>
          <w:tcPr>
            <w:tcW w:w="874" w:type="dxa"/>
          </w:tcPr>
          <w:p w14:paraId="0C17D24D" w14:textId="77777777" w:rsidR="00F825C0" w:rsidRPr="00E359BF" w:rsidRDefault="00F825C0">
            <w:pPr>
              <w:pStyle w:val="TableSubheadingCentered"/>
            </w:pPr>
            <w:r w:rsidRPr="00E359BF">
              <w:t>3</w:t>
            </w:r>
          </w:p>
        </w:tc>
        <w:tc>
          <w:tcPr>
            <w:tcW w:w="875" w:type="dxa"/>
          </w:tcPr>
          <w:p w14:paraId="08EB92FE" w14:textId="77777777" w:rsidR="00F825C0" w:rsidRPr="00E359BF" w:rsidRDefault="00F825C0">
            <w:pPr>
              <w:pStyle w:val="TableSubheadingCentered"/>
            </w:pPr>
            <w:r w:rsidRPr="00E359BF">
              <w:t>4</w:t>
            </w:r>
          </w:p>
        </w:tc>
        <w:tc>
          <w:tcPr>
            <w:tcW w:w="874" w:type="dxa"/>
          </w:tcPr>
          <w:p w14:paraId="5072C488" w14:textId="77777777" w:rsidR="00F825C0" w:rsidRPr="00E359BF" w:rsidRDefault="00F825C0">
            <w:pPr>
              <w:pStyle w:val="TableSubheadingCentered"/>
            </w:pPr>
            <w:r w:rsidRPr="00E359BF">
              <w:t>5</w:t>
            </w:r>
          </w:p>
        </w:tc>
        <w:tc>
          <w:tcPr>
            <w:tcW w:w="874" w:type="dxa"/>
          </w:tcPr>
          <w:p w14:paraId="5DEA8054" w14:textId="77777777" w:rsidR="00F825C0" w:rsidRPr="00E359BF" w:rsidRDefault="00F825C0">
            <w:pPr>
              <w:pStyle w:val="TableSubheadingCentered"/>
            </w:pPr>
            <w:r w:rsidRPr="00E359BF">
              <w:t>6</w:t>
            </w:r>
          </w:p>
        </w:tc>
        <w:tc>
          <w:tcPr>
            <w:tcW w:w="875" w:type="dxa"/>
          </w:tcPr>
          <w:p w14:paraId="0849F813" w14:textId="77777777" w:rsidR="00F825C0" w:rsidRPr="00E359BF" w:rsidRDefault="00F825C0">
            <w:pPr>
              <w:pStyle w:val="TableSubheadingCentered"/>
            </w:pPr>
            <w:r w:rsidRPr="00E359BF">
              <w:t>7</w:t>
            </w:r>
          </w:p>
        </w:tc>
        <w:tc>
          <w:tcPr>
            <w:tcW w:w="900" w:type="dxa"/>
          </w:tcPr>
          <w:p w14:paraId="18BEB76A" w14:textId="77777777" w:rsidR="00F825C0" w:rsidRPr="00E359BF" w:rsidRDefault="00F825C0">
            <w:pPr>
              <w:pStyle w:val="TableSubheadingCentered"/>
            </w:pPr>
            <w:r>
              <w:t>63</w:t>
            </w:r>
          </w:p>
        </w:tc>
        <w:tc>
          <w:tcPr>
            <w:tcW w:w="892" w:type="dxa"/>
          </w:tcPr>
          <w:p w14:paraId="678F0E0F" w14:textId="77777777" w:rsidR="00F825C0" w:rsidRPr="00E359BF" w:rsidRDefault="00F825C0">
            <w:pPr>
              <w:pStyle w:val="TableSubheadingCentered"/>
            </w:pPr>
            <w:r>
              <w:t>2.4</w:t>
            </w:r>
          </w:p>
        </w:tc>
      </w:tr>
      <w:tr w:rsidR="00F825C0" w:rsidRPr="00E359BF" w14:paraId="3FE40F3E" w14:textId="77777777">
        <w:trPr>
          <w:jc w:val="center"/>
        </w:trPr>
        <w:tc>
          <w:tcPr>
            <w:tcW w:w="1432" w:type="dxa"/>
          </w:tcPr>
          <w:p w14:paraId="0FFCCD00" w14:textId="77777777" w:rsidR="00F825C0" w:rsidRPr="00E359BF" w:rsidRDefault="00F825C0">
            <w:pPr>
              <w:pStyle w:val="TableText"/>
            </w:pPr>
            <w:r>
              <w:t>Grades 4-5**</w:t>
            </w:r>
          </w:p>
        </w:tc>
        <w:tc>
          <w:tcPr>
            <w:tcW w:w="874" w:type="dxa"/>
          </w:tcPr>
          <w:p w14:paraId="705138C3" w14:textId="77777777" w:rsidR="00F825C0" w:rsidRPr="00E359BF" w:rsidRDefault="00F825C0">
            <w:pPr>
              <w:pStyle w:val="TableTextCentered"/>
              <w:rPr>
                <w:rFonts w:eastAsia="Times New Roman"/>
              </w:rPr>
            </w:pPr>
            <w:r>
              <w:rPr>
                <w:rFonts w:eastAsia="Times New Roman"/>
              </w:rPr>
              <w:t>0</w:t>
            </w:r>
          </w:p>
        </w:tc>
        <w:tc>
          <w:tcPr>
            <w:tcW w:w="874" w:type="dxa"/>
          </w:tcPr>
          <w:p w14:paraId="76FB80C8" w14:textId="77777777" w:rsidR="00F825C0" w:rsidRPr="00E359BF" w:rsidRDefault="00F825C0">
            <w:pPr>
              <w:pStyle w:val="TableTextCentered"/>
              <w:rPr>
                <w:rFonts w:eastAsia="Times New Roman"/>
              </w:rPr>
            </w:pPr>
            <w:r>
              <w:rPr>
                <w:rFonts w:eastAsia="Times New Roman"/>
              </w:rPr>
              <w:t>1</w:t>
            </w:r>
          </w:p>
        </w:tc>
        <w:tc>
          <w:tcPr>
            <w:tcW w:w="874" w:type="dxa"/>
          </w:tcPr>
          <w:p w14:paraId="298860E2" w14:textId="77777777" w:rsidR="00F825C0" w:rsidRPr="00E359BF" w:rsidRDefault="00F825C0">
            <w:pPr>
              <w:pStyle w:val="TableTextCentered"/>
              <w:rPr>
                <w:rFonts w:eastAsia="Times New Roman"/>
              </w:rPr>
            </w:pPr>
            <w:r>
              <w:rPr>
                <w:rFonts w:eastAsia="Times New Roman"/>
              </w:rPr>
              <w:t>6</w:t>
            </w:r>
          </w:p>
        </w:tc>
        <w:tc>
          <w:tcPr>
            <w:tcW w:w="875" w:type="dxa"/>
          </w:tcPr>
          <w:p w14:paraId="6FF98B0D" w14:textId="77777777" w:rsidR="00F825C0" w:rsidRPr="00E359BF" w:rsidRDefault="00F825C0">
            <w:pPr>
              <w:pStyle w:val="TableTextCentered"/>
              <w:rPr>
                <w:rFonts w:eastAsia="Times New Roman"/>
              </w:rPr>
            </w:pPr>
            <w:r>
              <w:rPr>
                <w:rFonts w:eastAsia="Times New Roman"/>
              </w:rPr>
              <w:t>2</w:t>
            </w:r>
          </w:p>
        </w:tc>
        <w:tc>
          <w:tcPr>
            <w:tcW w:w="874" w:type="dxa"/>
          </w:tcPr>
          <w:p w14:paraId="53586077" w14:textId="77777777" w:rsidR="00F825C0" w:rsidRPr="00E359BF" w:rsidRDefault="00F825C0">
            <w:pPr>
              <w:pStyle w:val="TableTextCentered"/>
              <w:rPr>
                <w:rFonts w:eastAsia="Times New Roman"/>
              </w:rPr>
            </w:pPr>
            <w:r>
              <w:rPr>
                <w:rFonts w:eastAsia="Times New Roman"/>
              </w:rPr>
              <w:t>1</w:t>
            </w:r>
          </w:p>
        </w:tc>
        <w:tc>
          <w:tcPr>
            <w:tcW w:w="874" w:type="dxa"/>
          </w:tcPr>
          <w:p w14:paraId="0079A10E" w14:textId="77777777" w:rsidR="00F825C0" w:rsidRPr="00E359BF" w:rsidRDefault="00F825C0">
            <w:pPr>
              <w:pStyle w:val="TableTextCentered"/>
              <w:rPr>
                <w:rFonts w:eastAsia="Times New Roman"/>
              </w:rPr>
            </w:pPr>
            <w:r>
              <w:rPr>
                <w:rFonts w:eastAsia="Times New Roman"/>
              </w:rPr>
              <w:t>1</w:t>
            </w:r>
          </w:p>
        </w:tc>
        <w:tc>
          <w:tcPr>
            <w:tcW w:w="875" w:type="dxa"/>
          </w:tcPr>
          <w:p w14:paraId="5524582C" w14:textId="77777777" w:rsidR="00F825C0" w:rsidRPr="00E359BF" w:rsidRDefault="00F825C0">
            <w:pPr>
              <w:pStyle w:val="TableTextCentered"/>
              <w:rPr>
                <w:rFonts w:eastAsia="Times New Roman"/>
              </w:rPr>
            </w:pPr>
            <w:r>
              <w:rPr>
                <w:rFonts w:eastAsia="Times New Roman"/>
              </w:rPr>
              <w:t>0</w:t>
            </w:r>
          </w:p>
        </w:tc>
        <w:tc>
          <w:tcPr>
            <w:tcW w:w="900" w:type="dxa"/>
          </w:tcPr>
          <w:p w14:paraId="6E5771C4" w14:textId="77777777" w:rsidR="00F825C0" w:rsidRPr="00E359BF" w:rsidRDefault="00F825C0">
            <w:pPr>
              <w:pStyle w:val="TableTextCentered"/>
              <w:rPr>
                <w:rFonts w:eastAsia="Times New Roman"/>
              </w:rPr>
            </w:pPr>
            <w:r>
              <w:rPr>
                <w:rFonts w:eastAsia="Times New Roman"/>
              </w:rPr>
              <w:t>11</w:t>
            </w:r>
          </w:p>
        </w:tc>
        <w:tc>
          <w:tcPr>
            <w:tcW w:w="892" w:type="dxa"/>
          </w:tcPr>
          <w:p w14:paraId="2BB45315" w14:textId="77777777" w:rsidR="00F825C0" w:rsidRPr="00E359BF" w:rsidRDefault="00F825C0">
            <w:pPr>
              <w:pStyle w:val="TableTextCentered"/>
              <w:rPr>
                <w:rFonts w:eastAsia="Times New Roman"/>
              </w:rPr>
            </w:pPr>
            <w:r>
              <w:rPr>
                <w:rFonts w:eastAsia="Times New Roman"/>
              </w:rPr>
              <w:t>3.5</w:t>
            </w:r>
          </w:p>
        </w:tc>
      </w:tr>
      <w:tr w:rsidR="00F50479" w:rsidRPr="00E359BF" w14:paraId="11C51B37"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B29835C" w14:textId="77777777" w:rsidR="00F825C0" w:rsidRPr="00E359BF" w:rsidRDefault="00F825C0">
            <w:pPr>
              <w:pStyle w:val="TableText"/>
            </w:pPr>
            <w:r>
              <w:t>Grades 6-8</w:t>
            </w:r>
          </w:p>
        </w:tc>
        <w:tc>
          <w:tcPr>
            <w:tcW w:w="874" w:type="dxa"/>
          </w:tcPr>
          <w:p w14:paraId="72A11EFC" w14:textId="77777777" w:rsidR="00F825C0" w:rsidRPr="00E359BF" w:rsidRDefault="00F825C0">
            <w:pPr>
              <w:pStyle w:val="TableTextCentered"/>
              <w:rPr>
                <w:rFonts w:eastAsia="Times New Roman"/>
              </w:rPr>
            </w:pPr>
            <w:r>
              <w:rPr>
                <w:rFonts w:eastAsia="Times New Roman"/>
              </w:rPr>
              <w:t>7</w:t>
            </w:r>
          </w:p>
        </w:tc>
        <w:tc>
          <w:tcPr>
            <w:tcW w:w="874" w:type="dxa"/>
          </w:tcPr>
          <w:p w14:paraId="2A2E9D17" w14:textId="77777777" w:rsidR="00F825C0" w:rsidRPr="00E359BF" w:rsidRDefault="00F825C0">
            <w:pPr>
              <w:pStyle w:val="TableTextCentered"/>
              <w:rPr>
                <w:rFonts w:eastAsia="Times New Roman"/>
              </w:rPr>
            </w:pPr>
            <w:r>
              <w:rPr>
                <w:rFonts w:eastAsia="Times New Roman"/>
              </w:rPr>
              <w:t>12</w:t>
            </w:r>
          </w:p>
        </w:tc>
        <w:tc>
          <w:tcPr>
            <w:tcW w:w="874" w:type="dxa"/>
          </w:tcPr>
          <w:p w14:paraId="594D326D" w14:textId="77777777" w:rsidR="00F825C0" w:rsidRPr="00E359BF" w:rsidRDefault="00F825C0">
            <w:pPr>
              <w:pStyle w:val="TableTextCentered"/>
              <w:rPr>
                <w:rFonts w:eastAsia="Times New Roman"/>
              </w:rPr>
            </w:pPr>
            <w:r>
              <w:rPr>
                <w:rFonts w:eastAsia="Times New Roman"/>
              </w:rPr>
              <w:t>4</w:t>
            </w:r>
          </w:p>
        </w:tc>
        <w:tc>
          <w:tcPr>
            <w:tcW w:w="875" w:type="dxa"/>
          </w:tcPr>
          <w:p w14:paraId="01946CD9" w14:textId="77777777" w:rsidR="00F825C0" w:rsidRPr="00E359BF" w:rsidRDefault="00F825C0">
            <w:pPr>
              <w:pStyle w:val="TableTextCentered"/>
              <w:rPr>
                <w:rFonts w:eastAsia="Times New Roman"/>
              </w:rPr>
            </w:pPr>
            <w:r>
              <w:rPr>
                <w:rFonts w:eastAsia="Times New Roman"/>
              </w:rPr>
              <w:t>2</w:t>
            </w:r>
          </w:p>
        </w:tc>
        <w:tc>
          <w:tcPr>
            <w:tcW w:w="874" w:type="dxa"/>
          </w:tcPr>
          <w:p w14:paraId="36206DDD" w14:textId="77777777" w:rsidR="00F825C0" w:rsidRPr="00E359BF" w:rsidRDefault="00F825C0">
            <w:pPr>
              <w:pStyle w:val="TableTextCentered"/>
              <w:rPr>
                <w:rFonts w:eastAsia="Times New Roman"/>
              </w:rPr>
            </w:pPr>
            <w:r>
              <w:rPr>
                <w:rFonts w:eastAsia="Times New Roman"/>
              </w:rPr>
              <w:t>1</w:t>
            </w:r>
          </w:p>
        </w:tc>
        <w:tc>
          <w:tcPr>
            <w:tcW w:w="874" w:type="dxa"/>
          </w:tcPr>
          <w:p w14:paraId="1523977F" w14:textId="77777777" w:rsidR="00F825C0" w:rsidRPr="00E359BF" w:rsidRDefault="00F825C0">
            <w:pPr>
              <w:pStyle w:val="TableTextCentered"/>
              <w:rPr>
                <w:rFonts w:eastAsia="Times New Roman"/>
              </w:rPr>
            </w:pPr>
            <w:r>
              <w:rPr>
                <w:rFonts w:eastAsia="Times New Roman"/>
              </w:rPr>
              <w:t>0</w:t>
            </w:r>
          </w:p>
        </w:tc>
        <w:tc>
          <w:tcPr>
            <w:tcW w:w="875" w:type="dxa"/>
          </w:tcPr>
          <w:p w14:paraId="1177AAC5" w14:textId="77777777" w:rsidR="00F825C0" w:rsidRPr="00E359BF" w:rsidRDefault="00F825C0">
            <w:pPr>
              <w:pStyle w:val="TableTextCentered"/>
              <w:rPr>
                <w:rFonts w:eastAsia="Times New Roman"/>
              </w:rPr>
            </w:pPr>
            <w:r>
              <w:rPr>
                <w:rFonts w:eastAsia="Times New Roman"/>
              </w:rPr>
              <w:t>0</w:t>
            </w:r>
          </w:p>
        </w:tc>
        <w:tc>
          <w:tcPr>
            <w:tcW w:w="900" w:type="dxa"/>
          </w:tcPr>
          <w:p w14:paraId="36DF13EB" w14:textId="77777777" w:rsidR="00F825C0" w:rsidRPr="00E359BF" w:rsidRDefault="00F825C0">
            <w:pPr>
              <w:pStyle w:val="TableTextCentered"/>
              <w:rPr>
                <w:rFonts w:eastAsia="Times New Roman"/>
              </w:rPr>
            </w:pPr>
            <w:r>
              <w:rPr>
                <w:rFonts w:eastAsia="Times New Roman"/>
              </w:rPr>
              <w:t>26</w:t>
            </w:r>
          </w:p>
        </w:tc>
        <w:tc>
          <w:tcPr>
            <w:tcW w:w="892" w:type="dxa"/>
          </w:tcPr>
          <w:p w14:paraId="270BFBBC" w14:textId="77777777" w:rsidR="00F825C0" w:rsidRPr="00E359BF" w:rsidRDefault="00F825C0">
            <w:pPr>
              <w:pStyle w:val="TableTextCentered"/>
              <w:rPr>
                <w:rFonts w:eastAsia="Times New Roman"/>
              </w:rPr>
            </w:pPr>
            <w:r>
              <w:rPr>
                <w:rFonts w:eastAsia="Times New Roman"/>
              </w:rPr>
              <w:t>2.2</w:t>
            </w:r>
          </w:p>
        </w:tc>
      </w:tr>
      <w:tr w:rsidR="00F825C0" w:rsidRPr="00E359BF" w14:paraId="345CC8EB" w14:textId="77777777">
        <w:trPr>
          <w:jc w:val="center"/>
        </w:trPr>
        <w:tc>
          <w:tcPr>
            <w:tcW w:w="1432" w:type="dxa"/>
          </w:tcPr>
          <w:p w14:paraId="51B1BE22" w14:textId="77777777" w:rsidR="00F825C0" w:rsidRPr="00E359BF" w:rsidRDefault="00F825C0">
            <w:pPr>
              <w:pStyle w:val="TableText"/>
            </w:pPr>
            <w:r>
              <w:t>Grades 9-12</w:t>
            </w:r>
          </w:p>
        </w:tc>
        <w:tc>
          <w:tcPr>
            <w:tcW w:w="874" w:type="dxa"/>
          </w:tcPr>
          <w:p w14:paraId="2AD7FE30" w14:textId="77777777" w:rsidR="00F825C0" w:rsidRPr="00E359BF" w:rsidRDefault="00F825C0">
            <w:pPr>
              <w:pStyle w:val="TableTextCentered"/>
              <w:rPr>
                <w:rFonts w:eastAsia="Times New Roman"/>
              </w:rPr>
            </w:pPr>
            <w:r>
              <w:rPr>
                <w:rFonts w:eastAsia="Times New Roman"/>
              </w:rPr>
              <w:t>8</w:t>
            </w:r>
          </w:p>
        </w:tc>
        <w:tc>
          <w:tcPr>
            <w:tcW w:w="874" w:type="dxa"/>
          </w:tcPr>
          <w:p w14:paraId="3B3F3721" w14:textId="77777777" w:rsidR="00F825C0" w:rsidRPr="00E359BF" w:rsidRDefault="00F825C0">
            <w:pPr>
              <w:pStyle w:val="TableTextCentered"/>
              <w:rPr>
                <w:rFonts w:eastAsia="Times New Roman"/>
              </w:rPr>
            </w:pPr>
            <w:r>
              <w:rPr>
                <w:rFonts w:eastAsia="Times New Roman"/>
              </w:rPr>
              <w:t>8</w:t>
            </w:r>
          </w:p>
        </w:tc>
        <w:tc>
          <w:tcPr>
            <w:tcW w:w="874" w:type="dxa"/>
          </w:tcPr>
          <w:p w14:paraId="0332AF9B" w14:textId="77777777" w:rsidR="00F825C0" w:rsidRPr="00E359BF" w:rsidRDefault="00F825C0">
            <w:pPr>
              <w:pStyle w:val="TableTextCentered"/>
              <w:rPr>
                <w:rFonts w:eastAsia="Times New Roman"/>
              </w:rPr>
            </w:pPr>
            <w:r>
              <w:rPr>
                <w:rFonts w:eastAsia="Times New Roman"/>
              </w:rPr>
              <w:t>7</w:t>
            </w:r>
          </w:p>
        </w:tc>
        <w:tc>
          <w:tcPr>
            <w:tcW w:w="875" w:type="dxa"/>
          </w:tcPr>
          <w:p w14:paraId="4A876CC7" w14:textId="77777777" w:rsidR="00F825C0" w:rsidRPr="00E359BF" w:rsidRDefault="00F825C0">
            <w:pPr>
              <w:pStyle w:val="TableTextCentered"/>
              <w:rPr>
                <w:rFonts w:eastAsia="Times New Roman"/>
              </w:rPr>
            </w:pPr>
            <w:r>
              <w:rPr>
                <w:rFonts w:eastAsia="Times New Roman"/>
              </w:rPr>
              <w:t>2</w:t>
            </w:r>
          </w:p>
        </w:tc>
        <w:tc>
          <w:tcPr>
            <w:tcW w:w="874" w:type="dxa"/>
          </w:tcPr>
          <w:p w14:paraId="4864F339" w14:textId="77777777" w:rsidR="00F825C0" w:rsidRPr="00E359BF" w:rsidRDefault="00F825C0">
            <w:pPr>
              <w:pStyle w:val="TableTextCentered"/>
              <w:rPr>
                <w:rFonts w:eastAsia="Times New Roman"/>
              </w:rPr>
            </w:pPr>
            <w:r>
              <w:rPr>
                <w:rFonts w:eastAsia="Times New Roman"/>
              </w:rPr>
              <w:t>1</w:t>
            </w:r>
          </w:p>
        </w:tc>
        <w:tc>
          <w:tcPr>
            <w:tcW w:w="874" w:type="dxa"/>
          </w:tcPr>
          <w:p w14:paraId="63D3B5E2" w14:textId="77777777" w:rsidR="00F825C0" w:rsidRPr="00E359BF" w:rsidRDefault="00F825C0">
            <w:pPr>
              <w:pStyle w:val="TableTextCentered"/>
              <w:rPr>
                <w:rFonts w:eastAsia="Times New Roman"/>
              </w:rPr>
            </w:pPr>
            <w:r>
              <w:rPr>
                <w:rFonts w:eastAsia="Times New Roman"/>
              </w:rPr>
              <w:t>0</w:t>
            </w:r>
          </w:p>
        </w:tc>
        <w:tc>
          <w:tcPr>
            <w:tcW w:w="875" w:type="dxa"/>
          </w:tcPr>
          <w:p w14:paraId="4BF599AF" w14:textId="77777777" w:rsidR="00F825C0" w:rsidRPr="00E359BF" w:rsidRDefault="00F825C0">
            <w:pPr>
              <w:pStyle w:val="TableTextCentered"/>
              <w:rPr>
                <w:rFonts w:eastAsia="Times New Roman"/>
              </w:rPr>
            </w:pPr>
            <w:r>
              <w:rPr>
                <w:rFonts w:eastAsia="Times New Roman"/>
              </w:rPr>
              <w:t>0</w:t>
            </w:r>
          </w:p>
        </w:tc>
        <w:tc>
          <w:tcPr>
            <w:tcW w:w="900" w:type="dxa"/>
          </w:tcPr>
          <w:p w14:paraId="2815AEB6" w14:textId="77777777" w:rsidR="00F825C0" w:rsidRPr="00E359BF" w:rsidRDefault="00F825C0">
            <w:pPr>
              <w:pStyle w:val="TableTextCentered"/>
              <w:rPr>
                <w:rFonts w:eastAsia="Times New Roman"/>
              </w:rPr>
            </w:pPr>
            <w:r>
              <w:rPr>
                <w:rFonts w:eastAsia="Times New Roman"/>
              </w:rPr>
              <w:t>26</w:t>
            </w:r>
          </w:p>
        </w:tc>
        <w:tc>
          <w:tcPr>
            <w:tcW w:w="892" w:type="dxa"/>
          </w:tcPr>
          <w:p w14:paraId="62DC3151" w14:textId="77777777" w:rsidR="00F825C0" w:rsidRPr="00E359BF" w:rsidRDefault="00F825C0">
            <w:pPr>
              <w:pStyle w:val="TableTextCentered"/>
              <w:rPr>
                <w:rFonts w:eastAsia="Times New Roman"/>
              </w:rPr>
            </w:pPr>
            <w:r>
              <w:rPr>
                <w:rFonts w:eastAsia="Times New Roman"/>
              </w:rPr>
              <w:t>2.2</w:t>
            </w:r>
          </w:p>
        </w:tc>
      </w:tr>
    </w:tbl>
    <w:bookmarkEnd w:id="150"/>
    <w:p w14:paraId="6694A6B3" w14:textId="77777777" w:rsidR="00F825C0" w:rsidRDefault="00F825C0">
      <w:pPr>
        <w:pStyle w:val="TableNote"/>
      </w:pPr>
      <w:r w:rsidRPr="00D44000">
        <w:t xml:space="preserve">*The district average is an average of the observation scores. In Table 12, the district average is computed as: </w:t>
      </w:r>
      <w:r w:rsidRPr="00D44000">
        <w:br/>
      </w:r>
      <w:bookmarkStart w:id="151" w:name="Dist_AI_Calc"/>
      <w:r>
        <w:t>([1 x 15] + [2 x 21] + [3 x 17] + [4 x 6] + [5 x 3] + [6 x 1]) ÷ 63 observations = 2.4</w:t>
      </w:r>
      <w:bookmarkEnd w:id="151"/>
    </w:p>
    <w:p w14:paraId="6FCC1E3B" w14:textId="77777777" w:rsidR="00F825C0" w:rsidRPr="00BC09E0" w:rsidRDefault="00F825C0">
      <w:pPr>
        <w:pStyle w:val="TableNote"/>
      </w:pPr>
      <w:r>
        <w:t>**Analysis and Inquiry does not appear in the CLASS K-3 Manual, therefore scores for the Elementary School Level represent grades 4-5 only.</w:t>
      </w:r>
    </w:p>
    <w:p w14:paraId="04B0AB48" w14:textId="77777777" w:rsidR="00F825C0" w:rsidRPr="00BC09E0" w:rsidRDefault="00F825C0">
      <w:pPr>
        <w:pStyle w:val="BodyText"/>
      </w:pPr>
      <w:r w:rsidRPr="00F97764">
        <w:rPr>
          <w:rStyle w:val="BodyTextDemiChar"/>
        </w:rPr>
        <w:t>Ratings in the Low Range.</w:t>
      </w:r>
      <w:r w:rsidRPr="00BC09E0">
        <w:t xml:space="preserve"> At the low range, students do not engage in higher order thinking skills. Instruction is presented in a rote manner, and there are no opportunities for students to engage in novel or open-ended tasks. Students are not challenged to apply previous knowledge and skills to a new problem, nor are they encouraged to think about, evaluate, or reflect on their own learning. Students do not have opportunities to plan their own learning experiences.</w:t>
      </w:r>
    </w:p>
    <w:p w14:paraId="08A7A7BA" w14:textId="77777777" w:rsidR="00F825C0" w:rsidRPr="00BC09E0" w:rsidRDefault="00F825C0">
      <w:pPr>
        <w:pStyle w:val="BodyText"/>
      </w:pPr>
      <w:r w:rsidRPr="00F97764">
        <w:rPr>
          <w:rStyle w:val="BodyTextDemiChar"/>
        </w:rPr>
        <w:t>Ratings in the Middle Range.</w:t>
      </w:r>
      <w:r w:rsidRPr="00BC09E0">
        <w:t xml:space="preserve"> Students occasionally engage in higher order thinking through analysis and inquiry, but the episodes are brief or limited in depth. The teacher provides opportunities for students to apply knowledge and skills within familiar contexts and offers guidance to students but does not provide opportunities for analysis and problem solving within novel contexts and/or without teacher support. Students have occasional opportunities to think about their own thinking through explanations, self-evaluations, reflection, and planning; these opportunities, however, are brief and limited in depth.</w:t>
      </w:r>
    </w:p>
    <w:p w14:paraId="22DA3163" w14:textId="77777777" w:rsidR="00F825C0" w:rsidRDefault="00F825C0">
      <w:pPr>
        <w:pStyle w:val="BodyText"/>
      </w:pPr>
      <w:r w:rsidRPr="00F97764">
        <w:rPr>
          <w:rStyle w:val="BodyTextDemiChar"/>
        </w:rPr>
        <w:t>Ratings in the High Range.</w:t>
      </w:r>
      <w:r w:rsidRPr="00BC09E0">
        <w:t xml:space="preserve"> </w:t>
      </w:r>
      <w:r w:rsidRPr="002541BB">
        <w:rPr>
          <w:spacing w:val="-2"/>
        </w:rPr>
        <w:t>At the high range, students consistently engage in extended opportunities to use higher order thinking through analysis and inquiry. The teacher provides opportunities for students to independently solve or reason through novel and open-ended tasks that require students to select, utilize, and apply existing knowledge and skills. Students have multiple opportunities to think about their own thinking through explanations, self-evaluations, reflection, and planning.</w:t>
      </w:r>
    </w:p>
    <w:p w14:paraId="27A559E4" w14:textId="77777777" w:rsidR="00F825C0" w:rsidRDefault="00F825C0">
      <w:pPr>
        <w:spacing w:after="160" w:line="259" w:lineRule="auto"/>
      </w:pPr>
      <w:r>
        <w:br w:type="page"/>
      </w:r>
    </w:p>
    <w:p w14:paraId="0D7638C7" w14:textId="77777777" w:rsidR="00F825C0" w:rsidRPr="00BC09E0" w:rsidRDefault="00F825C0">
      <w:pPr>
        <w:pStyle w:val="Heading2-SIOR"/>
      </w:pPr>
      <w:bookmarkStart w:id="152" w:name="_Toc411329836"/>
      <w:bookmarkStart w:id="153" w:name="_Toc430114885"/>
      <w:bookmarkStart w:id="154" w:name="_Toc92194264"/>
      <w:r w:rsidRPr="00BC09E0">
        <w:lastRenderedPageBreak/>
        <w:t>Quality of Feedback</w:t>
      </w:r>
      <w:bookmarkEnd w:id="152"/>
      <w:bookmarkEnd w:id="153"/>
      <w:bookmarkEnd w:id="154"/>
    </w:p>
    <w:p w14:paraId="0B6CDF92" w14:textId="77777777" w:rsidR="00F825C0" w:rsidRPr="00BC09E0" w:rsidRDefault="00F825C0">
      <w:pPr>
        <w:pStyle w:val="BodyTextDomain"/>
      </w:pPr>
      <w:r w:rsidRPr="00BC09E0">
        <w:t xml:space="preserve">Instructional Support domain, </w:t>
      </w:r>
      <w:r>
        <w:t>G</w:t>
      </w:r>
      <w:r w:rsidRPr="00BC09E0">
        <w:t xml:space="preserve">rades </w:t>
      </w:r>
      <w:r>
        <w:t>K</w:t>
      </w:r>
      <w:r w:rsidRPr="00BC09E0">
        <w:rPr>
          <w:rFonts w:ascii="Vijaya" w:hAnsi="Vijaya" w:cs="Vijaya"/>
        </w:rPr>
        <w:t>−</w:t>
      </w:r>
      <w:r>
        <w:t xml:space="preserve"> 12</w:t>
      </w:r>
    </w:p>
    <w:p w14:paraId="6AC99D22" w14:textId="77777777" w:rsidR="00F825C0" w:rsidRPr="00BC09E0" w:rsidRDefault="00F825C0">
      <w:pPr>
        <w:pStyle w:val="BodyText"/>
      </w:pPr>
      <w:r w:rsidRPr="00BC09E0">
        <w:t>Quality of Feedback refers to the degree to which the teacher provides feedback that expands learning and understanding and encourages continued participation in the learning activity (</w:t>
      </w:r>
      <w:r w:rsidRPr="00BC09E0">
        <w:rPr>
          <w:i/>
        </w:rPr>
        <w:t>CLASS K–3 Manual</w:t>
      </w:r>
      <w:r w:rsidRPr="00BC09E0">
        <w:t xml:space="preserve">, p. 72). In the upper elementary </w:t>
      </w:r>
      <w:r>
        <w:t xml:space="preserve">and secondary </w:t>
      </w:r>
      <w:r w:rsidRPr="00BC09E0">
        <w:t>classrooms, significant feedback also may be provided by peers (</w:t>
      </w:r>
      <w:r w:rsidRPr="00BC09E0">
        <w:rPr>
          <w:i/>
        </w:rPr>
        <w:t>CLASS Upper Elementary Manual</w:t>
      </w:r>
      <w:r w:rsidRPr="00BC09E0">
        <w:t>, p. 89</w:t>
      </w:r>
      <w:r>
        <w:t xml:space="preserve">, </w:t>
      </w:r>
      <w:r w:rsidRPr="005400DB">
        <w:rPr>
          <w:i/>
          <w:spacing w:val="-2"/>
        </w:rPr>
        <w:t>CLASS Secondary Manual</w:t>
      </w:r>
      <w:r w:rsidRPr="005400DB">
        <w:rPr>
          <w:spacing w:val="-2"/>
        </w:rPr>
        <w:t>, p. 93</w:t>
      </w:r>
      <w:r w:rsidRPr="00BC09E0">
        <w:t xml:space="preserve">). Regardless of the source, the focus of the feedback motivates learning. </w:t>
      </w:r>
    </w:p>
    <w:p w14:paraId="539E0AED" w14:textId="77777777" w:rsidR="00F825C0" w:rsidRPr="00BC09E0" w:rsidRDefault="00F825C0">
      <w:pPr>
        <w:pStyle w:val="TableTitle0"/>
      </w:pPr>
      <w:r w:rsidRPr="00BC09E0">
        <w:t xml:space="preserve">Table 13. Quality of Feedback: Number of Classrooms for Each Rating </w:t>
      </w:r>
      <w:r w:rsidRPr="00D44000">
        <w:t>and District Average</w:t>
      </w:r>
    </w:p>
    <w:p w14:paraId="7115FD63" w14:textId="77777777" w:rsidR="00F825C0" w:rsidRDefault="00F825C0">
      <w:pPr>
        <w:pStyle w:val="BodyTextDemi"/>
      </w:pPr>
      <w:r w:rsidRPr="00D44000">
        <w:t xml:space="preserve">Quality of Feedback District Average*: </w:t>
      </w:r>
      <w:bookmarkStart w:id="155" w:name="Dist_QF_Avg"/>
      <w:r>
        <w:t>3.6</w:t>
      </w:r>
      <w:bookmarkEnd w:id="155"/>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782FB95F"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73A6B041" w14:textId="77777777" w:rsidR="00F825C0" w:rsidRPr="00E359BF" w:rsidRDefault="00F825C0">
            <w:pPr>
              <w:pStyle w:val="TableColHeadingCenter"/>
              <w:rPr>
                <w:rFonts w:eastAsia="MS Mincho"/>
              </w:rPr>
            </w:pPr>
            <w:r>
              <w:rPr>
                <w:rFonts w:eastAsia="MS Mincho"/>
              </w:rPr>
              <w:t>Grade Band</w:t>
            </w:r>
          </w:p>
        </w:tc>
        <w:tc>
          <w:tcPr>
            <w:tcW w:w="874" w:type="dxa"/>
          </w:tcPr>
          <w:p w14:paraId="5CC4A007"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7E3C1477"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61EA16F5"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6C7FAD69"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792C915F"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3DD1F002"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39F1585D"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7AD7C73E" w14:textId="77777777" w:rsidR="00F825C0" w:rsidRPr="00E359BF" w:rsidRDefault="00F825C0">
            <w:pPr>
              <w:pStyle w:val="TableColHeadingCenter"/>
              <w:rPr>
                <w:rFonts w:eastAsia="MS Mincho"/>
              </w:rPr>
            </w:pPr>
            <w:r>
              <w:rPr>
                <w:rFonts w:eastAsia="MS Mincho"/>
              </w:rPr>
              <w:t>n</w:t>
            </w:r>
          </w:p>
        </w:tc>
        <w:tc>
          <w:tcPr>
            <w:tcW w:w="892" w:type="dxa"/>
          </w:tcPr>
          <w:p w14:paraId="43037F19" w14:textId="77777777" w:rsidR="00F825C0" w:rsidRPr="00E359BF" w:rsidRDefault="00F825C0">
            <w:pPr>
              <w:pStyle w:val="TableColHeadingCenter"/>
              <w:rPr>
                <w:rFonts w:eastAsia="MS Mincho"/>
              </w:rPr>
            </w:pPr>
            <w:r>
              <w:rPr>
                <w:rFonts w:eastAsia="MS Mincho"/>
              </w:rPr>
              <w:t>Average</w:t>
            </w:r>
          </w:p>
        </w:tc>
      </w:tr>
      <w:tr w:rsidR="00F50479" w:rsidRPr="00E359BF" w14:paraId="455713B3"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59E762CD" w14:textId="77777777" w:rsidR="00F825C0" w:rsidRPr="00E359BF" w:rsidRDefault="00F825C0">
            <w:pPr>
              <w:pStyle w:val="TableSubheadingCentered"/>
            </w:pPr>
            <w:bookmarkStart w:id="156" w:name="Tbl_QF"/>
          </w:p>
        </w:tc>
        <w:tc>
          <w:tcPr>
            <w:tcW w:w="874" w:type="dxa"/>
          </w:tcPr>
          <w:p w14:paraId="1CC644E4" w14:textId="77777777" w:rsidR="00F825C0" w:rsidRPr="00E359BF" w:rsidRDefault="00F825C0">
            <w:pPr>
              <w:pStyle w:val="TableSubheadingCentered"/>
            </w:pPr>
            <w:r w:rsidRPr="00E359BF">
              <w:t>1</w:t>
            </w:r>
          </w:p>
        </w:tc>
        <w:tc>
          <w:tcPr>
            <w:tcW w:w="874" w:type="dxa"/>
          </w:tcPr>
          <w:p w14:paraId="7D4DA050" w14:textId="77777777" w:rsidR="00F825C0" w:rsidRPr="00E359BF" w:rsidRDefault="00F825C0">
            <w:pPr>
              <w:pStyle w:val="TableSubheadingCentered"/>
            </w:pPr>
            <w:r w:rsidRPr="00E359BF">
              <w:t>2</w:t>
            </w:r>
          </w:p>
        </w:tc>
        <w:tc>
          <w:tcPr>
            <w:tcW w:w="874" w:type="dxa"/>
          </w:tcPr>
          <w:p w14:paraId="260C13D3" w14:textId="77777777" w:rsidR="00F825C0" w:rsidRPr="00E359BF" w:rsidRDefault="00F825C0">
            <w:pPr>
              <w:pStyle w:val="TableSubheadingCentered"/>
            </w:pPr>
            <w:r w:rsidRPr="00E359BF">
              <w:t>3</w:t>
            </w:r>
          </w:p>
        </w:tc>
        <w:tc>
          <w:tcPr>
            <w:tcW w:w="875" w:type="dxa"/>
          </w:tcPr>
          <w:p w14:paraId="38615BBF" w14:textId="77777777" w:rsidR="00F825C0" w:rsidRPr="00E359BF" w:rsidRDefault="00F825C0">
            <w:pPr>
              <w:pStyle w:val="TableSubheadingCentered"/>
            </w:pPr>
            <w:r w:rsidRPr="00E359BF">
              <w:t>4</w:t>
            </w:r>
          </w:p>
        </w:tc>
        <w:tc>
          <w:tcPr>
            <w:tcW w:w="874" w:type="dxa"/>
          </w:tcPr>
          <w:p w14:paraId="0A097CEA" w14:textId="77777777" w:rsidR="00F825C0" w:rsidRPr="00E359BF" w:rsidRDefault="00F825C0">
            <w:pPr>
              <w:pStyle w:val="TableSubheadingCentered"/>
            </w:pPr>
            <w:r w:rsidRPr="00E359BF">
              <w:t>5</w:t>
            </w:r>
          </w:p>
        </w:tc>
        <w:tc>
          <w:tcPr>
            <w:tcW w:w="874" w:type="dxa"/>
          </w:tcPr>
          <w:p w14:paraId="2909DE46" w14:textId="77777777" w:rsidR="00F825C0" w:rsidRPr="00E359BF" w:rsidRDefault="00F825C0">
            <w:pPr>
              <w:pStyle w:val="TableSubheadingCentered"/>
            </w:pPr>
            <w:r w:rsidRPr="00E359BF">
              <w:t>6</w:t>
            </w:r>
          </w:p>
        </w:tc>
        <w:tc>
          <w:tcPr>
            <w:tcW w:w="875" w:type="dxa"/>
          </w:tcPr>
          <w:p w14:paraId="7AA0DEEB" w14:textId="77777777" w:rsidR="00F825C0" w:rsidRPr="00E359BF" w:rsidRDefault="00F825C0">
            <w:pPr>
              <w:pStyle w:val="TableSubheadingCentered"/>
            </w:pPr>
            <w:r w:rsidRPr="00E359BF">
              <w:t>7</w:t>
            </w:r>
          </w:p>
        </w:tc>
        <w:tc>
          <w:tcPr>
            <w:tcW w:w="900" w:type="dxa"/>
          </w:tcPr>
          <w:p w14:paraId="0894E61E" w14:textId="77777777" w:rsidR="00F825C0" w:rsidRPr="00E359BF" w:rsidRDefault="00F825C0">
            <w:pPr>
              <w:pStyle w:val="TableSubheadingCentered"/>
            </w:pPr>
            <w:r>
              <w:t>91</w:t>
            </w:r>
          </w:p>
        </w:tc>
        <w:tc>
          <w:tcPr>
            <w:tcW w:w="892" w:type="dxa"/>
          </w:tcPr>
          <w:p w14:paraId="534CD368" w14:textId="77777777" w:rsidR="00F825C0" w:rsidRPr="00E359BF" w:rsidRDefault="00F825C0">
            <w:pPr>
              <w:pStyle w:val="TableSubheadingCentered"/>
            </w:pPr>
            <w:r>
              <w:t>3.6</w:t>
            </w:r>
          </w:p>
        </w:tc>
      </w:tr>
      <w:tr w:rsidR="00F825C0" w:rsidRPr="00E359BF" w14:paraId="7924B1D3" w14:textId="77777777">
        <w:trPr>
          <w:jc w:val="center"/>
        </w:trPr>
        <w:tc>
          <w:tcPr>
            <w:tcW w:w="1432" w:type="dxa"/>
          </w:tcPr>
          <w:p w14:paraId="389B887A" w14:textId="77777777" w:rsidR="00F825C0" w:rsidRPr="00E359BF" w:rsidRDefault="00F825C0">
            <w:pPr>
              <w:pStyle w:val="TableText"/>
            </w:pPr>
            <w:r>
              <w:t>Grades K-5</w:t>
            </w:r>
          </w:p>
        </w:tc>
        <w:tc>
          <w:tcPr>
            <w:tcW w:w="874" w:type="dxa"/>
          </w:tcPr>
          <w:p w14:paraId="41CF90FA" w14:textId="77777777" w:rsidR="00F825C0" w:rsidRPr="00E359BF" w:rsidRDefault="00F825C0">
            <w:pPr>
              <w:pStyle w:val="TableTextCentered"/>
              <w:rPr>
                <w:rFonts w:eastAsia="Times New Roman"/>
              </w:rPr>
            </w:pPr>
            <w:r>
              <w:rPr>
                <w:rFonts w:eastAsia="Times New Roman"/>
              </w:rPr>
              <w:t>1</w:t>
            </w:r>
          </w:p>
        </w:tc>
        <w:tc>
          <w:tcPr>
            <w:tcW w:w="874" w:type="dxa"/>
          </w:tcPr>
          <w:p w14:paraId="52F9ACCC" w14:textId="77777777" w:rsidR="00F825C0" w:rsidRPr="00E359BF" w:rsidRDefault="00F825C0">
            <w:pPr>
              <w:pStyle w:val="TableTextCentered"/>
              <w:rPr>
                <w:rFonts w:eastAsia="Times New Roman"/>
              </w:rPr>
            </w:pPr>
            <w:r>
              <w:rPr>
                <w:rFonts w:eastAsia="Times New Roman"/>
              </w:rPr>
              <w:t>3</w:t>
            </w:r>
          </w:p>
        </w:tc>
        <w:tc>
          <w:tcPr>
            <w:tcW w:w="874" w:type="dxa"/>
          </w:tcPr>
          <w:p w14:paraId="4F66F01D" w14:textId="77777777" w:rsidR="00F825C0" w:rsidRPr="00E359BF" w:rsidRDefault="00F825C0">
            <w:pPr>
              <w:pStyle w:val="TableTextCentered"/>
              <w:rPr>
                <w:rFonts w:eastAsia="Times New Roman"/>
              </w:rPr>
            </w:pPr>
            <w:r>
              <w:rPr>
                <w:rFonts w:eastAsia="Times New Roman"/>
              </w:rPr>
              <w:t>9</w:t>
            </w:r>
          </w:p>
        </w:tc>
        <w:tc>
          <w:tcPr>
            <w:tcW w:w="875" w:type="dxa"/>
          </w:tcPr>
          <w:p w14:paraId="3B1678DA" w14:textId="77777777" w:rsidR="00F825C0" w:rsidRPr="00E359BF" w:rsidRDefault="00F825C0">
            <w:pPr>
              <w:pStyle w:val="TableTextCentered"/>
              <w:rPr>
                <w:rFonts w:eastAsia="Times New Roman"/>
              </w:rPr>
            </w:pPr>
            <w:r>
              <w:rPr>
                <w:rFonts w:eastAsia="Times New Roman"/>
              </w:rPr>
              <w:t>7</w:t>
            </w:r>
          </w:p>
        </w:tc>
        <w:tc>
          <w:tcPr>
            <w:tcW w:w="874" w:type="dxa"/>
          </w:tcPr>
          <w:p w14:paraId="682727BF" w14:textId="77777777" w:rsidR="00F825C0" w:rsidRPr="00E359BF" w:rsidRDefault="00F825C0">
            <w:pPr>
              <w:pStyle w:val="TableTextCentered"/>
              <w:rPr>
                <w:rFonts w:eastAsia="Times New Roman"/>
              </w:rPr>
            </w:pPr>
            <w:r>
              <w:rPr>
                <w:rFonts w:eastAsia="Times New Roman"/>
              </w:rPr>
              <w:t>5</w:t>
            </w:r>
          </w:p>
        </w:tc>
        <w:tc>
          <w:tcPr>
            <w:tcW w:w="874" w:type="dxa"/>
          </w:tcPr>
          <w:p w14:paraId="412CC173" w14:textId="77777777" w:rsidR="00F825C0" w:rsidRPr="00E359BF" w:rsidRDefault="00F825C0">
            <w:pPr>
              <w:pStyle w:val="TableTextCentered"/>
              <w:rPr>
                <w:rFonts w:eastAsia="Times New Roman"/>
              </w:rPr>
            </w:pPr>
            <w:r>
              <w:rPr>
                <w:rFonts w:eastAsia="Times New Roman"/>
              </w:rPr>
              <w:t>9</w:t>
            </w:r>
          </w:p>
        </w:tc>
        <w:tc>
          <w:tcPr>
            <w:tcW w:w="875" w:type="dxa"/>
          </w:tcPr>
          <w:p w14:paraId="6D06244D" w14:textId="77777777" w:rsidR="00F825C0" w:rsidRPr="00E359BF" w:rsidRDefault="00F825C0">
            <w:pPr>
              <w:pStyle w:val="TableTextCentered"/>
              <w:rPr>
                <w:rFonts w:eastAsia="Times New Roman"/>
              </w:rPr>
            </w:pPr>
            <w:r>
              <w:rPr>
                <w:rFonts w:eastAsia="Times New Roman"/>
              </w:rPr>
              <w:t>5</w:t>
            </w:r>
          </w:p>
        </w:tc>
        <w:tc>
          <w:tcPr>
            <w:tcW w:w="900" w:type="dxa"/>
          </w:tcPr>
          <w:p w14:paraId="1FABA1C6" w14:textId="77777777" w:rsidR="00F825C0" w:rsidRPr="00E359BF" w:rsidRDefault="00F825C0">
            <w:pPr>
              <w:pStyle w:val="TableTextCentered"/>
              <w:rPr>
                <w:rFonts w:eastAsia="Times New Roman"/>
              </w:rPr>
            </w:pPr>
            <w:r>
              <w:rPr>
                <w:rFonts w:eastAsia="Times New Roman"/>
              </w:rPr>
              <w:t>39</w:t>
            </w:r>
          </w:p>
        </w:tc>
        <w:tc>
          <w:tcPr>
            <w:tcW w:w="892" w:type="dxa"/>
          </w:tcPr>
          <w:p w14:paraId="1669EFE4" w14:textId="77777777" w:rsidR="00F825C0" w:rsidRPr="00E359BF" w:rsidRDefault="00F825C0">
            <w:pPr>
              <w:pStyle w:val="TableTextCentered"/>
              <w:rPr>
                <w:rFonts w:eastAsia="Times New Roman"/>
              </w:rPr>
            </w:pPr>
            <w:r>
              <w:rPr>
                <w:rFonts w:eastAsia="Times New Roman"/>
              </w:rPr>
              <w:t>4.5</w:t>
            </w:r>
          </w:p>
        </w:tc>
      </w:tr>
      <w:tr w:rsidR="00F50479" w:rsidRPr="00E359BF" w14:paraId="7A032351"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0FC6EE1B" w14:textId="77777777" w:rsidR="00F825C0" w:rsidRPr="00E359BF" w:rsidRDefault="00F825C0">
            <w:pPr>
              <w:pStyle w:val="TableText"/>
            </w:pPr>
            <w:r>
              <w:t>Grades 6-8</w:t>
            </w:r>
          </w:p>
        </w:tc>
        <w:tc>
          <w:tcPr>
            <w:tcW w:w="874" w:type="dxa"/>
          </w:tcPr>
          <w:p w14:paraId="5DA93E6D" w14:textId="77777777" w:rsidR="00F825C0" w:rsidRPr="00E359BF" w:rsidRDefault="00F825C0">
            <w:pPr>
              <w:pStyle w:val="TableTextCentered"/>
              <w:rPr>
                <w:rFonts w:eastAsia="Times New Roman"/>
              </w:rPr>
            </w:pPr>
            <w:r>
              <w:rPr>
                <w:rFonts w:eastAsia="Times New Roman"/>
              </w:rPr>
              <w:t>3</w:t>
            </w:r>
          </w:p>
        </w:tc>
        <w:tc>
          <w:tcPr>
            <w:tcW w:w="874" w:type="dxa"/>
          </w:tcPr>
          <w:p w14:paraId="40CCB36A" w14:textId="77777777" w:rsidR="00F825C0" w:rsidRPr="00E359BF" w:rsidRDefault="00F825C0">
            <w:pPr>
              <w:pStyle w:val="TableTextCentered"/>
              <w:rPr>
                <w:rFonts w:eastAsia="Times New Roman"/>
              </w:rPr>
            </w:pPr>
            <w:r>
              <w:rPr>
                <w:rFonts w:eastAsia="Times New Roman"/>
              </w:rPr>
              <w:t>10</w:t>
            </w:r>
          </w:p>
        </w:tc>
        <w:tc>
          <w:tcPr>
            <w:tcW w:w="874" w:type="dxa"/>
          </w:tcPr>
          <w:p w14:paraId="080BBEDB" w14:textId="77777777" w:rsidR="00F825C0" w:rsidRPr="00E359BF" w:rsidRDefault="00F825C0">
            <w:pPr>
              <w:pStyle w:val="TableTextCentered"/>
              <w:rPr>
                <w:rFonts w:eastAsia="Times New Roman"/>
              </w:rPr>
            </w:pPr>
            <w:r>
              <w:rPr>
                <w:rFonts w:eastAsia="Times New Roman"/>
              </w:rPr>
              <w:t>8</w:t>
            </w:r>
          </w:p>
        </w:tc>
        <w:tc>
          <w:tcPr>
            <w:tcW w:w="875" w:type="dxa"/>
          </w:tcPr>
          <w:p w14:paraId="45A586C3" w14:textId="77777777" w:rsidR="00F825C0" w:rsidRPr="00E359BF" w:rsidRDefault="00F825C0">
            <w:pPr>
              <w:pStyle w:val="TableTextCentered"/>
              <w:rPr>
                <w:rFonts w:eastAsia="Times New Roman"/>
              </w:rPr>
            </w:pPr>
            <w:r>
              <w:rPr>
                <w:rFonts w:eastAsia="Times New Roman"/>
              </w:rPr>
              <w:t>1</w:t>
            </w:r>
          </w:p>
        </w:tc>
        <w:tc>
          <w:tcPr>
            <w:tcW w:w="874" w:type="dxa"/>
          </w:tcPr>
          <w:p w14:paraId="7A2FD14F" w14:textId="77777777" w:rsidR="00F825C0" w:rsidRPr="00E359BF" w:rsidRDefault="00F825C0">
            <w:pPr>
              <w:pStyle w:val="TableTextCentered"/>
              <w:rPr>
                <w:rFonts w:eastAsia="Times New Roman"/>
              </w:rPr>
            </w:pPr>
            <w:r>
              <w:rPr>
                <w:rFonts w:eastAsia="Times New Roman"/>
              </w:rPr>
              <w:t>3</w:t>
            </w:r>
          </w:p>
        </w:tc>
        <w:tc>
          <w:tcPr>
            <w:tcW w:w="874" w:type="dxa"/>
          </w:tcPr>
          <w:p w14:paraId="177DC82D" w14:textId="77777777" w:rsidR="00F825C0" w:rsidRPr="00E359BF" w:rsidRDefault="00F825C0">
            <w:pPr>
              <w:pStyle w:val="TableTextCentered"/>
              <w:rPr>
                <w:rFonts w:eastAsia="Times New Roman"/>
              </w:rPr>
            </w:pPr>
            <w:r>
              <w:rPr>
                <w:rFonts w:eastAsia="Times New Roman"/>
              </w:rPr>
              <w:t>1</w:t>
            </w:r>
          </w:p>
        </w:tc>
        <w:tc>
          <w:tcPr>
            <w:tcW w:w="875" w:type="dxa"/>
          </w:tcPr>
          <w:p w14:paraId="4F751F38" w14:textId="77777777" w:rsidR="00F825C0" w:rsidRPr="00E359BF" w:rsidRDefault="00F825C0">
            <w:pPr>
              <w:pStyle w:val="TableTextCentered"/>
              <w:rPr>
                <w:rFonts w:eastAsia="Times New Roman"/>
              </w:rPr>
            </w:pPr>
            <w:r>
              <w:rPr>
                <w:rFonts w:eastAsia="Times New Roman"/>
              </w:rPr>
              <w:t>0</w:t>
            </w:r>
          </w:p>
        </w:tc>
        <w:tc>
          <w:tcPr>
            <w:tcW w:w="900" w:type="dxa"/>
          </w:tcPr>
          <w:p w14:paraId="5B3B7C03" w14:textId="77777777" w:rsidR="00F825C0" w:rsidRPr="00E359BF" w:rsidRDefault="00F825C0">
            <w:pPr>
              <w:pStyle w:val="TableTextCentered"/>
              <w:rPr>
                <w:rFonts w:eastAsia="Times New Roman"/>
              </w:rPr>
            </w:pPr>
            <w:r>
              <w:rPr>
                <w:rFonts w:eastAsia="Times New Roman"/>
              </w:rPr>
              <w:t>26</w:t>
            </w:r>
          </w:p>
        </w:tc>
        <w:tc>
          <w:tcPr>
            <w:tcW w:w="892" w:type="dxa"/>
          </w:tcPr>
          <w:p w14:paraId="141162AC" w14:textId="77777777" w:rsidR="00F825C0" w:rsidRPr="00E359BF" w:rsidRDefault="00F825C0">
            <w:pPr>
              <w:pStyle w:val="TableTextCentered"/>
              <w:rPr>
                <w:rFonts w:eastAsia="Times New Roman"/>
              </w:rPr>
            </w:pPr>
            <w:r>
              <w:rPr>
                <w:rFonts w:eastAsia="Times New Roman"/>
              </w:rPr>
              <w:t>2.8</w:t>
            </w:r>
          </w:p>
        </w:tc>
      </w:tr>
      <w:tr w:rsidR="00F825C0" w:rsidRPr="00E359BF" w14:paraId="117DC26D" w14:textId="77777777">
        <w:trPr>
          <w:jc w:val="center"/>
        </w:trPr>
        <w:tc>
          <w:tcPr>
            <w:tcW w:w="1432" w:type="dxa"/>
          </w:tcPr>
          <w:p w14:paraId="656EDB86" w14:textId="77777777" w:rsidR="00F825C0" w:rsidRPr="00E359BF" w:rsidRDefault="00F825C0">
            <w:pPr>
              <w:pStyle w:val="TableText"/>
            </w:pPr>
            <w:r>
              <w:t>Grades 9-12</w:t>
            </w:r>
          </w:p>
        </w:tc>
        <w:tc>
          <w:tcPr>
            <w:tcW w:w="874" w:type="dxa"/>
          </w:tcPr>
          <w:p w14:paraId="68E8A2AE" w14:textId="77777777" w:rsidR="00F825C0" w:rsidRPr="00E359BF" w:rsidRDefault="00F825C0">
            <w:pPr>
              <w:pStyle w:val="TableTextCentered"/>
              <w:rPr>
                <w:rFonts w:eastAsia="Times New Roman"/>
              </w:rPr>
            </w:pPr>
            <w:r>
              <w:rPr>
                <w:rFonts w:eastAsia="Times New Roman"/>
              </w:rPr>
              <w:t>3</w:t>
            </w:r>
          </w:p>
        </w:tc>
        <w:tc>
          <w:tcPr>
            <w:tcW w:w="874" w:type="dxa"/>
          </w:tcPr>
          <w:p w14:paraId="3FB5E8D8" w14:textId="77777777" w:rsidR="00F825C0" w:rsidRPr="00E359BF" w:rsidRDefault="00F825C0">
            <w:pPr>
              <w:pStyle w:val="TableTextCentered"/>
              <w:rPr>
                <w:rFonts w:eastAsia="Times New Roman"/>
              </w:rPr>
            </w:pPr>
            <w:r>
              <w:rPr>
                <w:rFonts w:eastAsia="Times New Roman"/>
              </w:rPr>
              <w:t>9</w:t>
            </w:r>
          </w:p>
        </w:tc>
        <w:tc>
          <w:tcPr>
            <w:tcW w:w="874" w:type="dxa"/>
          </w:tcPr>
          <w:p w14:paraId="40B27512" w14:textId="77777777" w:rsidR="00F825C0" w:rsidRPr="00E359BF" w:rsidRDefault="00F825C0">
            <w:pPr>
              <w:pStyle w:val="TableTextCentered"/>
              <w:rPr>
                <w:rFonts w:eastAsia="Times New Roman"/>
              </w:rPr>
            </w:pPr>
            <w:r>
              <w:rPr>
                <w:rFonts w:eastAsia="Times New Roman"/>
              </w:rPr>
              <w:t>3</w:t>
            </w:r>
          </w:p>
        </w:tc>
        <w:tc>
          <w:tcPr>
            <w:tcW w:w="875" w:type="dxa"/>
          </w:tcPr>
          <w:p w14:paraId="1941FBC6" w14:textId="77777777" w:rsidR="00F825C0" w:rsidRPr="00E359BF" w:rsidRDefault="00F825C0">
            <w:pPr>
              <w:pStyle w:val="TableTextCentered"/>
              <w:rPr>
                <w:rFonts w:eastAsia="Times New Roman"/>
              </w:rPr>
            </w:pPr>
            <w:r>
              <w:rPr>
                <w:rFonts w:eastAsia="Times New Roman"/>
              </w:rPr>
              <w:t>5</w:t>
            </w:r>
          </w:p>
        </w:tc>
        <w:tc>
          <w:tcPr>
            <w:tcW w:w="874" w:type="dxa"/>
          </w:tcPr>
          <w:p w14:paraId="1364924E" w14:textId="77777777" w:rsidR="00F825C0" w:rsidRPr="00E359BF" w:rsidRDefault="00F825C0">
            <w:pPr>
              <w:pStyle w:val="TableTextCentered"/>
              <w:rPr>
                <w:rFonts w:eastAsia="Times New Roman"/>
              </w:rPr>
            </w:pPr>
            <w:r>
              <w:rPr>
                <w:rFonts w:eastAsia="Times New Roman"/>
              </w:rPr>
              <w:t>6</w:t>
            </w:r>
          </w:p>
        </w:tc>
        <w:tc>
          <w:tcPr>
            <w:tcW w:w="874" w:type="dxa"/>
          </w:tcPr>
          <w:p w14:paraId="144D76BB" w14:textId="77777777" w:rsidR="00F825C0" w:rsidRPr="00E359BF" w:rsidRDefault="00F825C0">
            <w:pPr>
              <w:pStyle w:val="TableTextCentered"/>
              <w:rPr>
                <w:rFonts w:eastAsia="Times New Roman"/>
              </w:rPr>
            </w:pPr>
            <w:r>
              <w:rPr>
                <w:rFonts w:eastAsia="Times New Roman"/>
              </w:rPr>
              <w:t>0</w:t>
            </w:r>
          </w:p>
        </w:tc>
        <w:tc>
          <w:tcPr>
            <w:tcW w:w="875" w:type="dxa"/>
          </w:tcPr>
          <w:p w14:paraId="7AD0A6D7" w14:textId="77777777" w:rsidR="00F825C0" w:rsidRPr="00E359BF" w:rsidRDefault="00F825C0">
            <w:pPr>
              <w:pStyle w:val="TableTextCentered"/>
              <w:rPr>
                <w:rFonts w:eastAsia="Times New Roman"/>
              </w:rPr>
            </w:pPr>
            <w:r>
              <w:rPr>
                <w:rFonts w:eastAsia="Times New Roman"/>
              </w:rPr>
              <w:t>0</w:t>
            </w:r>
          </w:p>
        </w:tc>
        <w:tc>
          <w:tcPr>
            <w:tcW w:w="900" w:type="dxa"/>
          </w:tcPr>
          <w:p w14:paraId="319D8E2D" w14:textId="77777777" w:rsidR="00F825C0" w:rsidRPr="00E359BF" w:rsidRDefault="00F825C0">
            <w:pPr>
              <w:pStyle w:val="TableTextCentered"/>
              <w:rPr>
                <w:rFonts w:eastAsia="Times New Roman"/>
              </w:rPr>
            </w:pPr>
            <w:r>
              <w:rPr>
                <w:rFonts w:eastAsia="Times New Roman"/>
              </w:rPr>
              <w:t>26</w:t>
            </w:r>
          </w:p>
        </w:tc>
        <w:tc>
          <w:tcPr>
            <w:tcW w:w="892" w:type="dxa"/>
          </w:tcPr>
          <w:p w14:paraId="046428CC" w14:textId="77777777" w:rsidR="00F825C0" w:rsidRPr="00E359BF" w:rsidRDefault="00F825C0">
            <w:pPr>
              <w:pStyle w:val="TableTextCentered"/>
              <w:rPr>
                <w:rFonts w:eastAsia="Times New Roman"/>
              </w:rPr>
            </w:pPr>
            <w:r>
              <w:rPr>
                <w:rFonts w:eastAsia="Times New Roman"/>
              </w:rPr>
              <w:t>3.1</w:t>
            </w:r>
          </w:p>
        </w:tc>
      </w:tr>
    </w:tbl>
    <w:bookmarkEnd w:id="156"/>
    <w:p w14:paraId="20987870" w14:textId="77777777" w:rsidR="00F825C0" w:rsidRPr="00F2299E" w:rsidRDefault="00F825C0">
      <w:pPr>
        <w:pStyle w:val="TableNote"/>
        <w:rPr>
          <w:rFonts w:ascii="Franklin Gothic Book" w:hAnsi="Franklin Gothic Book"/>
        </w:rPr>
      </w:pPr>
      <w:r w:rsidRPr="00D44000">
        <w:rPr>
          <w:rFonts w:ascii="Franklin Gothic Book" w:hAnsi="Franklin Gothic Book"/>
        </w:rPr>
        <w:t xml:space="preserve">*The district average is an average of the observation scores. In Table 13, the district average is computed as: </w:t>
      </w:r>
      <w:r w:rsidRPr="00D44000">
        <w:rPr>
          <w:rFonts w:ascii="Franklin Gothic Book" w:hAnsi="Franklin Gothic Book"/>
        </w:rPr>
        <w:br/>
      </w:r>
      <w:bookmarkStart w:id="157" w:name="Dist_QF_Calc"/>
      <w:r>
        <w:rPr>
          <w:rFonts w:ascii="Franklin Gothic Book" w:hAnsi="Franklin Gothic Book"/>
        </w:rPr>
        <w:t>([1 x 7] + [2 x 22] + [3 x 20] + [4 x 13] + [5 x 14] + [6 x 10] + [7 x 5]) ÷ 91 observations = 3.6</w:t>
      </w:r>
      <w:bookmarkEnd w:id="157"/>
    </w:p>
    <w:p w14:paraId="145113F1" w14:textId="77777777" w:rsidR="00F825C0" w:rsidRPr="00BC09E0" w:rsidRDefault="00F825C0">
      <w:pPr>
        <w:pStyle w:val="BodyText"/>
      </w:pPr>
      <w:r w:rsidRPr="00F97764">
        <w:rPr>
          <w:rStyle w:val="BodyTextDemiChar"/>
        </w:rPr>
        <w:t>Ratings in the Low Range.</w:t>
      </w:r>
      <w:r w:rsidRPr="00BC09E0">
        <w:t xml:space="preserve"> At the low range, the teacher dismisses incorrect responses or misperceptions and rarely scaffolds student learning. The teacher is more interested in students providing the correct answer than understanding. Feedback is perfunctory. The teacher may not provide opportunities to learn whether students understand or are interested. The teacher rarely questions students or asks them to explain their thinking and reasons for their responses. The teacher does not or rarely provides information that might expand student understanding and rarely offers encouragement that increases student effort and persistence.</w:t>
      </w:r>
    </w:p>
    <w:p w14:paraId="0576C152" w14:textId="77777777" w:rsidR="00F825C0" w:rsidRPr="00BC09E0" w:rsidRDefault="00F825C0">
      <w:pPr>
        <w:pStyle w:val="BodyText"/>
      </w:pPr>
      <w:r w:rsidRPr="00F97764">
        <w:rPr>
          <w:rStyle w:val="BodyTextDemiChar"/>
        </w:rPr>
        <w:t>Ratings in the Middle Range.</w:t>
      </w:r>
      <w:r w:rsidRPr="00BC09E0">
        <w:t xml:space="preserve"> In the middle range, the teacher sometimes scaffolds students, but this is not consistent. On occasion, the teacher facilitates feedback loops so that students may elaborate and expand on their thinking, but these moments are not sustained long enough to accomplish a learning objective. Sometimes, the teacher asks students about or prompts them to explain their thinking and provides information to help students understand, but sometimes the feedback is perfunctory. At times, the teacher encourages student efforts and persistence.</w:t>
      </w:r>
    </w:p>
    <w:p w14:paraId="37E3262E" w14:textId="77777777" w:rsidR="00F825C0" w:rsidRDefault="00F825C0">
      <w:pPr>
        <w:pStyle w:val="BodyText"/>
      </w:pPr>
      <w:r w:rsidRPr="00F97764">
        <w:rPr>
          <w:rStyle w:val="BodyTextDemiChar"/>
        </w:rPr>
        <w:t>Ratings in the High Range.</w:t>
      </w:r>
      <w:r w:rsidRPr="00BC09E0">
        <w:t xml:space="preserve"> In this range, the teacher frequently scaffolds students who are having difficulty, providing hints or assistance as needed. The teacher engages students in feedback loops to help them understand ideas or reach the right response. The teacher often questions students, encourages them to explain their thinking, and provides additional information that may help students understand. The teacher regularly encourages students’ efforts and persistence.</w:t>
      </w:r>
    </w:p>
    <w:p w14:paraId="203C7FD0" w14:textId="77777777" w:rsidR="00F825C0" w:rsidRDefault="00F825C0">
      <w:pPr>
        <w:spacing w:after="160" w:line="259" w:lineRule="auto"/>
      </w:pPr>
      <w:r>
        <w:br w:type="page"/>
      </w:r>
    </w:p>
    <w:p w14:paraId="4C0024E1" w14:textId="77777777" w:rsidR="00F825C0" w:rsidRPr="00BC09E0" w:rsidRDefault="00F825C0">
      <w:pPr>
        <w:pStyle w:val="Heading2-SIOR"/>
      </w:pPr>
      <w:bookmarkStart w:id="158" w:name="_Toc411329837"/>
      <w:bookmarkStart w:id="159" w:name="_Toc430114886"/>
      <w:bookmarkStart w:id="160" w:name="_Toc92194265"/>
      <w:r w:rsidRPr="00BC09E0">
        <w:lastRenderedPageBreak/>
        <w:t>Language Modeling</w:t>
      </w:r>
      <w:bookmarkEnd w:id="158"/>
      <w:bookmarkEnd w:id="159"/>
      <w:bookmarkEnd w:id="160"/>
    </w:p>
    <w:p w14:paraId="3C93AF2B" w14:textId="77777777" w:rsidR="00F825C0" w:rsidRPr="00BC09E0" w:rsidRDefault="00F825C0">
      <w:pPr>
        <w:pStyle w:val="BodyTextDomain"/>
      </w:pPr>
      <w:r w:rsidRPr="00BC09E0">
        <w:t xml:space="preserve">Instructional Support domain, </w:t>
      </w:r>
      <w:r>
        <w:t>G</w:t>
      </w:r>
      <w:r w:rsidRPr="00BC09E0">
        <w:t xml:space="preserve">rades </w:t>
      </w:r>
      <w:r>
        <w:t>K</w:t>
      </w:r>
      <w:r w:rsidRPr="00BC09E0">
        <w:rPr>
          <w:rFonts w:ascii="Vijaya" w:hAnsi="Vijaya" w:cs="Vijaya"/>
        </w:rPr>
        <w:t>−</w:t>
      </w:r>
      <w:r>
        <w:rPr>
          <w:rFonts w:ascii="Vijaya" w:hAnsi="Vijaya" w:cs="Vijaya"/>
        </w:rPr>
        <w:t xml:space="preserve"> </w:t>
      </w:r>
      <w:r w:rsidRPr="00BC09E0">
        <w:t xml:space="preserve">3 </w:t>
      </w:r>
    </w:p>
    <w:p w14:paraId="08B3DFE3" w14:textId="77777777" w:rsidR="00F825C0" w:rsidRPr="00BC09E0" w:rsidRDefault="00F825C0">
      <w:pPr>
        <w:pStyle w:val="BodyText"/>
      </w:pPr>
      <w:r w:rsidRPr="00BC09E0">
        <w:t>Language Modeling refers to the quality and amount of the teacher’s use of language stimulation and language facilitation techniques (</w:t>
      </w:r>
      <w:r w:rsidRPr="00BC09E0">
        <w:rPr>
          <w:i/>
        </w:rPr>
        <w:t>CLASS K–3 Manual</w:t>
      </w:r>
      <w:r w:rsidRPr="00BC09E0">
        <w:t>, p. 79).</w:t>
      </w:r>
    </w:p>
    <w:p w14:paraId="77A0C414" w14:textId="77777777" w:rsidR="00F825C0" w:rsidRPr="00BC09E0" w:rsidRDefault="00F825C0">
      <w:pPr>
        <w:pStyle w:val="TableTitle0"/>
      </w:pPr>
      <w:r w:rsidRPr="00BC09E0">
        <w:t xml:space="preserve">Table 14. Language Modeling: Number of Classrooms for Each Rating </w:t>
      </w:r>
      <w:r w:rsidRPr="00D44000">
        <w:t>and District Average</w:t>
      </w:r>
    </w:p>
    <w:p w14:paraId="6D8F3171" w14:textId="77777777" w:rsidR="00F825C0" w:rsidRDefault="00F825C0">
      <w:pPr>
        <w:pStyle w:val="BodyTextDemi"/>
      </w:pPr>
      <w:r w:rsidRPr="00D44000">
        <w:t xml:space="preserve">Language Modeling District Average*: </w:t>
      </w:r>
      <w:bookmarkStart w:id="161" w:name="Dist_LM_Avg"/>
      <w:r>
        <w:t>3.6</w:t>
      </w:r>
      <w:bookmarkEnd w:id="161"/>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74B5249A"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2968B7C2" w14:textId="77777777" w:rsidR="00F825C0" w:rsidRPr="00E359BF" w:rsidRDefault="00F825C0">
            <w:pPr>
              <w:pStyle w:val="TableColHeadingCenter"/>
              <w:rPr>
                <w:rFonts w:eastAsia="MS Mincho"/>
              </w:rPr>
            </w:pPr>
            <w:r>
              <w:rPr>
                <w:rFonts w:eastAsia="MS Mincho"/>
              </w:rPr>
              <w:t>Grade Band</w:t>
            </w:r>
          </w:p>
        </w:tc>
        <w:tc>
          <w:tcPr>
            <w:tcW w:w="874" w:type="dxa"/>
          </w:tcPr>
          <w:p w14:paraId="315E631F"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0D0D6758"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56424E98"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48CDFCD4"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2169222A"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5950743B"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7E87E681"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3EA2D25B" w14:textId="77777777" w:rsidR="00F825C0" w:rsidRPr="00E359BF" w:rsidRDefault="00F825C0">
            <w:pPr>
              <w:pStyle w:val="TableColHeadingCenter"/>
              <w:rPr>
                <w:rFonts w:eastAsia="MS Mincho"/>
              </w:rPr>
            </w:pPr>
            <w:r>
              <w:rPr>
                <w:rFonts w:eastAsia="MS Mincho"/>
              </w:rPr>
              <w:t>n</w:t>
            </w:r>
          </w:p>
        </w:tc>
        <w:tc>
          <w:tcPr>
            <w:tcW w:w="892" w:type="dxa"/>
          </w:tcPr>
          <w:p w14:paraId="076CD1B1" w14:textId="77777777" w:rsidR="00F825C0" w:rsidRPr="00E359BF" w:rsidRDefault="00F825C0">
            <w:pPr>
              <w:pStyle w:val="TableColHeadingCenter"/>
              <w:rPr>
                <w:rFonts w:eastAsia="MS Mincho"/>
              </w:rPr>
            </w:pPr>
            <w:r>
              <w:rPr>
                <w:rFonts w:eastAsia="MS Mincho"/>
              </w:rPr>
              <w:t>Average</w:t>
            </w:r>
          </w:p>
        </w:tc>
      </w:tr>
      <w:tr w:rsidR="00F50479" w:rsidRPr="00E359BF" w14:paraId="5C43D921"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44A15B7" w14:textId="77777777" w:rsidR="00F825C0" w:rsidRPr="00E359BF" w:rsidRDefault="00F825C0">
            <w:pPr>
              <w:pStyle w:val="TableSubheadingCentered"/>
            </w:pPr>
            <w:bookmarkStart w:id="162" w:name="Tbl_LM"/>
          </w:p>
        </w:tc>
        <w:tc>
          <w:tcPr>
            <w:tcW w:w="874" w:type="dxa"/>
          </w:tcPr>
          <w:p w14:paraId="092FEB5F" w14:textId="77777777" w:rsidR="00F825C0" w:rsidRPr="00E359BF" w:rsidRDefault="00F825C0">
            <w:pPr>
              <w:pStyle w:val="TableSubheadingCentered"/>
            </w:pPr>
            <w:r w:rsidRPr="00E359BF">
              <w:t>1</w:t>
            </w:r>
          </w:p>
        </w:tc>
        <w:tc>
          <w:tcPr>
            <w:tcW w:w="874" w:type="dxa"/>
          </w:tcPr>
          <w:p w14:paraId="0E653F7B" w14:textId="77777777" w:rsidR="00F825C0" w:rsidRPr="00E359BF" w:rsidRDefault="00F825C0">
            <w:pPr>
              <w:pStyle w:val="TableSubheadingCentered"/>
            </w:pPr>
            <w:r w:rsidRPr="00E359BF">
              <w:t>2</w:t>
            </w:r>
          </w:p>
        </w:tc>
        <w:tc>
          <w:tcPr>
            <w:tcW w:w="874" w:type="dxa"/>
          </w:tcPr>
          <w:p w14:paraId="5D410C5A" w14:textId="77777777" w:rsidR="00F825C0" w:rsidRPr="00E359BF" w:rsidRDefault="00F825C0">
            <w:pPr>
              <w:pStyle w:val="TableSubheadingCentered"/>
            </w:pPr>
            <w:r w:rsidRPr="00E359BF">
              <w:t>3</w:t>
            </w:r>
          </w:p>
        </w:tc>
        <w:tc>
          <w:tcPr>
            <w:tcW w:w="875" w:type="dxa"/>
          </w:tcPr>
          <w:p w14:paraId="2383BB27" w14:textId="77777777" w:rsidR="00F825C0" w:rsidRPr="00E359BF" w:rsidRDefault="00F825C0">
            <w:pPr>
              <w:pStyle w:val="TableSubheadingCentered"/>
            </w:pPr>
            <w:r w:rsidRPr="00E359BF">
              <w:t>4</w:t>
            </w:r>
          </w:p>
        </w:tc>
        <w:tc>
          <w:tcPr>
            <w:tcW w:w="874" w:type="dxa"/>
          </w:tcPr>
          <w:p w14:paraId="0FAF9492" w14:textId="77777777" w:rsidR="00F825C0" w:rsidRPr="00E359BF" w:rsidRDefault="00F825C0">
            <w:pPr>
              <w:pStyle w:val="TableSubheadingCentered"/>
            </w:pPr>
            <w:r w:rsidRPr="00E359BF">
              <w:t>5</w:t>
            </w:r>
          </w:p>
        </w:tc>
        <w:tc>
          <w:tcPr>
            <w:tcW w:w="874" w:type="dxa"/>
          </w:tcPr>
          <w:p w14:paraId="5DE370DD" w14:textId="77777777" w:rsidR="00F825C0" w:rsidRPr="00E359BF" w:rsidRDefault="00F825C0">
            <w:pPr>
              <w:pStyle w:val="TableSubheadingCentered"/>
            </w:pPr>
            <w:r w:rsidRPr="00E359BF">
              <w:t>6</w:t>
            </w:r>
          </w:p>
        </w:tc>
        <w:tc>
          <w:tcPr>
            <w:tcW w:w="875" w:type="dxa"/>
          </w:tcPr>
          <w:p w14:paraId="796DC797" w14:textId="77777777" w:rsidR="00F825C0" w:rsidRPr="00E359BF" w:rsidRDefault="00F825C0">
            <w:pPr>
              <w:pStyle w:val="TableSubheadingCentered"/>
            </w:pPr>
            <w:r w:rsidRPr="00E359BF">
              <w:t>7</w:t>
            </w:r>
          </w:p>
        </w:tc>
        <w:tc>
          <w:tcPr>
            <w:tcW w:w="900" w:type="dxa"/>
          </w:tcPr>
          <w:p w14:paraId="038EEEFC" w14:textId="77777777" w:rsidR="00F825C0" w:rsidRPr="00E359BF" w:rsidRDefault="00F825C0">
            <w:pPr>
              <w:pStyle w:val="TableSubheadingCentered"/>
            </w:pPr>
            <w:r>
              <w:t>28</w:t>
            </w:r>
          </w:p>
        </w:tc>
        <w:tc>
          <w:tcPr>
            <w:tcW w:w="892" w:type="dxa"/>
          </w:tcPr>
          <w:p w14:paraId="1D72E83B" w14:textId="77777777" w:rsidR="00F825C0" w:rsidRPr="00E359BF" w:rsidRDefault="00F825C0">
            <w:pPr>
              <w:pStyle w:val="TableSubheadingCentered"/>
            </w:pPr>
            <w:r>
              <w:t>3.6</w:t>
            </w:r>
          </w:p>
        </w:tc>
      </w:tr>
      <w:tr w:rsidR="00F825C0" w:rsidRPr="00E359BF" w14:paraId="320EF7DF" w14:textId="77777777">
        <w:trPr>
          <w:jc w:val="center"/>
        </w:trPr>
        <w:tc>
          <w:tcPr>
            <w:tcW w:w="1432" w:type="dxa"/>
          </w:tcPr>
          <w:p w14:paraId="31ED9B95" w14:textId="77777777" w:rsidR="00F825C0" w:rsidRPr="00E359BF" w:rsidRDefault="00F825C0">
            <w:pPr>
              <w:pStyle w:val="TableText"/>
            </w:pPr>
            <w:r>
              <w:t>Grades K-3**</w:t>
            </w:r>
          </w:p>
        </w:tc>
        <w:tc>
          <w:tcPr>
            <w:tcW w:w="874" w:type="dxa"/>
          </w:tcPr>
          <w:p w14:paraId="03767FBF" w14:textId="77777777" w:rsidR="00F825C0" w:rsidRPr="00E359BF" w:rsidRDefault="00F825C0">
            <w:pPr>
              <w:pStyle w:val="TableTextCentered"/>
              <w:rPr>
                <w:rFonts w:eastAsia="Times New Roman"/>
              </w:rPr>
            </w:pPr>
            <w:r>
              <w:rPr>
                <w:rFonts w:eastAsia="Times New Roman"/>
              </w:rPr>
              <w:t>2</w:t>
            </w:r>
          </w:p>
        </w:tc>
        <w:tc>
          <w:tcPr>
            <w:tcW w:w="874" w:type="dxa"/>
          </w:tcPr>
          <w:p w14:paraId="740F62FA" w14:textId="77777777" w:rsidR="00F825C0" w:rsidRPr="00E359BF" w:rsidRDefault="00F825C0">
            <w:pPr>
              <w:pStyle w:val="TableTextCentered"/>
              <w:rPr>
                <w:rFonts w:eastAsia="Times New Roman"/>
              </w:rPr>
            </w:pPr>
            <w:r>
              <w:rPr>
                <w:rFonts w:eastAsia="Times New Roman"/>
              </w:rPr>
              <w:t>5</w:t>
            </w:r>
          </w:p>
        </w:tc>
        <w:tc>
          <w:tcPr>
            <w:tcW w:w="874" w:type="dxa"/>
          </w:tcPr>
          <w:p w14:paraId="0D55118D" w14:textId="77777777" w:rsidR="00F825C0" w:rsidRPr="00E359BF" w:rsidRDefault="00F825C0">
            <w:pPr>
              <w:pStyle w:val="TableTextCentered"/>
              <w:rPr>
                <w:rFonts w:eastAsia="Times New Roman"/>
              </w:rPr>
            </w:pPr>
            <w:r>
              <w:rPr>
                <w:rFonts w:eastAsia="Times New Roman"/>
              </w:rPr>
              <w:t>9</w:t>
            </w:r>
          </w:p>
        </w:tc>
        <w:tc>
          <w:tcPr>
            <w:tcW w:w="875" w:type="dxa"/>
          </w:tcPr>
          <w:p w14:paraId="138F0419" w14:textId="77777777" w:rsidR="00F825C0" w:rsidRPr="00E359BF" w:rsidRDefault="00F825C0">
            <w:pPr>
              <w:pStyle w:val="TableTextCentered"/>
              <w:rPr>
                <w:rFonts w:eastAsia="Times New Roman"/>
              </w:rPr>
            </w:pPr>
            <w:r>
              <w:rPr>
                <w:rFonts w:eastAsia="Times New Roman"/>
              </w:rPr>
              <w:t>4</w:t>
            </w:r>
          </w:p>
        </w:tc>
        <w:tc>
          <w:tcPr>
            <w:tcW w:w="874" w:type="dxa"/>
          </w:tcPr>
          <w:p w14:paraId="709CFD8F" w14:textId="77777777" w:rsidR="00F825C0" w:rsidRPr="00E359BF" w:rsidRDefault="00F825C0">
            <w:pPr>
              <w:pStyle w:val="TableTextCentered"/>
              <w:rPr>
                <w:rFonts w:eastAsia="Times New Roman"/>
              </w:rPr>
            </w:pPr>
            <w:r>
              <w:rPr>
                <w:rFonts w:eastAsia="Times New Roman"/>
              </w:rPr>
              <w:t>3</w:t>
            </w:r>
          </w:p>
        </w:tc>
        <w:tc>
          <w:tcPr>
            <w:tcW w:w="874" w:type="dxa"/>
          </w:tcPr>
          <w:p w14:paraId="51B845EB" w14:textId="77777777" w:rsidR="00F825C0" w:rsidRPr="00E359BF" w:rsidRDefault="00F825C0">
            <w:pPr>
              <w:pStyle w:val="TableTextCentered"/>
              <w:rPr>
                <w:rFonts w:eastAsia="Times New Roman"/>
              </w:rPr>
            </w:pPr>
            <w:r>
              <w:rPr>
                <w:rFonts w:eastAsia="Times New Roman"/>
              </w:rPr>
              <w:t>5</w:t>
            </w:r>
          </w:p>
        </w:tc>
        <w:tc>
          <w:tcPr>
            <w:tcW w:w="875" w:type="dxa"/>
          </w:tcPr>
          <w:p w14:paraId="255F22A9" w14:textId="77777777" w:rsidR="00F825C0" w:rsidRPr="00E359BF" w:rsidRDefault="00F825C0">
            <w:pPr>
              <w:pStyle w:val="TableTextCentered"/>
              <w:rPr>
                <w:rFonts w:eastAsia="Times New Roman"/>
              </w:rPr>
            </w:pPr>
            <w:r>
              <w:rPr>
                <w:rFonts w:eastAsia="Times New Roman"/>
              </w:rPr>
              <w:t>0</w:t>
            </w:r>
          </w:p>
        </w:tc>
        <w:tc>
          <w:tcPr>
            <w:tcW w:w="900" w:type="dxa"/>
          </w:tcPr>
          <w:p w14:paraId="4DC18283" w14:textId="77777777" w:rsidR="00F825C0" w:rsidRPr="00E359BF" w:rsidRDefault="00F825C0">
            <w:pPr>
              <w:pStyle w:val="TableTextCentered"/>
              <w:rPr>
                <w:rFonts w:eastAsia="Times New Roman"/>
              </w:rPr>
            </w:pPr>
            <w:r>
              <w:rPr>
                <w:rFonts w:eastAsia="Times New Roman"/>
              </w:rPr>
              <w:t>28</w:t>
            </w:r>
          </w:p>
        </w:tc>
        <w:tc>
          <w:tcPr>
            <w:tcW w:w="892" w:type="dxa"/>
          </w:tcPr>
          <w:p w14:paraId="13B8C29F" w14:textId="77777777" w:rsidR="00F825C0" w:rsidRPr="00E359BF" w:rsidRDefault="00F825C0">
            <w:pPr>
              <w:pStyle w:val="TableTextCentered"/>
              <w:rPr>
                <w:rFonts w:eastAsia="Times New Roman"/>
              </w:rPr>
            </w:pPr>
            <w:r>
              <w:rPr>
                <w:rFonts w:eastAsia="Times New Roman"/>
              </w:rPr>
              <w:t>3.6</w:t>
            </w:r>
          </w:p>
        </w:tc>
      </w:tr>
    </w:tbl>
    <w:bookmarkEnd w:id="162"/>
    <w:p w14:paraId="03480300" w14:textId="77777777" w:rsidR="00F825C0" w:rsidRDefault="00F825C0">
      <w:pPr>
        <w:pStyle w:val="TableNote"/>
      </w:pPr>
      <w:r w:rsidRPr="00D44000">
        <w:t xml:space="preserve">*The district average is an average of the observation scores. In Table 14, the district average is computed as: </w:t>
      </w:r>
      <w:r w:rsidRPr="00D44000">
        <w:br/>
      </w:r>
      <w:bookmarkStart w:id="163" w:name="Dist_LM_Calc"/>
      <w:r>
        <w:t>([1 x 2] + [2 x 5] + [3 x 9] + [4 x 4] + [5 x 3] + [6 x 5]) ÷ 28 observations = 3.6</w:t>
      </w:r>
      <w:bookmarkEnd w:id="163"/>
    </w:p>
    <w:p w14:paraId="7CA7DA6F" w14:textId="77777777" w:rsidR="00F825C0" w:rsidRPr="00BC09E0" w:rsidRDefault="00F825C0">
      <w:pPr>
        <w:pStyle w:val="TableNote"/>
      </w:pPr>
      <w:r>
        <w:t>**Language Modeling does not appear in the CLASS Upper Elementary Manual, therefore scores for the Elementary School Level represent grades K-3 only.</w:t>
      </w:r>
    </w:p>
    <w:p w14:paraId="4E73C073" w14:textId="77777777" w:rsidR="00F825C0" w:rsidRPr="00BC09E0" w:rsidRDefault="00F825C0">
      <w:pPr>
        <w:pStyle w:val="BodyText"/>
      </w:pPr>
      <w:r w:rsidRPr="00D05302">
        <w:rPr>
          <w:rStyle w:val="BodyTextDemiChar"/>
        </w:rPr>
        <w:t>Ratings in the Low Range.</w:t>
      </w:r>
      <w:r w:rsidRPr="00BC09E0">
        <w:t xml:space="preserve"> In the low range, there are few conversations in the classroom, particularly between the students and the teacher. The teacher responds to students’ initiating talk with only a few words, limits students’ use of language (in responding to questions) and asks questions that mainly elicit closed-ended responses. The teacher does not or rarely extends students’ responses or repeats them for clarification. The teacher does not engage in self-talk or parallel talk—explaining what he or she or the students are doing. The teacher does not use new words or advanced language with students. The language used has little variety. </w:t>
      </w:r>
    </w:p>
    <w:p w14:paraId="49AACA60" w14:textId="77777777" w:rsidR="00F825C0" w:rsidRPr="00BC09E0" w:rsidRDefault="00F825C0">
      <w:pPr>
        <w:pStyle w:val="BodyText"/>
      </w:pPr>
      <w:r w:rsidRPr="00D05302">
        <w:rPr>
          <w:rStyle w:val="BodyTextDemiChar"/>
        </w:rPr>
        <w:t>Ratings in the Middle Range.</w:t>
      </w:r>
      <w:r w:rsidRPr="00BC09E0">
        <w:t xml:space="preserve"> In this range, the teacher talks with students and shows some interest in students, but the conversations are limited and not prolonged. Usually, the teacher directs the conversations, although the conversations may focus on topics of interest to students. More often, there is a basic exchange of information but limited conversation. The teacher asks a mix of closed- and open-ended questions, although the closed-ended questions may require only short responses. Sometimes, the teacher extends students’ responses or repeats what students say. Sometimes, the teacher maps his or her own actions and the students’ actions through language and description. The teacher sometimes uses advanced language with students. </w:t>
      </w:r>
    </w:p>
    <w:p w14:paraId="3822B378" w14:textId="77777777" w:rsidR="00F825C0" w:rsidRPr="00BC09E0" w:rsidRDefault="00F825C0">
      <w:pPr>
        <w:pStyle w:val="BodyText"/>
      </w:pPr>
      <w:r w:rsidRPr="00D05302">
        <w:rPr>
          <w:rStyle w:val="BodyTextDemiChar"/>
        </w:rPr>
        <w:t>Ratings in the High Range.</w:t>
      </w:r>
      <w:r w:rsidRPr="00BC09E0">
        <w:rPr>
          <w:b/>
        </w:rPr>
        <w:t xml:space="preserve"> </w:t>
      </w:r>
      <w:r w:rsidRPr="00BC09E0">
        <w:t xml:space="preserve">There are frequent conversations in the classroom, particularly between students and the teacher, and these conversations promote language use. Students are encouraged to converse and feel they are valued conversational partners. The teacher asks many open-ended questions that require students to communicate more complex ideas. The teacher often extends or repeats student responses. Frequently, the teacher maps his or her actions and student actions descriptively and uses advanced language with students. </w:t>
      </w:r>
    </w:p>
    <w:p w14:paraId="264BE055" w14:textId="77777777" w:rsidR="00F825C0" w:rsidRPr="0034791F" w:rsidRDefault="00F825C0">
      <w:pPr>
        <w:pStyle w:val="Heading2-SIOR"/>
        <w:rPr>
          <w:lang w:val="fr-FR"/>
        </w:rPr>
      </w:pPr>
      <w:bookmarkStart w:id="164" w:name="_Toc379881745"/>
      <w:bookmarkStart w:id="165" w:name="_Toc411329838"/>
      <w:bookmarkStart w:id="166" w:name="_Toc430114887"/>
      <w:bookmarkStart w:id="167" w:name="_Toc92194266"/>
      <w:r w:rsidRPr="0034791F">
        <w:rPr>
          <w:lang w:val="fr-FR"/>
        </w:rPr>
        <w:lastRenderedPageBreak/>
        <w:t>Instructional Dialogue</w:t>
      </w:r>
      <w:bookmarkEnd w:id="164"/>
      <w:bookmarkEnd w:id="165"/>
      <w:bookmarkEnd w:id="166"/>
      <w:bookmarkEnd w:id="167"/>
      <w:r w:rsidRPr="0034791F">
        <w:rPr>
          <w:lang w:val="fr-FR"/>
        </w:rPr>
        <w:t xml:space="preserve"> </w:t>
      </w:r>
    </w:p>
    <w:p w14:paraId="47E9D945" w14:textId="77777777" w:rsidR="00F825C0" w:rsidRPr="0034791F" w:rsidRDefault="00F825C0">
      <w:pPr>
        <w:pStyle w:val="BodyTextDomain"/>
        <w:rPr>
          <w:lang w:val="fr-FR"/>
        </w:rPr>
      </w:pPr>
      <w:r w:rsidRPr="0034791F">
        <w:rPr>
          <w:lang w:val="fr-FR"/>
        </w:rPr>
        <w:t>Instructional Support domain, Grades 4</w:t>
      </w:r>
      <w:r w:rsidRPr="0034791F">
        <w:rPr>
          <w:rFonts w:ascii="Vijaya" w:hAnsi="Vijaya" w:cs="Vijaya"/>
          <w:lang w:val="fr-FR"/>
        </w:rPr>
        <w:t xml:space="preserve">− </w:t>
      </w:r>
      <w:r w:rsidRPr="0034791F">
        <w:rPr>
          <w:lang w:val="fr-FR"/>
        </w:rPr>
        <w:t>12</w:t>
      </w:r>
    </w:p>
    <w:p w14:paraId="71411557" w14:textId="77777777" w:rsidR="00F825C0" w:rsidRPr="00BC09E0" w:rsidRDefault="00F825C0">
      <w:pPr>
        <w:pStyle w:val="BodyText"/>
      </w:pPr>
      <w:r w:rsidRPr="00BC09E0">
        <w:t>Instructional Dialogue captures the purposeful use of content-focused discussion among teachers and students that is cumulative, with the teacher supporting students to chain ideas together in ways that lead to deeper understanding of content. Students take an active role in these dialogues, and both the teacher and students use strategies that facilitate extended dialogue (</w:t>
      </w:r>
      <w:r w:rsidRPr="00BC09E0">
        <w:rPr>
          <w:i/>
        </w:rPr>
        <w:t>CLASS Upper Elementary Manual</w:t>
      </w:r>
      <w:r w:rsidRPr="00BC09E0">
        <w:t>, p. 97</w:t>
      </w:r>
      <w:r>
        <w:t xml:space="preserve">, </w:t>
      </w:r>
      <w:r w:rsidRPr="0085328B">
        <w:rPr>
          <w:i/>
        </w:rPr>
        <w:t>CLASS Secondary Manual</w:t>
      </w:r>
      <w:r>
        <w:t>, p. 101</w:t>
      </w:r>
      <w:r w:rsidRPr="00BC09E0">
        <w:t>).</w:t>
      </w:r>
    </w:p>
    <w:p w14:paraId="68DC8C4F" w14:textId="77777777" w:rsidR="00F825C0" w:rsidRPr="00BC09E0" w:rsidRDefault="00F825C0">
      <w:pPr>
        <w:pStyle w:val="TableTitle0"/>
        <w:rPr>
          <w:spacing w:val="-4"/>
        </w:rPr>
      </w:pPr>
      <w:r w:rsidRPr="00BC09E0">
        <w:rPr>
          <w:spacing w:val="-4"/>
        </w:rPr>
        <w:t xml:space="preserve">Table 15. Instructional Dialogue: Number of Classrooms for Each Rating </w:t>
      </w:r>
      <w:r w:rsidRPr="002A58D3">
        <w:rPr>
          <w:spacing w:val="-4"/>
        </w:rPr>
        <w:t>and District Average</w:t>
      </w:r>
    </w:p>
    <w:p w14:paraId="6FFFAD81" w14:textId="77777777" w:rsidR="00F825C0" w:rsidRDefault="00F825C0">
      <w:pPr>
        <w:pStyle w:val="BodyTextDemi"/>
      </w:pPr>
      <w:r w:rsidRPr="002A58D3">
        <w:t xml:space="preserve">Instructional Dialogue District Average*: </w:t>
      </w:r>
      <w:bookmarkStart w:id="168" w:name="Dist_ID_Avg"/>
      <w:r>
        <w:t>3.1</w:t>
      </w:r>
      <w:bookmarkEnd w:id="168"/>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468D1DEB"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3EB022E7" w14:textId="77777777" w:rsidR="00F825C0" w:rsidRPr="00837162" w:rsidRDefault="00F825C0">
            <w:pPr>
              <w:pStyle w:val="TableColHeadingCenter"/>
              <w:rPr>
                <w:rFonts w:eastAsia="MS Mincho"/>
              </w:rPr>
            </w:pPr>
            <w:r w:rsidRPr="00837162">
              <w:rPr>
                <w:rFonts w:eastAsia="MS Mincho"/>
              </w:rPr>
              <w:t>Grade Band</w:t>
            </w:r>
          </w:p>
        </w:tc>
        <w:tc>
          <w:tcPr>
            <w:tcW w:w="874" w:type="dxa"/>
          </w:tcPr>
          <w:p w14:paraId="0637C745"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24E46342"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68C08F80"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3E4E0801"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5295D46C"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590306B4"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64250E91"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7CACAF15" w14:textId="77777777" w:rsidR="00F825C0" w:rsidRPr="00E359BF" w:rsidRDefault="00F825C0">
            <w:pPr>
              <w:pStyle w:val="TableColHeadingCenter"/>
              <w:rPr>
                <w:rFonts w:eastAsia="MS Mincho"/>
              </w:rPr>
            </w:pPr>
            <w:r>
              <w:rPr>
                <w:rFonts w:eastAsia="MS Mincho"/>
              </w:rPr>
              <w:t>n</w:t>
            </w:r>
          </w:p>
        </w:tc>
        <w:tc>
          <w:tcPr>
            <w:tcW w:w="892" w:type="dxa"/>
          </w:tcPr>
          <w:p w14:paraId="07C5B3BD" w14:textId="77777777" w:rsidR="00F825C0" w:rsidRPr="00E359BF" w:rsidRDefault="00F825C0">
            <w:pPr>
              <w:pStyle w:val="TableColHeadingCenter"/>
              <w:rPr>
                <w:rFonts w:eastAsia="MS Mincho"/>
              </w:rPr>
            </w:pPr>
            <w:r>
              <w:rPr>
                <w:rFonts w:eastAsia="MS Mincho"/>
              </w:rPr>
              <w:t>Average</w:t>
            </w:r>
          </w:p>
        </w:tc>
      </w:tr>
      <w:tr w:rsidR="00F50479" w:rsidRPr="00E359BF" w14:paraId="35DE00B8"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2EC1AC6B" w14:textId="77777777" w:rsidR="00F825C0" w:rsidRPr="00E359BF" w:rsidRDefault="00F825C0">
            <w:pPr>
              <w:pStyle w:val="TableSubheadingCentered"/>
            </w:pPr>
            <w:bookmarkStart w:id="169" w:name="Tbl_ID"/>
          </w:p>
        </w:tc>
        <w:tc>
          <w:tcPr>
            <w:tcW w:w="874" w:type="dxa"/>
          </w:tcPr>
          <w:p w14:paraId="57005BDD" w14:textId="77777777" w:rsidR="00F825C0" w:rsidRPr="00E359BF" w:rsidRDefault="00F825C0">
            <w:pPr>
              <w:pStyle w:val="TableSubheadingCentered"/>
            </w:pPr>
            <w:r w:rsidRPr="00E359BF">
              <w:t>1</w:t>
            </w:r>
          </w:p>
        </w:tc>
        <w:tc>
          <w:tcPr>
            <w:tcW w:w="874" w:type="dxa"/>
          </w:tcPr>
          <w:p w14:paraId="43D102B4" w14:textId="77777777" w:rsidR="00F825C0" w:rsidRPr="00E359BF" w:rsidRDefault="00F825C0">
            <w:pPr>
              <w:pStyle w:val="TableSubheadingCentered"/>
            </w:pPr>
            <w:r w:rsidRPr="00E359BF">
              <w:t>2</w:t>
            </w:r>
          </w:p>
        </w:tc>
        <w:tc>
          <w:tcPr>
            <w:tcW w:w="874" w:type="dxa"/>
          </w:tcPr>
          <w:p w14:paraId="44618FED" w14:textId="77777777" w:rsidR="00F825C0" w:rsidRPr="00E359BF" w:rsidRDefault="00F825C0">
            <w:pPr>
              <w:pStyle w:val="TableSubheadingCentered"/>
            </w:pPr>
            <w:r w:rsidRPr="00E359BF">
              <w:t>3</w:t>
            </w:r>
          </w:p>
        </w:tc>
        <w:tc>
          <w:tcPr>
            <w:tcW w:w="875" w:type="dxa"/>
          </w:tcPr>
          <w:p w14:paraId="6DDB5D72" w14:textId="77777777" w:rsidR="00F825C0" w:rsidRPr="00E359BF" w:rsidRDefault="00F825C0">
            <w:pPr>
              <w:pStyle w:val="TableSubheadingCentered"/>
            </w:pPr>
            <w:r w:rsidRPr="00E359BF">
              <w:t>4</w:t>
            </w:r>
          </w:p>
        </w:tc>
        <w:tc>
          <w:tcPr>
            <w:tcW w:w="874" w:type="dxa"/>
          </w:tcPr>
          <w:p w14:paraId="139CE344" w14:textId="77777777" w:rsidR="00F825C0" w:rsidRPr="00E359BF" w:rsidRDefault="00F825C0">
            <w:pPr>
              <w:pStyle w:val="TableSubheadingCentered"/>
            </w:pPr>
            <w:r w:rsidRPr="00E359BF">
              <w:t>5</w:t>
            </w:r>
          </w:p>
        </w:tc>
        <w:tc>
          <w:tcPr>
            <w:tcW w:w="874" w:type="dxa"/>
          </w:tcPr>
          <w:p w14:paraId="04C75D22" w14:textId="77777777" w:rsidR="00F825C0" w:rsidRPr="00E359BF" w:rsidRDefault="00F825C0">
            <w:pPr>
              <w:pStyle w:val="TableSubheadingCentered"/>
            </w:pPr>
            <w:r w:rsidRPr="00E359BF">
              <w:t>6</w:t>
            </w:r>
          </w:p>
        </w:tc>
        <w:tc>
          <w:tcPr>
            <w:tcW w:w="875" w:type="dxa"/>
          </w:tcPr>
          <w:p w14:paraId="6F4C8205" w14:textId="77777777" w:rsidR="00F825C0" w:rsidRPr="00E359BF" w:rsidRDefault="00F825C0">
            <w:pPr>
              <w:pStyle w:val="TableSubheadingCentered"/>
            </w:pPr>
            <w:r w:rsidRPr="00E359BF">
              <w:t>7</w:t>
            </w:r>
          </w:p>
        </w:tc>
        <w:tc>
          <w:tcPr>
            <w:tcW w:w="900" w:type="dxa"/>
          </w:tcPr>
          <w:p w14:paraId="6524DB25" w14:textId="77777777" w:rsidR="00F825C0" w:rsidRPr="00E359BF" w:rsidRDefault="00F825C0">
            <w:pPr>
              <w:pStyle w:val="TableSubheadingCentered"/>
            </w:pPr>
            <w:r>
              <w:t>63</w:t>
            </w:r>
          </w:p>
        </w:tc>
        <w:tc>
          <w:tcPr>
            <w:tcW w:w="892" w:type="dxa"/>
          </w:tcPr>
          <w:p w14:paraId="51F818D8" w14:textId="77777777" w:rsidR="00F825C0" w:rsidRPr="00E359BF" w:rsidRDefault="00F825C0">
            <w:pPr>
              <w:pStyle w:val="TableSubheadingCentered"/>
            </w:pPr>
            <w:r>
              <w:t>3.1</w:t>
            </w:r>
          </w:p>
        </w:tc>
      </w:tr>
      <w:tr w:rsidR="00F825C0" w:rsidRPr="00E359BF" w14:paraId="64D8CC40" w14:textId="77777777">
        <w:trPr>
          <w:jc w:val="center"/>
        </w:trPr>
        <w:tc>
          <w:tcPr>
            <w:tcW w:w="1432" w:type="dxa"/>
          </w:tcPr>
          <w:p w14:paraId="20CE5C0D" w14:textId="77777777" w:rsidR="00F825C0" w:rsidRPr="00E359BF" w:rsidRDefault="00F825C0">
            <w:pPr>
              <w:pStyle w:val="TableText"/>
            </w:pPr>
            <w:r>
              <w:t>Grades 4-5**</w:t>
            </w:r>
          </w:p>
        </w:tc>
        <w:tc>
          <w:tcPr>
            <w:tcW w:w="874" w:type="dxa"/>
          </w:tcPr>
          <w:p w14:paraId="27AE23F5" w14:textId="77777777" w:rsidR="00F825C0" w:rsidRPr="00E359BF" w:rsidRDefault="00F825C0">
            <w:pPr>
              <w:pStyle w:val="TableTextCentered"/>
              <w:rPr>
                <w:rFonts w:eastAsia="Times New Roman"/>
              </w:rPr>
            </w:pPr>
            <w:r>
              <w:rPr>
                <w:rFonts w:eastAsia="Times New Roman"/>
              </w:rPr>
              <w:t>0</w:t>
            </w:r>
          </w:p>
        </w:tc>
        <w:tc>
          <w:tcPr>
            <w:tcW w:w="874" w:type="dxa"/>
          </w:tcPr>
          <w:p w14:paraId="5EA6418C" w14:textId="77777777" w:rsidR="00F825C0" w:rsidRPr="00E359BF" w:rsidRDefault="00F825C0">
            <w:pPr>
              <w:pStyle w:val="TableTextCentered"/>
              <w:rPr>
                <w:rFonts w:eastAsia="Times New Roman"/>
              </w:rPr>
            </w:pPr>
            <w:r>
              <w:rPr>
                <w:rFonts w:eastAsia="Times New Roman"/>
              </w:rPr>
              <w:t>0</w:t>
            </w:r>
          </w:p>
        </w:tc>
        <w:tc>
          <w:tcPr>
            <w:tcW w:w="874" w:type="dxa"/>
          </w:tcPr>
          <w:p w14:paraId="2B2D8601" w14:textId="77777777" w:rsidR="00F825C0" w:rsidRPr="00E359BF" w:rsidRDefault="00F825C0">
            <w:pPr>
              <w:pStyle w:val="TableTextCentered"/>
              <w:rPr>
                <w:rFonts w:eastAsia="Times New Roman"/>
              </w:rPr>
            </w:pPr>
            <w:r>
              <w:rPr>
                <w:rFonts w:eastAsia="Times New Roman"/>
              </w:rPr>
              <w:t>0</w:t>
            </w:r>
          </w:p>
        </w:tc>
        <w:tc>
          <w:tcPr>
            <w:tcW w:w="875" w:type="dxa"/>
          </w:tcPr>
          <w:p w14:paraId="0C7AAEA8" w14:textId="77777777" w:rsidR="00F825C0" w:rsidRPr="00E359BF" w:rsidRDefault="00F825C0">
            <w:pPr>
              <w:pStyle w:val="TableTextCentered"/>
              <w:rPr>
                <w:rFonts w:eastAsia="Times New Roman"/>
              </w:rPr>
            </w:pPr>
            <w:r>
              <w:rPr>
                <w:rFonts w:eastAsia="Times New Roman"/>
              </w:rPr>
              <w:t>2</w:t>
            </w:r>
          </w:p>
        </w:tc>
        <w:tc>
          <w:tcPr>
            <w:tcW w:w="874" w:type="dxa"/>
          </w:tcPr>
          <w:p w14:paraId="598B11C9" w14:textId="77777777" w:rsidR="00F825C0" w:rsidRPr="00E359BF" w:rsidRDefault="00F825C0">
            <w:pPr>
              <w:pStyle w:val="TableTextCentered"/>
              <w:rPr>
                <w:rFonts w:eastAsia="Times New Roman"/>
              </w:rPr>
            </w:pPr>
            <w:r>
              <w:rPr>
                <w:rFonts w:eastAsia="Times New Roman"/>
              </w:rPr>
              <w:t>3</w:t>
            </w:r>
          </w:p>
        </w:tc>
        <w:tc>
          <w:tcPr>
            <w:tcW w:w="874" w:type="dxa"/>
          </w:tcPr>
          <w:p w14:paraId="4736330C" w14:textId="77777777" w:rsidR="00F825C0" w:rsidRPr="00E359BF" w:rsidRDefault="00F825C0">
            <w:pPr>
              <w:pStyle w:val="TableTextCentered"/>
              <w:rPr>
                <w:rFonts w:eastAsia="Times New Roman"/>
              </w:rPr>
            </w:pPr>
            <w:r>
              <w:rPr>
                <w:rFonts w:eastAsia="Times New Roman"/>
              </w:rPr>
              <w:t>3</w:t>
            </w:r>
          </w:p>
        </w:tc>
        <w:tc>
          <w:tcPr>
            <w:tcW w:w="875" w:type="dxa"/>
          </w:tcPr>
          <w:p w14:paraId="055123D6" w14:textId="77777777" w:rsidR="00F825C0" w:rsidRPr="00E359BF" w:rsidRDefault="00F825C0">
            <w:pPr>
              <w:pStyle w:val="TableTextCentered"/>
              <w:rPr>
                <w:rFonts w:eastAsia="Times New Roman"/>
              </w:rPr>
            </w:pPr>
            <w:r>
              <w:rPr>
                <w:rFonts w:eastAsia="Times New Roman"/>
              </w:rPr>
              <w:t>3</w:t>
            </w:r>
          </w:p>
        </w:tc>
        <w:tc>
          <w:tcPr>
            <w:tcW w:w="900" w:type="dxa"/>
          </w:tcPr>
          <w:p w14:paraId="14D87F5E" w14:textId="77777777" w:rsidR="00F825C0" w:rsidRPr="00E359BF" w:rsidRDefault="00F825C0">
            <w:pPr>
              <w:pStyle w:val="TableTextCentered"/>
              <w:rPr>
                <w:rFonts w:eastAsia="Times New Roman"/>
              </w:rPr>
            </w:pPr>
            <w:r>
              <w:rPr>
                <w:rFonts w:eastAsia="Times New Roman"/>
              </w:rPr>
              <w:t>11</w:t>
            </w:r>
          </w:p>
        </w:tc>
        <w:tc>
          <w:tcPr>
            <w:tcW w:w="892" w:type="dxa"/>
          </w:tcPr>
          <w:p w14:paraId="509AFC95" w14:textId="77777777" w:rsidR="00F825C0" w:rsidRPr="00E359BF" w:rsidRDefault="00F825C0">
            <w:pPr>
              <w:pStyle w:val="TableTextCentered"/>
              <w:rPr>
                <w:rFonts w:eastAsia="Times New Roman"/>
              </w:rPr>
            </w:pPr>
            <w:r>
              <w:rPr>
                <w:rFonts w:eastAsia="Times New Roman"/>
              </w:rPr>
              <w:t>5.6</w:t>
            </w:r>
          </w:p>
        </w:tc>
      </w:tr>
      <w:tr w:rsidR="00F50479" w:rsidRPr="00E359BF" w14:paraId="1F5D4664"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6C209135" w14:textId="77777777" w:rsidR="00F825C0" w:rsidRPr="00E359BF" w:rsidRDefault="00F825C0">
            <w:pPr>
              <w:pStyle w:val="TableText"/>
            </w:pPr>
            <w:r>
              <w:t>Grades 6-8</w:t>
            </w:r>
          </w:p>
        </w:tc>
        <w:tc>
          <w:tcPr>
            <w:tcW w:w="874" w:type="dxa"/>
          </w:tcPr>
          <w:p w14:paraId="386F95EA" w14:textId="77777777" w:rsidR="00F825C0" w:rsidRPr="00E359BF" w:rsidRDefault="00F825C0">
            <w:pPr>
              <w:pStyle w:val="TableTextCentered"/>
              <w:rPr>
                <w:rFonts w:eastAsia="Times New Roman"/>
              </w:rPr>
            </w:pPr>
            <w:r>
              <w:rPr>
                <w:rFonts w:eastAsia="Times New Roman"/>
              </w:rPr>
              <w:t>4</w:t>
            </w:r>
          </w:p>
        </w:tc>
        <w:tc>
          <w:tcPr>
            <w:tcW w:w="874" w:type="dxa"/>
          </w:tcPr>
          <w:p w14:paraId="2BD70EFF" w14:textId="77777777" w:rsidR="00F825C0" w:rsidRPr="00E359BF" w:rsidRDefault="00F825C0">
            <w:pPr>
              <w:pStyle w:val="TableTextCentered"/>
              <w:rPr>
                <w:rFonts w:eastAsia="Times New Roman"/>
              </w:rPr>
            </w:pPr>
            <w:r>
              <w:rPr>
                <w:rFonts w:eastAsia="Times New Roman"/>
              </w:rPr>
              <w:t>13</w:t>
            </w:r>
          </w:p>
        </w:tc>
        <w:tc>
          <w:tcPr>
            <w:tcW w:w="874" w:type="dxa"/>
          </w:tcPr>
          <w:p w14:paraId="74671012" w14:textId="77777777" w:rsidR="00F825C0" w:rsidRPr="00E359BF" w:rsidRDefault="00F825C0">
            <w:pPr>
              <w:pStyle w:val="TableTextCentered"/>
              <w:rPr>
                <w:rFonts w:eastAsia="Times New Roman"/>
              </w:rPr>
            </w:pPr>
            <w:r>
              <w:rPr>
                <w:rFonts w:eastAsia="Times New Roman"/>
              </w:rPr>
              <w:t>3</w:t>
            </w:r>
          </w:p>
        </w:tc>
        <w:tc>
          <w:tcPr>
            <w:tcW w:w="875" w:type="dxa"/>
          </w:tcPr>
          <w:p w14:paraId="30E06EA9" w14:textId="77777777" w:rsidR="00F825C0" w:rsidRPr="00E359BF" w:rsidRDefault="00F825C0">
            <w:pPr>
              <w:pStyle w:val="TableTextCentered"/>
              <w:rPr>
                <w:rFonts w:eastAsia="Times New Roman"/>
              </w:rPr>
            </w:pPr>
            <w:r>
              <w:rPr>
                <w:rFonts w:eastAsia="Times New Roman"/>
              </w:rPr>
              <w:t>4</w:t>
            </w:r>
          </w:p>
        </w:tc>
        <w:tc>
          <w:tcPr>
            <w:tcW w:w="874" w:type="dxa"/>
          </w:tcPr>
          <w:p w14:paraId="2D02276E" w14:textId="77777777" w:rsidR="00F825C0" w:rsidRPr="00E359BF" w:rsidRDefault="00F825C0">
            <w:pPr>
              <w:pStyle w:val="TableTextCentered"/>
              <w:rPr>
                <w:rFonts w:eastAsia="Times New Roman"/>
              </w:rPr>
            </w:pPr>
            <w:r>
              <w:rPr>
                <w:rFonts w:eastAsia="Times New Roman"/>
              </w:rPr>
              <w:t>2</w:t>
            </w:r>
          </w:p>
        </w:tc>
        <w:tc>
          <w:tcPr>
            <w:tcW w:w="874" w:type="dxa"/>
          </w:tcPr>
          <w:p w14:paraId="46AF7F3A" w14:textId="77777777" w:rsidR="00F825C0" w:rsidRPr="00E359BF" w:rsidRDefault="00F825C0">
            <w:pPr>
              <w:pStyle w:val="TableTextCentered"/>
              <w:rPr>
                <w:rFonts w:eastAsia="Times New Roman"/>
              </w:rPr>
            </w:pPr>
            <w:r>
              <w:rPr>
                <w:rFonts w:eastAsia="Times New Roman"/>
              </w:rPr>
              <w:t>0</w:t>
            </w:r>
          </w:p>
        </w:tc>
        <w:tc>
          <w:tcPr>
            <w:tcW w:w="875" w:type="dxa"/>
          </w:tcPr>
          <w:p w14:paraId="55B0ACDC" w14:textId="77777777" w:rsidR="00F825C0" w:rsidRPr="00E359BF" w:rsidRDefault="00F825C0">
            <w:pPr>
              <w:pStyle w:val="TableTextCentered"/>
              <w:rPr>
                <w:rFonts w:eastAsia="Times New Roman"/>
              </w:rPr>
            </w:pPr>
            <w:r>
              <w:rPr>
                <w:rFonts w:eastAsia="Times New Roman"/>
              </w:rPr>
              <w:t>0</w:t>
            </w:r>
          </w:p>
        </w:tc>
        <w:tc>
          <w:tcPr>
            <w:tcW w:w="900" w:type="dxa"/>
          </w:tcPr>
          <w:p w14:paraId="75E45720" w14:textId="77777777" w:rsidR="00F825C0" w:rsidRPr="00E359BF" w:rsidRDefault="00F825C0">
            <w:pPr>
              <w:pStyle w:val="TableTextCentered"/>
              <w:rPr>
                <w:rFonts w:eastAsia="Times New Roman"/>
              </w:rPr>
            </w:pPr>
            <w:r>
              <w:rPr>
                <w:rFonts w:eastAsia="Times New Roman"/>
              </w:rPr>
              <w:t>26</w:t>
            </w:r>
          </w:p>
        </w:tc>
        <w:tc>
          <w:tcPr>
            <w:tcW w:w="892" w:type="dxa"/>
          </w:tcPr>
          <w:p w14:paraId="53EF5358" w14:textId="77777777" w:rsidR="00F825C0" w:rsidRPr="00E359BF" w:rsidRDefault="00F825C0">
            <w:pPr>
              <w:pStyle w:val="TableTextCentered"/>
              <w:rPr>
                <w:rFonts w:eastAsia="Times New Roman"/>
              </w:rPr>
            </w:pPr>
            <w:r>
              <w:rPr>
                <w:rFonts w:eastAsia="Times New Roman"/>
              </w:rPr>
              <w:t>2.5</w:t>
            </w:r>
          </w:p>
        </w:tc>
      </w:tr>
      <w:tr w:rsidR="00F825C0" w:rsidRPr="00E359BF" w14:paraId="02B6C9B9" w14:textId="77777777">
        <w:trPr>
          <w:jc w:val="center"/>
        </w:trPr>
        <w:tc>
          <w:tcPr>
            <w:tcW w:w="1432" w:type="dxa"/>
          </w:tcPr>
          <w:p w14:paraId="586221A0" w14:textId="77777777" w:rsidR="00F825C0" w:rsidRPr="00E359BF" w:rsidRDefault="00F825C0">
            <w:pPr>
              <w:pStyle w:val="TableText"/>
            </w:pPr>
            <w:r>
              <w:t>Grades 9-12</w:t>
            </w:r>
          </w:p>
        </w:tc>
        <w:tc>
          <w:tcPr>
            <w:tcW w:w="874" w:type="dxa"/>
          </w:tcPr>
          <w:p w14:paraId="47B0D2E9" w14:textId="77777777" w:rsidR="00F825C0" w:rsidRPr="00E359BF" w:rsidRDefault="00F825C0">
            <w:pPr>
              <w:pStyle w:val="TableTextCentered"/>
              <w:rPr>
                <w:rFonts w:eastAsia="Times New Roman"/>
              </w:rPr>
            </w:pPr>
            <w:r>
              <w:rPr>
                <w:rFonts w:eastAsia="Times New Roman"/>
              </w:rPr>
              <w:t>6</w:t>
            </w:r>
          </w:p>
        </w:tc>
        <w:tc>
          <w:tcPr>
            <w:tcW w:w="874" w:type="dxa"/>
          </w:tcPr>
          <w:p w14:paraId="6598220A" w14:textId="77777777" w:rsidR="00F825C0" w:rsidRPr="00E359BF" w:rsidRDefault="00F825C0">
            <w:pPr>
              <w:pStyle w:val="TableTextCentered"/>
              <w:rPr>
                <w:rFonts w:eastAsia="Times New Roman"/>
              </w:rPr>
            </w:pPr>
            <w:r>
              <w:rPr>
                <w:rFonts w:eastAsia="Times New Roman"/>
              </w:rPr>
              <w:t>8</w:t>
            </w:r>
          </w:p>
        </w:tc>
        <w:tc>
          <w:tcPr>
            <w:tcW w:w="874" w:type="dxa"/>
          </w:tcPr>
          <w:p w14:paraId="185EBAF8" w14:textId="77777777" w:rsidR="00F825C0" w:rsidRPr="00E359BF" w:rsidRDefault="00F825C0">
            <w:pPr>
              <w:pStyle w:val="TableTextCentered"/>
              <w:rPr>
                <w:rFonts w:eastAsia="Times New Roman"/>
              </w:rPr>
            </w:pPr>
            <w:r>
              <w:rPr>
                <w:rFonts w:eastAsia="Times New Roman"/>
              </w:rPr>
              <w:t>4</w:t>
            </w:r>
          </w:p>
        </w:tc>
        <w:tc>
          <w:tcPr>
            <w:tcW w:w="875" w:type="dxa"/>
          </w:tcPr>
          <w:p w14:paraId="05376DB3" w14:textId="77777777" w:rsidR="00F825C0" w:rsidRPr="00E359BF" w:rsidRDefault="00F825C0">
            <w:pPr>
              <w:pStyle w:val="TableTextCentered"/>
              <w:rPr>
                <w:rFonts w:eastAsia="Times New Roman"/>
              </w:rPr>
            </w:pPr>
            <w:r>
              <w:rPr>
                <w:rFonts w:eastAsia="Times New Roman"/>
              </w:rPr>
              <w:t>4</w:t>
            </w:r>
          </w:p>
        </w:tc>
        <w:tc>
          <w:tcPr>
            <w:tcW w:w="874" w:type="dxa"/>
          </w:tcPr>
          <w:p w14:paraId="3A7828F2" w14:textId="77777777" w:rsidR="00F825C0" w:rsidRPr="00E359BF" w:rsidRDefault="00F825C0">
            <w:pPr>
              <w:pStyle w:val="TableTextCentered"/>
              <w:rPr>
                <w:rFonts w:eastAsia="Times New Roman"/>
              </w:rPr>
            </w:pPr>
            <w:r>
              <w:rPr>
                <w:rFonts w:eastAsia="Times New Roman"/>
              </w:rPr>
              <w:t>3</w:t>
            </w:r>
          </w:p>
        </w:tc>
        <w:tc>
          <w:tcPr>
            <w:tcW w:w="874" w:type="dxa"/>
          </w:tcPr>
          <w:p w14:paraId="2EC7993E" w14:textId="77777777" w:rsidR="00F825C0" w:rsidRPr="00E359BF" w:rsidRDefault="00F825C0">
            <w:pPr>
              <w:pStyle w:val="TableTextCentered"/>
              <w:rPr>
                <w:rFonts w:eastAsia="Times New Roman"/>
              </w:rPr>
            </w:pPr>
            <w:r>
              <w:rPr>
                <w:rFonts w:eastAsia="Times New Roman"/>
              </w:rPr>
              <w:t>1</w:t>
            </w:r>
          </w:p>
        </w:tc>
        <w:tc>
          <w:tcPr>
            <w:tcW w:w="875" w:type="dxa"/>
          </w:tcPr>
          <w:p w14:paraId="3A4EA462" w14:textId="77777777" w:rsidR="00F825C0" w:rsidRPr="00E359BF" w:rsidRDefault="00F825C0">
            <w:pPr>
              <w:pStyle w:val="TableTextCentered"/>
              <w:rPr>
                <w:rFonts w:eastAsia="Times New Roman"/>
              </w:rPr>
            </w:pPr>
            <w:r>
              <w:rPr>
                <w:rFonts w:eastAsia="Times New Roman"/>
              </w:rPr>
              <w:t>0</w:t>
            </w:r>
          </w:p>
        </w:tc>
        <w:tc>
          <w:tcPr>
            <w:tcW w:w="900" w:type="dxa"/>
          </w:tcPr>
          <w:p w14:paraId="76051AAA" w14:textId="77777777" w:rsidR="00F825C0" w:rsidRPr="00E359BF" w:rsidRDefault="00F825C0">
            <w:pPr>
              <w:pStyle w:val="TableTextCentered"/>
              <w:rPr>
                <w:rFonts w:eastAsia="Times New Roman"/>
              </w:rPr>
            </w:pPr>
            <w:r>
              <w:rPr>
                <w:rFonts w:eastAsia="Times New Roman"/>
              </w:rPr>
              <w:t>26</w:t>
            </w:r>
          </w:p>
        </w:tc>
        <w:tc>
          <w:tcPr>
            <w:tcW w:w="892" w:type="dxa"/>
          </w:tcPr>
          <w:p w14:paraId="3CDCEE82" w14:textId="77777777" w:rsidR="00F825C0" w:rsidRPr="00E359BF" w:rsidRDefault="00F825C0">
            <w:pPr>
              <w:pStyle w:val="TableTextCentered"/>
              <w:rPr>
                <w:rFonts w:eastAsia="Times New Roman"/>
              </w:rPr>
            </w:pPr>
            <w:r>
              <w:rPr>
                <w:rFonts w:eastAsia="Times New Roman"/>
              </w:rPr>
              <w:t>2.7</w:t>
            </w:r>
          </w:p>
        </w:tc>
      </w:tr>
    </w:tbl>
    <w:bookmarkEnd w:id="169"/>
    <w:p w14:paraId="39655F2D" w14:textId="77777777" w:rsidR="00F825C0" w:rsidRDefault="00F825C0">
      <w:pPr>
        <w:pStyle w:val="TableNote"/>
      </w:pPr>
      <w:r w:rsidRPr="002A58D3">
        <w:t xml:space="preserve">*The district average is an average of the observation scores. In Table 15, the district average is computed as: </w:t>
      </w:r>
      <w:r w:rsidRPr="002A58D3">
        <w:br/>
      </w:r>
      <w:bookmarkStart w:id="170" w:name="Dist_ID_Calc"/>
      <w:r>
        <w:t>([1 x 10] + [2 x 21] + [3 x 7] + [4 x 10] + [5 x 8] + [6 x 4] + [7 x 3]) ÷ 63 observations = 3.1</w:t>
      </w:r>
      <w:bookmarkEnd w:id="170"/>
    </w:p>
    <w:p w14:paraId="01011832" w14:textId="77777777" w:rsidR="00F825C0" w:rsidRPr="00BC09E0" w:rsidRDefault="00F825C0">
      <w:pPr>
        <w:pStyle w:val="TableNote"/>
      </w:pPr>
      <w:r>
        <w:t>**Instructional Dialogue does not appear in the CLASS K-3 Manual, therefore scores for the Elementary School Level represent grades 4-5 only.</w:t>
      </w:r>
    </w:p>
    <w:p w14:paraId="2209EE4A" w14:textId="77777777" w:rsidR="00F825C0" w:rsidRPr="00BC09E0" w:rsidRDefault="00F825C0">
      <w:pPr>
        <w:pStyle w:val="BodyText"/>
      </w:pPr>
      <w:r w:rsidRPr="00D05302">
        <w:rPr>
          <w:rStyle w:val="BodyTextDemiChar"/>
        </w:rPr>
        <w:t>Ratings in the Low Range.</w:t>
      </w:r>
      <w:r w:rsidRPr="00BC09E0">
        <w:t xml:space="preserve"> At the low range, there are no or few discussions in the class, the discussions are not related to content or skill development, or the discussions contain only simple question-response exchanges between the teacher and students. The class is dominated by teacher talk, and discussion is limited. The teacher and students ask closed-ended questions; rarely acknowledge, report, or extend other students’ comments; and/or appear disinterested in other students’ comments, resulting in many students not being engaged in instructional dialogues.</w:t>
      </w:r>
    </w:p>
    <w:p w14:paraId="7207423B" w14:textId="77777777" w:rsidR="00F825C0" w:rsidRPr="00BC09E0" w:rsidRDefault="00F825C0">
      <w:pPr>
        <w:pStyle w:val="BodyText"/>
      </w:pPr>
      <w:r w:rsidRPr="00D05302">
        <w:rPr>
          <w:rStyle w:val="BodyTextDemiChar"/>
        </w:rPr>
        <w:t>Ratings in the Middle Range.</w:t>
      </w:r>
      <w:r w:rsidRPr="00BC09E0">
        <w:t xml:space="preserve"> At this range, there are occasional content-based discussions in class among teachers and students; however, these exchanges are brief or quickly move from one topic to another without follow-up questions or comments from the teacher and other students. The class is mostly dominated by teacher talk, although there are times when students take a more active role, or there are distributed dialogues that involve only a few students in the class. The teacher and students sometimes facilitate and encourage more elaborate dialogue, but such efforts are brief, inconsistent, or ineffective at consistently engaging students in extended dialogues.</w:t>
      </w:r>
    </w:p>
    <w:p w14:paraId="1B84C35D" w14:textId="77777777" w:rsidR="00F825C0" w:rsidRPr="00BC09E0" w:rsidRDefault="00F825C0">
      <w:pPr>
        <w:pStyle w:val="BodyText"/>
        <w:rPr>
          <w:rFonts w:cs="Times New Roman"/>
        </w:rPr>
      </w:pPr>
      <w:r w:rsidRPr="00D05302">
        <w:rPr>
          <w:rStyle w:val="BodyTextDemiChar"/>
        </w:rPr>
        <w:t>Ratings in the High Range.</w:t>
      </w:r>
      <w:r w:rsidRPr="00BC09E0">
        <w:rPr>
          <w:b/>
        </w:rPr>
        <w:t xml:space="preserve"> </w:t>
      </w:r>
      <w:r w:rsidRPr="00BC09E0">
        <w:t xml:space="preserve">At the high range, there are frequent, content-driven discussions in the class between teachers and students or among students. The discussions build depth of knowledge through cumulative, contingent exchanges. The class dialogues are distributed in a way that the teacher and the majority of students take an active role or students are actively engaged in instructional dialogues with each other. The teacher and students frequently use strategies that </w:t>
      </w:r>
      <w:r w:rsidRPr="00BC09E0">
        <w:lastRenderedPageBreak/>
        <w:t xml:space="preserve">encourage more elaborate dialogue, such as open-ended questions, repetition or extension, and active listening. Students respond to these techniques by fully participating in extended dialogues. </w:t>
      </w:r>
    </w:p>
    <w:p w14:paraId="4F4794A3" w14:textId="77777777" w:rsidR="00F825C0" w:rsidRPr="0034791F" w:rsidRDefault="00F825C0">
      <w:pPr>
        <w:pStyle w:val="Heading2-SIOR"/>
        <w:rPr>
          <w:lang w:val="fr-FR"/>
        </w:rPr>
      </w:pPr>
      <w:bookmarkStart w:id="171" w:name="_Toc379881746"/>
      <w:bookmarkStart w:id="172" w:name="_Toc411329839"/>
      <w:bookmarkStart w:id="173" w:name="_Toc430114888"/>
      <w:bookmarkStart w:id="174" w:name="_Toc92194267"/>
      <w:r w:rsidRPr="0034791F">
        <w:rPr>
          <w:lang w:val="fr-FR"/>
        </w:rPr>
        <w:lastRenderedPageBreak/>
        <w:t>Student Engagement</w:t>
      </w:r>
      <w:bookmarkEnd w:id="171"/>
      <w:bookmarkEnd w:id="172"/>
      <w:bookmarkEnd w:id="173"/>
      <w:bookmarkEnd w:id="174"/>
    </w:p>
    <w:p w14:paraId="081E007E" w14:textId="77777777" w:rsidR="00F825C0" w:rsidRPr="0034791F" w:rsidRDefault="00F825C0">
      <w:pPr>
        <w:pStyle w:val="BodyTextDomain"/>
        <w:rPr>
          <w:lang w:val="fr-FR"/>
        </w:rPr>
      </w:pPr>
      <w:r w:rsidRPr="0034791F">
        <w:rPr>
          <w:lang w:val="fr-FR"/>
        </w:rPr>
        <w:t>Student Engagement domain, Grades 4</w:t>
      </w:r>
      <w:r w:rsidRPr="0034791F">
        <w:rPr>
          <w:rFonts w:ascii="Vijaya" w:hAnsi="Vijaya" w:cs="Vijaya"/>
          <w:lang w:val="fr-FR"/>
        </w:rPr>
        <w:t>−</w:t>
      </w:r>
      <w:r w:rsidRPr="0034791F">
        <w:rPr>
          <w:lang w:val="fr-FR"/>
        </w:rPr>
        <w:t xml:space="preserve">12 </w:t>
      </w:r>
    </w:p>
    <w:p w14:paraId="02059BFF" w14:textId="77777777" w:rsidR="00F825C0" w:rsidRPr="00BC09E0" w:rsidRDefault="00F825C0">
      <w:pPr>
        <w:pStyle w:val="BodyText"/>
      </w:pPr>
      <w:r w:rsidRPr="00BC09E0">
        <w:t>Student Engagement refers to the extent to which all students in the class are focused and participating in the learning activity that is presented or facilitated by the teacher. The difference between passive engagement and active engagement is reflected in this rating (</w:t>
      </w:r>
      <w:r w:rsidRPr="00BC09E0">
        <w:rPr>
          <w:i/>
        </w:rPr>
        <w:t>CLASS Upper Elementary Manual</w:t>
      </w:r>
      <w:r w:rsidRPr="00BC09E0">
        <w:t xml:space="preserve">, p. 105). </w:t>
      </w:r>
    </w:p>
    <w:p w14:paraId="2C3E3E49" w14:textId="77777777" w:rsidR="00F825C0" w:rsidRPr="00BC09E0" w:rsidRDefault="00F825C0">
      <w:pPr>
        <w:pStyle w:val="TableTitle0"/>
        <w:rPr>
          <w:spacing w:val="-4"/>
        </w:rPr>
      </w:pPr>
      <w:r w:rsidRPr="00BC09E0">
        <w:rPr>
          <w:spacing w:val="-4"/>
        </w:rPr>
        <w:t xml:space="preserve">Table 16. Student Engagement: Number of Classrooms for Each Rating </w:t>
      </w:r>
      <w:r w:rsidRPr="002A58D3">
        <w:rPr>
          <w:spacing w:val="-4"/>
        </w:rPr>
        <w:t>and District Average</w:t>
      </w:r>
    </w:p>
    <w:p w14:paraId="6AE83649" w14:textId="77777777" w:rsidR="00F825C0" w:rsidRDefault="00F825C0">
      <w:pPr>
        <w:pStyle w:val="BodyTextDemi"/>
      </w:pPr>
      <w:r w:rsidRPr="002A58D3">
        <w:t xml:space="preserve">Student Engagement District Average*: </w:t>
      </w:r>
      <w:bookmarkStart w:id="175" w:name="Dist_SE_Avg"/>
      <w:r>
        <w:t>4.7</w:t>
      </w:r>
      <w:bookmarkEnd w:id="175"/>
    </w:p>
    <w:tbl>
      <w:tblPr>
        <w:tblStyle w:val="MSVTable1"/>
        <w:tblW w:w="5000" w:type="pct"/>
        <w:jc w:val="center"/>
        <w:tblLook w:val="04A0" w:firstRow="1" w:lastRow="0" w:firstColumn="1" w:lastColumn="0" w:noHBand="0" w:noVBand="1"/>
      </w:tblPr>
      <w:tblGrid>
        <w:gridCol w:w="1432"/>
        <w:gridCol w:w="874"/>
        <w:gridCol w:w="874"/>
        <w:gridCol w:w="874"/>
        <w:gridCol w:w="875"/>
        <w:gridCol w:w="874"/>
        <w:gridCol w:w="874"/>
        <w:gridCol w:w="875"/>
        <w:gridCol w:w="900"/>
        <w:gridCol w:w="892"/>
      </w:tblGrid>
      <w:tr w:rsidR="00F50479" w:rsidRPr="00E359BF" w14:paraId="2722AB2C" w14:textId="77777777">
        <w:trPr>
          <w:cnfStyle w:val="100000000000" w:firstRow="1" w:lastRow="0" w:firstColumn="0" w:lastColumn="0" w:oddVBand="0" w:evenVBand="0" w:oddHBand="0" w:evenHBand="0" w:firstRowFirstColumn="0" w:firstRowLastColumn="0" w:lastRowFirstColumn="0" w:lastRowLastColumn="0"/>
          <w:jc w:val="center"/>
        </w:trPr>
        <w:tc>
          <w:tcPr>
            <w:tcW w:w="1432" w:type="dxa"/>
          </w:tcPr>
          <w:p w14:paraId="69776F1A" w14:textId="77777777" w:rsidR="00F825C0" w:rsidRPr="00E359BF" w:rsidRDefault="00F825C0">
            <w:pPr>
              <w:pStyle w:val="TableColHeadingCenter"/>
              <w:rPr>
                <w:rFonts w:eastAsia="MS Mincho"/>
              </w:rPr>
            </w:pPr>
            <w:r>
              <w:rPr>
                <w:rFonts w:eastAsia="MS Mincho"/>
              </w:rPr>
              <w:t>Grade Band</w:t>
            </w:r>
          </w:p>
        </w:tc>
        <w:tc>
          <w:tcPr>
            <w:tcW w:w="874" w:type="dxa"/>
          </w:tcPr>
          <w:p w14:paraId="25EE1788"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3A098324" w14:textId="77777777" w:rsidR="00F825C0" w:rsidRPr="00E359BF" w:rsidRDefault="00F825C0">
            <w:pPr>
              <w:pStyle w:val="TableColHeadingCenter"/>
              <w:rPr>
                <w:rFonts w:eastAsia="MS Mincho"/>
              </w:rPr>
            </w:pPr>
            <w:r w:rsidRPr="00E359BF">
              <w:rPr>
                <w:rFonts w:eastAsia="MS Mincho"/>
              </w:rPr>
              <w:t>Low Range</w:t>
            </w:r>
          </w:p>
        </w:tc>
        <w:tc>
          <w:tcPr>
            <w:tcW w:w="874" w:type="dxa"/>
          </w:tcPr>
          <w:p w14:paraId="19F8C18A" w14:textId="77777777" w:rsidR="00F825C0" w:rsidRPr="00E359BF" w:rsidRDefault="00F825C0">
            <w:pPr>
              <w:pStyle w:val="TableColHeadingCenter"/>
              <w:rPr>
                <w:rFonts w:eastAsia="MS Mincho"/>
              </w:rPr>
            </w:pPr>
            <w:r w:rsidRPr="00E359BF">
              <w:rPr>
                <w:rFonts w:eastAsia="MS Mincho"/>
              </w:rPr>
              <w:t>Middle Range</w:t>
            </w:r>
          </w:p>
        </w:tc>
        <w:tc>
          <w:tcPr>
            <w:tcW w:w="875" w:type="dxa"/>
          </w:tcPr>
          <w:p w14:paraId="77258D37"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76A77F1F" w14:textId="77777777" w:rsidR="00F825C0" w:rsidRPr="00E359BF" w:rsidRDefault="00F825C0">
            <w:pPr>
              <w:pStyle w:val="TableColHeadingCenter"/>
              <w:rPr>
                <w:rFonts w:eastAsia="MS Mincho"/>
              </w:rPr>
            </w:pPr>
            <w:r w:rsidRPr="00E359BF">
              <w:rPr>
                <w:rFonts w:eastAsia="MS Mincho"/>
              </w:rPr>
              <w:t>Middle Range</w:t>
            </w:r>
          </w:p>
        </w:tc>
        <w:tc>
          <w:tcPr>
            <w:tcW w:w="874" w:type="dxa"/>
          </w:tcPr>
          <w:p w14:paraId="12C4CA1E" w14:textId="77777777" w:rsidR="00F825C0" w:rsidRPr="00E359BF" w:rsidRDefault="00F825C0">
            <w:pPr>
              <w:pStyle w:val="TableColHeadingCenter"/>
              <w:rPr>
                <w:rFonts w:eastAsia="MS Mincho"/>
              </w:rPr>
            </w:pPr>
            <w:r w:rsidRPr="00E359BF">
              <w:rPr>
                <w:rFonts w:eastAsia="MS Mincho"/>
              </w:rPr>
              <w:t>High Range</w:t>
            </w:r>
          </w:p>
        </w:tc>
        <w:tc>
          <w:tcPr>
            <w:tcW w:w="875" w:type="dxa"/>
          </w:tcPr>
          <w:p w14:paraId="228A8C22" w14:textId="77777777" w:rsidR="00F825C0" w:rsidRPr="00E359BF" w:rsidRDefault="00F825C0">
            <w:pPr>
              <w:pStyle w:val="TableColHeadingCenter"/>
              <w:rPr>
                <w:rFonts w:eastAsia="MS Mincho"/>
              </w:rPr>
            </w:pPr>
            <w:r w:rsidRPr="00E359BF">
              <w:rPr>
                <w:rFonts w:eastAsia="MS Mincho"/>
              </w:rPr>
              <w:t>High Range</w:t>
            </w:r>
          </w:p>
        </w:tc>
        <w:tc>
          <w:tcPr>
            <w:tcW w:w="900" w:type="dxa"/>
          </w:tcPr>
          <w:p w14:paraId="382EC6C6" w14:textId="77777777" w:rsidR="00F825C0" w:rsidRPr="00E359BF" w:rsidRDefault="00F825C0">
            <w:pPr>
              <w:pStyle w:val="TableColHeadingCenter"/>
              <w:rPr>
                <w:rFonts w:eastAsia="MS Mincho"/>
              </w:rPr>
            </w:pPr>
            <w:r>
              <w:rPr>
                <w:rFonts w:eastAsia="MS Mincho"/>
              </w:rPr>
              <w:t>n</w:t>
            </w:r>
          </w:p>
        </w:tc>
        <w:tc>
          <w:tcPr>
            <w:tcW w:w="892" w:type="dxa"/>
          </w:tcPr>
          <w:p w14:paraId="758C6C46" w14:textId="77777777" w:rsidR="00F825C0" w:rsidRPr="00E359BF" w:rsidRDefault="00F825C0">
            <w:pPr>
              <w:pStyle w:val="TableColHeadingCenter"/>
              <w:rPr>
                <w:rFonts w:eastAsia="MS Mincho"/>
              </w:rPr>
            </w:pPr>
            <w:r>
              <w:rPr>
                <w:rFonts w:eastAsia="MS Mincho"/>
              </w:rPr>
              <w:t>Average</w:t>
            </w:r>
          </w:p>
        </w:tc>
      </w:tr>
      <w:tr w:rsidR="00F50479" w:rsidRPr="00E359BF" w14:paraId="06F350ED"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780D86A1" w14:textId="77777777" w:rsidR="00F825C0" w:rsidRPr="00E359BF" w:rsidRDefault="00F825C0">
            <w:pPr>
              <w:pStyle w:val="TableSubheadingCentered"/>
            </w:pPr>
            <w:bookmarkStart w:id="176" w:name="Tbl_SE"/>
          </w:p>
        </w:tc>
        <w:tc>
          <w:tcPr>
            <w:tcW w:w="874" w:type="dxa"/>
          </w:tcPr>
          <w:p w14:paraId="39F2D1EA" w14:textId="77777777" w:rsidR="00F825C0" w:rsidRPr="00E359BF" w:rsidRDefault="00F825C0">
            <w:pPr>
              <w:pStyle w:val="TableSubheadingCentered"/>
            </w:pPr>
            <w:r w:rsidRPr="00E359BF">
              <w:t>1</w:t>
            </w:r>
          </w:p>
        </w:tc>
        <w:tc>
          <w:tcPr>
            <w:tcW w:w="874" w:type="dxa"/>
          </w:tcPr>
          <w:p w14:paraId="336BC890" w14:textId="77777777" w:rsidR="00F825C0" w:rsidRPr="00E359BF" w:rsidRDefault="00F825C0">
            <w:pPr>
              <w:pStyle w:val="TableSubheadingCentered"/>
            </w:pPr>
            <w:r w:rsidRPr="00E359BF">
              <w:t>2</w:t>
            </w:r>
          </w:p>
        </w:tc>
        <w:tc>
          <w:tcPr>
            <w:tcW w:w="874" w:type="dxa"/>
          </w:tcPr>
          <w:p w14:paraId="48FA0BE3" w14:textId="77777777" w:rsidR="00F825C0" w:rsidRPr="00E359BF" w:rsidRDefault="00F825C0">
            <w:pPr>
              <w:pStyle w:val="TableSubheadingCentered"/>
            </w:pPr>
            <w:r w:rsidRPr="00E359BF">
              <w:t>3</w:t>
            </w:r>
          </w:p>
        </w:tc>
        <w:tc>
          <w:tcPr>
            <w:tcW w:w="875" w:type="dxa"/>
          </w:tcPr>
          <w:p w14:paraId="3BA6D98F" w14:textId="77777777" w:rsidR="00F825C0" w:rsidRPr="00E359BF" w:rsidRDefault="00F825C0">
            <w:pPr>
              <w:pStyle w:val="TableSubheadingCentered"/>
            </w:pPr>
            <w:r w:rsidRPr="00E359BF">
              <w:t>4</w:t>
            </w:r>
          </w:p>
        </w:tc>
        <w:tc>
          <w:tcPr>
            <w:tcW w:w="874" w:type="dxa"/>
          </w:tcPr>
          <w:p w14:paraId="0AF5117A" w14:textId="77777777" w:rsidR="00F825C0" w:rsidRPr="00E359BF" w:rsidRDefault="00F825C0">
            <w:pPr>
              <w:pStyle w:val="TableSubheadingCentered"/>
            </w:pPr>
            <w:r w:rsidRPr="00E359BF">
              <w:t>5</w:t>
            </w:r>
          </w:p>
        </w:tc>
        <w:tc>
          <w:tcPr>
            <w:tcW w:w="874" w:type="dxa"/>
          </w:tcPr>
          <w:p w14:paraId="76AC3694" w14:textId="77777777" w:rsidR="00F825C0" w:rsidRPr="00E359BF" w:rsidRDefault="00F825C0">
            <w:pPr>
              <w:pStyle w:val="TableSubheadingCentered"/>
            </w:pPr>
            <w:r w:rsidRPr="00E359BF">
              <w:t>6</w:t>
            </w:r>
          </w:p>
        </w:tc>
        <w:tc>
          <w:tcPr>
            <w:tcW w:w="875" w:type="dxa"/>
          </w:tcPr>
          <w:p w14:paraId="47B6D3FC" w14:textId="77777777" w:rsidR="00F825C0" w:rsidRPr="00E359BF" w:rsidRDefault="00F825C0">
            <w:pPr>
              <w:pStyle w:val="TableSubheadingCentered"/>
            </w:pPr>
            <w:r w:rsidRPr="00E359BF">
              <w:t>7</w:t>
            </w:r>
          </w:p>
        </w:tc>
        <w:tc>
          <w:tcPr>
            <w:tcW w:w="900" w:type="dxa"/>
          </w:tcPr>
          <w:p w14:paraId="4BEF4D14" w14:textId="77777777" w:rsidR="00F825C0" w:rsidRPr="00E359BF" w:rsidRDefault="00F825C0">
            <w:pPr>
              <w:pStyle w:val="TableSubheadingCentered"/>
            </w:pPr>
            <w:r>
              <w:t>63</w:t>
            </w:r>
          </w:p>
        </w:tc>
        <w:tc>
          <w:tcPr>
            <w:tcW w:w="892" w:type="dxa"/>
          </w:tcPr>
          <w:p w14:paraId="366CCCA3" w14:textId="77777777" w:rsidR="00F825C0" w:rsidRPr="00E359BF" w:rsidRDefault="00F825C0">
            <w:pPr>
              <w:pStyle w:val="TableSubheadingCentered"/>
            </w:pPr>
            <w:r>
              <w:t>4.7</w:t>
            </w:r>
          </w:p>
        </w:tc>
      </w:tr>
      <w:tr w:rsidR="00F825C0" w:rsidRPr="00E359BF" w14:paraId="0BBAC6F8" w14:textId="77777777">
        <w:trPr>
          <w:jc w:val="center"/>
        </w:trPr>
        <w:tc>
          <w:tcPr>
            <w:tcW w:w="1432" w:type="dxa"/>
          </w:tcPr>
          <w:p w14:paraId="3F74410E" w14:textId="77777777" w:rsidR="00F825C0" w:rsidRPr="00E359BF" w:rsidRDefault="00F825C0">
            <w:pPr>
              <w:pStyle w:val="TableText"/>
            </w:pPr>
            <w:r>
              <w:t>Grades 4-5**</w:t>
            </w:r>
          </w:p>
        </w:tc>
        <w:tc>
          <w:tcPr>
            <w:tcW w:w="874" w:type="dxa"/>
          </w:tcPr>
          <w:p w14:paraId="69F08F53" w14:textId="77777777" w:rsidR="00F825C0" w:rsidRPr="00E359BF" w:rsidRDefault="00F825C0">
            <w:pPr>
              <w:pStyle w:val="TableTextCentered"/>
              <w:rPr>
                <w:rFonts w:eastAsia="Times New Roman"/>
              </w:rPr>
            </w:pPr>
            <w:r>
              <w:rPr>
                <w:rFonts w:eastAsia="Times New Roman"/>
              </w:rPr>
              <w:t>0</w:t>
            </w:r>
          </w:p>
        </w:tc>
        <w:tc>
          <w:tcPr>
            <w:tcW w:w="874" w:type="dxa"/>
          </w:tcPr>
          <w:p w14:paraId="4CB749CE" w14:textId="77777777" w:rsidR="00F825C0" w:rsidRPr="00E359BF" w:rsidRDefault="00F825C0">
            <w:pPr>
              <w:pStyle w:val="TableTextCentered"/>
              <w:rPr>
                <w:rFonts w:eastAsia="Times New Roman"/>
              </w:rPr>
            </w:pPr>
            <w:r>
              <w:rPr>
                <w:rFonts w:eastAsia="Times New Roman"/>
              </w:rPr>
              <w:t>0</w:t>
            </w:r>
          </w:p>
        </w:tc>
        <w:tc>
          <w:tcPr>
            <w:tcW w:w="874" w:type="dxa"/>
          </w:tcPr>
          <w:p w14:paraId="2E9737D5" w14:textId="77777777" w:rsidR="00F825C0" w:rsidRPr="00E359BF" w:rsidRDefault="00F825C0">
            <w:pPr>
              <w:pStyle w:val="TableTextCentered"/>
              <w:rPr>
                <w:rFonts w:eastAsia="Times New Roman"/>
              </w:rPr>
            </w:pPr>
            <w:r>
              <w:rPr>
                <w:rFonts w:eastAsia="Times New Roman"/>
              </w:rPr>
              <w:t>0</w:t>
            </w:r>
          </w:p>
        </w:tc>
        <w:tc>
          <w:tcPr>
            <w:tcW w:w="875" w:type="dxa"/>
          </w:tcPr>
          <w:p w14:paraId="7A45B19B" w14:textId="77777777" w:rsidR="00F825C0" w:rsidRPr="00E359BF" w:rsidRDefault="00F825C0">
            <w:pPr>
              <w:pStyle w:val="TableTextCentered"/>
              <w:rPr>
                <w:rFonts w:eastAsia="Times New Roman"/>
              </w:rPr>
            </w:pPr>
            <w:r>
              <w:rPr>
                <w:rFonts w:eastAsia="Times New Roman"/>
              </w:rPr>
              <w:t>0</w:t>
            </w:r>
          </w:p>
        </w:tc>
        <w:tc>
          <w:tcPr>
            <w:tcW w:w="874" w:type="dxa"/>
          </w:tcPr>
          <w:p w14:paraId="5EBB6F3C" w14:textId="77777777" w:rsidR="00F825C0" w:rsidRPr="00E359BF" w:rsidRDefault="00F825C0">
            <w:pPr>
              <w:pStyle w:val="TableTextCentered"/>
              <w:rPr>
                <w:rFonts w:eastAsia="Times New Roman"/>
              </w:rPr>
            </w:pPr>
            <w:r>
              <w:rPr>
                <w:rFonts w:eastAsia="Times New Roman"/>
              </w:rPr>
              <w:t>0</w:t>
            </w:r>
          </w:p>
        </w:tc>
        <w:tc>
          <w:tcPr>
            <w:tcW w:w="874" w:type="dxa"/>
          </w:tcPr>
          <w:p w14:paraId="57A7283D" w14:textId="77777777" w:rsidR="00F825C0" w:rsidRPr="00E359BF" w:rsidRDefault="00F825C0">
            <w:pPr>
              <w:pStyle w:val="TableTextCentered"/>
              <w:rPr>
                <w:rFonts w:eastAsia="Times New Roman"/>
              </w:rPr>
            </w:pPr>
            <w:r>
              <w:rPr>
                <w:rFonts w:eastAsia="Times New Roman"/>
              </w:rPr>
              <w:t>6</w:t>
            </w:r>
          </w:p>
        </w:tc>
        <w:tc>
          <w:tcPr>
            <w:tcW w:w="875" w:type="dxa"/>
          </w:tcPr>
          <w:p w14:paraId="42BF8506" w14:textId="77777777" w:rsidR="00F825C0" w:rsidRPr="00E359BF" w:rsidRDefault="00F825C0">
            <w:pPr>
              <w:pStyle w:val="TableTextCentered"/>
              <w:rPr>
                <w:rFonts w:eastAsia="Times New Roman"/>
              </w:rPr>
            </w:pPr>
            <w:r>
              <w:rPr>
                <w:rFonts w:eastAsia="Times New Roman"/>
              </w:rPr>
              <w:t>5</w:t>
            </w:r>
          </w:p>
        </w:tc>
        <w:tc>
          <w:tcPr>
            <w:tcW w:w="900" w:type="dxa"/>
          </w:tcPr>
          <w:p w14:paraId="485F215A" w14:textId="77777777" w:rsidR="00F825C0" w:rsidRPr="00E359BF" w:rsidRDefault="00F825C0">
            <w:pPr>
              <w:pStyle w:val="TableTextCentered"/>
              <w:rPr>
                <w:rFonts w:eastAsia="Times New Roman"/>
              </w:rPr>
            </w:pPr>
            <w:r>
              <w:rPr>
                <w:rFonts w:eastAsia="Times New Roman"/>
              </w:rPr>
              <w:t>11</w:t>
            </w:r>
          </w:p>
        </w:tc>
        <w:tc>
          <w:tcPr>
            <w:tcW w:w="892" w:type="dxa"/>
          </w:tcPr>
          <w:p w14:paraId="048F624D" w14:textId="77777777" w:rsidR="00F825C0" w:rsidRPr="00E359BF" w:rsidRDefault="00F825C0">
            <w:pPr>
              <w:pStyle w:val="TableTextCentered"/>
              <w:rPr>
                <w:rFonts w:eastAsia="Times New Roman"/>
              </w:rPr>
            </w:pPr>
            <w:r>
              <w:rPr>
                <w:rFonts w:eastAsia="Times New Roman"/>
              </w:rPr>
              <w:t>6.5</w:t>
            </w:r>
          </w:p>
        </w:tc>
      </w:tr>
      <w:tr w:rsidR="00F50479" w:rsidRPr="00E359BF" w14:paraId="338F6E40" w14:textId="77777777">
        <w:trPr>
          <w:cnfStyle w:val="000000100000" w:firstRow="0" w:lastRow="0" w:firstColumn="0" w:lastColumn="0" w:oddVBand="0" w:evenVBand="0" w:oddHBand="1" w:evenHBand="0" w:firstRowFirstColumn="0" w:firstRowLastColumn="0" w:lastRowFirstColumn="0" w:lastRowLastColumn="0"/>
          <w:jc w:val="center"/>
        </w:trPr>
        <w:tc>
          <w:tcPr>
            <w:tcW w:w="1432" w:type="dxa"/>
          </w:tcPr>
          <w:p w14:paraId="176FC4E7" w14:textId="77777777" w:rsidR="00F825C0" w:rsidRPr="00E359BF" w:rsidRDefault="00F825C0">
            <w:pPr>
              <w:pStyle w:val="TableText"/>
            </w:pPr>
            <w:r>
              <w:t>Grades 6-8</w:t>
            </w:r>
          </w:p>
        </w:tc>
        <w:tc>
          <w:tcPr>
            <w:tcW w:w="874" w:type="dxa"/>
          </w:tcPr>
          <w:p w14:paraId="35E19D39" w14:textId="77777777" w:rsidR="00F825C0" w:rsidRPr="00E359BF" w:rsidRDefault="00F825C0">
            <w:pPr>
              <w:pStyle w:val="TableTextCentered"/>
              <w:rPr>
                <w:rFonts w:eastAsia="Times New Roman"/>
              </w:rPr>
            </w:pPr>
            <w:r>
              <w:rPr>
                <w:rFonts w:eastAsia="Times New Roman"/>
              </w:rPr>
              <w:t>0</w:t>
            </w:r>
          </w:p>
        </w:tc>
        <w:tc>
          <w:tcPr>
            <w:tcW w:w="874" w:type="dxa"/>
          </w:tcPr>
          <w:p w14:paraId="2B595C3D" w14:textId="77777777" w:rsidR="00F825C0" w:rsidRPr="00E359BF" w:rsidRDefault="00F825C0">
            <w:pPr>
              <w:pStyle w:val="TableTextCentered"/>
              <w:rPr>
                <w:rFonts w:eastAsia="Times New Roman"/>
              </w:rPr>
            </w:pPr>
            <w:r>
              <w:rPr>
                <w:rFonts w:eastAsia="Times New Roman"/>
              </w:rPr>
              <w:t>1</w:t>
            </w:r>
          </w:p>
        </w:tc>
        <w:tc>
          <w:tcPr>
            <w:tcW w:w="874" w:type="dxa"/>
          </w:tcPr>
          <w:p w14:paraId="1E346368" w14:textId="77777777" w:rsidR="00F825C0" w:rsidRPr="00E359BF" w:rsidRDefault="00F825C0">
            <w:pPr>
              <w:pStyle w:val="TableTextCentered"/>
              <w:rPr>
                <w:rFonts w:eastAsia="Times New Roman"/>
              </w:rPr>
            </w:pPr>
            <w:r>
              <w:rPr>
                <w:rFonts w:eastAsia="Times New Roman"/>
              </w:rPr>
              <w:t>6</w:t>
            </w:r>
          </w:p>
        </w:tc>
        <w:tc>
          <w:tcPr>
            <w:tcW w:w="875" w:type="dxa"/>
          </w:tcPr>
          <w:p w14:paraId="5AD65F0D" w14:textId="77777777" w:rsidR="00F825C0" w:rsidRPr="00E359BF" w:rsidRDefault="00F825C0">
            <w:pPr>
              <w:pStyle w:val="TableTextCentered"/>
              <w:rPr>
                <w:rFonts w:eastAsia="Times New Roman"/>
              </w:rPr>
            </w:pPr>
            <w:r>
              <w:rPr>
                <w:rFonts w:eastAsia="Times New Roman"/>
              </w:rPr>
              <w:t>10</w:t>
            </w:r>
          </w:p>
        </w:tc>
        <w:tc>
          <w:tcPr>
            <w:tcW w:w="874" w:type="dxa"/>
          </w:tcPr>
          <w:p w14:paraId="6D09607E" w14:textId="77777777" w:rsidR="00F825C0" w:rsidRPr="00E359BF" w:rsidRDefault="00F825C0">
            <w:pPr>
              <w:pStyle w:val="TableTextCentered"/>
              <w:rPr>
                <w:rFonts w:eastAsia="Times New Roman"/>
              </w:rPr>
            </w:pPr>
            <w:r>
              <w:rPr>
                <w:rFonts w:eastAsia="Times New Roman"/>
              </w:rPr>
              <w:t>5</w:t>
            </w:r>
          </w:p>
        </w:tc>
        <w:tc>
          <w:tcPr>
            <w:tcW w:w="874" w:type="dxa"/>
          </w:tcPr>
          <w:p w14:paraId="1BC7BBC2" w14:textId="77777777" w:rsidR="00F825C0" w:rsidRPr="00E359BF" w:rsidRDefault="00F825C0">
            <w:pPr>
              <w:pStyle w:val="TableTextCentered"/>
              <w:rPr>
                <w:rFonts w:eastAsia="Times New Roman"/>
              </w:rPr>
            </w:pPr>
            <w:r>
              <w:rPr>
                <w:rFonts w:eastAsia="Times New Roman"/>
              </w:rPr>
              <w:t>2</w:t>
            </w:r>
          </w:p>
        </w:tc>
        <w:tc>
          <w:tcPr>
            <w:tcW w:w="875" w:type="dxa"/>
          </w:tcPr>
          <w:p w14:paraId="587AD03A" w14:textId="77777777" w:rsidR="00F825C0" w:rsidRPr="00E359BF" w:rsidRDefault="00F825C0">
            <w:pPr>
              <w:pStyle w:val="TableTextCentered"/>
              <w:rPr>
                <w:rFonts w:eastAsia="Times New Roman"/>
              </w:rPr>
            </w:pPr>
            <w:r>
              <w:rPr>
                <w:rFonts w:eastAsia="Times New Roman"/>
              </w:rPr>
              <w:t>2</w:t>
            </w:r>
          </w:p>
        </w:tc>
        <w:tc>
          <w:tcPr>
            <w:tcW w:w="900" w:type="dxa"/>
          </w:tcPr>
          <w:p w14:paraId="7A93173C" w14:textId="77777777" w:rsidR="00F825C0" w:rsidRPr="00E359BF" w:rsidRDefault="00F825C0">
            <w:pPr>
              <w:pStyle w:val="TableTextCentered"/>
              <w:rPr>
                <w:rFonts w:eastAsia="Times New Roman"/>
              </w:rPr>
            </w:pPr>
            <w:r>
              <w:rPr>
                <w:rFonts w:eastAsia="Times New Roman"/>
              </w:rPr>
              <w:t>26</w:t>
            </w:r>
          </w:p>
        </w:tc>
        <w:tc>
          <w:tcPr>
            <w:tcW w:w="892" w:type="dxa"/>
          </w:tcPr>
          <w:p w14:paraId="77EF54A6" w14:textId="77777777" w:rsidR="00F825C0" w:rsidRPr="00E359BF" w:rsidRDefault="00F825C0">
            <w:pPr>
              <w:pStyle w:val="TableTextCentered"/>
              <w:rPr>
                <w:rFonts w:eastAsia="Times New Roman"/>
              </w:rPr>
            </w:pPr>
            <w:r>
              <w:rPr>
                <w:rFonts w:eastAsia="Times New Roman"/>
              </w:rPr>
              <w:t>4.3</w:t>
            </w:r>
          </w:p>
        </w:tc>
      </w:tr>
      <w:tr w:rsidR="00F825C0" w:rsidRPr="00E359BF" w14:paraId="21364094" w14:textId="77777777">
        <w:trPr>
          <w:jc w:val="center"/>
        </w:trPr>
        <w:tc>
          <w:tcPr>
            <w:tcW w:w="1432" w:type="dxa"/>
          </w:tcPr>
          <w:p w14:paraId="2085502A" w14:textId="77777777" w:rsidR="00F825C0" w:rsidRPr="00E359BF" w:rsidRDefault="00F825C0">
            <w:pPr>
              <w:pStyle w:val="TableText"/>
            </w:pPr>
            <w:r>
              <w:t>Grades 9-12</w:t>
            </w:r>
          </w:p>
        </w:tc>
        <w:tc>
          <w:tcPr>
            <w:tcW w:w="874" w:type="dxa"/>
          </w:tcPr>
          <w:p w14:paraId="3561169A" w14:textId="77777777" w:rsidR="00F825C0" w:rsidRPr="00E359BF" w:rsidRDefault="00F825C0">
            <w:pPr>
              <w:pStyle w:val="TableTextCentered"/>
              <w:rPr>
                <w:rFonts w:eastAsia="Times New Roman"/>
              </w:rPr>
            </w:pPr>
            <w:r>
              <w:rPr>
                <w:rFonts w:eastAsia="Times New Roman"/>
              </w:rPr>
              <w:t>0</w:t>
            </w:r>
          </w:p>
        </w:tc>
        <w:tc>
          <w:tcPr>
            <w:tcW w:w="874" w:type="dxa"/>
          </w:tcPr>
          <w:p w14:paraId="68ACE663" w14:textId="77777777" w:rsidR="00F825C0" w:rsidRPr="00E359BF" w:rsidRDefault="00F825C0">
            <w:pPr>
              <w:pStyle w:val="TableTextCentered"/>
              <w:rPr>
                <w:rFonts w:eastAsia="Times New Roman"/>
              </w:rPr>
            </w:pPr>
            <w:r>
              <w:rPr>
                <w:rFonts w:eastAsia="Times New Roman"/>
              </w:rPr>
              <w:t>2</w:t>
            </w:r>
          </w:p>
        </w:tc>
        <w:tc>
          <w:tcPr>
            <w:tcW w:w="874" w:type="dxa"/>
          </w:tcPr>
          <w:p w14:paraId="4C0F5901" w14:textId="77777777" w:rsidR="00F825C0" w:rsidRPr="00E359BF" w:rsidRDefault="00F825C0">
            <w:pPr>
              <w:pStyle w:val="TableTextCentered"/>
              <w:rPr>
                <w:rFonts w:eastAsia="Times New Roman"/>
              </w:rPr>
            </w:pPr>
            <w:r>
              <w:rPr>
                <w:rFonts w:eastAsia="Times New Roman"/>
              </w:rPr>
              <w:t>7</w:t>
            </w:r>
          </w:p>
        </w:tc>
        <w:tc>
          <w:tcPr>
            <w:tcW w:w="875" w:type="dxa"/>
          </w:tcPr>
          <w:p w14:paraId="03D64A91" w14:textId="77777777" w:rsidR="00F825C0" w:rsidRPr="00E359BF" w:rsidRDefault="00F825C0">
            <w:pPr>
              <w:pStyle w:val="TableTextCentered"/>
              <w:rPr>
                <w:rFonts w:eastAsia="Times New Roman"/>
              </w:rPr>
            </w:pPr>
            <w:r>
              <w:rPr>
                <w:rFonts w:eastAsia="Times New Roman"/>
              </w:rPr>
              <w:t>3</w:t>
            </w:r>
          </w:p>
        </w:tc>
        <w:tc>
          <w:tcPr>
            <w:tcW w:w="874" w:type="dxa"/>
          </w:tcPr>
          <w:p w14:paraId="4EF74FED" w14:textId="77777777" w:rsidR="00F825C0" w:rsidRPr="00E359BF" w:rsidRDefault="00F825C0">
            <w:pPr>
              <w:pStyle w:val="TableTextCentered"/>
              <w:rPr>
                <w:rFonts w:eastAsia="Times New Roman"/>
              </w:rPr>
            </w:pPr>
            <w:r>
              <w:rPr>
                <w:rFonts w:eastAsia="Times New Roman"/>
              </w:rPr>
              <w:t>8</w:t>
            </w:r>
          </w:p>
        </w:tc>
        <w:tc>
          <w:tcPr>
            <w:tcW w:w="874" w:type="dxa"/>
          </w:tcPr>
          <w:p w14:paraId="00C21A3B" w14:textId="77777777" w:rsidR="00F825C0" w:rsidRPr="00E359BF" w:rsidRDefault="00F825C0">
            <w:pPr>
              <w:pStyle w:val="TableTextCentered"/>
              <w:rPr>
                <w:rFonts w:eastAsia="Times New Roman"/>
              </w:rPr>
            </w:pPr>
            <w:r>
              <w:rPr>
                <w:rFonts w:eastAsia="Times New Roman"/>
              </w:rPr>
              <w:t>5</w:t>
            </w:r>
          </w:p>
        </w:tc>
        <w:tc>
          <w:tcPr>
            <w:tcW w:w="875" w:type="dxa"/>
          </w:tcPr>
          <w:p w14:paraId="317508D3" w14:textId="77777777" w:rsidR="00F825C0" w:rsidRPr="00E359BF" w:rsidRDefault="00F825C0">
            <w:pPr>
              <w:pStyle w:val="TableTextCentered"/>
              <w:rPr>
                <w:rFonts w:eastAsia="Times New Roman"/>
              </w:rPr>
            </w:pPr>
            <w:r>
              <w:rPr>
                <w:rFonts w:eastAsia="Times New Roman"/>
              </w:rPr>
              <w:t>1</w:t>
            </w:r>
          </w:p>
        </w:tc>
        <w:tc>
          <w:tcPr>
            <w:tcW w:w="900" w:type="dxa"/>
          </w:tcPr>
          <w:p w14:paraId="71E053C1" w14:textId="77777777" w:rsidR="00F825C0" w:rsidRPr="00E359BF" w:rsidRDefault="00F825C0">
            <w:pPr>
              <w:pStyle w:val="TableTextCentered"/>
              <w:rPr>
                <w:rFonts w:eastAsia="Times New Roman"/>
              </w:rPr>
            </w:pPr>
            <w:r>
              <w:rPr>
                <w:rFonts w:eastAsia="Times New Roman"/>
              </w:rPr>
              <w:t>26</w:t>
            </w:r>
          </w:p>
        </w:tc>
        <w:tc>
          <w:tcPr>
            <w:tcW w:w="892" w:type="dxa"/>
          </w:tcPr>
          <w:p w14:paraId="45F9F4EF" w14:textId="77777777" w:rsidR="00F825C0" w:rsidRPr="00E359BF" w:rsidRDefault="00F825C0">
            <w:pPr>
              <w:pStyle w:val="TableTextCentered"/>
              <w:rPr>
                <w:rFonts w:eastAsia="Times New Roman"/>
              </w:rPr>
            </w:pPr>
            <w:r>
              <w:rPr>
                <w:rFonts w:eastAsia="Times New Roman"/>
              </w:rPr>
              <w:t>4.4</w:t>
            </w:r>
          </w:p>
        </w:tc>
      </w:tr>
    </w:tbl>
    <w:bookmarkEnd w:id="176"/>
    <w:p w14:paraId="395839BE" w14:textId="77777777" w:rsidR="00F825C0" w:rsidRDefault="00F825C0">
      <w:pPr>
        <w:pStyle w:val="TableNote"/>
      </w:pPr>
      <w:r w:rsidRPr="002A58D3">
        <w:t xml:space="preserve">*The district average is an average of the observation scores. In Table 16, the district average is computed as: </w:t>
      </w:r>
      <w:r w:rsidRPr="002A58D3">
        <w:br/>
      </w:r>
      <w:bookmarkStart w:id="177" w:name="Dist_SE_Calc"/>
      <w:r>
        <w:t>([2 x 3] + [3 x 13] + [4 x 13] + [5 x 13] + [6 x 13] + [7 x 8]) ÷ 63 observations = 4.7</w:t>
      </w:r>
      <w:bookmarkEnd w:id="177"/>
    </w:p>
    <w:p w14:paraId="08AC0EE9" w14:textId="77777777" w:rsidR="00F825C0" w:rsidRPr="00BC09E0" w:rsidRDefault="00F825C0">
      <w:pPr>
        <w:pStyle w:val="TableNote"/>
      </w:pPr>
      <w:r>
        <w:t>**Student Engagement does not appear in the CLASS K-3 Manual, therefore scores for the Elementary School Level represent grades 4-5 only.</w:t>
      </w:r>
    </w:p>
    <w:p w14:paraId="4BC4AECD" w14:textId="77777777" w:rsidR="00F825C0" w:rsidRPr="00BC09E0" w:rsidRDefault="00F825C0">
      <w:pPr>
        <w:pStyle w:val="BodyText"/>
      </w:pPr>
      <w:r w:rsidRPr="00D05302">
        <w:rPr>
          <w:rStyle w:val="BodyTextDemiChar"/>
        </w:rPr>
        <w:t>Ratings in the Low Range.</w:t>
      </w:r>
      <w:r w:rsidRPr="00BC09E0">
        <w:t xml:space="preserve"> In the low range, the majority of students appear distracted or disengaged.</w:t>
      </w:r>
    </w:p>
    <w:p w14:paraId="5372C41D" w14:textId="77777777" w:rsidR="00F825C0" w:rsidRPr="00BC09E0" w:rsidRDefault="00F825C0">
      <w:pPr>
        <w:pStyle w:val="BodyText"/>
      </w:pPr>
      <w:r w:rsidRPr="00D05302">
        <w:rPr>
          <w:rStyle w:val="BodyTextDemiChar"/>
        </w:rPr>
        <w:t>Ratings in the Middle Range.</w:t>
      </w:r>
      <w:r w:rsidRPr="00BC09E0">
        <w:t xml:space="preserve"> In the middle range, students are passively engaged, listening to or watching the teacher; student engagement is mixed, with the majo</w:t>
      </w:r>
      <w:r w:rsidRPr="00D05302">
        <w:t>r</w:t>
      </w:r>
      <w:r w:rsidRPr="00BC09E0">
        <w:t>ity of students actively engaged for part of the time and disengaged for the rest of the time; or there is a mix of student engagement, with some students actively engaged and some students disengaged.</w:t>
      </w:r>
    </w:p>
    <w:p w14:paraId="74DA7DF9" w14:textId="77777777" w:rsidR="00F825C0" w:rsidRPr="00E359BF" w:rsidRDefault="00F825C0">
      <w:pPr>
        <w:pStyle w:val="BodyText"/>
      </w:pPr>
      <w:r w:rsidRPr="00D05302">
        <w:rPr>
          <w:rStyle w:val="BodyTextDemiChar"/>
        </w:rPr>
        <w:t>Ratings in the High Range.</w:t>
      </w:r>
      <w:r w:rsidRPr="00BC09E0">
        <w:t xml:space="preserve"> In the high range, most students are actively engaged in the classroom discussions and activities.</w:t>
      </w:r>
    </w:p>
    <w:p w14:paraId="7D1FB9CE" w14:textId="77777777" w:rsidR="00F825C0" w:rsidRPr="00E359BF" w:rsidRDefault="00F825C0">
      <w:pPr>
        <w:pStyle w:val="Heading2-SIOR"/>
      </w:pPr>
      <w:bookmarkStart w:id="178" w:name="_Toc430114889"/>
      <w:bookmarkStart w:id="179" w:name="_Toc496109991"/>
      <w:bookmarkStart w:id="180" w:name="_Toc92194268"/>
      <w:r w:rsidRPr="00E359BF">
        <w:lastRenderedPageBreak/>
        <w:t>Summary of Average Ratings</w:t>
      </w:r>
      <w:bookmarkEnd w:id="178"/>
      <w:bookmarkEnd w:id="179"/>
      <w:r>
        <w:t xml:space="preserve">: </w:t>
      </w:r>
      <w:bookmarkEnd w:id="180"/>
      <w:r>
        <w:t>Grades K</w:t>
      </w:r>
      <w:r w:rsidRPr="00E359BF">
        <w:t>–</w:t>
      </w:r>
      <w:r>
        <w:t>5</w:t>
      </w:r>
    </w:p>
    <w:p w14:paraId="452819E2" w14:textId="77777777" w:rsidR="00F825C0" w:rsidRPr="00E359BF" w:rsidRDefault="00F825C0">
      <w:pPr>
        <w:pStyle w:val="TableTitle0"/>
      </w:pPr>
      <w:r w:rsidRPr="00E359BF">
        <w:t xml:space="preserve">Table </w:t>
      </w:r>
      <w:r>
        <w:t>17</w:t>
      </w:r>
      <w:r w:rsidRPr="00E359BF">
        <w:t>. Summa</w:t>
      </w:r>
      <w:r>
        <w:t xml:space="preserve">ry Table of Average Ratings for </w:t>
      </w:r>
      <w:r w:rsidRPr="00E359BF">
        <w:t xml:space="preserve">Each Dimension in Grades </w:t>
      </w:r>
      <w:r>
        <w:t>K</w:t>
      </w:r>
      <w:r w:rsidRPr="00E359BF">
        <w:t>–</w:t>
      </w:r>
      <w:r>
        <w:t>5</w:t>
      </w:r>
    </w:p>
    <w:tbl>
      <w:tblPr>
        <w:tblStyle w:val="MSVTable1"/>
        <w:tblW w:w="9712" w:type="dxa"/>
        <w:tblLayout w:type="fixed"/>
        <w:tblLook w:val="04A0" w:firstRow="1" w:lastRow="0" w:firstColumn="1" w:lastColumn="0" w:noHBand="0" w:noVBand="1"/>
      </w:tblPr>
      <w:tblGrid>
        <w:gridCol w:w="3441"/>
        <w:gridCol w:w="678"/>
        <w:gridCol w:w="678"/>
        <w:gridCol w:w="678"/>
        <w:gridCol w:w="679"/>
        <w:gridCol w:w="678"/>
        <w:gridCol w:w="679"/>
        <w:gridCol w:w="679"/>
        <w:gridCol w:w="532"/>
        <w:gridCol w:w="990"/>
      </w:tblGrid>
      <w:tr w:rsidR="00F50479" w:rsidRPr="004D1FDC" w14:paraId="1A4FE3A1" w14:textId="77777777">
        <w:trPr>
          <w:cnfStyle w:val="100000000000" w:firstRow="1" w:lastRow="0" w:firstColumn="0" w:lastColumn="0" w:oddVBand="0" w:evenVBand="0" w:oddHBand="0" w:evenHBand="0" w:firstRowFirstColumn="0" w:firstRowLastColumn="0" w:lastRowFirstColumn="0" w:lastRowLastColumn="0"/>
          <w:tblHeader/>
        </w:trPr>
        <w:tc>
          <w:tcPr>
            <w:tcW w:w="3441" w:type="dxa"/>
            <w:tcBorders>
              <w:bottom w:val="single" w:sz="6" w:space="0" w:color="2F5496" w:themeColor="accent5" w:themeShade="BF"/>
            </w:tcBorders>
          </w:tcPr>
          <w:p w14:paraId="2E75CB4B" w14:textId="77777777" w:rsidR="00F825C0" w:rsidRPr="004D1FDC" w:rsidRDefault="00F825C0">
            <w:pPr>
              <w:pStyle w:val="TableColHeadingCenter"/>
              <w:rPr>
                <w:rFonts w:eastAsia="MS Mincho"/>
                <w:sz w:val="18"/>
                <w:szCs w:val="18"/>
              </w:rPr>
            </w:pPr>
            <w:bookmarkStart w:id="181" w:name="SummaryTbl_Elem"/>
          </w:p>
        </w:tc>
        <w:tc>
          <w:tcPr>
            <w:tcW w:w="678" w:type="dxa"/>
            <w:vAlign w:val="center"/>
          </w:tcPr>
          <w:p w14:paraId="7804CE11" w14:textId="77777777" w:rsidR="00F825C0" w:rsidRPr="00837162" w:rsidRDefault="00F825C0">
            <w:pPr>
              <w:pStyle w:val="TableColHeadingCenter"/>
              <w:rPr>
                <w:rFonts w:eastAsia="MS Mincho"/>
                <w:sz w:val="18"/>
                <w:szCs w:val="18"/>
              </w:rPr>
            </w:pPr>
            <w:r w:rsidRPr="00837162">
              <w:rPr>
                <w:rFonts w:eastAsia="MS Mincho"/>
                <w:sz w:val="18"/>
                <w:szCs w:val="18"/>
              </w:rPr>
              <w:t>Low Range</w:t>
            </w:r>
          </w:p>
        </w:tc>
        <w:tc>
          <w:tcPr>
            <w:tcW w:w="678" w:type="dxa"/>
            <w:vAlign w:val="center"/>
          </w:tcPr>
          <w:p w14:paraId="6B624980" w14:textId="77777777" w:rsidR="00F825C0" w:rsidRPr="004D1FDC" w:rsidRDefault="00F825C0">
            <w:pPr>
              <w:pStyle w:val="TableColHeadingCenter"/>
              <w:rPr>
                <w:rFonts w:eastAsia="MS Mincho"/>
                <w:sz w:val="18"/>
                <w:szCs w:val="18"/>
              </w:rPr>
            </w:pPr>
            <w:r w:rsidRPr="004D1FDC">
              <w:rPr>
                <w:rFonts w:eastAsia="MS Mincho"/>
                <w:sz w:val="18"/>
                <w:szCs w:val="18"/>
              </w:rPr>
              <w:t>Low Range</w:t>
            </w:r>
          </w:p>
        </w:tc>
        <w:tc>
          <w:tcPr>
            <w:tcW w:w="678" w:type="dxa"/>
            <w:vAlign w:val="center"/>
          </w:tcPr>
          <w:p w14:paraId="34AA9FEC"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679" w:type="dxa"/>
            <w:vAlign w:val="center"/>
          </w:tcPr>
          <w:p w14:paraId="10C5F448"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678" w:type="dxa"/>
            <w:vAlign w:val="center"/>
          </w:tcPr>
          <w:p w14:paraId="153935F1"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679" w:type="dxa"/>
            <w:vAlign w:val="center"/>
          </w:tcPr>
          <w:p w14:paraId="4ED7127A" w14:textId="77777777" w:rsidR="00F825C0" w:rsidRPr="004D1FDC" w:rsidRDefault="00F825C0">
            <w:pPr>
              <w:pStyle w:val="TableColHeadingCenter"/>
              <w:rPr>
                <w:rFonts w:eastAsia="MS Mincho"/>
                <w:sz w:val="18"/>
                <w:szCs w:val="18"/>
              </w:rPr>
            </w:pPr>
            <w:r w:rsidRPr="004D1FDC">
              <w:rPr>
                <w:rFonts w:eastAsia="MS Mincho"/>
                <w:sz w:val="18"/>
                <w:szCs w:val="18"/>
              </w:rPr>
              <w:t>High Range</w:t>
            </w:r>
          </w:p>
        </w:tc>
        <w:tc>
          <w:tcPr>
            <w:tcW w:w="679" w:type="dxa"/>
            <w:vAlign w:val="center"/>
          </w:tcPr>
          <w:p w14:paraId="2BECA771" w14:textId="77777777" w:rsidR="00F825C0" w:rsidRPr="004D1FDC" w:rsidRDefault="00F825C0">
            <w:pPr>
              <w:pStyle w:val="TableColHeadingCenter"/>
              <w:rPr>
                <w:rFonts w:eastAsia="MS Mincho"/>
                <w:sz w:val="18"/>
                <w:szCs w:val="18"/>
              </w:rPr>
            </w:pPr>
            <w:r w:rsidRPr="004D1FDC">
              <w:rPr>
                <w:rFonts w:eastAsia="MS Mincho"/>
                <w:sz w:val="18"/>
                <w:szCs w:val="18"/>
              </w:rPr>
              <w:t>High Range</w:t>
            </w:r>
          </w:p>
        </w:tc>
        <w:tc>
          <w:tcPr>
            <w:tcW w:w="532" w:type="dxa"/>
            <w:tcBorders>
              <w:bottom w:val="single" w:sz="6" w:space="0" w:color="2F5496" w:themeColor="accent5" w:themeShade="BF"/>
            </w:tcBorders>
            <w:vAlign w:val="center"/>
          </w:tcPr>
          <w:p w14:paraId="30E05AB7" w14:textId="77777777" w:rsidR="00F825C0" w:rsidRPr="004D1FDC" w:rsidRDefault="00F825C0">
            <w:pPr>
              <w:pStyle w:val="TableColHeadingCenter"/>
              <w:rPr>
                <w:rFonts w:eastAsia="MS Mincho"/>
                <w:sz w:val="18"/>
                <w:szCs w:val="18"/>
              </w:rPr>
            </w:pPr>
          </w:p>
        </w:tc>
        <w:tc>
          <w:tcPr>
            <w:tcW w:w="990" w:type="dxa"/>
            <w:tcBorders>
              <w:bottom w:val="single" w:sz="6" w:space="0" w:color="2F5496" w:themeColor="accent5" w:themeShade="BF"/>
            </w:tcBorders>
            <w:vAlign w:val="center"/>
          </w:tcPr>
          <w:p w14:paraId="2A04EEF5" w14:textId="77777777" w:rsidR="00F825C0" w:rsidRPr="004D1FDC" w:rsidRDefault="00F825C0">
            <w:pPr>
              <w:pStyle w:val="TableColHeadingCenter"/>
              <w:rPr>
                <w:rFonts w:eastAsia="MS Mincho"/>
                <w:sz w:val="18"/>
                <w:szCs w:val="18"/>
              </w:rPr>
            </w:pPr>
          </w:p>
        </w:tc>
      </w:tr>
      <w:tr w:rsidR="00F50479" w:rsidRPr="00E359BF" w14:paraId="14ED5131" w14:textId="77777777">
        <w:trPr>
          <w:cnfStyle w:val="100000000000" w:firstRow="1" w:lastRow="0" w:firstColumn="0" w:lastColumn="0" w:oddVBand="0" w:evenVBand="0" w:oddHBand="0" w:evenHBand="0" w:firstRowFirstColumn="0" w:firstRowLastColumn="0" w:lastRowFirstColumn="0" w:lastRowLastColumn="0"/>
          <w:tblHeader/>
        </w:trPr>
        <w:tc>
          <w:tcPr>
            <w:tcW w:w="3441" w:type="dxa"/>
            <w:tcBorders>
              <w:top w:val="single" w:sz="6" w:space="0" w:color="2F5496" w:themeColor="accent5" w:themeShade="BF"/>
            </w:tcBorders>
          </w:tcPr>
          <w:p w14:paraId="05DC5AED" w14:textId="77777777" w:rsidR="00F825C0" w:rsidRPr="00E359BF" w:rsidRDefault="00F825C0">
            <w:pPr>
              <w:pStyle w:val="TableColHeadingCenter"/>
              <w:rPr>
                <w:rFonts w:eastAsia="MS Mincho"/>
              </w:rPr>
            </w:pPr>
          </w:p>
        </w:tc>
        <w:tc>
          <w:tcPr>
            <w:tcW w:w="678" w:type="dxa"/>
            <w:vAlign w:val="center"/>
          </w:tcPr>
          <w:p w14:paraId="7198FBDA" w14:textId="77777777" w:rsidR="00F825C0" w:rsidRPr="00E359BF" w:rsidRDefault="00F825C0">
            <w:pPr>
              <w:pStyle w:val="TableColHeadingCenter"/>
              <w:rPr>
                <w:rFonts w:eastAsia="MS Mincho"/>
              </w:rPr>
            </w:pPr>
            <w:r w:rsidRPr="00E359BF">
              <w:rPr>
                <w:rFonts w:eastAsia="MS Mincho"/>
              </w:rPr>
              <w:t>1</w:t>
            </w:r>
          </w:p>
        </w:tc>
        <w:tc>
          <w:tcPr>
            <w:tcW w:w="678" w:type="dxa"/>
            <w:vAlign w:val="center"/>
          </w:tcPr>
          <w:p w14:paraId="1502DE86" w14:textId="77777777" w:rsidR="00F825C0" w:rsidRPr="00E359BF" w:rsidRDefault="00F825C0">
            <w:pPr>
              <w:pStyle w:val="TableColHeadingCenter"/>
              <w:rPr>
                <w:rFonts w:eastAsia="MS Mincho"/>
              </w:rPr>
            </w:pPr>
            <w:r w:rsidRPr="00E359BF">
              <w:rPr>
                <w:rFonts w:eastAsia="MS Mincho"/>
              </w:rPr>
              <w:t>2</w:t>
            </w:r>
          </w:p>
        </w:tc>
        <w:tc>
          <w:tcPr>
            <w:tcW w:w="678" w:type="dxa"/>
            <w:vAlign w:val="center"/>
          </w:tcPr>
          <w:p w14:paraId="2A1F65C4" w14:textId="77777777" w:rsidR="00F825C0" w:rsidRPr="00E359BF" w:rsidRDefault="00F825C0">
            <w:pPr>
              <w:pStyle w:val="TableColHeadingCenter"/>
              <w:rPr>
                <w:rFonts w:eastAsia="MS Mincho"/>
              </w:rPr>
            </w:pPr>
            <w:r w:rsidRPr="00E359BF">
              <w:rPr>
                <w:rFonts w:eastAsia="MS Mincho"/>
              </w:rPr>
              <w:t>3</w:t>
            </w:r>
          </w:p>
        </w:tc>
        <w:tc>
          <w:tcPr>
            <w:tcW w:w="679" w:type="dxa"/>
            <w:vAlign w:val="center"/>
          </w:tcPr>
          <w:p w14:paraId="118FD4B1" w14:textId="77777777" w:rsidR="00F825C0" w:rsidRPr="00E359BF" w:rsidRDefault="00F825C0">
            <w:pPr>
              <w:pStyle w:val="TableColHeadingCenter"/>
              <w:rPr>
                <w:rFonts w:eastAsia="MS Mincho"/>
              </w:rPr>
            </w:pPr>
            <w:r w:rsidRPr="00E359BF">
              <w:rPr>
                <w:rFonts w:eastAsia="MS Mincho"/>
              </w:rPr>
              <w:t>4</w:t>
            </w:r>
          </w:p>
        </w:tc>
        <w:tc>
          <w:tcPr>
            <w:tcW w:w="678" w:type="dxa"/>
            <w:vAlign w:val="center"/>
          </w:tcPr>
          <w:p w14:paraId="55DF3E86" w14:textId="77777777" w:rsidR="00F825C0" w:rsidRPr="00E359BF" w:rsidRDefault="00F825C0">
            <w:pPr>
              <w:pStyle w:val="TableColHeadingCenter"/>
              <w:rPr>
                <w:rFonts w:eastAsia="MS Mincho"/>
              </w:rPr>
            </w:pPr>
            <w:r w:rsidRPr="00E359BF">
              <w:rPr>
                <w:rFonts w:eastAsia="MS Mincho"/>
              </w:rPr>
              <w:t>5</w:t>
            </w:r>
          </w:p>
        </w:tc>
        <w:tc>
          <w:tcPr>
            <w:tcW w:w="679" w:type="dxa"/>
            <w:vAlign w:val="center"/>
          </w:tcPr>
          <w:p w14:paraId="706E8BAB" w14:textId="77777777" w:rsidR="00F825C0" w:rsidRPr="00E359BF" w:rsidRDefault="00F825C0">
            <w:pPr>
              <w:pStyle w:val="TableColHeadingCenter"/>
              <w:rPr>
                <w:rFonts w:eastAsia="MS Mincho"/>
              </w:rPr>
            </w:pPr>
            <w:r w:rsidRPr="00E359BF">
              <w:rPr>
                <w:rFonts w:eastAsia="MS Mincho"/>
              </w:rPr>
              <w:t>6</w:t>
            </w:r>
          </w:p>
        </w:tc>
        <w:tc>
          <w:tcPr>
            <w:tcW w:w="679" w:type="dxa"/>
            <w:vAlign w:val="center"/>
          </w:tcPr>
          <w:p w14:paraId="5BF11C06" w14:textId="77777777" w:rsidR="00F825C0" w:rsidRPr="00E359BF" w:rsidRDefault="00F825C0">
            <w:pPr>
              <w:pStyle w:val="TableColHeadingCenter"/>
              <w:rPr>
                <w:rFonts w:eastAsia="MS Mincho"/>
              </w:rPr>
            </w:pPr>
            <w:r w:rsidRPr="00E359BF">
              <w:rPr>
                <w:rFonts w:eastAsia="MS Mincho"/>
              </w:rPr>
              <w:t>7</w:t>
            </w:r>
          </w:p>
        </w:tc>
        <w:tc>
          <w:tcPr>
            <w:tcW w:w="532" w:type="dxa"/>
            <w:tcBorders>
              <w:top w:val="single" w:sz="6" w:space="0" w:color="2F5496" w:themeColor="accent5" w:themeShade="BF"/>
            </w:tcBorders>
            <w:vAlign w:val="center"/>
          </w:tcPr>
          <w:p w14:paraId="4BCD0A97" w14:textId="77777777" w:rsidR="00F825C0" w:rsidRPr="00E359BF" w:rsidRDefault="00F825C0">
            <w:pPr>
              <w:pStyle w:val="TableColHeadingCenter"/>
              <w:rPr>
                <w:rFonts w:eastAsia="MS Mincho"/>
              </w:rPr>
            </w:pPr>
            <w:r w:rsidRPr="004D1FDC">
              <w:rPr>
                <w:rFonts w:eastAsia="MS Mincho"/>
                <w:sz w:val="18"/>
                <w:szCs w:val="18"/>
              </w:rPr>
              <w:t>n</w:t>
            </w:r>
          </w:p>
        </w:tc>
        <w:tc>
          <w:tcPr>
            <w:tcW w:w="990" w:type="dxa"/>
            <w:tcBorders>
              <w:top w:val="single" w:sz="6" w:space="0" w:color="2F5496" w:themeColor="accent5" w:themeShade="BF"/>
            </w:tcBorders>
            <w:vAlign w:val="center"/>
          </w:tcPr>
          <w:p w14:paraId="141C18BA" w14:textId="77777777" w:rsidR="00F825C0" w:rsidRPr="00E359BF" w:rsidRDefault="00F825C0">
            <w:pPr>
              <w:pStyle w:val="TableColHeadingCenter"/>
              <w:rPr>
                <w:rFonts w:eastAsia="MS Mincho"/>
              </w:rPr>
            </w:pPr>
            <w:r w:rsidRPr="004D1FDC">
              <w:rPr>
                <w:rFonts w:eastAsia="MS Mincho"/>
                <w:sz w:val="18"/>
                <w:szCs w:val="18"/>
              </w:rPr>
              <w:t>Average Scores*</w:t>
            </w:r>
          </w:p>
        </w:tc>
      </w:tr>
      <w:tr w:rsidR="00F50479" w:rsidRPr="00E359BF" w14:paraId="39310163" w14:textId="77777777">
        <w:trPr>
          <w:cnfStyle w:val="000000100000" w:firstRow="0" w:lastRow="0" w:firstColumn="0" w:lastColumn="0" w:oddVBand="0" w:evenVBand="0" w:oddHBand="1" w:evenHBand="0" w:firstRowFirstColumn="0" w:firstRowLastColumn="0" w:lastRowFirstColumn="0" w:lastRowLastColumn="0"/>
        </w:trPr>
        <w:tc>
          <w:tcPr>
            <w:tcW w:w="3441" w:type="dxa"/>
          </w:tcPr>
          <w:p w14:paraId="6F50926D" w14:textId="77777777" w:rsidR="00F825C0" w:rsidRPr="00EB088B" w:rsidRDefault="00F825C0">
            <w:pPr>
              <w:pStyle w:val="TableSubheading"/>
              <w:rPr>
                <w:rFonts w:ascii="Franklin Gothic Book" w:hAnsi="Franklin Gothic Book"/>
                <w:b/>
                <w:bCs/>
              </w:rPr>
            </w:pPr>
            <w:r w:rsidRPr="00EB088B">
              <w:rPr>
                <w:rFonts w:ascii="Franklin Gothic Book" w:hAnsi="Franklin Gothic Book"/>
                <w:b/>
                <w:bCs/>
              </w:rPr>
              <w:t>Emotional Support Domain</w:t>
            </w:r>
          </w:p>
        </w:tc>
        <w:tc>
          <w:tcPr>
            <w:tcW w:w="678" w:type="dxa"/>
          </w:tcPr>
          <w:p w14:paraId="010E4056" w14:textId="77777777" w:rsidR="00F825C0" w:rsidRPr="00E359BF" w:rsidRDefault="00F825C0">
            <w:pPr>
              <w:pStyle w:val="TableTextCenteredDemi"/>
              <w:rPr>
                <w:rFonts w:eastAsia="Times New Roman"/>
              </w:rPr>
            </w:pPr>
            <w:r>
              <w:rPr>
                <w:rFonts w:eastAsia="Times New Roman"/>
              </w:rPr>
              <w:t>1</w:t>
            </w:r>
          </w:p>
        </w:tc>
        <w:tc>
          <w:tcPr>
            <w:tcW w:w="678" w:type="dxa"/>
          </w:tcPr>
          <w:p w14:paraId="1AC6C38A" w14:textId="77777777" w:rsidR="00F825C0" w:rsidRPr="00E359BF" w:rsidRDefault="00F825C0">
            <w:pPr>
              <w:pStyle w:val="TableTextCenteredDemi"/>
              <w:rPr>
                <w:rFonts w:eastAsia="Times New Roman"/>
              </w:rPr>
            </w:pPr>
            <w:r>
              <w:rPr>
                <w:rFonts w:eastAsia="Times New Roman"/>
              </w:rPr>
              <w:t>1</w:t>
            </w:r>
          </w:p>
        </w:tc>
        <w:tc>
          <w:tcPr>
            <w:tcW w:w="678" w:type="dxa"/>
          </w:tcPr>
          <w:p w14:paraId="564843A0" w14:textId="77777777" w:rsidR="00F825C0" w:rsidRPr="00E359BF" w:rsidRDefault="00F825C0">
            <w:pPr>
              <w:pStyle w:val="TableTextCenteredDemi"/>
              <w:rPr>
                <w:rFonts w:eastAsia="Times New Roman"/>
              </w:rPr>
            </w:pPr>
            <w:r>
              <w:rPr>
                <w:rFonts w:eastAsia="Times New Roman"/>
              </w:rPr>
              <w:t>11</w:t>
            </w:r>
          </w:p>
        </w:tc>
        <w:tc>
          <w:tcPr>
            <w:tcW w:w="679" w:type="dxa"/>
          </w:tcPr>
          <w:p w14:paraId="2D5722D6" w14:textId="77777777" w:rsidR="00F825C0" w:rsidRPr="00E359BF" w:rsidRDefault="00F825C0">
            <w:pPr>
              <w:pStyle w:val="TableTextCenteredDemi"/>
              <w:rPr>
                <w:rFonts w:eastAsia="Times New Roman"/>
              </w:rPr>
            </w:pPr>
            <w:r>
              <w:rPr>
                <w:rFonts w:eastAsia="Times New Roman"/>
              </w:rPr>
              <w:t>17</w:t>
            </w:r>
          </w:p>
        </w:tc>
        <w:tc>
          <w:tcPr>
            <w:tcW w:w="678" w:type="dxa"/>
          </w:tcPr>
          <w:p w14:paraId="02E0357A" w14:textId="77777777" w:rsidR="00F825C0" w:rsidRPr="00E359BF" w:rsidRDefault="00F825C0">
            <w:pPr>
              <w:pStyle w:val="TableTextCenteredDemi"/>
              <w:rPr>
                <w:rFonts w:eastAsia="Times New Roman"/>
              </w:rPr>
            </w:pPr>
            <w:r>
              <w:rPr>
                <w:rFonts w:eastAsia="Times New Roman"/>
              </w:rPr>
              <w:t>34</w:t>
            </w:r>
          </w:p>
        </w:tc>
        <w:tc>
          <w:tcPr>
            <w:tcW w:w="679" w:type="dxa"/>
          </w:tcPr>
          <w:p w14:paraId="6E70329A" w14:textId="77777777" w:rsidR="00F825C0" w:rsidRPr="00E359BF" w:rsidRDefault="00F825C0">
            <w:pPr>
              <w:pStyle w:val="TableTextCenteredDemi"/>
              <w:rPr>
                <w:rFonts w:eastAsia="Times New Roman"/>
              </w:rPr>
            </w:pPr>
            <w:r>
              <w:rPr>
                <w:rFonts w:eastAsia="Times New Roman"/>
              </w:rPr>
              <w:t>25</w:t>
            </w:r>
          </w:p>
        </w:tc>
        <w:tc>
          <w:tcPr>
            <w:tcW w:w="679" w:type="dxa"/>
          </w:tcPr>
          <w:p w14:paraId="6152415F" w14:textId="77777777" w:rsidR="00F825C0" w:rsidRPr="00E359BF" w:rsidRDefault="00F825C0">
            <w:pPr>
              <w:pStyle w:val="TableTextCenteredDemi"/>
              <w:rPr>
                <w:rFonts w:eastAsia="Times New Roman"/>
              </w:rPr>
            </w:pPr>
            <w:r>
              <w:rPr>
                <w:rFonts w:eastAsia="Times New Roman"/>
              </w:rPr>
              <w:t>67</w:t>
            </w:r>
          </w:p>
        </w:tc>
        <w:tc>
          <w:tcPr>
            <w:tcW w:w="532" w:type="dxa"/>
          </w:tcPr>
          <w:p w14:paraId="2BA2BAFF" w14:textId="77777777" w:rsidR="00F825C0" w:rsidRPr="00E359BF" w:rsidRDefault="00F825C0">
            <w:pPr>
              <w:pStyle w:val="TableTextCenteredDemi"/>
              <w:rPr>
                <w:rFonts w:eastAsia="Times New Roman"/>
              </w:rPr>
            </w:pPr>
            <w:r>
              <w:rPr>
                <w:rFonts w:eastAsia="Times New Roman"/>
              </w:rPr>
              <w:t>156</w:t>
            </w:r>
          </w:p>
        </w:tc>
        <w:tc>
          <w:tcPr>
            <w:tcW w:w="990" w:type="dxa"/>
          </w:tcPr>
          <w:p w14:paraId="1CEC882E" w14:textId="77777777" w:rsidR="00F825C0" w:rsidRPr="00E359BF" w:rsidRDefault="00F825C0">
            <w:pPr>
              <w:pStyle w:val="TableTextCenteredDemi"/>
              <w:rPr>
                <w:rFonts w:eastAsia="Times New Roman"/>
              </w:rPr>
            </w:pPr>
            <w:r>
              <w:rPr>
                <w:rFonts w:eastAsia="Times New Roman"/>
              </w:rPr>
              <w:t>5.7</w:t>
            </w:r>
          </w:p>
        </w:tc>
      </w:tr>
      <w:tr w:rsidR="00F825C0" w:rsidRPr="00E359BF" w14:paraId="65C97F5D" w14:textId="77777777">
        <w:tc>
          <w:tcPr>
            <w:tcW w:w="3441" w:type="dxa"/>
          </w:tcPr>
          <w:p w14:paraId="280F010B"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Positive Climate</w:t>
            </w:r>
          </w:p>
        </w:tc>
        <w:tc>
          <w:tcPr>
            <w:tcW w:w="678" w:type="dxa"/>
          </w:tcPr>
          <w:p w14:paraId="62A7C0CF" w14:textId="77777777" w:rsidR="00F825C0" w:rsidRPr="00E359BF" w:rsidRDefault="00F825C0">
            <w:pPr>
              <w:pStyle w:val="TableTextCentered"/>
              <w:rPr>
                <w:rFonts w:eastAsia="Times New Roman"/>
              </w:rPr>
            </w:pPr>
            <w:r>
              <w:rPr>
                <w:rFonts w:eastAsia="Times New Roman"/>
              </w:rPr>
              <w:t>0</w:t>
            </w:r>
          </w:p>
        </w:tc>
        <w:tc>
          <w:tcPr>
            <w:tcW w:w="678" w:type="dxa"/>
          </w:tcPr>
          <w:p w14:paraId="589CBFC8" w14:textId="77777777" w:rsidR="00F825C0" w:rsidRPr="00E359BF" w:rsidRDefault="00F825C0">
            <w:pPr>
              <w:pStyle w:val="TableTextCentered"/>
              <w:rPr>
                <w:rFonts w:eastAsia="Times New Roman"/>
              </w:rPr>
            </w:pPr>
            <w:r>
              <w:rPr>
                <w:rFonts w:eastAsia="Times New Roman"/>
              </w:rPr>
              <w:t>0</w:t>
            </w:r>
          </w:p>
        </w:tc>
        <w:tc>
          <w:tcPr>
            <w:tcW w:w="678" w:type="dxa"/>
          </w:tcPr>
          <w:p w14:paraId="10763BCB" w14:textId="77777777" w:rsidR="00F825C0" w:rsidRPr="00E359BF" w:rsidRDefault="00F825C0">
            <w:pPr>
              <w:pStyle w:val="TableTextCentered"/>
              <w:rPr>
                <w:rFonts w:eastAsia="Times New Roman"/>
              </w:rPr>
            </w:pPr>
            <w:r>
              <w:rPr>
                <w:rFonts w:eastAsia="Times New Roman"/>
              </w:rPr>
              <w:t>1</w:t>
            </w:r>
          </w:p>
        </w:tc>
        <w:tc>
          <w:tcPr>
            <w:tcW w:w="679" w:type="dxa"/>
          </w:tcPr>
          <w:p w14:paraId="22E08FF3" w14:textId="77777777" w:rsidR="00F825C0" w:rsidRPr="00E359BF" w:rsidRDefault="00F825C0">
            <w:pPr>
              <w:pStyle w:val="TableTextCentered"/>
              <w:rPr>
                <w:rFonts w:eastAsia="Times New Roman"/>
              </w:rPr>
            </w:pPr>
            <w:r>
              <w:rPr>
                <w:rFonts w:eastAsia="Times New Roman"/>
              </w:rPr>
              <w:t>6</w:t>
            </w:r>
          </w:p>
        </w:tc>
        <w:tc>
          <w:tcPr>
            <w:tcW w:w="678" w:type="dxa"/>
          </w:tcPr>
          <w:p w14:paraId="1BFF0F68" w14:textId="77777777" w:rsidR="00F825C0" w:rsidRPr="00E359BF" w:rsidRDefault="00F825C0">
            <w:pPr>
              <w:pStyle w:val="TableTextCentered"/>
              <w:rPr>
                <w:rFonts w:eastAsia="Times New Roman"/>
              </w:rPr>
            </w:pPr>
            <w:r>
              <w:rPr>
                <w:rFonts w:eastAsia="Times New Roman"/>
              </w:rPr>
              <w:t>12</w:t>
            </w:r>
          </w:p>
        </w:tc>
        <w:tc>
          <w:tcPr>
            <w:tcW w:w="679" w:type="dxa"/>
          </w:tcPr>
          <w:p w14:paraId="22FED01D" w14:textId="77777777" w:rsidR="00F825C0" w:rsidRPr="00E359BF" w:rsidRDefault="00F825C0">
            <w:pPr>
              <w:pStyle w:val="TableTextCentered"/>
              <w:rPr>
                <w:rFonts w:eastAsia="Times New Roman"/>
              </w:rPr>
            </w:pPr>
            <w:r>
              <w:rPr>
                <w:rFonts w:eastAsia="Times New Roman"/>
              </w:rPr>
              <w:t>10</w:t>
            </w:r>
          </w:p>
        </w:tc>
        <w:tc>
          <w:tcPr>
            <w:tcW w:w="679" w:type="dxa"/>
          </w:tcPr>
          <w:p w14:paraId="2482BF61" w14:textId="77777777" w:rsidR="00F825C0" w:rsidRPr="00E359BF" w:rsidRDefault="00F825C0">
            <w:pPr>
              <w:pStyle w:val="TableTextCentered"/>
              <w:rPr>
                <w:rFonts w:eastAsia="Times New Roman"/>
              </w:rPr>
            </w:pPr>
            <w:r>
              <w:rPr>
                <w:rFonts w:eastAsia="Times New Roman"/>
              </w:rPr>
              <w:t>10</w:t>
            </w:r>
          </w:p>
        </w:tc>
        <w:tc>
          <w:tcPr>
            <w:tcW w:w="532" w:type="dxa"/>
          </w:tcPr>
          <w:p w14:paraId="46F4B3B8" w14:textId="77777777" w:rsidR="00F825C0" w:rsidRPr="00E359BF" w:rsidRDefault="00F825C0">
            <w:pPr>
              <w:pStyle w:val="TableTextCentered"/>
              <w:rPr>
                <w:rFonts w:eastAsia="Times New Roman"/>
              </w:rPr>
            </w:pPr>
            <w:r>
              <w:rPr>
                <w:rFonts w:eastAsia="Times New Roman"/>
              </w:rPr>
              <w:t>39</w:t>
            </w:r>
          </w:p>
        </w:tc>
        <w:tc>
          <w:tcPr>
            <w:tcW w:w="990" w:type="dxa"/>
          </w:tcPr>
          <w:p w14:paraId="349F7EA0" w14:textId="77777777" w:rsidR="00F825C0" w:rsidRPr="00E359BF" w:rsidRDefault="00F825C0">
            <w:pPr>
              <w:pStyle w:val="TableTextCentered"/>
              <w:rPr>
                <w:rFonts w:eastAsia="Times New Roman"/>
              </w:rPr>
            </w:pPr>
            <w:r>
              <w:rPr>
                <w:rFonts w:eastAsia="Times New Roman"/>
              </w:rPr>
              <w:t>5.6</w:t>
            </w:r>
          </w:p>
        </w:tc>
      </w:tr>
      <w:tr w:rsidR="00F50479" w:rsidRPr="00E359BF" w14:paraId="503014CC" w14:textId="77777777">
        <w:trPr>
          <w:cnfStyle w:val="000000100000" w:firstRow="0" w:lastRow="0" w:firstColumn="0" w:lastColumn="0" w:oddVBand="0" w:evenVBand="0" w:oddHBand="1" w:evenHBand="0" w:firstRowFirstColumn="0" w:firstRowLastColumn="0" w:lastRowFirstColumn="0" w:lastRowLastColumn="0"/>
        </w:trPr>
        <w:tc>
          <w:tcPr>
            <w:tcW w:w="3441" w:type="dxa"/>
          </w:tcPr>
          <w:p w14:paraId="7E27F84F"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Negative Climate**</w:t>
            </w:r>
          </w:p>
        </w:tc>
        <w:tc>
          <w:tcPr>
            <w:tcW w:w="678" w:type="dxa"/>
          </w:tcPr>
          <w:p w14:paraId="5E6DF39F" w14:textId="77777777" w:rsidR="00F825C0" w:rsidRPr="00E359BF" w:rsidRDefault="00F825C0">
            <w:pPr>
              <w:pStyle w:val="TableTextCentered"/>
              <w:rPr>
                <w:rFonts w:eastAsia="Times New Roman"/>
              </w:rPr>
            </w:pPr>
            <w:r>
              <w:rPr>
                <w:rFonts w:eastAsia="Times New Roman"/>
              </w:rPr>
              <w:t>0</w:t>
            </w:r>
          </w:p>
        </w:tc>
        <w:tc>
          <w:tcPr>
            <w:tcW w:w="678" w:type="dxa"/>
          </w:tcPr>
          <w:p w14:paraId="3B27FD98" w14:textId="77777777" w:rsidR="00F825C0" w:rsidRPr="00E359BF" w:rsidRDefault="00F825C0">
            <w:pPr>
              <w:pStyle w:val="TableTextCentered"/>
              <w:rPr>
                <w:rFonts w:eastAsia="Times New Roman"/>
              </w:rPr>
            </w:pPr>
            <w:r>
              <w:rPr>
                <w:rFonts w:eastAsia="Times New Roman"/>
              </w:rPr>
              <w:t>0</w:t>
            </w:r>
          </w:p>
        </w:tc>
        <w:tc>
          <w:tcPr>
            <w:tcW w:w="678" w:type="dxa"/>
          </w:tcPr>
          <w:p w14:paraId="08387A1A" w14:textId="77777777" w:rsidR="00F825C0" w:rsidRPr="00E359BF" w:rsidRDefault="00F825C0">
            <w:pPr>
              <w:pStyle w:val="TableTextCentered"/>
              <w:rPr>
                <w:rFonts w:eastAsia="Times New Roman"/>
              </w:rPr>
            </w:pPr>
            <w:r>
              <w:rPr>
                <w:rFonts w:eastAsia="Times New Roman"/>
              </w:rPr>
              <w:t>0</w:t>
            </w:r>
          </w:p>
        </w:tc>
        <w:tc>
          <w:tcPr>
            <w:tcW w:w="679" w:type="dxa"/>
          </w:tcPr>
          <w:p w14:paraId="79B0EEAA" w14:textId="77777777" w:rsidR="00F825C0" w:rsidRPr="00E359BF" w:rsidRDefault="00F825C0">
            <w:pPr>
              <w:pStyle w:val="TableTextCentered"/>
              <w:rPr>
                <w:rFonts w:eastAsia="Times New Roman"/>
              </w:rPr>
            </w:pPr>
            <w:r>
              <w:rPr>
                <w:rFonts w:eastAsia="Times New Roman"/>
              </w:rPr>
              <w:t>0</w:t>
            </w:r>
          </w:p>
        </w:tc>
        <w:tc>
          <w:tcPr>
            <w:tcW w:w="678" w:type="dxa"/>
          </w:tcPr>
          <w:p w14:paraId="13C0EAF1" w14:textId="77777777" w:rsidR="00F825C0" w:rsidRPr="00E359BF" w:rsidRDefault="00F825C0">
            <w:pPr>
              <w:pStyle w:val="TableTextCentered"/>
              <w:rPr>
                <w:rFonts w:eastAsia="Times New Roman"/>
              </w:rPr>
            </w:pPr>
            <w:r>
              <w:rPr>
                <w:rFonts w:eastAsia="Times New Roman"/>
              </w:rPr>
              <w:t>0</w:t>
            </w:r>
          </w:p>
        </w:tc>
        <w:tc>
          <w:tcPr>
            <w:tcW w:w="679" w:type="dxa"/>
          </w:tcPr>
          <w:p w14:paraId="6B01EAB4" w14:textId="77777777" w:rsidR="00F825C0" w:rsidRPr="00E359BF" w:rsidRDefault="00F825C0">
            <w:pPr>
              <w:pStyle w:val="TableTextCentered"/>
              <w:rPr>
                <w:rFonts w:eastAsia="Times New Roman"/>
              </w:rPr>
            </w:pPr>
            <w:r>
              <w:rPr>
                <w:rFonts w:eastAsia="Times New Roman"/>
              </w:rPr>
              <w:t>3</w:t>
            </w:r>
          </w:p>
        </w:tc>
        <w:tc>
          <w:tcPr>
            <w:tcW w:w="679" w:type="dxa"/>
          </w:tcPr>
          <w:p w14:paraId="4395DC59" w14:textId="77777777" w:rsidR="00F825C0" w:rsidRPr="00E359BF" w:rsidRDefault="00F825C0">
            <w:pPr>
              <w:pStyle w:val="TableTextCentered"/>
              <w:rPr>
                <w:rFonts w:eastAsia="Times New Roman"/>
              </w:rPr>
            </w:pPr>
            <w:r>
              <w:rPr>
                <w:rFonts w:eastAsia="Times New Roman"/>
              </w:rPr>
              <w:t>36</w:t>
            </w:r>
          </w:p>
        </w:tc>
        <w:tc>
          <w:tcPr>
            <w:tcW w:w="532" w:type="dxa"/>
          </w:tcPr>
          <w:p w14:paraId="67331DF8" w14:textId="77777777" w:rsidR="00F825C0" w:rsidRPr="00E359BF" w:rsidRDefault="00F825C0">
            <w:pPr>
              <w:pStyle w:val="TableTextCentered"/>
              <w:rPr>
                <w:rFonts w:eastAsia="Times New Roman"/>
              </w:rPr>
            </w:pPr>
            <w:r>
              <w:rPr>
                <w:rFonts w:eastAsia="Times New Roman"/>
              </w:rPr>
              <w:t>39</w:t>
            </w:r>
          </w:p>
        </w:tc>
        <w:tc>
          <w:tcPr>
            <w:tcW w:w="990" w:type="dxa"/>
          </w:tcPr>
          <w:p w14:paraId="2F11928E" w14:textId="77777777" w:rsidR="00F825C0" w:rsidRPr="00E359BF" w:rsidRDefault="00F825C0">
            <w:pPr>
              <w:pStyle w:val="TableTextCentered"/>
              <w:rPr>
                <w:rFonts w:eastAsia="Times New Roman"/>
              </w:rPr>
            </w:pPr>
            <w:r>
              <w:rPr>
                <w:rFonts w:eastAsia="Times New Roman"/>
              </w:rPr>
              <w:t>6.9</w:t>
            </w:r>
          </w:p>
        </w:tc>
      </w:tr>
      <w:tr w:rsidR="00F825C0" w:rsidRPr="00E359BF" w14:paraId="395BF34A" w14:textId="77777777">
        <w:tc>
          <w:tcPr>
            <w:tcW w:w="3441" w:type="dxa"/>
          </w:tcPr>
          <w:p w14:paraId="5F9AAD53"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Teacher Sensitivity</w:t>
            </w:r>
          </w:p>
        </w:tc>
        <w:tc>
          <w:tcPr>
            <w:tcW w:w="678" w:type="dxa"/>
          </w:tcPr>
          <w:p w14:paraId="4BF8337A" w14:textId="77777777" w:rsidR="00F825C0" w:rsidRPr="00E359BF" w:rsidRDefault="00F825C0">
            <w:pPr>
              <w:pStyle w:val="TableTextCentered"/>
              <w:rPr>
                <w:rFonts w:eastAsia="Times New Roman"/>
              </w:rPr>
            </w:pPr>
            <w:r>
              <w:rPr>
                <w:rFonts w:eastAsia="Times New Roman"/>
              </w:rPr>
              <w:t>0</w:t>
            </w:r>
          </w:p>
        </w:tc>
        <w:tc>
          <w:tcPr>
            <w:tcW w:w="678" w:type="dxa"/>
          </w:tcPr>
          <w:p w14:paraId="0BDB9F7F" w14:textId="77777777" w:rsidR="00F825C0" w:rsidRPr="00E359BF" w:rsidRDefault="00F825C0">
            <w:pPr>
              <w:pStyle w:val="TableTextCentered"/>
              <w:rPr>
                <w:rFonts w:eastAsia="Times New Roman"/>
              </w:rPr>
            </w:pPr>
            <w:r>
              <w:rPr>
                <w:rFonts w:eastAsia="Times New Roman"/>
              </w:rPr>
              <w:t>0</w:t>
            </w:r>
          </w:p>
        </w:tc>
        <w:tc>
          <w:tcPr>
            <w:tcW w:w="678" w:type="dxa"/>
          </w:tcPr>
          <w:p w14:paraId="03828C41" w14:textId="77777777" w:rsidR="00F825C0" w:rsidRPr="00E359BF" w:rsidRDefault="00F825C0">
            <w:pPr>
              <w:pStyle w:val="TableTextCentered"/>
              <w:rPr>
                <w:rFonts w:eastAsia="Times New Roman"/>
              </w:rPr>
            </w:pPr>
            <w:r>
              <w:rPr>
                <w:rFonts w:eastAsia="Times New Roman"/>
              </w:rPr>
              <w:t>1</w:t>
            </w:r>
          </w:p>
        </w:tc>
        <w:tc>
          <w:tcPr>
            <w:tcW w:w="679" w:type="dxa"/>
          </w:tcPr>
          <w:p w14:paraId="424B472B" w14:textId="77777777" w:rsidR="00F825C0" w:rsidRPr="00E359BF" w:rsidRDefault="00F825C0">
            <w:pPr>
              <w:pStyle w:val="TableTextCentered"/>
              <w:rPr>
                <w:rFonts w:eastAsia="Times New Roman"/>
              </w:rPr>
            </w:pPr>
            <w:r>
              <w:rPr>
                <w:rFonts w:eastAsia="Times New Roman"/>
              </w:rPr>
              <w:t>2</w:t>
            </w:r>
          </w:p>
        </w:tc>
        <w:tc>
          <w:tcPr>
            <w:tcW w:w="678" w:type="dxa"/>
          </w:tcPr>
          <w:p w14:paraId="5CF6273E" w14:textId="77777777" w:rsidR="00F825C0" w:rsidRPr="00E359BF" w:rsidRDefault="00F825C0">
            <w:pPr>
              <w:pStyle w:val="TableTextCentered"/>
              <w:rPr>
                <w:rFonts w:eastAsia="Times New Roman"/>
              </w:rPr>
            </w:pPr>
            <w:r>
              <w:rPr>
                <w:rFonts w:eastAsia="Times New Roman"/>
              </w:rPr>
              <w:t>9</w:t>
            </w:r>
          </w:p>
        </w:tc>
        <w:tc>
          <w:tcPr>
            <w:tcW w:w="679" w:type="dxa"/>
          </w:tcPr>
          <w:p w14:paraId="6A4C6191" w14:textId="77777777" w:rsidR="00F825C0" w:rsidRPr="00E359BF" w:rsidRDefault="00F825C0">
            <w:pPr>
              <w:pStyle w:val="TableTextCentered"/>
              <w:rPr>
                <w:rFonts w:eastAsia="Times New Roman"/>
              </w:rPr>
            </w:pPr>
            <w:r>
              <w:rPr>
                <w:rFonts w:eastAsia="Times New Roman"/>
              </w:rPr>
              <w:t>7</w:t>
            </w:r>
          </w:p>
        </w:tc>
        <w:tc>
          <w:tcPr>
            <w:tcW w:w="679" w:type="dxa"/>
          </w:tcPr>
          <w:p w14:paraId="0F47F509" w14:textId="77777777" w:rsidR="00F825C0" w:rsidRPr="00E359BF" w:rsidRDefault="00F825C0">
            <w:pPr>
              <w:pStyle w:val="TableTextCentered"/>
              <w:rPr>
                <w:rFonts w:eastAsia="Times New Roman"/>
              </w:rPr>
            </w:pPr>
            <w:r>
              <w:rPr>
                <w:rFonts w:eastAsia="Times New Roman"/>
              </w:rPr>
              <w:t>20</w:t>
            </w:r>
          </w:p>
        </w:tc>
        <w:tc>
          <w:tcPr>
            <w:tcW w:w="532" w:type="dxa"/>
          </w:tcPr>
          <w:p w14:paraId="56900953" w14:textId="77777777" w:rsidR="00F825C0" w:rsidRPr="00E359BF" w:rsidRDefault="00F825C0">
            <w:pPr>
              <w:pStyle w:val="TableTextCentered"/>
              <w:rPr>
                <w:rFonts w:eastAsia="Times New Roman"/>
              </w:rPr>
            </w:pPr>
            <w:r>
              <w:rPr>
                <w:rFonts w:eastAsia="Times New Roman"/>
              </w:rPr>
              <w:t>39</w:t>
            </w:r>
          </w:p>
        </w:tc>
        <w:tc>
          <w:tcPr>
            <w:tcW w:w="990" w:type="dxa"/>
          </w:tcPr>
          <w:p w14:paraId="6EC291B0" w14:textId="77777777" w:rsidR="00F825C0" w:rsidRPr="00E359BF" w:rsidRDefault="00F825C0">
            <w:pPr>
              <w:pStyle w:val="TableTextCentered"/>
              <w:rPr>
                <w:rFonts w:eastAsia="Times New Roman"/>
              </w:rPr>
            </w:pPr>
            <w:r>
              <w:rPr>
                <w:rFonts w:eastAsia="Times New Roman"/>
              </w:rPr>
              <w:t>6.1</w:t>
            </w:r>
          </w:p>
        </w:tc>
      </w:tr>
      <w:tr w:rsidR="00F50479" w:rsidRPr="00E359BF" w14:paraId="00C6011D" w14:textId="77777777">
        <w:trPr>
          <w:cnfStyle w:val="000000100000" w:firstRow="0" w:lastRow="0" w:firstColumn="0" w:lastColumn="0" w:oddVBand="0" w:evenVBand="0" w:oddHBand="1" w:evenHBand="0" w:firstRowFirstColumn="0" w:firstRowLastColumn="0" w:lastRowFirstColumn="0" w:lastRowLastColumn="0"/>
        </w:trPr>
        <w:tc>
          <w:tcPr>
            <w:tcW w:w="3441" w:type="dxa"/>
          </w:tcPr>
          <w:p w14:paraId="17913C85"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Regard for Student Perspectives</w:t>
            </w:r>
          </w:p>
        </w:tc>
        <w:tc>
          <w:tcPr>
            <w:tcW w:w="678" w:type="dxa"/>
          </w:tcPr>
          <w:p w14:paraId="39CB7D9A" w14:textId="77777777" w:rsidR="00F825C0" w:rsidRPr="00E359BF" w:rsidRDefault="00F825C0">
            <w:pPr>
              <w:pStyle w:val="TableTextCentered"/>
              <w:rPr>
                <w:rFonts w:eastAsia="Times New Roman"/>
              </w:rPr>
            </w:pPr>
            <w:r>
              <w:rPr>
                <w:rFonts w:eastAsia="Times New Roman"/>
              </w:rPr>
              <w:t>1</w:t>
            </w:r>
          </w:p>
        </w:tc>
        <w:tc>
          <w:tcPr>
            <w:tcW w:w="678" w:type="dxa"/>
          </w:tcPr>
          <w:p w14:paraId="4E9E5B21" w14:textId="77777777" w:rsidR="00F825C0" w:rsidRPr="00E359BF" w:rsidRDefault="00F825C0">
            <w:pPr>
              <w:pStyle w:val="TableTextCentered"/>
              <w:rPr>
                <w:rFonts w:eastAsia="Times New Roman"/>
              </w:rPr>
            </w:pPr>
            <w:r>
              <w:rPr>
                <w:rFonts w:eastAsia="Times New Roman"/>
              </w:rPr>
              <w:t>1</w:t>
            </w:r>
          </w:p>
        </w:tc>
        <w:tc>
          <w:tcPr>
            <w:tcW w:w="678" w:type="dxa"/>
          </w:tcPr>
          <w:p w14:paraId="2C1AE731" w14:textId="77777777" w:rsidR="00F825C0" w:rsidRPr="00E359BF" w:rsidRDefault="00F825C0">
            <w:pPr>
              <w:pStyle w:val="TableTextCentered"/>
              <w:rPr>
                <w:rFonts w:eastAsia="Times New Roman"/>
              </w:rPr>
            </w:pPr>
            <w:r>
              <w:rPr>
                <w:rFonts w:eastAsia="Times New Roman"/>
              </w:rPr>
              <w:t>9</w:t>
            </w:r>
          </w:p>
        </w:tc>
        <w:tc>
          <w:tcPr>
            <w:tcW w:w="679" w:type="dxa"/>
          </w:tcPr>
          <w:p w14:paraId="1F24135A" w14:textId="77777777" w:rsidR="00F825C0" w:rsidRPr="00E359BF" w:rsidRDefault="00F825C0">
            <w:pPr>
              <w:pStyle w:val="TableTextCentered"/>
              <w:rPr>
                <w:rFonts w:eastAsia="Times New Roman"/>
              </w:rPr>
            </w:pPr>
            <w:r>
              <w:rPr>
                <w:rFonts w:eastAsia="Times New Roman"/>
              </w:rPr>
              <w:t>9</w:t>
            </w:r>
          </w:p>
        </w:tc>
        <w:tc>
          <w:tcPr>
            <w:tcW w:w="678" w:type="dxa"/>
          </w:tcPr>
          <w:p w14:paraId="46072149" w14:textId="77777777" w:rsidR="00F825C0" w:rsidRPr="00E359BF" w:rsidRDefault="00F825C0">
            <w:pPr>
              <w:pStyle w:val="TableTextCentered"/>
              <w:rPr>
                <w:rFonts w:eastAsia="Times New Roman"/>
              </w:rPr>
            </w:pPr>
            <w:r>
              <w:rPr>
                <w:rFonts w:eastAsia="Times New Roman"/>
              </w:rPr>
              <w:t>13</w:t>
            </w:r>
          </w:p>
        </w:tc>
        <w:tc>
          <w:tcPr>
            <w:tcW w:w="679" w:type="dxa"/>
          </w:tcPr>
          <w:p w14:paraId="1A94D333" w14:textId="77777777" w:rsidR="00F825C0" w:rsidRPr="00E359BF" w:rsidRDefault="00F825C0">
            <w:pPr>
              <w:pStyle w:val="TableTextCentered"/>
              <w:rPr>
                <w:rFonts w:eastAsia="Times New Roman"/>
              </w:rPr>
            </w:pPr>
            <w:r>
              <w:rPr>
                <w:rFonts w:eastAsia="Times New Roman"/>
              </w:rPr>
              <w:t>5</w:t>
            </w:r>
          </w:p>
        </w:tc>
        <w:tc>
          <w:tcPr>
            <w:tcW w:w="679" w:type="dxa"/>
          </w:tcPr>
          <w:p w14:paraId="5A7711A9" w14:textId="77777777" w:rsidR="00F825C0" w:rsidRPr="00E359BF" w:rsidRDefault="00F825C0">
            <w:pPr>
              <w:pStyle w:val="TableTextCentered"/>
              <w:rPr>
                <w:rFonts w:eastAsia="Times New Roman"/>
              </w:rPr>
            </w:pPr>
            <w:r>
              <w:rPr>
                <w:rFonts w:eastAsia="Times New Roman"/>
              </w:rPr>
              <w:t>1</w:t>
            </w:r>
          </w:p>
        </w:tc>
        <w:tc>
          <w:tcPr>
            <w:tcW w:w="532" w:type="dxa"/>
          </w:tcPr>
          <w:p w14:paraId="24ED5AD6" w14:textId="77777777" w:rsidR="00F825C0" w:rsidRPr="00E359BF" w:rsidRDefault="00F825C0">
            <w:pPr>
              <w:pStyle w:val="TableTextCentered"/>
              <w:rPr>
                <w:rFonts w:eastAsia="Times New Roman"/>
              </w:rPr>
            </w:pPr>
            <w:r>
              <w:rPr>
                <w:rFonts w:eastAsia="Times New Roman"/>
              </w:rPr>
              <w:t>39</w:t>
            </w:r>
          </w:p>
        </w:tc>
        <w:tc>
          <w:tcPr>
            <w:tcW w:w="990" w:type="dxa"/>
          </w:tcPr>
          <w:p w14:paraId="40C2806F" w14:textId="77777777" w:rsidR="00F825C0" w:rsidRPr="00E359BF" w:rsidRDefault="00F825C0">
            <w:pPr>
              <w:pStyle w:val="TableTextCentered"/>
              <w:rPr>
                <w:rFonts w:eastAsia="Times New Roman"/>
              </w:rPr>
            </w:pPr>
            <w:r>
              <w:rPr>
                <w:rFonts w:eastAsia="Times New Roman"/>
              </w:rPr>
              <w:t>4.3</w:t>
            </w:r>
          </w:p>
        </w:tc>
      </w:tr>
      <w:tr w:rsidR="00F825C0" w:rsidRPr="00E359BF" w14:paraId="4AF53E5B" w14:textId="77777777">
        <w:tc>
          <w:tcPr>
            <w:tcW w:w="3441" w:type="dxa"/>
            <w:shd w:val="clear" w:color="auto" w:fill="D9E2F3" w:themeFill="accent5" w:themeFillTint="33"/>
          </w:tcPr>
          <w:p w14:paraId="47256065" w14:textId="77777777" w:rsidR="00F825C0" w:rsidRPr="00EB088B" w:rsidRDefault="00F825C0">
            <w:pPr>
              <w:pStyle w:val="TableSubheading"/>
              <w:rPr>
                <w:rFonts w:ascii="Franklin Gothic Book" w:hAnsi="Franklin Gothic Book"/>
                <w:b/>
                <w:bCs/>
                <w:szCs w:val="20"/>
              </w:rPr>
            </w:pPr>
            <w:r w:rsidRPr="00EB088B">
              <w:rPr>
                <w:rFonts w:ascii="Franklin Gothic Book" w:hAnsi="Franklin Gothic Book"/>
                <w:b/>
                <w:bCs/>
              </w:rPr>
              <w:t>Classroom Organization Domain</w:t>
            </w:r>
          </w:p>
        </w:tc>
        <w:tc>
          <w:tcPr>
            <w:tcW w:w="678" w:type="dxa"/>
            <w:shd w:val="clear" w:color="auto" w:fill="D9E2F3" w:themeFill="accent5" w:themeFillTint="33"/>
          </w:tcPr>
          <w:p w14:paraId="7FEFD8A2" w14:textId="77777777" w:rsidR="00F825C0" w:rsidRPr="00E359BF" w:rsidRDefault="00F825C0">
            <w:pPr>
              <w:pStyle w:val="TableTextCenteredDemi"/>
              <w:rPr>
                <w:rFonts w:eastAsia="Times New Roman"/>
              </w:rPr>
            </w:pPr>
            <w:r>
              <w:rPr>
                <w:rFonts w:eastAsia="Times New Roman"/>
              </w:rPr>
              <w:t>0</w:t>
            </w:r>
          </w:p>
        </w:tc>
        <w:tc>
          <w:tcPr>
            <w:tcW w:w="678" w:type="dxa"/>
            <w:shd w:val="clear" w:color="auto" w:fill="D9E2F3" w:themeFill="accent5" w:themeFillTint="33"/>
          </w:tcPr>
          <w:p w14:paraId="2F56B145" w14:textId="77777777" w:rsidR="00F825C0" w:rsidRPr="00E359BF" w:rsidRDefault="00F825C0">
            <w:pPr>
              <w:pStyle w:val="TableTextCenteredDemi"/>
              <w:rPr>
                <w:rFonts w:eastAsia="Times New Roman"/>
              </w:rPr>
            </w:pPr>
            <w:r>
              <w:rPr>
                <w:rFonts w:eastAsia="Times New Roman"/>
              </w:rPr>
              <w:t>0</w:t>
            </w:r>
          </w:p>
        </w:tc>
        <w:tc>
          <w:tcPr>
            <w:tcW w:w="678" w:type="dxa"/>
            <w:shd w:val="clear" w:color="auto" w:fill="D9E2F3" w:themeFill="accent5" w:themeFillTint="33"/>
          </w:tcPr>
          <w:p w14:paraId="2BDB65A1" w14:textId="77777777" w:rsidR="00F825C0" w:rsidRPr="00E359BF" w:rsidRDefault="00F825C0">
            <w:pPr>
              <w:pStyle w:val="TableTextCenteredDemi"/>
              <w:rPr>
                <w:rFonts w:eastAsia="Times New Roman"/>
              </w:rPr>
            </w:pPr>
            <w:r>
              <w:rPr>
                <w:rFonts w:eastAsia="Times New Roman"/>
              </w:rPr>
              <w:t>2</w:t>
            </w:r>
          </w:p>
        </w:tc>
        <w:tc>
          <w:tcPr>
            <w:tcW w:w="679" w:type="dxa"/>
            <w:shd w:val="clear" w:color="auto" w:fill="D9E2F3" w:themeFill="accent5" w:themeFillTint="33"/>
          </w:tcPr>
          <w:p w14:paraId="1AD6A8DB" w14:textId="77777777" w:rsidR="00F825C0" w:rsidRPr="00E359BF" w:rsidRDefault="00F825C0">
            <w:pPr>
              <w:pStyle w:val="TableTextCenteredDemi"/>
              <w:rPr>
                <w:rFonts w:eastAsia="Times New Roman"/>
              </w:rPr>
            </w:pPr>
            <w:r>
              <w:rPr>
                <w:rFonts w:eastAsia="Times New Roman"/>
              </w:rPr>
              <w:t>12</w:t>
            </w:r>
          </w:p>
        </w:tc>
        <w:tc>
          <w:tcPr>
            <w:tcW w:w="678" w:type="dxa"/>
            <w:shd w:val="clear" w:color="auto" w:fill="D9E2F3" w:themeFill="accent5" w:themeFillTint="33"/>
          </w:tcPr>
          <w:p w14:paraId="3818AB75" w14:textId="77777777" w:rsidR="00F825C0" w:rsidRPr="00E359BF" w:rsidRDefault="00F825C0">
            <w:pPr>
              <w:pStyle w:val="TableTextCenteredDemi"/>
              <w:rPr>
                <w:rFonts w:eastAsia="Times New Roman"/>
              </w:rPr>
            </w:pPr>
            <w:r>
              <w:rPr>
                <w:rFonts w:eastAsia="Times New Roman"/>
              </w:rPr>
              <w:t>15</w:t>
            </w:r>
          </w:p>
        </w:tc>
        <w:tc>
          <w:tcPr>
            <w:tcW w:w="679" w:type="dxa"/>
            <w:shd w:val="clear" w:color="auto" w:fill="D9E2F3" w:themeFill="accent5" w:themeFillTint="33"/>
          </w:tcPr>
          <w:p w14:paraId="25766F70" w14:textId="77777777" w:rsidR="00F825C0" w:rsidRPr="00E359BF" w:rsidRDefault="00F825C0">
            <w:pPr>
              <w:pStyle w:val="TableTextCenteredDemi"/>
              <w:rPr>
                <w:rFonts w:eastAsia="Times New Roman"/>
              </w:rPr>
            </w:pPr>
            <w:r>
              <w:rPr>
                <w:rFonts w:eastAsia="Times New Roman"/>
              </w:rPr>
              <w:t>23</w:t>
            </w:r>
          </w:p>
        </w:tc>
        <w:tc>
          <w:tcPr>
            <w:tcW w:w="679" w:type="dxa"/>
            <w:shd w:val="clear" w:color="auto" w:fill="D9E2F3" w:themeFill="accent5" w:themeFillTint="33"/>
          </w:tcPr>
          <w:p w14:paraId="4B9DDD8D" w14:textId="77777777" w:rsidR="00F825C0" w:rsidRPr="00E359BF" w:rsidRDefault="00F825C0">
            <w:pPr>
              <w:pStyle w:val="TableTextCenteredDemi"/>
              <w:rPr>
                <w:rFonts w:eastAsia="Times New Roman"/>
              </w:rPr>
            </w:pPr>
            <w:r>
              <w:rPr>
                <w:rFonts w:eastAsia="Times New Roman"/>
              </w:rPr>
              <w:t>65</w:t>
            </w:r>
          </w:p>
        </w:tc>
        <w:tc>
          <w:tcPr>
            <w:tcW w:w="532" w:type="dxa"/>
            <w:shd w:val="clear" w:color="auto" w:fill="D9E2F3" w:themeFill="accent5" w:themeFillTint="33"/>
          </w:tcPr>
          <w:p w14:paraId="0249371A" w14:textId="77777777" w:rsidR="00F825C0" w:rsidRPr="00E359BF" w:rsidRDefault="00F825C0">
            <w:pPr>
              <w:pStyle w:val="TableTextCenteredDemi"/>
              <w:rPr>
                <w:rFonts w:eastAsia="Times New Roman"/>
              </w:rPr>
            </w:pPr>
            <w:r>
              <w:rPr>
                <w:rFonts w:eastAsia="Times New Roman"/>
              </w:rPr>
              <w:t>117</w:t>
            </w:r>
          </w:p>
        </w:tc>
        <w:tc>
          <w:tcPr>
            <w:tcW w:w="990" w:type="dxa"/>
            <w:shd w:val="clear" w:color="auto" w:fill="D9E2F3" w:themeFill="accent5" w:themeFillTint="33"/>
          </w:tcPr>
          <w:p w14:paraId="4DD3A1DB" w14:textId="77777777" w:rsidR="00F825C0" w:rsidRPr="00E359BF" w:rsidRDefault="00F825C0">
            <w:pPr>
              <w:pStyle w:val="TableTextCenteredDemi"/>
              <w:rPr>
                <w:rFonts w:eastAsia="Times New Roman"/>
              </w:rPr>
            </w:pPr>
            <w:r>
              <w:rPr>
                <w:rFonts w:eastAsia="Times New Roman"/>
              </w:rPr>
              <w:t>6.2</w:t>
            </w:r>
          </w:p>
        </w:tc>
      </w:tr>
      <w:tr w:rsidR="00F50479" w:rsidRPr="00E359BF" w14:paraId="43D059D5" w14:textId="77777777">
        <w:trPr>
          <w:cnfStyle w:val="000000100000" w:firstRow="0" w:lastRow="0" w:firstColumn="0" w:lastColumn="0" w:oddVBand="0" w:evenVBand="0" w:oddHBand="1" w:evenHBand="0" w:firstRowFirstColumn="0" w:firstRowLastColumn="0" w:lastRowFirstColumn="0" w:lastRowLastColumn="0"/>
        </w:trPr>
        <w:tc>
          <w:tcPr>
            <w:tcW w:w="3441" w:type="dxa"/>
          </w:tcPr>
          <w:p w14:paraId="3D65F3D6"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Behavior Management</w:t>
            </w:r>
          </w:p>
        </w:tc>
        <w:tc>
          <w:tcPr>
            <w:tcW w:w="678" w:type="dxa"/>
          </w:tcPr>
          <w:p w14:paraId="0B483D39" w14:textId="77777777" w:rsidR="00F825C0" w:rsidRPr="00E359BF" w:rsidRDefault="00F825C0">
            <w:pPr>
              <w:pStyle w:val="TableTextCentered"/>
              <w:rPr>
                <w:rFonts w:eastAsia="Times New Roman"/>
              </w:rPr>
            </w:pPr>
            <w:r>
              <w:rPr>
                <w:rFonts w:eastAsia="Times New Roman"/>
              </w:rPr>
              <w:t>0</w:t>
            </w:r>
          </w:p>
        </w:tc>
        <w:tc>
          <w:tcPr>
            <w:tcW w:w="678" w:type="dxa"/>
          </w:tcPr>
          <w:p w14:paraId="6D617D6F" w14:textId="77777777" w:rsidR="00F825C0" w:rsidRPr="00E359BF" w:rsidRDefault="00F825C0">
            <w:pPr>
              <w:pStyle w:val="TableTextCentered"/>
              <w:rPr>
                <w:rFonts w:eastAsia="Times New Roman"/>
              </w:rPr>
            </w:pPr>
            <w:r>
              <w:rPr>
                <w:rFonts w:eastAsia="Times New Roman"/>
              </w:rPr>
              <w:t>0</w:t>
            </w:r>
          </w:p>
        </w:tc>
        <w:tc>
          <w:tcPr>
            <w:tcW w:w="678" w:type="dxa"/>
          </w:tcPr>
          <w:p w14:paraId="50160156" w14:textId="77777777" w:rsidR="00F825C0" w:rsidRPr="00E359BF" w:rsidRDefault="00F825C0">
            <w:pPr>
              <w:pStyle w:val="TableTextCentered"/>
              <w:rPr>
                <w:rFonts w:eastAsia="Times New Roman"/>
              </w:rPr>
            </w:pPr>
            <w:r>
              <w:rPr>
                <w:rFonts w:eastAsia="Times New Roman"/>
              </w:rPr>
              <w:t>1</w:t>
            </w:r>
          </w:p>
        </w:tc>
        <w:tc>
          <w:tcPr>
            <w:tcW w:w="679" w:type="dxa"/>
          </w:tcPr>
          <w:p w14:paraId="773E1D60" w14:textId="77777777" w:rsidR="00F825C0" w:rsidRPr="00E359BF" w:rsidRDefault="00F825C0">
            <w:pPr>
              <w:pStyle w:val="TableTextCentered"/>
              <w:rPr>
                <w:rFonts w:eastAsia="Times New Roman"/>
              </w:rPr>
            </w:pPr>
            <w:r>
              <w:rPr>
                <w:rFonts w:eastAsia="Times New Roman"/>
              </w:rPr>
              <w:t>3</w:t>
            </w:r>
          </w:p>
        </w:tc>
        <w:tc>
          <w:tcPr>
            <w:tcW w:w="678" w:type="dxa"/>
          </w:tcPr>
          <w:p w14:paraId="24F9E39D" w14:textId="77777777" w:rsidR="00F825C0" w:rsidRPr="00E359BF" w:rsidRDefault="00F825C0">
            <w:pPr>
              <w:pStyle w:val="TableTextCentered"/>
              <w:rPr>
                <w:rFonts w:eastAsia="Times New Roman"/>
              </w:rPr>
            </w:pPr>
            <w:r>
              <w:rPr>
                <w:rFonts w:eastAsia="Times New Roman"/>
              </w:rPr>
              <w:t>4</w:t>
            </w:r>
          </w:p>
        </w:tc>
        <w:tc>
          <w:tcPr>
            <w:tcW w:w="679" w:type="dxa"/>
          </w:tcPr>
          <w:p w14:paraId="219DBBB4" w14:textId="77777777" w:rsidR="00F825C0" w:rsidRPr="00E359BF" w:rsidRDefault="00F825C0">
            <w:pPr>
              <w:pStyle w:val="TableTextCentered"/>
              <w:rPr>
                <w:rFonts w:eastAsia="Times New Roman"/>
              </w:rPr>
            </w:pPr>
            <w:r>
              <w:rPr>
                <w:rFonts w:eastAsia="Times New Roman"/>
              </w:rPr>
              <w:t>9</w:t>
            </w:r>
          </w:p>
        </w:tc>
        <w:tc>
          <w:tcPr>
            <w:tcW w:w="679" w:type="dxa"/>
          </w:tcPr>
          <w:p w14:paraId="3B36AEAD" w14:textId="77777777" w:rsidR="00F825C0" w:rsidRPr="00E359BF" w:rsidRDefault="00F825C0">
            <w:pPr>
              <w:pStyle w:val="TableTextCentered"/>
              <w:rPr>
                <w:rFonts w:eastAsia="Times New Roman"/>
              </w:rPr>
            </w:pPr>
            <w:r>
              <w:rPr>
                <w:rFonts w:eastAsia="Times New Roman"/>
              </w:rPr>
              <w:t>22</w:t>
            </w:r>
          </w:p>
        </w:tc>
        <w:tc>
          <w:tcPr>
            <w:tcW w:w="532" w:type="dxa"/>
          </w:tcPr>
          <w:p w14:paraId="3BD7E4DC" w14:textId="77777777" w:rsidR="00F825C0" w:rsidRPr="00E359BF" w:rsidRDefault="00F825C0">
            <w:pPr>
              <w:pStyle w:val="TableTextCentered"/>
              <w:rPr>
                <w:rFonts w:eastAsia="Times New Roman"/>
              </w:rPr>
            </w:pPr>
            <w:r>
              <w:rPr>
                <w:rFonts w:eastAsia="Times New Roman"/>
              </w:rPr>
              <w:t>39</w:t>
            </w:r>
          </w:p>
        </w:tc>
        <w:tc>
          <w:tcPr>
            <w:tcW w:w="990" w:type="dxa"/>
          </w:tcPr>
          <w:p w14:paraId="6473A6BC" w14:textId="77777777" w:rsidR="00F825C0" w:rsidRPr="00E359BF" w:rsidRDefault="00F825C0">
            <w:pPr>
              <w:pStyle w:val="TableTextCentered"/>
              <w:rPr>
                <w:rFonts w:eastAsia="Times New Roman"/>
              </w:rPr>
            </w:pPr>
            <w:r>
              <w:rPr>
                <w:rFonts w:eastAsia="Times New Roman"/>
              </w:rPr>
              <w:t>6.2</w:t>
            </w:r>
          </w:p>
        </w:tc>
      </w:tr>
      <w:tr w:rsidR="00F825C0" w:rsidRPr="00E359BF" w14:paraId="41B08986" w14:textId="77777777">
        <w:tc>
          <w:tcPr>
            <w:tcW w:w="3441" w:type="dxa"/>
          </w:tcPr>
          <w:p w14:paraId="2B130A8F"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Productivity</w:t>
            </w:r>
          </w:p>
        </w:tc>
        <w:tc>
          <w:tcPr>
            <w:tcW w:w="678" w:type="dxa"/>
          </w:tcPr>
          <w:p w14:paraId="1488E30C" w14:textId="77777777" w:rsidR="00F825C0" w:rsidRPr="00E359BF" w:rsidRDefault="00F825C0">
            <w:pPr>
              <w:pStyle w:val="TableTextCentered"/>
              <w:rPr>
                <w:rFonts w:eastAsia="Times New Roman"/>
              </w:rPr>
            </w:pPr>
            <w:r>
              <w:rPr>
                <w:rFonts w:eastAsia="Times New Roman"/>
              </w:rPr>
              <w:t>0</w:t>
            </w:r>
          </w:p>
        </w:tc>
        <w:tc>
          <w:tcPr>
            <w:tcW w:w="678" w:type="dxa"/>
          </w:tcPr>
          <w:p w14:paraId="627B07B1" w14:textId="77777777" w:rsidR="00F825C0" w:rsidRPr="00E359BF" w:rsidRDefault="00F825C0">
            <w:pPr>
              <w:pStyle w:val="TableTextCentered"/>
              <w:rPr>
                <w:rFonts w:eastAsia="Times New Roman"/>
              </w:rPr>
            </w:pPr>
            <w:r>
              <w:rPr>
                <w:rFonts w:eastAsia="Times New Roman"/>
              </w:rPr>
              <w:t>0</w:t>
            </w:r>
          </w:p>
        </w:tc>
        <w:tc>
          <w:tcPr>
            <w:tcW w:w="678" w:type="dxa"/>
          </w:tcPr>
          <w:p w14:paraId="24E30451" w14:textId="77777777" w:rsidR="00F825C0" w:rsidRPr="00E359BF" w:rsidRDefault="00F825C0">
            <w:pPr>
              <w:pStyle w:val="TableTextCentered"/>
              <w:rPr>
                <w:rFonts w:eastAsia="Times New Roman"/>
              </w:rPr>
            </w:pPr>
            <w:r>
              <w:rPr>
                <w:rFonts w:eastAsia="Times New Roman"/>
              </w:rPr>
              <w:t>0</w:t>
            </w:r>
          </w:p>
        </w:tc>
        <w:tc>
          <w:tcPr>
            <w:tcW w:w="679" w:type="dxa"/>
          </w:tcPr>
          <w:p w14:paraId="34296A4C" w14:textId="77777777" w:rsidR="00F825C0" w:rsidRPr="00E359BF" w:rsidRDefault="00F825C0">
            <w:pPr>
              <w:pStyle w:val="TableTextCentered"/>
              <w:rPr>
                <w:rFonts w:eastAsia="Times New Roman"/>
              </w:rPr>
            </w:pPr>
            <w:r>
              <w:rPr>
                <w:rFonts w:eastAsia="Times New Roman"/>
              </w:rPr>
              <w:t>3</w:t>
            </w:r>
          </w:p>
        </w:tc>
        <w:tc>
          <w:tcPr>
            <w:tcW w:w="678" w:type="dxa"/>
          </w:tcPr>
          <w:p w14:paraId="33DFBB67" w14:textId="77777777" w:rsidR="00F825C0" w:rsidRPr="00E359BF" w:rsidRDefault="00F825C0">
            <w:pPr>
              <w:pStyle w:val="TableTextCentered"/>
              <w:rPr>
                <w:rFonts w:eastAsia="Times New Roman"/>
              </w:rPr>
            </w:pPr>
            <w:r>
              <w:rPr>
                <w:rFonts w:eastAsia="Times New Roman"/>
              </w:rPr>
              <w:t>2</w:t>
            </w:r>
          </w:p>
        </w:tc>
        <w:tc>
          <w:tcPr>
            <w:tcW w:w="679" w:type="dxa"/>
          </w:tcPr>
          <w:p w14:paraId="2925376F" w14:textId="77777777" w:rsidR="00F825C0" w:rsidRPr="00E359BF" w:rsidRDefault="00F825C0">
            <w:pPr>
              <w:pStyle w:val="TableTextCentered"/>
              <w:rPr>
                <w:rFonts w:eastAsia="Times New Roman"/>
              </w:rPr>
            </w:pPr>
            <w:r>
              <w:rPr>
                <w:rFonts w:eastAsia="Times New Roman"/>
              </w:rPr>
              <w:t>4</w:t>
            </w:r>
          </w:p>
        </w:tc>
        <w:tc>
          <w:tcPr>
            <w:tcW w:w="679" w:type="dxa"/>
          </w:tcPr>
          <w:p w14:paraId="13CC6F13" w14:textId="77777777" w:rsidR="00F825C0" w:rsidRPr="00E359BF" w:rsidRDefault="00F825C0">
            <w:pPr>
              <w:pStyle w:val="TableTextCentered"/>
              <w:rPr>
                <w:rFonts w:eastAsia="Times New Roman"/>
              </w:rPr>
            </w:pPr>
            <w:r>
              <w:rPr>
                <w:rFonts w:eastAsia="Times New Roman"/>
              </w:rPr>
              <w:t>30</w:t>
            </w:r>
          </w:p>
        </w:tc>
        <w:tc>
          <w:tcPr>
            <w:tcW w:w="532" w:type="dxa"/>
          </w:tcPr>
          <w:p w14:paraId="24CDE5E6" w14:textId="77777777" w:rsidR="00F825C0" w:rsidRPr="00E359BF" w:rsidRDefault="00F825C0">
            <w:pPr>
              <w:pStyle w:val="TableTextCentered"/>
              <w:rPr>
                <w:rFonts w:eastAsia="Times New Roman"/>
              </w:rPr>
            </w:pPr>
            <w:r>
              <w:rPr>
                <w:rFonts w:eastAsia="Times New Roman"/>
              </w:rPr>
              <w:t>39</w:t>
            </w:r>
          </w:p>
        </w:tc>
        <w:tc>
          <w:tcPr>
            <w:tcW w:w="990" w:type="dxa"/>
          </w:tcPr>
          <w:p w14:paraId="09F972AA" w14:textId="77777777" w:rsidR="00F825C0" w:rsidRPr="00E359BF" w:rsidRDefault="00F825C0">
            <w:pPr>
              <w:pStyle w:val="TableTextCentered"/>
              <w:rPr>
                <w:rFonts w:eastAsia="Times New Roman"/>
              </w:rPr>
            </w:pPr>
            <w:r>
              <w:rPr>
                <w:rFonts w:eastAsia="Times New Roman"/>
              </w:rPr>
              <w:t>6.6</w:t>
            </w:r>
          </w:p>
        </w:tc>
      </w:tr>
      <w:tr w:rsidR="00F50479" w:rsidRPr="00E359BF" w14:paraId="082B2EE4" w14:textId="77777777">
        <w:trPr>
          <w:cnfStyle w:val="000000100000" w:firstRow="0" w:lastRow="0" w:firstColumn="0" w:lastColumn="0" w:oddVBand="0" w:evenVBand="0" w:oddHBand="1" w:evenHBand="0" w:firstRowFirstColumn="0" w:firstRowLastColumn="0" w:lastRowFirstColumn="0" w:lastRowLastColumn="0"/>
        </w:trPr>
        <w:tc>
          <w:tcPr>
            <w:tcW w:w="3441" w:type="dxa"/>
          </w:tcPr>
          <w:p w14:paraId="2C98A223"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Instructional Learning Formats</w:t>
            </w:r>
            <w:r>
              <w:rPr>
                <w:rFonts w:ascii="Franklin Gothic Book" w:hAnsi="Franklin Gothic Book"/>
              </w:rPr>
              <w:t>***</w:t>
            </w:r>
          </w:p>
        </w:tc>
        <w:tc>
          <w:tcPr>
            <w:tcW w:w="678" w:type="dxa"/>
          </w:tcPr>
          <w:p w14:paraId="7690E4FD" w14:textId="77777777" w:rsidR="00F825C0" w:rsidRPr="00E359BF" w:rsidRDefault="00F825C0">
            <w:pPr>
              <w:pStyle w:val="TableTextCentered"/>
              <w:rPr>
                <w:rFonts w:eastAsia="Times New Roman"/>
              </w:rPr>
            </w:pPr>
            <w:r>
              <w:rPr>
                <w:rFonts w:eastAsia="Times New Roman"/>
              </w:rPr>
              <w:t>0</w:t>
            </w:r>
          </w:p>
        </w:tc>
        <w:tc>
          <w:tcPr>
            <w:tcW w:w="678" w:type="dxa"/>
          </w:tcPr>
          <w:p w14:paraId="2FADBAAB" w14:textId="77777777" w:rsidR="00F825C0" w:rsidRPr="00E359BF" w:rsidRDefault="00F825C0">
            <w:pPr>
              <w:pStyle w:val="TableTextCentered"/>
              <w:rPr>
                <w:rFonts w:eastAsia="Times New Roman"/>
              </w:rPr>
            </w:pPr>
            <w:r>
              <w:rPr>
                <w:rFonts w:eastAsia="Times New Roman"/>
              </w:rPr>
              <w:t>0</w:t>
            </w:r>
          </w:p>
        </w:tc>
        <w:tc>
          <w:tcPr>
            <w:tcW w:w="678" w:type="dxa"/>
          </w:tcPr>
          <w:p w14:paraId="36DEF63B" w14:textId="77777777" w:rsidR="00F825C0" w:rsidRPr="00E359BF" w:rsidRDefault="00F825C0">
            <w:pPr>
              <w:pStyle w:val="TableTextCentered"/>
              <w:rPr>
                <w:rFonts w:eastAsia="Times New Roman"/>
              </w:rPr>
            </w:pPr>
            <w:r>
              <w:rPr>
                <w:rFonts w:eastAsia="Times New Roman"/>
              </w:rPr>
              <w:t>1</w:t>
            </w:r>
          </w:p>
        </w:tc>
        <w:tc>
          <w:tcPr>
            <w:tcW w:w="679" w:type="dxa"/>
          </w:tcPr>
          <w:p w14:paraId="2299138C" w14:textId="77777777" w:rsidR="00F825C0" w:rsidRPr="00E359BF" w:rsidRDefault="00F825C0">
            <w:pPr>
              <w:pStyle w:val="TableTextCentered"/>
              <w:rPr>
                <w:rFonts w:eastAsia="Times New Roman"/>
              </w:rPr>
            </w:pPr>
            <w:r>
              <w:rPr>
                <w:rFonts w:eastAsia="Times New Roman"/>
              </w:rPr>
              <w:t>6</w:t>
            </w:r>
          </w:p>
        </w:tc>
        <w:tc>
          <w:tcPr>
            <w:tcW w:w="678" w:type="dxa"/>
          </w:tcPr>
          <w:p w14:paraId="658F9ABA" w14:textId="77777777" w:rsidR="00F825C0" w:rsidRPr="00E359BF" w:rsidRDefault="00F825C0">
            <w:pPr>
              <w:pStyle w:val="TableTextCentered"/>
              <w:rPr>
                <w:rFonts w:eastAsia="Times New Roman"/>
              </w:rPr>
            </w:pPr>
            <w:r>
              <w:rPr>
                <w:rFonts w:eastAsia="Times New Roman"/>
              </w:rPr>
              <w:t>9</w:t>
            </w:r>
          </w:p>
        </w:tc>
        <w:tc>
          <w:tcPr>
            <w:tcW w:w="679" w:type="dxa"/>
          </w:tcPr>
          <w:p w14:paraId="512FCC9A" w14:textId="77777777" w:rsidR="00F825C0" w:rsidRPr="00E359BF" w:rsidRDefault="00F825C0">
            <w:pPr>
              <w:pStyle w:val="TableTextCentered"/>
              <w:rPr>
                <w:rFonts w:eastAsia="Times New Roman"/>
              </w:rPr>
            </w:pPr>
            <w:r>
              <w:rPr>
                <w:rFonts w:eastAsia="Times New Roman"/>
              </w:rPr>
              <w:t>10</w:t>
            </w:r>
          </w:p>
        </w:tc>
        <w:tc>
          <w:tcPr>
            <w:tcW w:w="679" w:type="dxa"/>
          </w:tcPr>
          <w:p w14:paraId="31C91387" w14:textId="77777777" w:rsidR="00F825C0" w:rsidRPr="00E359BF" w:rsidRDefault="00F825C0">
            <w:pPr>
              <w:pStyle w:val="TableTextCentered"/>
              <w:rPr>
                <w:rFonts w:eastAsia="Times New Roman"/>
              </w:rPr>
            </w:pPr>
            <w:r>
              <w:rPr>
                <w:rFonts w:eastAsia="Times New Roman"/>
              </w:rPr>
              <w:t>13</w:t>
            </w:r>
          </w:p>
        </w:tc>
        <w:tc>
          <w:tcPr>
            <w:tcW w:w="532" w:type="dxa"/>
          </w:tcPr>
          <w:p w14:paraId="09FEE4E2" w14:textId="77777777" w:rsidR="00F825C0" w:rsidRPr="00E359BF" w:rsidRDefault="00F825C0">
            <w:pPr>
              <w:pStyle w:val="TableTextCentered"/>
              <w:rPr>
                <w:rFonts w:eastAsia="Times New Roman"/>
              </w:rPr>
            </w:pPr>
            <w:r>
              <w:rPr>
                <w:rFonts w:eastAsia="Times New Roman"/>
              </w:rPr>
              <w:t>39</w:t>
            </w:r>
          </w:p>
        </w:tc>
        <w:tc>
          <w:tcPr>
            <w:tcW w:w="990" w:type="dxa"/>
          </w:tcPr>
          <w:p w14:paraId="129F667B" w14:textId="77777777" w:rsidR="00F825C0" w:rsidRPr="00E359BF" w:rsidRDefault="00F825C0">
            <w:pPr>
              <w:pStyle w:val="TableTextCentered"/>
              <w:rPr>
                <w:rFonts w:eastAsia="Times New Roman"/>
              </w:rPr>
            </w:pPr>
            <w:r>
              <w:rPr>
                <w:rFonts w:eastAsia="Times New Roman"/>
              </w:rPr>
              <w:t>5.7</w:t>
            </w:r>
          </w:p>
        </w:tc>
      </w:tr>
      <w:tr w:rsidR="00F825C0" w:rsidRPr="00E359BF" w14:paraId="5A87162E" w14:textId="77777777">
        <w:tc>
          <w:tcPr>
            <w:tcW w:w="3441" w:type="dxa"/>
            <w:shd w:val="clear" w:color="auto" w:fill="D9E2F3" w:themeFill="accent5" w:themeFillTint="33"/>
          </w:tcPr>
          <w:p w14:paraId="7BB288C3" w14:textId="77777777" w:rsidR="00F825C0" w:rsidRPr="00EB088B" w:rsidRDefault="00F825C0">
            <w:pPr>
              <w:pStyle w:val="TableSubheading"/>
              <w:rPr>
                <w:rFonts w:ascii="Franklin Gothic Book" w:hAnsi="Franklin Gothic Book"/>
                <w:b/>
                <w:bCs/>
                <w:szCs w:val="20"/>
              </w:rPr>
            </w:pPr>
            <w:r w:rsidRPr="00EB088B">
              <w:rPr>
                <w:rFonts w:ascii="Franklin Gothic Book" w:hAnsi="Franklin Gothic Book"/>
                <w:b/>
                <w:bCs/>
              </w:rPr>
              <w:t>Instructional Support Domain</w:t>
            </w:r>
          </w:p>
        </w:tc>
        <w:tc>
          <w:tcPr>
            <w:tcW w:w="678" w:type="dxa"/>
            <w:shd w:val="clear" w:color="auto" w:fill="D9E2F3" w:themeFill="accent5" w:themeFillTint="33"/>
          </w:tcPr>
          <w:p w14:paraId="0B3599ED" w14:textId="77777777" w:rsidR="00F825C0" w:rsidRPr="00E359BF" w:rsidRDefault="00F825C0">
            <w:pPr>
              <w:pStyle w:val="TableTextCenteredDemi"/>
              <w:rPr>
                <w:rFonts w:eastAsia="Times New Roman"/>
              </w:rPr>
            </w:pPr>
            <w:r>
              <w:rPr>
                <w:rFonts w:eastAsia="Times New Roman"/>
              </w:rPr>
              <w:t>3</w:t>
            </w:r>
          </w:p>
        </w:tc>
        <w:tc>
          <w:tcPr>
            <w:tcW w:w="678" w:type="dxa"/>
            <w:shd w:val="clear" w:color="auto" w:fill="D9E2F3" w:themeFill="accent5" w:themeFillTint="33"/>
          </w:tcPr>
          <w:p w14:paraId="225EE0F5" w14:textId="77777777" w:rsidR="00F825C0" w:rsidRPr="00E359BF" w:rsidRDefault="00F825C0">
            <w:pPr>
              <w:pStyle w:val="TableTextCenteredDemi"/>
              <w:rPr>
                <w:rFonts w:eastAsia="Times New Roman"/>
              </w:rPr>
            </w:pPr>
            <w:r>
              <w:rPr>
                <w:rFonts w:eastAsia="Times New Roman"/>
              </w:rPr>
              <w:t>16</w:t>
            </w:r>
          </w:p>
        </w:tc>
        <w:tc>
          <w:tcPr>
            <w:tcW w:w="678" w:type="dxa"/>
            <w:shd w:val="clear" w:color="auto" w:fill="D9E2F3" w:themeFill="accent5" w:themeFillTint="33"/>
          </w:tcPr>
          <w:p w14:paraId="2CE8D1E6" w14:textId="77777777" w:rsidR="00F825C0" w:rsidRPr="00E359BF" w:rsidRDefault="00F825C0">
            <w:pPr>
              <w:pStyle w:val="TableTextCenteredDemi"/>
              <w:rPr>
                <w:rFonts w:eastAsia="Times New Roman"/>
              </w:rPr>
            </w:pPr>
            <w:r>
              <w:rPr>
                <w:rFonts w:eastAsia="Times New Roman"/>
              </w:rPr>
              <w:t>34</w:t>
            </w:r>
          </w:p>
        </w:tc>
        <w:tc>
          <w:tcPr>
            <w:tcW w:w="679" w:type="dxa"/>
            <w:shd w:val="clear" w:color="auto" w:fill="D9E2F3" w:themeFill="accent5" w:themeFillTint="33"/>
          </w:tcPr>
          <w:p w14:paraId="7AC9358D" w14:textId="77777777" w:rsidR="00F825C0" w:rsidRPr="00E359BF" w:rsidRDefault="00F825C0">
            <w:pPr>
              <w:pStyle w:val="TableTextCenteredDemi"/>
              <w:rPr>
                <w:rFonts w:eastAsia="Times New Roman"/>
              </w:rPr>
            </w:pPr>
            <w:r>
              <w:rPr>
                <w:rFonts w:eastAsia="Times New Roman"/>
              </w:rPr>
              <w:t>21</w:t>
            </w:r>
          </w:p>
        </w:tc>
        <w:tc>
          <w:tcPr>
            <w:tcW w:w="678" w:type="dxa"/>
            <w:shd w:val="clear" w:color="auto" w:fill="D9E2F3" w:themeFill="accent5" w:themeFillTint="33"/>
          </w:tcPr>
          <w:p w14:paraId="141849A0" w14:textId="77777777" w:rsidR="00F825C0" w:rsidRPr="00E359BF" w:rsidRDefault="00F825C0">
            <w:pPr>
              <w:pStyle w:val="TableTextCenteredDemi"/>
              <w:rPr>
                <w:rFonts w:eastAsia="Times New Roman"/>
              </w:rPr>
            </w:pPr>
            <w:r>
              <w:rPr>
                <w:rFonts w:eastAsia="Times New Roman"/>
              </w:rPr>
              <w:t>19</w:t>
            </w:r>
          </w:p>
        </w:tc>
        <w:tc>
          <w:tcPr>
            <w:tcW w:w="679" w:type="dxa"/>
            <w:shd w:val="clear" w:color="auto" w:fill="D9E2F3" w:themeFill="accent5" w:themeFillTint="33"/>
          </w:tcPr>
          <w:p w14:paraId="02CD4C15" w14:textId="77777777" w:rsidR="00F825C0" w:rsidRPr="00E359BF" w:rsidRDefault="00F825C0">
            <w:pPr>
              <w:pStyle w:val="TableTextCenteredDemi"/>
              <w:rPr>
                <w:rFonts w:eastAsia="Times New Roman"/>
              </w:rPr>
            </w:pPr>
            <w:r>
              <w:rPr>
                <w:rFonts w:eastAsia="Times New Roman"/>
              </w:rPr>
              <w:t>26</w:t>
            </w:r>
          </w:p>
        </w:tc>
        <w:tc>
          <w:tcPr>
            <w:tcW w:w="679" w:type="dxa"/>
            <w:shd w:val="clear" w:color="auto" w:fill="D9E2F3" w:themeFill="accent5" w:themeFillTint="33"/>
          </w:tcPr>
          <w:p w14:paraId="18EC63A6" w14:textId="77777777" w:rsidR="00F825C0" w:rsidRPr="00E359BF" w:rsidRDefault="00F825C0">
            <w:pPr>
              <w:pStyle w:val="TableTextCenteredDemi"/>
              <w:rPr>
                <w:rFonts w:eastAsia="Times New Roman"/>
              </w:rPr>
            </w:pPr>
            <w:r>
              <w:rPr>
                <w:rFonts w:eastAsia="Times New Roman"/>
              </w:rPr>
              <w:t>9</w:t>
            </w:r>
          </w:p>
        </w:tc>
        <w:tc>
          <w:tcPr>
            <w:tcW w:w="532" w:type="dxa"/>
            <w:shd w:val="clear" w:color="auto" w:fill="D9E2F3" w:themeFill="accent5" w:themeFillTint="33"/>
          </w:tcPr>
          <w:p w14:paraId="3FB79C9E" w14:textId="77777777" w:rsidR="00F825C0" w:rsidRPr="00E359BF" w:rsidRDefault="00F825C0">
            <w:pPr>
              <w:pStyle w:val="TableTextCenteredDemi"/>
              <w:rPr>
                <w:rFonts w:eastAsia="Times New Roman"/>
              </w:rPr>
            </w:pPr>
            <w:r>
              <w:rPr>
                <w:rFonts w:eastAsia="Times New Roman"/>
              </w:rPr>
              <w:t>128</w:t>
            </w:r>
          </w:p>
        </w:tc>
        <w:tc>
          <w:tcPr>
            <w:tcW w:w="990" w:type="dxa"/>
            <w:shd w:val="clear" w:color="auto" w:fill="D9E2F3" w:themeFill="accent5" w:themeFillTint="33"/>
          </w:tcPr>
          <w:p w14:paraId="0200248E" w14:textId="77777777" w:rsidR="00F825C0" w:rsidRPr="00E359BF" w:rsidRDefault="00F825C0">
            <w:pPr>
              <w:pStyle w:val="TableTextCenteredDemi"/>
              <w:rPr>
                <w:rFonts w:eastAsia="Times New Roman"/>
              </w:rPr>
            </w:pPr>
            <w:r>
              <w:rPr>
                <w:rFonts w:eastAsia="Times New Roman"/>
              </w:rPr>
              <w:t>4.2</w:t>
            </w:r>
          </w:p>
        </w:tc>
      </w:tr>
      <w:tr w:rsidR="00F50479" w:rsidRPr="00E359BF" w14:paraId="04097B55" w14:textId="77777777">
        <w:trPr>
          <w:cnfStyle w:val="000000100000" w:firstRow="0" w:lastRow="0" w:firstColumn="0" w:lastColumn="0" w:oddVBand="0" w:evenVBand="0" w:oddHBand="1" w:evenHBand="0" w:firstRowFirstColumn="0" w:firstRowLastColumn="0" w:lastRowFirstColumn="0" w:lastRowLastColumn="0"/>
        </w:trPr>
        <w:tc>
          <w:tcPr>
            <w:tcW w:w="3441" w:type="dxa"/>
          </w:tcPr>
          <w:p w14:paraId="0B6ABE34"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Concept Development (K-3 only)</w:t>
            </w:r>
          </w:p>
        </w:tc>
        <w:tc>
          <w:tcPr>
            <w:tcW w:w="678" w:type="dxa"/>
          </w:tcPr>
          <w:p w14:paraId="190F930E" w14:textId="77777777" w:rsidR="00F825C0" w:rsidRPr="00E359BF" w:rsidRDefault="00F825C0">
            <w:pPr>
              <w:pStyle w:val="TableTextCentered"/>
              <w:rPr>
                <w:rFonts w:eastAsia="Times New Roman"/>
              </w:rPr>
            </w:pPr>
            <w:r>
              <w:rPr>
                <w:rFonts w:eastAsia="Times New Roman"/>
              </w:rPr>
              <w:t>0</w:t>
            </w:r>
          </w:p>
        </w:tc>
        <w:tc>
          <w:tcPr>
            <w:tcW w:w="678" w:type="dxa"/>
          </w:tcPr>
          <w:p w14:paraId="0589427A" w14:textId="77777777" w:rsidR="00F825C0" w:rsidRPr="00E359BF" w:rsidRDefault="00F825C0">
            <w:pPr>
              <w:pStyle w:val="TableTextCentered"/>
              <w:rPr>
                <w:rFonts w:eastAsia="Times New Roman"/>
              </w:rPr>
            </w:pPr>
            <w:r>
              <w:rPr>
                <w:rFonts w:eastAsia="Times New Roman"/>
              </w:rPr>
              <w:t>7</w:t>
            </w:r>
          </w:p>
        </w:tc>
        <w:tc>
          <w:tcPr>
            <w:tcW w:w="678" w:type="dxa"/>
          </w:tcPr>
          <w:p w14:paraId="7DC7F33F" w14:textId="77777777" w:rsidR="00F825C0" w:rsidRPr="00E359BF" w:rsidRDefault="00F825C0">
            <w:pPr>
              <w:pStyle w:val="TableTextCentered"/>
              <w:rPr>
                <w:rFonts w:eastAsia="Times New Roman"/>
              </w:rPr>
            </w:pPr>
            <w:r>
              <w:rPr>
                <w:rFonts w:eastAsia="Times New Roman"/>
              </w:rPr>
              <w:t>10</w:t>
            </w:r>
          </w:p>
        </w:tc>
        <w:tc>
          <w:tcPr>
            <w:tcW w:w="679" w:type="dxa"/>
          </w:tcPr>
          <w:p w14:paraId="7ACBA92D" w14:textId="77777777" w:rsidR="00F825C0" w:rsidRPr="00E359BF" w:rsidRDefault="00F825C0">
            <w:pPr>
              <w:pStyle w:val="TableTextCentered"/>
              <w:rPr>
                <w:rFonts w:eastAsia="Times New Roman"/>
              </w:rPr>
            </w:pPr>
            <w:r>
              <w:rPr>
                <w:rFonts w:eastAsia="Times New Roman"/>
              </w:rPr>
              <w:t>6</w:t>
            </w:r>
          </w:p>
        </w:tc>
        <w:tc>
          <w:tcPr>
            <w:tcW w:w="678" w:type="dxa"/>
          </w:tcPr>
          <w:p w14:paraId="722615C3" w14:textId="77777777" w:rsidR="00F825C0" w:rsidRPr="00E359BF" w:rsidRDefault="00F825C0">
            <w:pPr>
              <w:pStyle w:val="TableTextCentered"/>
              <w:rPr>
                <w:rFonts w:eastAsia="Times New Roman"/>
              </w:rPr>
            </w:pPr>
            <w:r>
              <w:rPr>
                <w:rFonts w:eastAsia="Times New Roman"/>
              </w:rPr>
              <w:t>3</w:t>
            </w:r>
          </w:p>
        </w:tc>
        <w:tc>
          <w:tcPr>
            <w:tcW w:w="679" w:type="dxa"/>
          </w:tcPr>
          <w:p w14:paraId="3A1DC1C4" w14:textId="77777777" w:rsidR="00F825C0" w:rsidRPr="00E359BF" w:rsidRDefault="00F825C0">
            <w:pPr>
              <w:pStyle w:val="TableTextCentered"/>
              <w:rPr>
                <w:rFonts w:eastAsia="Times New Roman"/>
              </w:rPr>
            </w:pPr>
            <w:r>
              <w:rPr>
                <w:rFonts w:eastAsia="Times New Roman"/>
              </w:rPr>
              <w:t>2</w:t>
            </w:r>
          </w:p>
        </w:tc>
        <w:tc>
          <w:tcPr>
            <w:tcW w:w="679" w:type="dxa"/>
          </w:tcPr>
          <w:p w14:paraId="229F53A6" w14:textId="77777777" w:rsidR="00F825C0" w:rsidRPr="00E359BF" w:rsidRDefault="00F825C0">
            <w:pPr>
              <w:pStyle w:val="TableTextCentered"/>
              <w:rPr>
                <w:rFonts w:eastAsia="Times New Roman"/>
              </w:rPr>
            </w:pPr>
            <w:r>
              <w:rPr>
                <w:rFonts w:eastAsia="Times New Roman"/>
              </w:rPr>
              <w:t>0</w:t>
            </w:r>
          </w:p>
        </w:tc>
        <w:tc>
          <w:tcPr>
            <w:tcW w:w="532" w:type="dxa"/>
          </w:tcPr>
          <w:p w14:paraId="5558B9CE" w14:textId="77777777" w:rsidR="00F825C0" w:rsidRPr="00E359BF" w:rsidRDefault="00F825C0">
            <w:pPr>
              <w:pStyle w:val="TableTextCentered"/>
              <w:rPr>
                <w:rFonts w:eastAsia="Times New Roman"/>
              </w:rPr>
            </w:pPr>
            <w:r>
              <w:rPr>
                <w:rFonts w:eastAsia="Times New Roman"/>
              </w:rPr>
              <w:t>28</w:t>
            </w:r>
          </w:p>
        </w:tc>
        <w:tc>
          <w:tcPr>
            <w:tcW w:w="990" w:type="dxa"/>
          </w:tcPr>
          <w:p w14:paraId="47DCFE02" w14:textId="77777777" w:rsidR="00F825C0" w:rsidRPr="00E359BF" w:rsidRDefault="00F825C0">
            <w:pPr>
              <w:pStyle w:val="TableTextCentered"/>
              <w:rPr>
                <w:rFonts w:eastAsia="Times New Roman"/>
              </w:rPr>
            </w:pPr>
            <w:r>
              <w:rPr>
                <w:rFonts w:eastAsia="Times New Roman"/>
              </w:rPr>
              <w:t>3.4</w:t>
            </w:r>
          </w:p>
        </w:tc>
      </w:tr>
      <w:tr w:rsidR="00F825C0" w:rsidRPr="00E359BF" w14:paraId="1B29D668" w14:textId="77777777">
        <w:trPr>
          <w:trHeight w:val="70"/>
        </w:trPr>
        <w:tc>
          <w:tcPr>
            <w:tcW w:w="3441" w:type="dxa"/>
            <w:vAlign w:val="center"/>
          </w:tcPr>
          <w:p w14:paraId="7ACD0EDE" w14:textId="77777777" w:rsidR="00F825C0" w:rsidRPr="00EB088B" w:rsidRDefault="00F825C0">
            <w:pPr>
              <w:pStyle w:val="TableText"/>
              <w:ind w:left="204"/>
              <w:rPr>
                <w:rFonts w:ascii="Franklin Gothic Book" w:hAnsi="Franklin Gothic Book"/>
              </w:rPr>
            </w:pPr>
            <w:r w:rsidRPr="00EB088B">
              <w:rPr>
                <w:rFonts w:ascii="Franklin Gothic Book" w:hAnsi="Franklin Gothic Book"/>
              </w:rPr>
              <w:t>Content Understanding (UE only)</w:t>
            </w:r>
          </w:p>
        </w:tc>
        <w:tc>
          <w:tcPr>
            <w:tcW w:w="678" w:type="dxa"/>
          </w:tcPr>
          <w:p w14:paraId="27C0542F" w14:textId="77777777" w:rsidR="00F825C0" w:rsidRPr="00E359BF" w:rsidRDefault="00F825C0">
            <w:pPr>
              <w:pStyle w:val="TableTextCentered"/>
              <w:rPr>
                <w:rFonts w:eastAsia="Times New Roman"/>
              </w:rPr>
            </w:pPr>
            <w:r>
              <w:rPr>
                <w:rFonts w:eastAsia="Times New Roman"/>
              </w:rPr>
              <w:t>0</w:t>
            </w:r>
          </w:p>
        </w:tc>
        <w:tc>
          <w:tcPr>
            <w:tcW w:w="678" w:type="dxa"/>
          </w:tcPr>
          <w:p w14:paraId="186A5A88" w14:textId="77777777" w:rsidR="00F825C0" w:rsidRPr="00E359BF" w:rsidRDefault="00F825C0">
            <w:pPr>
              <w:pStyle w:val="TableTextCentered"/>
              <w:rPr>
                <w:rFonts w:eastAsia="Times New Roman"/>
              </w:rPr>
            </w:pPr>
            <w:r>
              <w:rPr>
                <w:rFonts w:eastAsia="Times New Roman"/>
              </w:rPr>
              <w:t>0</w:t>
            </w:r>
          </w:p>
        </w:tc>
        <w:tc>
          <w:tcPr>
            <w:tcW w:w="678" w:type="dxa"/>
          </w:tcPr>
          <w:p w14:paraId="431FC383" w14:textId="77777777" w:rsidR="00F825C0" w:rsidRPr="00E359BF" w:rsidRDefault="00F825C0">
            <w:pPr>
              <w:pStyle w:val="TableTextCentered"/>
              <w:rPr>
                <w:rFonts w:eastAsia="Times New Roman"/>
              </w:rPr>
            </w:pPr>
            <w:r>
              <w:rPr>
                <w:rFonts w:eastAsia="Times New Roman"/>
              </w:rPr>
              <w:t>0</w:t>
            </w:r>
          </w:p>
        </w:tc>
        <w:tc>
          <w:tcPr>
            <w:tcW w:w="679" w:type="dxa"/>
          </w:tcPr>
          <w:p w14:paraId="349C4398" w14:textId="77777777" w:rsidR="00F825C0" w:rsidRPr="00E359BF" w:rsidRDefault="00F825C0">
            <w:pPr>
              <w:pStyle w:val="TableTextCentered"/>
              <w:rPr>
                <w:rFonts w:eastAsia="Times New Roman"/>
              </w:rPr>
            </w:pPr>
            <w:r>
              <w:rPr>
                <w:rFonts w:eastAsia="Times New Roman"/>
              </w:rPr>
              <w:t>0</w:t>
            </w:r>
          </w:p>
        </w:tc>
        <w:tc>
          <w:tcPr>
            <w:tcW w:w="678" w:type="dxa"/>
          </w:tcPr>
          <w:p w14:paraId="69D9F13D" w14:textId="77777777" w:rsidR="00F825C0" w:rsidRPr="00E359BF" w:rsidRDefault="00F825C0">
            <w:pPr>
              <w:pStyle w:val="TableTextCentered"/>
              <w:rPr>
                <w:rFonts w:eastAsia="Times New Roman"/>
              </w:rPr>
            </w:pPr>
            <w:r>
              <w:rPr>
                <w:rFonts w:eastAsia="Times New Roman"/>
              </w:rPr>
              <w:t>4</w:t>
            </w:r>
          </w:p>
        </w:tc>
        <w:tc>
          <w:tcPr>
            <w:tcW w:w="679" w:type="dxa"/>
          </w:tcPr>
          <w:p w14:paraId="690894E3" w14:textId="77777777" w:rsidR="00F825C0" w:rsidRPr="00E359BF" w:rsidRDefault="00F825C0">
            <w:pPr>
              <w:pStyle w:val="TableTextCentered"/>
              <w:rPr>
                <w:rFonts w:eastAsia="Times New Roman"/>
              </w:rPr>
            </w:pPr>
            <w:r>
              <w:rPr>
                <w:rFonts w:eastAsia="Times New Roman"/>
              </w:rPr>
              <w:t>6</w:t>
            </w:r>
          </w:p>
        </w:tc>
        <w:tc>
          <w:tcPr>
            <w:tcW w:w="679" w:type="dxa"/>
          </w:tcPr>
          <w:p w14:paraId="0944BF9B" w14:textId="77777777" w:rsidR="00F825C0" w:rsidRPr="00E359BF" w:rsidRDefault="00F825C0">
            <w:pPr>
              <w:pStyle w:val="TableTextCentered"/>
              <w:rPr>
                <w:rFonts w:eastAsia="Times New Roman"/>
              </w:rPr>
            </w:pPr>
            <w:r>
              <w:rPr>
                <w:rFonts w:eastAsia="Times New Roman"/>
              </w:rPr>
              <w:t>1</w:t>
            </w:r>
          </w:p>
        </w:tc>
        <w:tc>
          <w:tcPr>
            <w:tcW w:w="532" w:type="dxa"/>
          </w:tcPr>
          <w:p w14:paraId="2D774971" w14:textId="77777777" w:rsidR="00F825C0" w:rsidRPr="00E359BF" w:rsidRDefault="00F825C0">
            <w:pPr>
              <w:pStyle w:val="TableTextCentered"/>
              <w:rPr>
                <w:rFonts w:eastAsia="Times New Roman"/>
              </w:rPr>
            </w:pPr>
            <w:r>
              <w:rPr>
                <w:rFonts w:eastAsia="Times New Roman"/>
              </w:rPr>
              <w:t>11</w:t>
            </w:r>
          </w:p>
        </w:tc>
        <w:tc>
          <w:tcPr>
            <w:tcW w:w="990" w:type="dxa"/>
          </w:tcPr>
          <w:p w14:paraId="54494D5D" w14:textId="77777777" w:rsidR="00F825C0" w:rsidRPr="00E359BF" w:rsidRDefault="00F825C0">
            <w:pPr>
              <w:pStyle w:val="TableTextCentered"/>
              <w:rPr>
                <w:rFonts w:eastAsia="Times New Roman"/>
              </w:rPr>
            </w:pPr>
            <w:r>
              <w:rPr>
                <w:rFonts w:eastAsia="Times New Roman"/>
              </w:rPr>
              <w:t>5.7</w:t>
            </w:r>
          </w:p>
        </w:tc>
      </w:tr>
      <w:tr w:rsidR="00390F9B" w:rsidRPr="00E359BF" w14:paraId="4189B03C" w14:textId="77777777">
        <w:trPr>
          <w:cnfStyle w:val="000000100000" w:firstRow="0" w:lastRow="0" w:firstColumn="0" w:lastColumn="0" w:oddVBand="0" w:evenVBand="0" w:oddHBand="1" w:evenHBand="0" w:firstRowFirstColumn="0" w:firstRowLastColumn="0" w:lastRowFirstColumn="0" w:lastRowLastColumn="0"/>
          <w:trHeight w:val="70"/>
        </w:trPr>
        <w:tc>
          <w:tcPr>
            <w:tcW w:w="3441" w:type="dxa"/>
            <w:vAlign w:val="center"/>
          </w:tcPr>
          <w:p w14:paraId="2F1323A8" w14:textId="77777777" w:rsidR="00F825C0" w:rsidRPr="00EB088B" w:rsidRDefault="00F825C0">
            <w:pPr>
              <w:pStyle w:val="TableText"/>
              <w:ind w:left="204"/>
              <w:rPr>
                <w:rFonts w:ascii="Franklin Gothic Book" w:hAnsi="Franklin Gothic Book"/>
              </w:rPr>
            </w:pPr>
            <w:r w:rsidRPr="00EB088B">
              <w:rPr>
                <w:rFonts w:ascii="Franklin Gothic Book" w:hAnsi="Franklin Gothic Book"/>
              </w:rPr>
              <w:t>Analysis and Inquiry (UE only)</w:t>
            </w:r>
          </w:p>
        </w:tc>
        <w:tc>
          <w:tcPr>
            <w:tcW w:w="678" w:type="dxa"/>
          </w:tcPr>
          <w:p w14:paraId="0C4BAFA3" w14:textId="77777777" w:rsidR="00F825C0" w:rsidRPr="00E359BF" w:rsidRDefault="00F825C0">
            <w:pPr>
              <w:pStyle w:val="TableTextCentered"/>
              <w:rPr>
                <w:rFonts w:eastAsia="Times New Roman"/>
              </w:rPr>
            </w:pPr>
            <w:r>
              <w:rPr>
                <w:rFonts w:eastAsia="Times New Roman"/>
              </w:rPr>
              <w:t>0</w:t>
            </w:r>
          </w:p>
        </w:tc>
        <w:tc>
          <w:tcPr>
            <w:tcW w:w="678" w:type="dxa"/>
          </w:tcPr>
          <w:p w14:paraId="4E9DBE41" w14:textId="77777777" w:rsidR="00F825C0" w:rsidRPr="00E359BF" w:rsidRDefault="00F825C0">
            <w:pPr>
              <w:pStyle w:val="TableTextCentered"/>
              <w:rPr>
                <w:rFonts w:eastAsia="Times New Roman"/>
              </w:rPr>
            </w:pPr>
            <w:r>
              <w:rPr>
                <w:rFonts w:eastAsia="Times New Roman"/>
              </w:rPr>
              <w:t>1</w:t>
            </w:r>
          </w:p>
        </w:tc>
        <w:tc>
          <w:tcPr>
            <w:tcW w:w="678" w:type="dxa"/>
          </w:tcPr>
          <w:p w14:paraId="1498ACBE" w14:textId="77777777" w:rsidR="00F825C0" w:rsidRPr="00E359BF" w:rsidRDefault="00F825C0">
            <w:pPr>
              <w:pStyle w:val="TableTextCentered"/>
              <w:rPr>
                <w:rFonts w:eastAsia="Times New Roman"/>
              </w:rPr>
            </w:pPr>
            <w:r>
              <w:rPr>
                <w:rFonts w:eastAsia="Times New Roman"/>
              </w:rPr>
              <w:t>6</w:t>
            </w:r>
          </w:p>
        </w:tc>
        <w:tc>
          <w:tcPr>
            <w:tcW w:w="679" w:type="dxa"/>
          </w:tcPr>
          <w:p w14:paraId="4027A26E" w14:textId="77777777" w:rsidR="00F825C0" w:rsidRPr="00E359BF" w:rsidRDefault="00F825C0">
            <w:pPr>
              <w:pStyle w:val="TableTextCentered"/>
              <w:rPr>
                <w:rFonts w:eastAsia="Times New Roman"/>
              </w:rPr>
            </w:pPr>
            <w:r>
              <w:rPr>
                <w:rFonts w:eastAsia="Times New Roman"/>
              </w:rPr>
              <w:t>2</w:t>
            </w:r>
          </w:p>
        </w:tc>
        <w:tc>
          <w:tcPr>
            <w:tcW w:w="678" w:type="dxa"/>
          </w:tcPr>
          <w:p w14:paraId="4B8F32A6" w14:textId="77777777" w:rsidR="00F825C0" w:rsidRPr="00E359BF" w:rsidRDefault="00F825C0">
            <w:pPr>
              <w:pStyle w:val="TableTextCentered"/>
              <w:rPr>
                <w:rFonts w:eastAsia="Times New Roman"/>
              </w:rPr>
            </w:pPr>
            <w:r>
              <w:rPr>
                <w:rFonts w:eastAsia="Times New Roman"/>
              </w:rPr>
              <w:t>1</w:t>
            </w:r>
          </w:p>
        </w:tc>
        <w:tc>
          <w:tcPr>
            <w:tcW w:w="679" w:type="dxa"/>
          </w:tcPr>
          <w:p w14:paraId="4F96D83B" w14:textId="77777777" w:rsidR="00F825C0" w:rsidRPr="00E359BF" w:rsidRDefault="00F825C0">
            <w:pPr>
              <w:pStyle w:val="TableTextCentered"/>
              <w:rPr>
                <w:rFonts w:eastAsia="Times New Roman"/>
              </w:rPr>
            </w:pPr>
            <w:r>
              <w:rPr>
                <w:rFonts w:eastAsia="Times New Roman"/>
              </w:rPr>
              <w:t>1</w:t>
            </w:r>
          </w:p>
        </w:tc>
        <w:tc>
          <w:tcPr>
            <w:tcW w:w="679" w:type="dxa"/>
          </w:tcPr>
          <w:p w14:paraId="68F225AD" w14:textId="77777777" w:rsidR="00F825C0" w:rsidRPr="00E359BF" w:rsidRDefault="00F825C0">
            <w:pPr>
              <w:pStyle w:val="TableTextCentered"/>
              <w:rPr>
                <w:rFonts w:eastAsia="Times New Roman"/>
              </w:rPr>
            </w:pPr>
            <w:r>
              <w:rPr>
                <w:rFonts w:eastAsia="Times New Roman"/>
              </w:rPr>
              <w:t>0</w:t>
            </w:r>
          </w:p>
        </w:tc>
        <w:tc>
          <w:tcPr>
            <w:tcW w:w="532" w:type="dxa"/>
          </w:tcPr>
          <w:p w14:paraId="2C9C3A50" w14:textId="77777777" w:rsidR="00F825C0" w:rsidRPr="00E359BF" w:rsidRDefault="00F825C0">
            <w:pPr>
              <w:pStyle w:val="TableTextCentered"/>
              <w:rPr>
                <w:rFonts w:eastAsia="Times New Roman"/>
              </w:rPr>
            </w:pPr>
            <w:r>
              <w:rPr>
                <w:rFonts w:eastAsia="Times New Roman"/>
              </w:rPr>
              <w:t>11</w:t>
            </w:r>
          </w:p>
        </w:tc>
        <w:tc>
          <w:tcPr>
            <w:tcW w:w="990" w:type="dxa"/>
          </w:tcPr>
          <w:p w14:paraId="0075C816" w14:textId="77777777" w:rsidR="00F825C0" w:rsidRPr="00E359BF" w:rsidRDefault="00F825C0">
            <w:pPr>
              <w:pStyle w:val="TableTextCentered"/>
              <w:rPr>
                <w:rFonts w:eastAsia="Times New Roman"/>
              </w:rPr>
            </w:pPr>
            <w:r>
              <w:rPr>
                <w:rFonts w:eastAsia="Times New Roman"/>
              </w:rPr>
              <w:t>3.5</w:t>
            </w:r>
          </w:p>
        </w:tc>
      </w:tr>
      <w:tr w:rsidR="00F825C0" w:rsidRPr="00E359BF" w14:paraId="3D07E5EC" w14:textId="77777777">
        <w:trPr>
          <w:trHeight w:val="70"/>
        </w:trPr>
        <w:tc>
          <w:tcPr>
            <w:tcW w:w="3441" w:type="dxa"/>
          </w:tcPr>
          <w:p w14:paraId="5A3AC922"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Quality of Feedback</w:t>
            </w:r>
          </w:p>
        </w:tc>
        <w:tc>
          <w:tcPr>
            <w:tcW w:w="678" w:type="dxa"/>
          </w:tcPr>
          <w:p w14:paraId="1C4312C4" w14:textId="77777777" w:rsidR="00F825C0" w:rsidRPr="00E359BF" w:rsidRDefault="00F825C0">
            <w:pPr>
              <w:pStyle w:val="TableTextCentered"/>
              <w:rPr>
                <w:rFonts w:eastAsia="Times New Roman"/>
              </w:rPr>
            </w:pPr>
            <w:r>
              <w:rPr>
                <w:rFonts w:eastAsia="Times New Roman"/>
              </w:rPr>
              <w:t>1</w:t>
            </w:r>
          </w:p>
        </w:tc>
        <w:tc>
          <w:tcPr>
            <w:tcW w:w="678" w:type="dxa"/>
          </w:tcPr>
          <w:p w14:paraId="5433B4E1" w14:textId="77777777" w:rsidR="00F825C0" w:rsidRPr="00E359BF" w:rsidRDefault="00F825C0">
            <w:pPr>
              <w:pStyle w:val="TableTextCentered"/>
              <w:rPr>
                <w:rFonts w:eastAsia="Times New Roman"/>
              </w:rPr>
            </w:pPr>
            <w:r>
              <w:rPr>
                <w:rFonts w:eastAsia="Times New Roman"/>
              </w:rPr>
              <w:t>3</w:t>
            </w:r>
          </w:p>
        </w:tc>
        <w:tc>
          <w:tcPr>
            <w:tcW w:w="678" w:type="dxa"/>
          </w:tcPr>
          <w:p w14:paraId="5EAF071C" w14:textId="77777777" w:rsidR="00F825C0" w:rsidRPr="00E359BF" w:rsidRDefault="00F825C0">
            <w:pPr>
              <w:pStyle w:val="TableTextCentered"/>
              <w:rPr>
                <w:rFonts w:eastAsia="Times New Roman"/>
              </w:rPr>
            </w:pPr>
            <w:r>
              <w:rPr>
                <w:rFonts w:eastAsia="Times New Roman"/>
              </w:rPr>
              <w:t>9</w:t>
            </w:r>
          </w:p>
        </w:tc>
        <w:tc>
          <w:tcPr>
            <w:tcW w:w="679" w:type="dxa"/>
          </w:tcPr>
          <w:p w14:paraId="7BB0A22C" w14:textId="77777777" w:rsidR="00F825C0" w:rsidRPr="00E359BF" w:rsidRDefault="00F825C0">
            <w:pPr>
              <w:pStyle w:val="TableTextCentered"/>
              <w:rPr>
                <w:rFonts w:eastAsia="Times New Roman"/>
              </w:rPr>
            </w:pPr>
            <w:r>
              <w:rPr>
                <w:rFonts w:eastAsia="Times New Roman"/>
              </w:rPr>
              <w:t>7</w:t>
            </w:r>
          </w:p>
        </w:tc>
        <w:tc>
          <w:tcPr>
            <w:tcW w:w="678" w:type="dxa"/>
          </w:tcPr>
          <w:p w14:paraId="424A6C7E" w14:textId="77777777" w:rsidR="00F825C0" w:rsidRPr="00E359BF" w:rsidRDefault="00F825C0">
            <w:pPr>
              <w:pStyle w:val="TableTextCentered"/>
              <w:rPr>
                <w:rFonts w:eastAsia="Times New Roman"/>
              </w:rPr>
            </w:pPr>
            <w:r>
              <w:rPr>
                <w:rFonts w:eastAsia="Times New Roman"/>
              </w:rPr>
              <w:t>5</w:t>
            </w:r>
          </w:p>
        </w:tc>
        <w:tc>
          <w:tcPr>
            <w:tcW w:w="679" w:type="dxa"/>
          </w:tcPr>
          <w:p w14:paraId="3C30F703" w14:textId="77777777" w:rsidR="00F825C0" w:rsidRPr="00E359BF" w:rsidRDefault="00F825C0">
            <w:pPr>
              <w:pStyle w:val="TableTextCentered"/>
              <w:rPr>
                <w:rFonts w:eastAsia="Times New Roman"/>
              </w:rPr>
            </w:pPr>
            <w:r>
              <w:rPr>
                <w:rFonts w:eastAsia="Times New Roman"/>
              </w:rPr>
              <w:t>9</w:t>
            </w:r>
          </w:p>
        </w:tc>
        <w:tc>
          <w:tcPr>
            <w:tcW w:w="679" w:type="dxa"/>
          </w:tcPr>
          <w:p w14:paraId="3D8114BE" w14:textId="77777777" w:rsidR="00F825C0" w:rsidRPr="00E359BF" w:rsidRDefault="00F825C0">
            <w:pPr>
              <w:pStyle w:val="TableTextCentered"/>
              <w:rPr>
                <w:rFonts w:eastAsia="Times New Roman"/>
              </w:rPr>
            </w:pPr>
            <w:r>
              <w:rPr>
                <w:rFonts w:eastAsia="Times New Roman"/>
              </w:rPr>
              <w:t>5</w:t>
            </w:r>
          </w:p>
        </w:tc>
        <w:tc>
          <w:tcPr>
            <w:tcW w:w="532" w:type="dxa"/>
          </w:tcPr>
          <w:p w14:paraId="1C059105" w14:textId="77777777" w:rsidR="00F825C0" w:rsidRPr="00E359BF" w:rsidRDefault="00F825C0">
            <w:pPr>
              <w:pStyle w:val="TableTextCentered"/>
              <w:rPr>
                <w:rFonts w:eastAsia="Times New Roman"/>
              </w:rPr>
            </w:pPr>
            <w:r>
              <w:rPr>
                <w:rFonts w:eastAsia="Times New Roman"/>
              </w:rPr>
              <w:t>39</w:t>
            </w:r>
          </w:p>
        </w:tc>
        <w:tc>
          <w:tcPr>
            <w:tcW w:w="990" w:type="dxa"/>
          </w:tcPr>
          <w:p w14:paraId="1C99380C" w14:textId="77777777" w:rsidR="00F825C0" w:rsidRPr="00E359BF" w:rsidRDefault="00F825C0">
            <w:pPr>
              <w:pStyle w:val="TableTextCentered"/>
              <w:rPr>
                <w:rFonts w:eastAsia="Times New Roman"/>
              </w:rPr>
            </w:pPr>
            <w:r>
              <w:rPr>
                <w:rFonts w:eastAsia="Times New Roman"/>
              </w:rPr>
              <w:t>4.5</w:t>
            </w:r>
          </w:p>
        </w:tc>
      </w:tr>
      <w:tr w:rsidR="00F50479" w:rsidRPr="00E359BF" w14:paraId="60EEA739" w14:textId="77777777">
        <w:trPr>
          <w:cnfStyle w:val="000000100000" w:firstRow="0" w:lastRow="0" w:firstColumn="0" w:lastColumn="0" w:oddVBand="0" w:evenVBand="0" w:oddHBand="1" w:evenHBand="0" w:firstRowFirstColumn="0" w:firstRowLastColumn="0" w:lastRowFirstColumn="0" w:lastRowLastColumn="0"/>
        </w:trPr>
        <w:tc>
          <w:tcPr>
            <w:tcW w:w="3441" w:type="dxa"/>
          </w:tcPr>
          <w:p w14:paraId="730C6619" w14:textId="77777777" w:rsidR="00F825C0" w:rsidRPr="00EB088B" w:rsidRDefault="00F825C0">
            <w:pPr>
              <w:pStyle w:val="TableText"/>
              <w:ind w:left="204"/>
              <w:rPr>
                <w:rFonts w:ascii="Franklin Gothic Book" w:hAnsi="Franklin Gothic Book"/>
                <w:b/>
                <w:bCs/>
              </w:rPr>
            </w:pPr>
            <w:r w:rsidRPr="00EB088B">
              <w:rPr>
                <w:rFonts w:ascii="Franklin Gothic Book" w:hAnsi="Franklin Gothic Book"/>
              </w:rPr>
              <w:t>Language Modeling (K-3 only)</w:t>
            </w:r>
          </w:p>
        </w:tc>
        <w:tc>
          <w:tcPr>
            <w:tcW w:w="678" w:type="dxa"/>
          </w:tcPr>
          <w:p w14:paraId="3DB5C558" w14:textId="77777777" w:rsidR="00F825C0" w:rsidRPr="00E359BF" w:rsidRDefault="00F825C0">
            <w:pPr>
              <w:pStyle w:val="TableTextCentered"/>
              <w:rPr>
                <w:rFonts w:eastAsia="Times New Roman"/>
              </w:rPr>
            </w:pPr>
            <w:r>
              <w:rPr>
                <w:rFonts w:eastAsia="Times New Roman"/>
              </w:rPr>
              <w:t>2</w:t>
            </w:r>
          </w:p>
        </w:tc>
        <w:tc>
          <w:tcPr>
            <w:tcW w:w="678" w:type="dxa"/>
          </w:tcPr>
          <w:p w14:paraId="016088FB" w14:textId="77777777" w:rsidR="00F825C0" w:rsidRPr="00E359BF" w:rsidRDefault="00F825C0">
            <w:pPr>
              <w:pStyle w:val="TableTextCentered"/>
              <w:rPr>
                <w:rFonts w:eastAsia="Times New Roman"/>
              </w:rPr>
            </w:pPr>
            <w:r>
              <w:rPr>
                <w:rFonts w:eastAsia="Times New Roman"/>
              </w:rPr>
              <w:t>5</w:t>
            </w:r>
          </w:p>
        </w:tc>
        <w:tc>
          <w:tcPr>
            <w:tcW w:w="678" w:type="dxa"/>
          </w:tcPr>
          <w:p w14:paraId="6F73A7A6" w14:textId="77777777" w:rsidR="00F825C0" w:rsidRPr="00E359BF" w:rsidRDefault="00F825C0">
            <w:pPr>
              <w:pStyle w:val="TableTextCentered"/>
              <w:rPr>
                <w:rFonts w:eastAsia="Times New Roman"/>
              </w:rPr>
            </w:pPr>
            <w:r>
              <w:rPr>
                <w:rFonts w:eastAsia="Times New Roman"/>
              </w:rPr>
              <w:t>9</w:t>
            </w:r>
          </w:p>
        </w:tc>
        <w:tc>
          <w:tcPr>
            <w:tcW w:w="679" w:type="dxa"/>
          </w:tcPr>
          <w:p w14:paraId="42F37A6D" w14:textId="77777777" w:rsidR="00F825C0" w:rsidRPr="00E359BF" w:rsidRDefault="00F825C0">
            <w:pPr>
              <w:pStyle w:val="TableTextCentered"/>
              <w:rPr>
                <w:rFonts w:eastAsia="Times New Roman"/>
              </w:rPr>
            </w:pPr>
            <w:r>
              <w:rPr>
                <w:rFonts w:eastAsia="Times New Roman"/>
              </w:rPr>
              <w:t>4</w:t>
            </w:r>
          </w:p>
        </w:tc>
        <w:tc>
          <w:tcPr>
            <w:tcW w:w="678" w:type="dxa"/>
          </w:tcPr>
          <w:p w14:paraId="11AC7500" w14:textId="77777777" w:rsidR="00F825C0" w:rsidRPr="00E359BF" w:rsidRDefault="00F825C0">
            <w:pPr>
              <w:pStyle w:val="TableTextCentered"/>
              <w:rPr>
                <w:rFonts w:eastAsia="Times New Roman"/>
              </w:rPr>
            </w:pPr>
            <w:r>
              <w:rPr>
                <w:rFonts w:eastAsia="Times New Roman"/>
              </w:rPr>
              <w:t>3</w:t>
            </w:r>
          </w:p>
        </w:tc>
        <w:tc>
          <w:tcPr>
            <w:tcW w:w="679" w:type="dxa"/>
          </w:tcPr>
          <w:p w14:paraId="20114CD4" w14:textId="77777777" w:rsidR="00F825C0" w:rsidRPr="00E359BF" w:rsidRDefault="00F825C0">
            <w:pPr>
              <w:pStyle w:val="TableTextCentered"/>
              <w:rPr>
                <w:rFonts w:eastAsia="Times New Roman"/>
              </w:rPr>
            </w:pPr>
            <w:r>
              <w:rPr>
                <w:rFonts w:eastAsia="Times New Roman"/>
              </w:rPr>
              <w:t>5</w:t>
            </w:r>
          </w:p>
        </w:tc>
        <w:tc>
          <w:tcPr>
            <w:tcW w:w="679" w:type="dxa"/>
          </w:tcPr>
          <w:p w14:paraId="52BD33F6" w14:textId="77777777" w:rsidR="00F825C0" w:rsidRPr="00E359BF" w:rsidRDefault="00F825C0">
            <w:pPr>
              <w:pStyle w:val="TableTextCentered"/>
              <w:rPr>
                <w:rFonts w:eastAsia="Times New Roman"/>
              </w:rPr>
            </w:pPr>
            <w:r>
              <w:rPr>
                <w:rFonts w:eastAsia="Times New Roman"/>
              </w:rPr>
              <w:t>0</w:t>
            </w:r>
          </w:p>
        </w:tc>
        <w:tc>
          <w:tcPr>
            <w:tcW w:w="532" w:type="dxa"/>
          </w:tcPr>
          <w:p w14:paraId="3F7F4121" w14:textId="77777777" w:rsidR="00F825C0" w:rsidRPr="00E359BF" w:rsidRDefault="00F825C0">
            <w:pPr>
              <w:pStyle w:val="TableTextCentered"/>
              <w:rPr>
                <w:rFonts w:eastAsia="Times New Roman"/>
              </w:rPr>
            </w:pPr>
            <w:r>
              <w:rPr>
                <w:rFonts w:eastAsia="Times New Roman"/>
              </w:rPr>
              <w:t>28</w:t>
            </w:r>
          </w:p>
        </w:tc>
        <w:tc>
          <w:tcPr>
            <w:tcW w:w="990" w:type="dxa"/>
          </w:tcPr>
          <w:p w14:paraId="0FF263E3" w14:textId="77777777" w:rsidR="00F825C0" w:rsidRPr="00E359BF" w:rsidRDefault="00F825C0">
            <w:pPr>
              <w:pStyle w:val="TableTextCentered"/>
              <w:rPr>
                <w:rFonts w:eastAsia="Times New Roman"/>
              </w:rPr>
            </w:pPr>
            <w:r>
              <w:rPr>
                <w:rFonts w:eastAsia="Times New Roman"/>
              </w:rPr>
              <w:t>3.6</w:t>
            </w:r>
          </w:p>
        </w:tc>
      </w:tr>
      <w:tr w:rsidR="00F825C0" w:rsidRPr="00E359BF" w14:paraId="1DBFC7B6" w14:textId="77777777">
        <w:tc>
          <w:tcPr>
            <w:tcW w:w="3441" w:type="dxa"/>
            <w:vAlign w:val="center"/>
          </w:tcPr>
          <w:p w14:paraId="3E92128B" w14:textId="77777777" w:rsidR="00F825C0" w:rsidRPr="00EB088B" w:rsidRDefault="00F825C0">
            <w:pPr>
              <w:pStyle w:val="TableText"/>
              <w:ind w:left="204"/>
              <w:rPr>
                <w:rFonts w:ascii="Franklin Gothic Book" w:hAnsi="Franklin Gothic Book"/>
              </w:rPr>
            </w:pPr>
            <w:r w:rsidRPr="00EB088B">
              <w:rPr>
                <w:rFonts w:ascii="Franklin Gothic Book" w:hAnsi="Franklin Gothic Book"/>
              </w:rPr>
              <w:t>Instructional Dialogue (UE only)</w:t>
            </w:r>
          </w:p>
        </w:tc>
        <w:tc>
          <w:tcPr>
            <w:tcW w:w="678" w:type="dxa"/>
          </w:tcPr>
          <w:p w14:paraId="04DE3A5D" w14:textId="77777777" w:rsidR="00F825C0" w:rsidRPr="00E359BF" w:rsidRDefault="00F825C0">
            <w:pPr>
              <w:pStyle w:val="TableTextCentered"/>
              <w:rPr>
                <w:rFonts w:eastAsia="Times New Roman"/>
              </w:rPr>
            </w:pPr>
            <w:r>
              <w:rPr>
                <w:rFonts w:eastAsia="Times New Roman"/>
              </w:rPr>
              <w:t>0</w:t>
            </w:r>
          </w:p>
        </w:tc>
        <w:tc>
          <w:tcPr>
            <w:tcW w:w="678" w:type="dxa"/>
          </w:tcPr>
          <w:p w14:paraId="5C71A96C" w14:textId="77777777" w:rsidR="00F825C0" w:rsidRPr="00E359BF" w:rsidRDefault="00F825C0">
            <w:pPr>
              <w:pStyle w:val="TableTextCentered"/>
              <w:rPr>
                <w:rFonts w:eastAsia="Times New Roman"/>
              </w:rPr>
            </w:pPr>
            <w:r>
              <w:rPr>
                <w:rFonts w:eastAsia="Times New Roman"/>
              </w:rPr>
              <w:t>0</w:t>
            </w:r>
          </w:p>
        </w:tc>
        <w:tc>
          <w:tcPr>
            <w:tcW w:w="678" w:type="dxa"/>
          </w:tcPr>
          <w:p w14:paraId="0F7D7173" w14:textId="77777777" w:rsidR="00F825C0" w:rsidRPr="00E359BF" w:rsidRDefault="00F825C0">
            <w:pPr>
              <w:pStyle w:val="TableTextCentered"/>
              <w:rPr>
                <w:rFonts w:eastAsia="Times New Roman"/>
              </w:rPr>
            </w:pPr>
            <w:r>
              <w:rPr>
                <w:rFonts w:eastAsia="Times New Roman"/>
              </w:rPr>
              <w:t>0</w:t>
            </w:r>
          </w:p>
        </w:tc>
        <w:tc>
          <w:tcPr>
            <w:tcW w:w="679" w:type="dxa"/>
          </w:tcPr>
          <w:p w14:paraId="5A75FAC1" w14:textId="77777777" w:rsidR="00F825C0" w:rsidRPr="00E359BF" w:rsidRDefault="00F825C0">
            <w:pPr>
              <w:pStyle w:val="TableTextCentered"/>
              <w:rPr>
                <w:rFonts w:eastAsia="Times New Roman"/>
              </w:rPr>
            </w:pPr>
            <w:r>
              <w:rPr>
                <w:rFonts w:eastAsia="Times New Roman"/>
              </w:rPr>
              <w:t>2</w:t>
            </w:r>
          </w:p>
        </w:tc>
        <w:tc>
          <w:tcPr>
            <w:tcW w:w="678" w:type="dxa"/>
          </w:tcPr>
          <w:p w14:paraId="7B219DDE" w14:textId="77777777" w:rsidR="00F825C0" w:rsidRPr="00E359BF" w:rsidRDefault="00F825C0">
            <w:pPr>
              <w:pStyle w:val="TableTextCentered"/>
              <w:rPr>
                <w:rFonts w:eastAsia="Times New Roman"/>
              </w:rPr>
            </w:pPr>
            <w:r>
              <w:rPr>
                <w:rFonts w:eastAsia="Times New Roman"/>
              </w:rPr>
              <w:t>3</w:t>
            </w:r>
          </w:p>
        </w:tc>
        <w:tc>
          <w:tcPr>
            <w:tcW w:w="679" w:type="dxa"/>
          </w:tcPr>
          <w:p w14:paraId="53B25318" w14:textId="77777777" w:rsidR="00F825C0" w:rsidRPr="00E359BF" w:rsidRDefault="00F825C0">
            <w:pPr>
              <w:pStyle w:val="TableTextCentered"/>
              <w:rPr>
                <w:rFonts w:eastAsia="Times New Roman"/>
              </w:rPr>
            </w:pPr>
            <w:r>
              <w:rPr>
                <w:rFonts w:eastAsia="Times New Roman"/>
              </w:rPr>
              <w:t>3</w:t>
            </w:r>
          </w:p>
        </w:tc>
        <w:tc>
          <w:tcPr>
            <w:tcW w:w="679" w:type="dxa"/>
          </w:tcPr>
          <w:p w14:paraId="7B2AACE3" w14:textId="77777777" w:rsidR="00F825C0" w:rsidRPr="00E359BF" w:rsidRDefault="00F825C0">
            <w:pPr>
              <w:pStyle w:val="TableTextCentered"/>
              <w:rPr>
                <w:rFonts w:eastAsia="Times New Roman"/>
              </w:rPr>
            </w:pPr>
            <w:r>
              <w:rPr>
                <w:rFonts w:eastAsia="Times New Roman"/>
              </w:rPr>
              <w:t>3</w:t>
            </w:r>
          </w:p>
        </w:tc>
        <w:tc>
          <w:tcPr>
            <w:tcW w:w="532" w:type="dxa"/>
          </w:tcPr>
          <w:p w14:paraId="2F377342" w14:textId="77777777" w:rsidR="00F825C0" w:rsidRPr="00E359BF" w:rsidRDefault="00F825C0">
            <w:pPr>
              <w:pStyle w:val="TableTextCentered"/>
              <w:rPr>
                <w:rFonts w:eastAsia="Times New Roman"/>
              </w:rPr>
            </w:pPr>
            <w:r>
              <w:rPr>
                <w:rFonts w:eastAsia="Times New Roman"/>
              </w:rPr>
              <w:t>11</w:t>
            </w:r>
          </w:p>
        </w:tc>
        <w:tc>
          <w:tcPr>
            <w:tcW w:w="990" w:type="dxa"/>
          </w:tcPr>
          <w:p w14:paraId="7D4D68F0" w14:textId="77777777" w:rsidR="00F825C0" w:rsidRPr="00E359BF" w:rsidRDefault="00F825C0">
            <w:pPr>
              <w:pStyle w:val="TableTextCentered"/>
              <w:rPr>
                <w:rFonts w:eastAsia="Times New Roman"/>
              </w:rPr>
            </w:pPr>
            <w:r>
              <w:rPr>
                <w:rFonts w:eastAsia="Times New Roman"/>
              </w:rPr>
              <w:t>5.6</w:t>
            </w:r>
          </w:p>
        </w:tc>
      </w:tr>
      <w:tr w:rsidR="00390F9B" w:rsidRPr="008461FE" w14:paraId="586F4058" w14:textId="77777777">
        <w:trPr>
          <w:cnfStyle w:val="000000100000" w:firstRow="0" w:lastRow="0" w:firstColumn="0" w:lastColumn="0" w:oddVBand="0" w:evenVBand="0" w:oddHBand="1" w:evenHBand="0" w:firstRowFirstColumn="0" w:firstRowLastColumn="0" w:lastRowFirstColumn="0" w:lastRowLastColumn="0"/>
        </w:trPr>
        <w:tc>
          <w:tcPr>
            <w:tcW w:w="3441" w:type="dxa"/>
            <w:vAlign w:val="center"/>
          </w:tcPr>
          <w:p w14:paraId="615D42CB" w14:textId="77777777" w:rsidR="00F825C0" w:rsidRPr="008461FE" w:rsidRDefault="00F825C0">
            <w:pPr>
              <w:pStyle w:val="TableText"/>
              <w:rPr>
                <w:rFonts w:ascii="Franklin Gothic Book" w:hAnsi="Franklin Gothic Book"/>
                <w:b/>
                <w:bCs/>
              </w:rPr>
            </w:pPr>
            <w:r w:rsidRPr="008461FE">
              <w:rPr>
                <w:rFonts w:ascii="Franklin Gothic Book" w:hAnsi="Franklin Gothic Book"/>
                <w:b/>
                <w:bCs/>
              </w:rPr>
              <w:t>Student Engagement (UE only)</w:t>
            </w:r>
          </w:p>
        </w:tc>
        <w:tc>
          <w:tcPr>
            <w:tcW w:w="678" w:type="dxa"/>
          </w:tcPr>
          <w:p w14:paraId="51D84FFE" w14:textId="77777777" w:rsidR="00F825C0" w:rsidRPr="008461FE" w:rsidRDefault="00F825C0">
            <w:pPr>
              <w:pStyle w:val="TableTextCentered"/>
              <w:rPr>
                <w:rFonts w:eastAsia="Times New Roman"/>
                <w:b/>
                <w:bCs/>
              </w:rPr>
            </w:pPr>
            <w:r>
              <w:rPr>
                <w:rFonts w:eastAsia="Times New Roman"/>
                <w:b/>
                <w:bCs/>
              </w:rPr>
              <w:t>0</w:t>
            </w:r>
          </w:p>
        </w:tc>
        <w:tc>
          <w:tcPr>
            <w:tcW w:w="678" w:type="dxa"/>
          </w:tcPr>
          <w:p w14:paraId="7281B2D7" w14:textId="77777777" w:rsidR="00F825C0" w:rsidRPr="008461FE" w:rsidRDefault="00F825C0">
            <w:pPr>
              <w:pStyle w:val="TableTextCentered"/>
              <w:rPr>
                <w:rFonts w:eastAsia="Times New Roman"/>
                <w:b/>
                <w:bCs/>
              </w:rPr>
            </w:pPr>
            <w:r>
              <w:rPr>
                <w:rFonts w:eastAsia="Times New Roman"/>
                <w:b/>
                <w:bCs/>
              </w:rPr>
              <w:t>0</w:t>
            </w:r>
          </w:p>
        </w:tc>
        <w:tc>
          <w:tcPr>
            <w:tcW w:w="678" w:type="dxa"/>
          </w:tcPr>
          <w:p w14:paraId="74B6CDB3" w14:textId="77777777" w:rsidR="00F825C0" w:rsidRPr="008461FE" w:rsidRDefault="00F825C0">
            <w:pPr>
              <w:pStyle w:val="TableTextCentered"/>
              <w:rPr>
                <w:rFonts w:eastAsia="Times New Roman"/>
                <w:b/>
                <w:bCs/>
              </w:rPr>
            </w:pPr>
            <w:r>
              <w:rPr>
                <w:rFonts w:eastAsia="Times New Roman"/>
                <w:b/>
                <w:bCs/>
              </w:rPr>
              <w:t>0</w:t>
            </w:r>
          </w:p>
        </w:tc>
        <w:tc>
          <w:tcPr>
            <w:tcW w:w="679" w:type="dxa"/>
          </w:tcPr>
          <w:p w14:paraId="23FE45F0" w14:textId="77777777" w:rsidR="00F825C0" w:rsidRPr="008461FE" w:rsidRDefault="00F825C0">
            <w:pPr>
              <w:pStyle w:val="TableTextCentered"/>
              <w:rPr>
                <w:rFonts w:eastAsia="Times New Roman"/>
                <w:b/>
                <w:bCs/>
              </w:rPr>
            </w:pPr>
            <w:r>
              <w:rPr>
                <w:rFonts w:eastAsia="Times New Roman"/>
                <w:b/>
                <w:bCs/>
              </w:rPr>
              <w:t>0</w:t>
            </w:r>
          </w:p>
        </w:tc>
        <w:tc>
          <w:tcPr>
            <w:tcW w:w="678" w:type="dxa"/>
          </w:tcPr>
          <w:p w14:paraId="6CCDD00B" w14:textId="77777777" w:rsidR="00F825C0" w:rsidRPr="008461FE" w:rsidRDefault="00F825C0">
            <w:pPr>
              <w:pStyle w:val="TableTextCentered"/>
              <w:rPr>
                <w:rFonts w:eastAsia="Times New Roman"/>
                <w:b/>
                <w:bCs/>
              </w:rPr>
            </w:pPr>
            <w:r>
              <w:rPr>
                <w:rFonts w:eastAsia="Times New Roman"/>
                <w:b/>
                <w:bCs/>
              </w:rPr>
              <w:t>0</w:t>
            </w:r>
          </w:p>
        </w:tc>
        <w:tc>
          <w:tcPr>
            <w:tcW w:w="679" w:type="dxa"/>
          </w:tcPr>
          <w:p w14:paraId="2EB31741" w14:textId="77777777" w:rsidR="00F825C0" w:rsidRPr="008461FE" w:rsidRDefault="00F825C0">
            <w:pPr>
              <w:pStyle w:val="TableTextCentered"/>
              <w:rPr>
                <w:rFonts w:eastAsia="Times New Roman"/>
                <w:b/>
                <w:bCs/>
              </w:rPr>
            </w:pPr>
            <w:r>
              <w:rPr>
                <w:rFonts w:eastAsia="Times New Roman"/>
                <w:b/>
                <w:bCs/>
              </w:rPr>
              <w:t>6</w:t>
            </w:r>
          </w:p>
        </w:tc>
        <w:tc>
          <w:tcPr>
            <w:tcW w:w="679" w:type="dxa"/>
          </w:tcPr>
          <w:p w14:paraId="278FE9C3" w14:textId="77777777" w:rsidR="00F825C0" w:rsidRPr="008461FE" w:rsidRDefault="00F825C0">
            <w:pPr>
              <w:pStyle w:val="TableTextCentered"/>
              <w:rPr>
                <w:rFonts w:eastAsia="Times New Roman"/>
                <w:b/>
                <w:bCs/>
              </w:rPr>
            </w:pPr>
            <w:r>
              <w:rPr>
                <w:rFonts w:eastAsia="Times New Roman"/>
                <w:b/>
                <w:bCs/>
              </w:rPr>
              <w:t>5</w:t>
            </w:r>
          </w:p>
        </w:tc>
        <w:tc>
          <w:tcPr>
            <w:tcW w:w="532" w:type="dxa"/>
          </w:tcPr>
          <w:p w14:paraId="5707ACD0" w14:textId="77777777" w:rsidR="00F825C0" w:rsidRPr="008461FE" w:rsidRDefault="00F825C0">
            <w:pPr>
              <w:pStyle w:val="TableTextCentered"/>
              <w:rPr>
                <w:rFonts w:eastAsia="Times New Roman"/>
                <w:b/>
                <w:bCs/>
              </w:rPr>
            </w:pPr>
            <w:r>
              <w:rPr>
                <w:rFonts w:eastAsia="Times New Roman"/>
                <w:b/>
                <w:bCs/>
              </w:rPr>
              <w:t>11</w:t>
            </w:r>
          </w:p>
        </w:tc>
        <w:tc>
          <w:tcPr>
            <w:tcW w:w="990" w:type="dxa"/>
          </w:tcPr>
          <w:p w14:paraId="5C7D92A2" w14:textId="77777777" w:rsidR="00F825C0" w:rsidRPr="008461FE" w:rsidRDefault="00F825C0">
            <w:pPr>
              <w:pStyle w:val="TableTextCentered"/>
              <w:rPr>
                <w:rFonts w:eastAsia="Times New Roman"/>
                <w:b/>
                <w:bCs/>
              </w:rPr>
            </w:pPr>
            <w:r>
              <w:rPr>
                <w:rFonts w:eastAsia="Times New Roman"/>
                <w:b/>
                <w:bCs/>
              </w:rPr>
              <w:t>6.5</w:t>
            </w:r>
          </w:p>
        </w:tc>
      </w:tr>
    </w:tbl>
    <w:bookmarkEnd w:id="181"/>
    <w:p w14:paraId="3F045499" w14:textId="77777777" w:rsidR="00F825C0" w:rsidRDefault="00F825C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82" w:name="Elem_PC_Calc"/>
      <w:r>
        <w:rPr>
          <w:szCs w:val="20"/>
        </w:rPr>
        <w:t>([3 x 1] + [4 x 6] + [5 x 12] + [6 x 10] + [7 x 10]) ÷ 39 observations = 5.6</w:t>
      </w:r>
      <w:bookmarkEnd w:id="182"/>
    </w:p>
    <w:p w14:paraId="242E4940" w14:textId="77777777" w:rsidR="00F825C0" w:rsidRDefault="00F825C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83" w:name="Elem_NC_Calc"/>
      <w:r>
        <w:t>([6 x 3] + [7 x 36]) ÷ 39 observations = 6.9</w:t>
      </w:r>
      <w:bookmarkEnd w:id="183"/>
      <w:r>
        <w:t>. In addition, Negative Climate appears in the Classroom Organization Domain for the Upper Elementary Manual.</w:t>
      </w:r>
    </w:p>
    <w:p w14:paraId="1EBCE3A9" w14:textId="77777777" w:rsidR="00F825C0" w:rsidRDefault="00F825C0">
      <w:pPr>
        <w:pStyle w:val="TableNote"/>
      </w:pPr>
      <w:r>
        <w:t>***Instructional Learning Formats appears in the Instructional Support Domain for the Upper Elementary Manual.</w:t>
      </w:r>
    </w:p>
    <w:p w14:paraId="4F7681D7" w14:textId="77777777" w:rsidR="00F825C0" w:rsidRDefault="00F825C0">
      <w:pPr>
        <w:pStyle w:val="TableTitle0"/>
        <w:rPr>
          <w:rFonts w:ascii="Times New Roman" w:eastAsia="MS Mincho" w:hAnsi="Times New Roman" w:cs="Times New Roman"/>
          <w:b/>
          <w:sz w:val="20"/>
        </w:rPr>
      </w:pPr>
    </w:p>
    <w:p w14:paraId="105FFED5" w14:textId="77777777" w:rsidR="00F825C0" w:rsidRDefault="00F825C0">
      <w:pPr>
        <w:pStyle w:val="TableTitle0"/>
        <w:rPr>
          <w:rFonts w:ascii="Times New Roman" w:eastAsia="MS Mincho" w:hAnsi="Times New Roman" w:cs="Times New Roman"/>
          <w:b/>
          <w:sz w:val="20"/>
        </w:rPr>
      </w:pPr>
    </w:p>
    <w:p w14:paraId="4DBFF02B" w14:textId="77777777" w:rsidR="00F825C0" w:rsidRDefault="00F825C0">
      <w:pPr>
        <w:pStyle w:val="TableTitle0"/>
        <w:rPr>
          <w:rFonts w:ascii="Times New Roman" w:eastAsia="MS Mincho" w:hAnsi="Times New Roman" w:cs="Times New Roman"/>
          <w:b/>
          <w:sz w:val="20"/>
        </w:rPr>
      </w:pPr>
    </w:p>
    <w:p w14:paraId="576D83B3" w14:textId="77777777" w:rsidR="00F825C0" w:rsidRDefault="00F825C0">
      <w:pPr>
        <w:pStyle w:val="TableTitle0"/>
        <w:rPr>
          <w:rFonts w:ascii="Times New Roman" w:eastAsia="MS Mincho" w:hAnsi="Times New Roman" w:cs="Times New Roman"/>
          <w:b/>
          <w:sz w:val="20"/>
        </w:rPr>
      </w:pPr>
    </w:p>
    <w:p w14:paraId="1F626151" w14:textId="77777777" w:rsidR="00F825C0" w:rsidRDefault="00F825C0">
      <w:pPr>
        <w:pStyle w:val="TableTitle0"/>
        <w:rPr>
          <w:rFonts w:ascii="Times New Roman" w:eastAsia="MS Mincho" w:hAnsi="Times New Roman" w:cs="Times New Roman"/>
          <w:b/>
          <w:sz w:val="20"/>
        </w:rPr>
      </w:pPr>
    </w:p>
    <w:p w14:paraId="1C3C1A7F" w14:textId="77777777" w:rsidR="00F825C0" w:rsidRPr="00E359BF" w:rsidRDefault="00F825C0">
      <w:pPr>
        <w:pStyle w:val="Heading2-SIOR"/>
      </w:pPr>
      <w:bookmarkStart w:id="184" w:name="_Toc92194269"/>
      <w:r w:rsidRPr="00E359BF">
        <w:lastRenderedPageBreak/>
        <w:t>Summary of Average Ratings</w:t>
      </w:r>
      <w:r>
        <w:t xml:space="preserve">: </w:t>
      </w:r>
      <w:bookmarkEnd w:id="184"/>
      <w:r>
        <w:t>Grades 6</w:t>
      </w:r>
      <w:r w:rsidRPr="00E359BF">
        <w:t>–</w:t>
      </w:r>
      <w:r>
        <w:t>8</w:t>
      </w:r>
    </w:p>
    <w:p w14:paraId="48D14B35" w14:textId="77777777" w:rsidR="00F825C0" w:rsidRPr="00E359BF" w:rsidRDefault="00F825C0">
      <w:pPr>
        <w:pStyle w:val="TableTitle0"/>
      </w:pPr>
      <w:r w:rsidRPr="008F6B0C">
        <w:t>Table 18. Summary</w:t>
      </w:r>
      <w:r w:rsidRPr="00BC09E0">
        <w:t xml:space="preserve"> Table of Average Ratings for</w:t>
      </w:r>
      <w:r>
        <w:t xml:space="preserve"> </w:t>
      </w:r>
      <w:r w:rsidRPr="00BC09E0">
        <w:t xml:space="preserve">Each Dimension in Grades </w:t>
      </w:r>
      <w:r>
        <w:t>6</w:t>
      </w:r>
      <w:r w:rsidRPr="00E359BF">
        <w:t>–</w:t>
      </w:r>
      <w:r>
        <w:t>8</w:t>
      </w:r>
    </w:p>
    <w:tbl>
      <w:tblPr>
        <w:tblStyle w:val="MSVTable1"/>
        <w:tblW w:w="9712" w:type="dxa"/>
        <w:tblLayout w:type="fixed"/>
        <w:tblLook w:val="04A0" w:firstRow="1" w:lastRow="0" w:firstColumn="1" w:lastColumn="0" w:noHBand="0" w:noVBand="1"/>
      </w:tblPr>
      <w:tblGrid>
        <w:gridCol w:w="3232"/>
        <w:gridCol w:w="720"/>
        <w:gridCol w:w="630"/>
        <w:gridCol w:w="720"/>
        <w:gridCol w:w="810"/>
        <w:gridCol w:w="720"/>
        <w:gridCol w:w="630"/>
        <w:gridCol w:w="728"/>
        <w:gridCol w:w="622"/>
        <w:gridCol w:w="900"/>
      </w:tblGrid>
      <w:tr w:rsidR="00F50479" w:rsidRPr="004D1FDC" w14:paraId="0B94CA92" w14:textId="77777777">
        <w:trPr>
          <w:cnfStyle w:val="100000000000" w:firstRow="1" w:lastRow="0" w:firstColumn="0" w:lastColumn="0" w:oddVBand="0" w:evenVBand="0" w:oddHBand="0" w:evenHBand="0" w:firstRowFirstColumn="0" w:firstRowLastColumn="0" w:lastRowFirstColumn="0" w:lastRowLastColumn="0"/>
          <w:tblHeader/>
        </w:trPr>
        <w:tc>
          <w:tcPr>
            <w:tcW w:w="3232" w:type="dxa"/>
            <w:tcBorders>
              <w:bottom w:val="single" w:sz="6" w:space="0" w:color="2F5496" w:themeColor="accent5" w:themeShade="BF"/>
            </w:tcBorders>
          </w:tcPr>
          <w:p w14:paraId="203F1EA0" w14:textId="77777777" w:rsidR="00F825C0" w:rsidRPr="004D1FDC" w:rsidRDefault="00F825C0">
            <w:pPr>
              <w:pStyle w:val="TableColHeadingCenter"/>
              <w:rPr>
                <w:rFonts w:eastAsia="MS Mincho"/>
                <w:sz w:val="18"/>
                <w:szCs w:val="18"/>
              </w:rPr>
            </w:pPr>
          </w:p>
        </w:tc>
        <w:tc>
          <w:tcPr>
            <w:tcW w:w="720" w:type="dxa"/>
            <w:vAlign w:val="center"/>
          </w:tcPr>
          <w:p w14:paraId="3086A8F5" w14:textId="77777777" w:rsidR="00F825C0" w:rsidRPr="004D1FDC" w:rsidRDefault="00F825C0">
            <w:pPr>
              <w:pStyle w:val="TableColHeadingCenter"/>
              <w:rPr>
                <w:rFonts w:eastAsia="MS Mincho"/>
                <w:sz w:val="18"/>
                <w:szCs w:val="18"/>
              </w:rPr>
            </w:pPr>
            <w:r w:rsidRPr="004D1FDC">
              <w:rPr>
                <w:rFonts w:eastAsia="MS Mincho"/>
                <w:sz w:val="18"/>
                <w:szCs w:val="18"/>
              </w:rPr>
              <w:t>Low Range</w:t>
            </w:r>
          </w:p>
        </w:tc>
        <w:tc>
          <w:tcPr>
            <w:tcW w:w="630" w:type="dxa"/>
            <w:vAlign w:val="center"/>
          </w:tcPr>
          <w:p w14:paraId="390C87C3" w14:textId="77777777" w:rsidR="00F825C0" w:rsidRPr="004D1FDC" w:rsidRDefault="00F825C0">
            <w:pPr>
              <w:pStyle w:val="TableColHeadingCenter"/>
              <w:rPr>
                <w:rFonts w:eastAsia="MS Mincho"/>
                <w:sz w:val="18"/>
                <w:szCs w:val="18"/>
              </w:rPr>
            </w:pPr>
            <w:r w:rsidRPr="004D1FDC">
              <w:rPr>
                <w:rFonts w:eastAsia="MS Mincho"/>
                <w:sz w:val="18"/>
                <w:szCs w:val="18"/>
              </w:rPr>
              <w:t>Low Range</w:t>
            </w:r>
          </w:p>
        </w:tc>
        <w:tc>
          <w:tcPr>
            <w:tcW w:w="720" w:type="dxa"/>
            <w:vAlign w:val="center"/>
          </w:tcPr>
          <w:p w14:paraId="30C105A1"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810" w:type="dxa"/>
            <w:vAlign w:val="center"/>
          </w:tcPr>
          <w:p w14:paraId="7801B765"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720" w:type="dxa"/>
            <w:vAlign w:val="center"/>
          </w:tcPr>
          <w:p w14:paraId="74E58996"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630" w:type="dxa"/>
            <w:vAlign w:val="center"/>
          </w:tcPr>
          <w:p w14:paraId="24DC2EEA" w14:textId="77777777" w:rsidR="00F825C0" w:rsidRPr="004D1FDC" w:rsidRDefault="00F825C0">
            <w:pPr>
              <w:pStyle w:val="TableColHeadingCenter"/>
              <w:rPr>
                <w:rFonts w:eastAsia="MS Mincho"/>
                <w:sz w:val="18"/>
                <w:szCs w:val="18"/>
              </w:rPr>
            </w:pPr>
            <w:r w:rsidRPr="004D1FDC">
              <w:rPr>
                <w:rFonts w:eastAsia="MS Mincho"/>
                <w:sz w:val="18"/>
                <w:szCs w:val="18"/>
              </w:rPr>
              <w:t>High Range</w:t>
            </w:r>
          </w:p>
        </w:tc>
        <w:tc>
          <w:tcPr>
            <w:tcW w:w="728" w:type="dxa"/>
            <w:vAlign w:val="center"/>
          </w:tcPr>
          <w:p w14:paraId="2E007E62" w14:textId="77777777" w:rsidR="00F825C0" w:rsidRPr="004D1FDC" w:rsidRDefault="00F825C0">
            <w:pPr>
              <w:pStyle w:val="TableColHeadingCenter"/>
              <w:rPr>
                <w:rFonts w:eastAsia="MS Mincho"/>
                <w:sz w:val="18"/>
                <w:szCs w:val="18"/>
              </w:rPr>
            </w:pPr>
            <w:r w:rsidRPr="004D1FDC">
              <w:rPr>
                <w:rFonts w:eastAsia="MS Mincho"/>
                <w:sz w:val="18"/>
                <w:szCs w:val="18"/>
              </w:rPr>
              <w:t>High Range</w:t>
            </w:r>
          </w:p>
        </w:tc>
        <w:tc>
          <w:tcPr>
            <w:tcW w:w="622" w:type="dxa"/>
            <w:tcBorders>
              <w:bottom w:val="single" w:sz="6" w:space="0" w:color="2F5496" w:themeColor="accent5" w:themeShade="BF"/>
            </w:tcBorders>
            <w:vAlign w:val="center"/>
          </w:tcPr>
          <w:p w14:paraId="63FD31FE" w14:textId="77777777" w:rsidR="00F825C0" w:rsidRPr="004D1FDC" w:rsidRDefault="00F825C0">
            <w:pPr>
              <w:pStyle w:val="TableColHeadingCenter"/>
              <w:rPr>
                <w:rFonts w:eastAsia="MS Mincho"/>
                <w:sz w:val="18"/>
                <w:szCs w:val="18"/>
              </w:rPr>
            </w:pPr>
          </w:p>
        </w:tc>
        <w:tc>
          <w:tcPr>
            <w:tcW w:w="900" w:type="dxa"/>
            <w:tcBorders>
              <w:bottom w:val="single" w:sz="6" w:space="0" w:color="2F5496" w:themeColor="accent5" w:themeShade="BF"/>
            </w:tcBorders>
            <w:vAlign w:val="center"/>
          </w:tcPr>
          <w:p w14:paraId="0373C68D" w14:textId="77777777" w:rsidR="00F825C0" w:rsidRPr="004D1FDC" w:rsidRDefault="00F825C0">
            <w:pPr>
              <w:pStyle w:val="TableColHeadingCenter"/>
              <w:rPr>
                <w:rFonts w:eastAsia="MS Mincho"/>
                <w:sz w:val="18"/>
                <w:szCs w:val="18"/>
              </w:rPr>
            </w:pPr>
          </w:p>
        </w:tc>
      </w:tr>
      <w:tr w:rsidR="00F50479" w:rsidRPr="00E359BF" w14:paraId="2F9F4B87" w14:textId="77777777">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single" w:sz="6" w:space="0" w:color="2F5496" w:themeColor="accent5" w:themeShade="BF"/>
            </w:tcBorders>
          </w:tcPr>
          <w:p w14:paraId="662BF11E" w14:textId="77777777" w:rsidR="00F825C0" w:rsidRPr="00E359BF" w:rsidRDefault="00F825C0">
            <w:pPr>
              <w:pStyle w:val="TableColHeadingCenter"/>
              <w:rPr>
                <w:rFonts w:eastAsia="MS Mincho"/>
              </w:rPr>
            </w:pPr>
          </w:p>
        </w:tc>
        <w:tc>
          <w:tcPr>
            <w:tcW w:w="720" w:type="dxa"/>
            <w:vAlign w:val="center"/>
          </w:tcPr>
          <w:p w14:paraId="3ECE00F0" w14:textId="77777777" w:rsidR="00F825C0" w:rsidRPr="00E359BF" w:rsidRDefault="00F825C0">
            <w:pPr>
              <w:pStyle w:val="TableColHeadingCenter"/>
              <w:rPr>
                <w:rFonts w:eastAsia="MS Mincho"/>
              </w:rPr>
            </w:pPr>
            <w:r w:rsidRPr="00E359BF">
              <w:rPr>
                <w:rFonts w:eastAsia="MS Mincho"/>
              </w:rPr>
              <w:t>1</w:t>
            </w:r>
          </w:p>
        </w:tc>
        <w:tc>
          <w:tcPr>
            <w:tcW w:w="630" w:type="dxa"/>
            <w:vAlign w:val="center"/>
          </w:tcPr>
          <w:p w14:paraId="0006C664" w14:textId="77777777" w:rsidR="00F825C0" w:rsidRPr="00E359BF" w:rsidRDefault="00F825C0">
            <w:pPr>
              <w:pStyle w:val="TableColHeadingCenter"/>
              <w:rPr>
                <w:rFonts w:eastAsia="MS Mincho"/>
              </w:rPr>
            </w:pPr>
            <w:r w:rsidRPr="00E359BF">
              <w:rPr>
                <w:rFonts w:eastAsia="MS Mincho"/>
              </w:rPr>
              <w:t>2</w:t>
            </w:r>
          </w:p>
        </w:tc>
        <w:tc>
          <w:tcPr>
            <w:tcW w:w="720" w:type="dxa"/>
            <w:vAlign w:val="center"/>
          </w:tcPr>
          <w:p w14:paraId="1EF59D95" w14:textId="77777777" w:rsidR="00F825C0" w:rsidRPr="00E359BF" w:rsidRDefault="00F825C0">
            <w:pPr>
              <w:pStyle w:val="TableColHeadingCenter"/>
              <w:rPr>
                <w:rFonts w:eastAsia="MS Mincho"/>
              </w:rPr>
            </w:pPr>
            <w:r w:rsidRPr="00E359BF">
              <w:rPr>
                <w:rFonts w:eastAsia="MS Mincho"/>
              </w:rPr>
              <w:t>3</w:t>
            </w:r>
          </w:p>
        </w:tc>
        <w:tc>
          <w:tcPr>
            <w:tcW w:w="810" w:type="dxa"/>
            <w:vAlign w:val="center"/>
          </w:tcPr>
          <w:p w14:paraId="4FAB19E6" w14:textId="77777777" w:rsidR="00F825C0" w:rsidRPr="00E359BF" w:rsidRDefault="00F825C0">
            <w:pPr>
              <w:pStyle w:val="TableColHeadingCenter"/>
              <w:rPr>
                <w:rFonts w:eastAsia="MS Mincho"/>
              </w:rPr>
            </w:pPr>
            <w:r w:rsidRPr="00E359BF">
              <w:rPr>
                <w:rFonts w:eastAsia="MS Mincho"/>
              </w:rPr>
              <w:t>4</w:t>
            </w:r>
          </w:p>
        </w:tc>
        <w:tc>
          <w:tcPr>
            <w:tcW w:w="720" w:type="dxa"/>
            <w:vAlign w:val="center"/>
          </w:tcPr>
          <w:p w14:paraId="720D5994" w14:textId="77777777" w:rsidR="00F825C0" w:rsidRPr="00E359BF" w:rsidRDefault="00F825C0">
            <w:pPr>
              <w:pStyle w:val="TableColHeadingCenter"/>
              <w:rPr>
                <w:rFonts w:eastAsia="MS Mincho"/>
              </w:rPr>
            </w:pPr>
            <w:r w:rsidRPr="00E359BF">
              <w:rPr>
                <w:rFonts w:eastAsia="MS Mincho"/>
              </w:rPr>
              <w:t>5</w:t>
            </w:r>
          </w:p>
        </w:tc>
        <w:tc>
          <w:tcPr>
            <w:tcW w:w="630" w:type="dxa"/>
            <w:vAlign w:val="center"/>
          </w:tcPr>
          <w:p w14:paraId="0532787B" w14:textId="77777777" w:rsidR="00F825C0" w:rsidRPr="00E359BF" w:rsidRDefault="00F825C0">
            <w:pPr>
              <w:pStyle w:val="TableColHeadingCenter"/>
              <w:rPr>
                <w:rFonts w:eastAsia="MS Mincho"/>
              </w:rPr>
            </w:pPr>
            <w:r w:rsidRPr="00E359BF">
              <w:rPr>
                <w:rFonts w:eastAsia="MS Mincho"/>
              </w:rPr>
              <w:t>6</w:t>
            </w:r>
          </w:p>
        </w:tc>
        <w:tc>
          <w:tcPr>
            <w:tcW w:w="728" w:type="dxa"/>
            <w:vAlign w:val="center"/>
          </w:tcPr>
          <w:p w14:paraId="7C44C7F1" w14:textId="77777777" w:rsidR="00F825C0" w:rsidRPr="00E359BF" w:rsidRDefault="00F825C0">
            <w:pPr>
              <w:pStyle w:val="TableColHeadingCenter"/>
              <w:rPr>
                <w:rFonts w:eastAsia="MS Mincho"/>
              </w:rPr>
            </w:pPr>
            <w:r w:rsidRPr="00E359BF">
              <w:rPr>
                <w:rFonts w:eastAsia="MS Mincho"/>
              </w:rPr>
              <w:t>7</w:t>
            </w:r>
          </w:p>
        </w:tc>
        <w:tc>
          <w:tcPr>
            <w:tcW w:w="622" w:type="dxa"/>
            <w:tcBorders>
              <w:top w:val="single" w:sz="6" w:space="0" w:color="2F5496" w:themeColor="accent5" w:themeShade="BF"/>
            </w:tcBorders>
            <w:vAlign w:val="center"/>
          </w:tcPr>
          <w:p w14:paraId="75B770C4" w14:textId="77777777" w:rsidR="00F825C0" w:rsidRPr="00E359BF" w:rsidRDefault="00F825C0">
            <w:pPr>
              <w:pStyle w:val="TableColHeadingCenter"/>
              <w:rPr>
                <w:rFonts w:eastAsia="MS Mincho"/>
              </w:rPr>
            </w:pPr>
            <w:r w:rsidRPr="004D1FDC">
              <w:rPr>
                <w:rFonts w:eastAsia="MS Mincho"/>
                <w:sz w:val="18"/>
                <w:szCs w:val="18"/>
              </w:rPr>
              <w:t>n</w:t>
            </w:r>
          </w:p>
        </w:tc>
        <w:tc>
          <w:tcPr>
            <w:tcW w:w="900" w:type="dxa"/>
            <w:tcBorders>
              <w:top w:val="single" w:sz="6" w:space="0" w:color="2F5496" w:themeColor="accent5" w:themeShade="BF"/>
            </w:tcBorders>
            <w:vAlign w:val="center"/>
          </w:tcPr>
          <w:p w14:paraId="196E181A" w14:textId="77777777" w:rsidR="00F825C0" w:rsidRPr="00E359BF" w:rsidRDefault="00F825C0">
            <w:pPr>
              <w:pStyle w:val="TableColHeadingCenter"/>
              <w:rPr>
                <w:rFonts w:eastAsia="MS Mincho"/>
              </w:rPr>
            </w:pPr>
            <w:r w:rsidRPr="004D1FDC">
              <w:rPr>
                <w:rFonts w:eastAsia="MS Mincho"/>
                <w:sz w:val="18"/>
                <w:szCs w:val="18"/>
              </w:rPr>
              <w:t>Average Scores*</w:t>
            </w:r>
          </w:p>
        </w:tc>
      </w:tr>
      <w:tr w:rsidR="0006422B" w:rsidRPr="00E359BF" w14:paraId="728C1EAD"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D2148B9" w14:textId="77777777" w:rsidR="00F825C0" w:rsidRPr="00E359BF" w:rsidRDefault="00F825C0">
            <w:pPr>
              <w:pStyle w:val="TableSubheading"/>
            </w:pPr>
            <w:bookmarkStart w:id="185" w:name="SummaryTbl_Middle"/>
            <w:r w:rsidRPr="00E359BF">
              <w:t>Emotional Support Domain</w:t>
            </w:r>
          </w:p>
        </w:tc>
        <w:tc>
          <w:tcPr>
            <w:tcW w:w="720" w:type="dxa"/>
          </w:tcPr>
          <w:p w14:paraId="50EF8A0B" w14:textId="77777777" w:rsidR="00F825C0" w:rsidRPr="00E359BF" w:rsidRDefault="00F825C0">
            <w:pPr>
              <w:pStyle w:val="TableTextCenteredDemi"/>
              <w:rPr>
                <w:rFonts w:eastAsia="Times New Roman"/>
              </w:rPr>
            </w:pPr>
            <w:r>
              <w:rPr>
                <w:rFonts w:eastAsia="Times New Roman"/>
              </w:rPr>
              <w:t>1</w:t>
            </w:r>
          </w:p>
        </w:tc>
        <w:tc>
          <w:tcPr>
            <w:tcW w:w="630" w:type="dxa"/>
          </w:tcPr>
          <w:p w14:paraId="108FA19D" w14:textId="77777777" w:rsidR="00F825C0" w:rsidRPr="00E359BF" w:rsidRDefault="00F825C0">
            <w:pPr>
              <w:pStyle w:val="TableTextCenteredDemi"/>
              <w:rPr>
                <w:rFonts w:eastAsia="Times New Roman"/>
              </w:rPr>
            </w:pPr>
            <w:r>
              <w:rPr>
                <w:rFonts w:eastAsia="Times New Roman"/>
              </w:rPr>
              <w:t>7</w:t>
            </w:r>
          </w:p>
        </w:tc>
        <w:tc>
          <w:tcPr>
            <w:tcW w:w="720" w:type="dxa"/>
          </w:tcPr>
          <w:p w14:paraId="7137C0CD" w14:textId="77777777" w:rsidR="00F825C0" w:rsidRPr="00E359BF" w:rsidRDefault="00F825C0">
            <w:pPr>
              <w:pStyle w:val="TableTextCenteredDemi"/>
              <w:rPr>
                <w:rFonts w:eastAsia="Times New Roman"/>
              </w:rPr>
            </w:pPr>
            <w:r>
              <w:rPr>
                <w:rFonts w:eastAsia="Times New Roman"/>
              </w:rPr>
              <w:t>22</w:t>
            </w:r>
          </w:p>
        </w:tc>
        <w:tc>
          <w:tcPr>
            <w:tcW w:w="810" w:type="dxa"/>
          </w:tcPr>
          <w:p w14:paraId="02EC5E3B" w14:textId="77777777" w:rsidR="00F825C0" w:rsidRPr="00E359BF" w:rsidRDefault="00F825C0">
            <w:pPr>
              <w:pStyle w:val="TableTextCenteredDemi"/>
              <w:rPr>
                <w:rFonts w:eastAsia="Times New Roman"/>
              </w:rPr>
            </w:pPr>
            <w:r>
              <w:rPr>
                <w:rFonts w:eastAsia="Times New Roman"/>
              </w:rPr>
              <w:t>12</w:t>
            </w:r>
          </w:p>
        </w:tc>
        <w:tc>
          <w:tcPr>
            <w:tcW w:w="720" w:type="dxa"/>
          </w:tcPr>
          <w:p w14:paraId="40E7A452" w14:textId="77777777" w:rsidR="00F825C0" w:rsidRPr="00E359BF" w:rsidRDefault="00F825C0">
            <w:pPr>
              <w:pStyle w:val="TableTextCenteredDemi"/>
              <w:rPr>
                <w:rFonts w:eastAsia="Times New Roman"/>
              </w:rPr>
            </w:pPr>
            <w:r>
              <w:rPr>
                <w:rFonts w:eastAsia="Times New Roman"/>
              </w:rPr>
              <w:t>11</w:t>
            </w:r>
          </w:p>
        </w:tc>
        <w:tc>
          <w:tcPr>
            <w:tcW w:w="630" w:type="dxa"/>
            <w:vAlign w:val="center"/>
          </w:tcPr>
          <w:p w14:paraId="1197C20C" w14:textId="77777777" w:rsidR="00F825C0" w:rsidRPr="00E359BF" w:rsidRDefault="00F825C0">
            <w:pPr>
              <w:pStyle w:val="TableTextCenteredDemi"/>
              <w:rPr>
                <w:rFonts w:eastAsia="Times New Roman"/>
              </w:rPr>
            </w:pPr>
            <w:r>
              <w:rPr>
                <w:rFonts w:eastAsia="Times New Roman"/>
              </w:rPr>
              <w:t>9</w:t>
            </w:r>
          </w:p>
        </w:tc>
        <w:tc>
          <w:tcPr>
            <w:tcW w:w="728" w:type="dxa"/>
            <w:vAlign w:val="center"/>
          </w:tcPr>
          <w:p w14:paraId="05FC1231" w14:textId="77777777" w:rsidR="00F825C0" w:rsidRPr="00E359BF" w:rsidRDefault="00F825C0">
            <w:pPr>
              <w:pStyle w:val="TableTextCenteredDemi"/>
              <w:rPr>
                <w:rFonts w:eastAsia="Times New Roman"/>
              </w:rPr>
            </w:pPr>
            <w:r>
              <w:rPr>
                <w:rFonts w:eastAsia="Times New Roman"/>
              </w:rPr>
              <w:t>16</w:t>
            </w:r>
          </w:p>
        </w:tc>
        <w:tc>
          <w:tcPr>
            <w:tcW w:w="622" w:type="dxa"/>
          </w:tcPr>
          <w:p w14:paraId="32528E62" w14:textId="77777777" w:rsidR="00F825C0" w:rsidRPr="00E359BF" w:rsidRDefault="00F825C0">
            <w:pPr>
              <w:pStyle w:val="TableTextCenteredDemi"/>
              <w:rPr>
                <w:rFonts w:eastAsia="Times New Roman"/>
              </w:rPr>
            </w:pPr>
            <w:r>
              <w:rPr>
                <w:rFonts w:eastAsia="Times New Roman"/>
              </w:rPr>
              <w:t>78</w:t>
            </w:r>
          </w:p>
        </w:tc>
        <w:tc>
          <w:tcPr>
            <w:tcW w:w="900" w:type="dxa"/>
          </w:tcPr>
          <w:p w14:paraId="242D225D" w14:textId="77777777" w:rsidR="00F825C0" w:rsidRPr="00E359BF" w:rsidRDefault="00F825C0">
            <w:pPr>
              <w:pStyle w:val="TableTextCenteredDemi"/>
              <w:rPr>
                <w:rFonts w:eastAsia="Times New Roman"/>
              </w:rPr>
            </w:pPr>
            <w:r>
              <w:rPr>
                <w:rFonts w:eastAsia="Times New Roman"/>
              </w:rPr>
              <w:t>4.5</w:t>
            </w:r>
          </w:p>
        </w:tc>
      </w:tr>
      <w:tr w:rsidR="00F825C0" w:rsidRPr="00E359BF" w14:paraId="2BDC7D21" w14:textId="77777777">
        <w:tc>
          <w:tcPr>
            <w:tcW w:w="3232" w:type="dxa"/>
            <w:vAlign w:val="center"/>
          </w:tcPr>
          <w:p w14:paraId="0481CB56" w14:textId="77777777" w:rsidR="00F825C0" w:rsidRPr="00E359BF" w:rsidRDefault="00F825C0">
            <w:pPr>
              <w:pStyle w:val="TableText"/>
              <w:ind w:left="204"/>
              <w:rPr>
                <w:b/>
                <w:bCs/>
              </w:rPr>
            </w:pPr>
            <w:r w:rsidRPr="00E359BF">
              <w:t>Positive Climate</w:t>
            </w:r>
          </w:p>
        </w:tc>
        <w:tc>
          <w:tcPr>
            <w:tcW w:w="720" w:type="dxa"/>
          </w:tcPr>
          <w:p w14:paraId="026258B8" w14:textId="77777777" w:rsidR="00F825C0" w:rsidRPr="00E359BF" w:rsidRDefault="00F825C0">
            <w:pPr>
              <w:pStyle w:val="TableTextCentered"/>
              <w:rPr>
                <w:rFonts w:eastAsia="Times New Roman"/>
              </w:rPr>
            </w:pPr>
            <w:r>
              <w:rPr>
                <w:rFonts w:eastAsia="Times New Roman"/>
              </w:rPr>
              <w:t>0</w:t>
            </w:r>
          </w:p>
        </w:tc>
        <w:tc>
          <w:tcPr>
            <w:tcW w:w="630" w:type="dxa"/>
          </w:tcPr>
          <w:p w14:paraId="11F24058" w14:textId="77777777" w:rsidR="00F825C0" w:rsidRPr="00E359BF" w:rsidRDefault="00F825C0">
            <w:pPr>
              <w:pStyle w:val="TableTextCentered"/>
              <w:rPr>
                <w:rFonts w:eastAsia="Times New Roman"/>
              </w:rPr>
            </w:pPr>
            <w:r>
              <w:rPr>
                <w:rFonts w:eastAsia="Times New Roman"/>
              </w:rPr>
              <w:t>0</w:t>
            </w:r>
          </w:p>
        </w:tc>
        <w:tc>
          <w:tcPr>
            <w:tcW w:w="720" w:type="dxa"/>
          </w:tcPr>
          <w:p w14:paraId="159B3DF9" w14:textId="77777777" w:rsidR="00F825C0" w:rsidRPr="00E359BF" w:rsidRDefault="00F825C0">
            <w:pPr>
              <w:pStyle w:val="TableTextCentered"/>
              <w:rPr>
                <w:rFonts w:eastAsia="Times New Roman"/>
              </w:rPr>
            </w:pPr>
            <w:r>
              <w:rPr>
                <w:rFonts w:eastAsia="Times New Roman"/>
              </w:rPr>
              <w:t>6</w:t>
            </w:r>
          </w:p>
        </w:tc>
        <w:tc>
          <w:tcPr>
            <w:tcW w:w="810" w:type="dxa"/>
          </w:tcPr>
          <w:p w14:paraId="7FA5474E" w14:textId="77777777" w:rsidR="00F825C0" w:rsidRPr="00E359BF" w:rsidRDefault="00F825C0">
            <w:pPr>
              <w:pStyle w:val="TableTextCentered"/>
              <w:rPr>
                <w:rFonts w:eastAsia="Times New Roman"/>
              </w:rPr>
            </w:pPr>
            <w:r>
              <w:rPr>
                <w:rFonts w:eastAsia="Times New Roman"/>
              </w:rPr>
              <w:t>4</w:t>
            </w:r>
          </w:p>
        </w:tc>
        <w:tc>
          <w:tcPr>
            <w:tcW w:w="720" w:type="dxa"/>
          </w:tcPr>
          <w:p w14:paraId="02AD70FA" w14:textId="77777777" w:rsidR="00F825C0" w:rsidRPr="00E359BF" w:rsidRDefault="00F825C0">
            <w:pPr>
              <w:pStyle w:val="TableTextCentered"/>
              <w:rPr>
                <w:rFonts w:eastAsia="Times New Roman"/>
              </w:rPr>
            </w:pPr>
            <w:r>
              <w:rPr>
                <w:rFonts w:eastAsia="Times New Roman"/>
              </w:rPr>
              <w:t>4</w:t>
            </w:r>
          </w:p>
        </w:tc>
        <w:tc>
          <w:tcPr>
            <w:tcW w:w="630" w:type="dxa"/>
            <w:vAlign w:val="center"/>
          </w:tcPr>
          <w:p w14:paraId="52D3E130" w14:textId="77777777" w:rsidR="00F825C0" w:rsidRPr="00E359BF" w:rsidRDefault="00F825C0">
            <w:pPr>
              <w:pStyle w:val="TableTextCentered"/>
              <w:rPr>
                <w:rFonts w:eastAsia="Times New Roman"/>
              </w:rPr>
            </w:pPr>
            <w:r>
              <w:rPr>
                <w:rFonts w:eastAsia="Times New Roman"/>
              </w:rPr>
              <w:t>3</w:t>
            </w:r>
          </w:p>
        </w:tc>
        <w:tc>
          <w:tcPr>
            <w:tcW w:w="728" w:type="dxa"/>
            <w:vAlign w:val="center"/>
          </w:tcPr>
          <w:p w14:paraId="2572DB63" w14:textId="77777777" w:rsidR="00F825C0" w:rsidRPr="00E359BF" w:rsidRDefault="00F825C0">
            <w:pPr>
              <w:pStyle w:val="TableTextCentered"/>
              <w:rPr>
                <w:rFonts w:eastAsia="Times New Roman"/>
              </w:rPr>
            </w:pPr>
            <w:r>
              <w:rPr>
                <w:rFonts w:eastAsia="Times New Roman"/>
              </w:rPr>
              <w:t>9</w:t>
            </w:r>
          </w:p>
        </w:tc>
        <w:tc>
          <w:tcPr>
            <w:tcW w:w="622" w:type="dxa"/>
          </w:tcPr>
          <w:p w14:paraId="4257337D" w14:textId="77777777" w:rsidR="00F825C0" w:rsidRPr="00E359BF" w:rsidRDefault="00F825C0">
            <w:pPr>
              <w:pStyle w:val="TableTextCentered"/>
              <w:rPr>
                <w:rFonts w:eastAsia="Times New Roman"/>
              </w:rPr>
            </w:pPr>
            <w:r>
              <w:rPr>
                <w:rFonts w:eastAsia="Times New Roman"/>
              </w:rPr>
              <w:t>26</w:t>
            </w:r>
          </w:p>
        </w:tc>
        <w:tc>
          <w:tcPr>
            <w:tcW w:w="900" w:type="dxa"/>
          </w:tcPr>
          <w:p w14:paraId="265F2A0A" w14:textId="77777777" w:rsidR="00F825C0" w:rsidRPr="00E359BF" w:rsidRDefault="00F825C0">
            <w:pPr>
              <w:pStyle w:val="TableTextCentered"/>
              <w:rPr>
                <w:rFonts w:eastAsia="Times New Roman"/>
              </w:rPr>
            </w:pPr>
            <w:r>
              <w:rPr>
                <w:rFonts w:eastAsia="Times New Roman"/>
              </w:rPr>
              <w:t>5.2</w:t>
            </w:r>
          </w:p>
        </w:tc>
      </w:tr>
      <w:tr w:rsidR="0006422B" w:rsidRPr="00E359BF" w14:paraId="51CAD158"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44B91702" w14:textId="77777777" w:rsidR="00F825C0" w:rsidRPr="00E359BF" w:rsidRDefault="00F825C0">
            <w:pPr>
              <w:pStyle w:val="TableText"/>
              <w:ind w:left="204"/>
              <w:rPr>
                <w:b/>
                <w:bCs/>
              </w:rPr>
            </w:pPr>
            <w:r w:rsidRPr="00E359BF">
              <w:t>Teacher Sensitivity</w:t>
            </w:r>
          </w:p>
        </w:tc>
        <w:tc>
          <w:tcPr>
            <w:tcW w:w="720" w:type="dxa"/>
          </w:tcPr>
          <w:p w14:paraId="0BB46E2A" w14:textId="77777777" w:rsidR="00F825C0" w:rsidRPr="00E359BF" w:rsidRDefault="00F825C0">
            <w:pPr>
              <w:pStyle w:val="TableTextCentered"/>
              <w:rPr>
                <w:rFonts w:eastAsia="Times New Roman"/>
              </w:rPr>
            </w:pPr>
            <w:r>
              <w:rPr>
                <w:rFonts w:eastAsia="Times New Roman"/>
              </w:rPr>
              <w:t>0</w:t>
            </w:r>
          </w:p>
        </w:tc>
        <w:tc>
          <w:tcPr>
            <w:tcW w:w="630" w:type="dxa"/>
          </w:tcPr>
          <w:p w14:paraId="23F2EAD8" w14:textId="77777777" w:rsidR="00F825C0" w:rsidRPr="00E359BF" w:rsidRDefault="00F825C0">
            <w:pPr>
              <w:pStyle w:val="TableTextCentered"/>
              <w:rPr>
                <w:rFonts w:eastAsia="Times New Roman"/>
              </w:rPr>
            </w:pPr>
            <w:r>
              <w:rPr>
                <w:rFonts w:eastAsia="Times New Roman"/>
              </w:rPr>
              <w:t>0</w:t>
            </w:r>
          </w:p>
        </w:tc>
        <w:tc>
          <w:tcPr>
            <w:tcW w:w="720" w:type="dxa"/>
          </w:tcPr>
          <w:p w14:paraId="3928330A" w14:textId="77777777" w:rsidR="00F825C0" w:rsidRPr="00E359BF" w:rsidRDefault="00F825C0">
            <w:pPr>
              <w:pStyle w:val="TableTextCentered"/>
              <w:rPr>
                <w:rFonts w:eastAsia="Times New Roman"/>
              </w:rPr>
            </w:pPr>
            <w:r>
              <w:rPr>
                <w:rFonts w:eastAsia="Times New Roman"/>
              </w:rPr>
              <w:t>3</w:t>
            </w:r>
          </w:p>
        </w:tc>
        <w:tc>
          <w:tcPr>
            <w:tcW w:w="810" w:type="dxa"/>
          </w:tcPr>
          <w:p w14:paraId="563AE6EA" w14:textId="77777777" w:rsidR="00F825C0" w:rsidRPr="00E359BF" w:rsidRDefault="00F825C0">
            <w:pPr>
              <w:pStyle w:val="TableTextCentered"/>
              <w:rPr>
                <w:rFonts w:eastAsia="Times New Roman"/>
              </w:rPr>
            </w:pPr>
            <w:r>
              <w:rPr>
                <w:rFonts w:eastAsia="Times New Roman"/>
              </w:rPr>
              <w:t>5</w:t>
            </w:r>
          </w:p>
        </w:tc>
        <w:tc>
          <w:tcPr>
            <w:tcW w:w="720" w:type="dxa"/>
          </w:tcPr>
          <w:p w14:paraId="2CB98882" w14:textId="77777777" w:rsidR="00F825C0" w:rsidRPr="00E359BF" w:rsidRDefault="00F825C0">
            <w:pPr>
              <w:pStyle w:val="TableTextCentered"/>
              <w:rPr>
                <w:rFonts w:eastAsia="Times New Roman"/>
              </w:rPr>
            </w:pPr>
            <w:r>
              <w:rPr>
                <w:rFonts w:eastAsia="Times New Roman"/>
              </w:rPr>
              <w:t>6</w:t>
            </w:r>
          </w:p>
        </w:tc>
        <w:tc>
          <w:tcPr>
            <w:tcW w:w="630" w:type="dxa"/>
            <w:vAlign w:val="center"/>
          </w:tcPr>
          <w:p w14:paraId="64B6B379" w14:textId="77777777" w:rsidR="00F825C0" w:rsidRPr="00E359BF" w:rsidRDefault="00F825C0">
            <w:pPr>
              <w:pStyle w:val="TableTextCentered"/>
              <w:rPr>
                <w:rFonts w:eastAsia="Times New Roman"/>
              </w:rPr>
            </w:pPr>
            <w:r>
              <w:rPr>
                <w:rFonts w:eastAsia="Times New Roman"/>
              </w:rPr>
              <w:t>5</w:t>
            </w:r>
          </w:p>
        </w:tc>
        <w:tc>
          <w:tcPr>
            <w:tcW w:w="728" w:type="dxa"/>
            <w:vAlign w:val="center"/>
          </w:tcPr>
          <w:p w14:paraId="50101767" w14:textId="77777777" w:rsidR="00F825C0" w:rsidRPr="00E359BF" w:rsidRDefault="00F825C0">
            <w:pPr>
              <w:pStyle w:val="TableTextCentered"/>
              <w:rPr>
                <w:rFonts w:eastAsia="Times New Roman"/>
              </w:rPr>
            </w:pPr>
            <w:r>
              <w:rPr>
                <w:rFonts w:eastAsia="Times New Roman"/>
              </w:rPr>
              <w:t>7</w:t>
            </w:r>
          </w:p>
        </w:tc>
        <w:tc>
          <w:tcPr>
            <w:tcW w:w="622" w:type="dxa"/>
          </w:tcPr>
          <w:p w14:paraId="145E9A38" w14:textId="77777777" w:rsidR="00F825C0" w:rsidRPr="00E359BF" w:rsidRDefault="00F825C0">
            <w:pPr>
              <w:pStyle w:val="TableTextCentered"/>
              <w:rPr>
                <w:rFonts w:eastAsia="Times New Roman"/>
              </w:rPr>
            </w:pPr>
            <w:r>
              <w:rPr>
                <w:rFonts w:eastAsia="Times New Roman"/>
              </w:rPr>
              <w:t>26</w:t>
            </w:r>
          </w:p>
        </w:tc>
        <w:tc>
          <w:tcPr>
            <w:tcW w:w="900" w:type="dxa"/>
          </w:tcPr>
          <w:p w14:paraId="0C4F1AFB" w14:textId="77777777" w:rsidR="00F825C0" w:rsidRPr="00E359BF" w:rsidRDefault="00F825C0">
            <w:pPr>
              <w:pStyle w:val="TableTextCentered"/>
              <w:rPr>
                <w:rFonts w:eastAsia="Times New Roman"/>
              </w:rPr>
            </w:pPr>
            <w:r>
              <w:rPr>
                <w:rFonts w:eastAsia="Times New Roman"/>
              </w:rPr>
              <w:t>5.3</w:t>
            </w:r>
          </w:p>
        </w:tc>
      </w:tr>
      <w:tr w:rsidR="00F825C0" w:rsidRPr="00E359BF" w14:paraId="16DF690A" w14:textId="77777777">
        <w:tc>
          <w:tcPr>
            <w:tcW w:w="3232" w:type="dxa"/>
            <w:vAlign w:val="center"/>
          </w:tcPr>
          <w:p w14:paraId="6CCE05B7" w14:textId="77777777" w:rsidR="00F825C0" w:rsidRPr="00E359BF" w:rsidRDefault="00F825C0">
            <w:pPr>
              <w:pStyle w:val="TableText"/>
              <w:ind w:left="204"/>
              <w:rPr>
                <w:b/>
                <w:bCs/>
              </w:rPr>
            </w:pPr>
            <w:r w:rsidRPr="00E359BF">
              <w:t>Regard for Student Perspectives</w:t>
            </w:r>
          </w:p>
        </w:tc>
        <w:tc>
          <w:tcPr>
            <w:tcW w:w="720" w:type="dxa"/>
          </w:tcPr>
          <w:p w14:paraId="36BE3B23" w14:textId="77777777" w:rsidR="00F825C0" w:rsidRPr="00E359BF" w:rsidRDefault="00F825C0">
            <w:pPr>
              <w:pStyle w:val="TableTextCentered"/>
              <w:rPr>
                <w:rFonts w:eastAsia="Times New Roman"/>
              </w:rPr>
            </w:pPr>
            <w:r>
              <w:rPr>
                <w:rFonts w:eastAsia="Times New Roman"/>
              </w:rPr>
              <w:t>1</w:t>
            </w:r>
          </w:p>
        </w:tc>
        <w:tc>
          <w:tcPr>
            <w:tcW w:w="630" w:type="dxa"/>
          </w:tcPr>
          <w:p w14:paraId="3AEF78B8" w14:textId="77777777" w:rsidR="00F825C0" w:rsidRPr="00E359BF" w:rsidRDefault="00F825C0">
            <w:pPr>
              <w:pStyle w:val="TableTextCentered"/>
              <w:rPr>
                <w:rFonts w:eastAsia="Times New Roman"/>
              </w:rPr>
            </w:pPr>
            <w:r>
              <w:rPr>
                <w:rFonts w:eastAsia="Times New Roman"/>
              </w:rPr>
              <w:t>7</w:t>
            </w:r>
          </w:p>
        </w:tc>
        <w:tc>
          <w:tcPr>
            <w:tcW w:w="720" w:type="dxa"/>
          </w:tcPr>
          <w:p w14:paraId="0FF6FDDE" w14:textId="77777777" w:rsidR="00F825C0" w:rsidRPr="00E359BF" w:rsidRDefault="00F825C0">
            <w:pPr>
              <w:pStyle w:val="TableTextCentered"/>
              <w:rPr>
                <w:rFonts w:eastAsia="Times New Roman"/>
              </w:rPr>
            </w:pPr>
            <w:r>
              <w:rPr>
                <w:rFonts w:eastAsia="Times New Roman"/>
              </w:rPr>
              <w:t>13</w:t>
            </w:r>
          </w:p>
        </w:tc>
        <w:tc>
          <w:tcPr>
            <w:tcW w:w="810" w:type="dxa"/>
          </w:tcPr>
          <w:p w14:paraId="1175EB05" w14:textId="77777777" w:rsidR="00F825C0" w:rsidRPr="00E359BF" w:rsidRDefault="00F825C0">
            <w:pPr>
              <w:pStyle w:val="TableTextCentered"/>
              <w:rPr>
                <w:rFonts w:eastAsia="Times New Roman"/>
              </w:rPr>
            </w:pPr>
            <w:r>
              <w:rPr>
                <w:rFonts w:eastAsia="Times New Roman"/>
              </w:rPr>
              <w:t>3</w:t>
            </w:r>
          </w:p>
        </w:tc>
        <w:tc>
          <w:tcPr>
            <w:tcW w:w="720" w:type="dxa"/>
          </w:tcPr>
          <w:p w14:paraId="73C5C939" w14:textId="77777777" w:rsidR="00F825C0" w:rsidRPr="00E359BF" w:rsidRDefault="00F825C0">
            <w:pPr>
              <w:pStyle w:val="TableTextCentered"/>
              <w:rPr>
                <w:rFonts w:eastAsia="Times New Roman"/>
              </w:rPr>
            </w:pPr>
            <w:r>
              <w:rPr>
                <w:rFonts w:eastAsia="Times New Roman"/>
              </w:rPr>
              <w:t>1</w:t>
            </w:r>
          </w:p>
        </w:tc>
        <w:tc>
          <w:tcPr>
            <w:tcW w:w="630" w:type="dxa"/>
            <w:vAlign w:val="center"/>
          </w:tcPr>
          <w:p w14:paraId="05C58892" w14:textId="77777777" w:rsidR="00F825C0" w:rsidRPr="00E359BF" w:rsidRDefault="00F825C0">
            <w:pPr>
              <w:pStyle w:val="TableTextCentered"/>
              <w:rPr>
                <w:rFonts w:eastAsia="Times New Roman"/>
              </w:rPr>
            </w:pPr>
            <w:r>
              <w:rPr>
                <w:rFonts w:eastAsia="Times New Roman"/>
              </w:rPr>
              <w:t>1</w:t>
            </w:r>
          </w:p>
        </w:tc>
        <w:tc>
          <w:tcPr>
            <w:tcW w:w="728" w:type="dxa"/>
            <w:vAlign w:val="center"/>
          </w:tcPr>
          <w:p w14:paraId="0614FC12" w14:textId="77777777" w:rsidR="00F825C0" w:rsidRPr="00E359BF" w:rsidRDefault="00F825C0">
            <w:pPr>
              <w:pStyle w:val="TableTextCentered"/>
              <w:rPr>
                <w:rFonts w:eastAsia="Times New Roman"/>
              </w:rPr>
            </w:pPr>
            <w:r>
              <w:rPr>
                <w:rFonts w:eastAsia="Times New Roman"/>
              </w:rPr>
              <w:t>0</w:t>
            </w:r>
          </w:p>
        </w:tc>
        <w:tc>
          <w:tcPr>
            <w:tcW w:w="622" w:type="dxa"/>
          </w:tcPr>
          <w:p w14:paraId="6E16E666" w14:textId="77777777" w:rsidR="00F825C0" w:rsidRPr="00E359BF" w:rsidRDefault="00F825C0">
            <w:pPr>
              <w:pStyle w:val="TableTextCentered"/>
              <w:rPr>
                <w:rFonts w:eastAsia="Times New Roman"/>
              </w:rPr>
            </w:pPr>
            <w:r>
              <w:rPr>
                <w:rFonts w:eastAsia="Times New Roman"/>
              </w:rPr>
              <w:t>26</w:t>
            </w:r>
          </w:p>
        </w:tc>
        <w:tc>
          <w:tcPr>
            <w:tcW w:w="900" w:type="dxa"/>
          </w:tcPr>
          <w:p w14:paraId="7F91C92B" w14:textId="77777777" w:rsidR="00F825C0" w:rsidRPr="00E359BF" w:rsidRDefault="00F825C0">
            <w:pPr>
              <w:pStyle w:val="TableTextCentered"/>
              <w:rPr>
                <w:rFonts w:eastAsia="Times New Roman"/>
              </w:rPr>
            </w:pPr>
            <w:r>
              <w:rPr>
                <w:rFonts w:eastAsia="Times New Roman"/>
              </w:rPr>
              <w:t>3.0</w:t>
            </w:r>
          </w:p>
        </w:tc>
      </w:tr>
      <w:tr w:rsidR="0006422B" w:rsidRPr="00E359BF" w14:paraId="5E22D915"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13CD6633" w14:textId="77777777" w:rsidR="00F825C0" w:rsidRPr="00E359BF" w:rsidRDefault="00F825C0">
            <w:pPr>
              <w:pStyle w:val="TableSubheading"/>
              <w:rPr>
                <w:szCs w:val="20"/>
              </w:rPr>
            </w:pPr>
            <w:r w:rsidRPr="00E359BF">
              <w:t>Classroom Organization Domain</w:t>
            </w:r>
          </w:p>
        </w:tc>
        <w:tc>
          <w:tcPr>
            <w:tcW w:w="720" w:type="dxa"/>
          </w:tcPr>
          <w:p w14:paraId="49D66388" w14:textId="77777777" w:rsidR="00F825C0" w:rsidRPr="00E359BF" w:rsidRDefault="00F825C0">
            <w:pPr>
              <w:pStyle w:val="TableTextCenteredDemi"/>
              <w:rPr>
                <w:rFonts w:eastAsia="Times New Roman"/>
              </w:rPr>
            </w:pPr>
            <w:r>
              <w:rPr>
                <w:rFonts w:eastAsia="Times New Roman"/>
              </w:rPr>
              <w:t>0</w:t>
            </w:r>
          </w:p>
        </w:tc>
        <w:tc>
          <w:tcPr>
            <w:tcW w:w="630" w:type="dxa"/>
          </w:tcPr>
          <w:p w14:paraId="40B52A4E" w14:textId="77777777" w:rsidR="00F825C0" w:rsidRPr="00E359BF" w:rsidRDefault="00F825C0">
            <w:pPr>
              <w:pStyle w:val="TableTextCenteredDemi"/>
              <w:rPr>
                <w:rFonts w:eastAsia="Times New Roman"/>
              </w:rPr>
            </w:pPr>
            <w:r>
              <w:rPr>
                <w:rFonts w:eastAsia="Times New Roman"/>
              </w:rPr>
              <w:t>0</w:t>
            </w:r>
          </w:p>
        </w:tc>
        <w:tc>
          <w:tcPr>
            <w:tcW w:w="720" w:type="dxa"/>
          </w:tcPr>
          <w:p w14:paraId="0124BA45" w14:textId="77777777" w:rsidR="00F825C0" w:rsidRPr="00E359BF" w:rsidRDefault="00F825C0">
            <w:pPr>
              <w:pStyle w:val="TableTextCenteredDemi"/>
              <w:rPr>
                <w:rFonts w:eastAsia="Times New Roman"/>
              </w:rPr>
            </w:pPr>
            <w:r>
              <w:rPr>
                <w:rFonts w:eastAsia="Times New Roman"/>
              </w:rPr>
              <w:t>2</w:t>
            </w:r>
          </w:p>
        </w:tc>
        <w:tc>
          <w:tcPr>
            <w:tcW w:w="810" w:type="dxa"/>
          </w:tcPr>
          <w:p w14:paraId="790AAAED" w14:textId="77777777" w:rsidR="00F825C0" w:rsidRPr="00E359BF" w:rsidRDefault="00F825C0">
            <w:pPr>
              <w:pStyle w:val="TableTextCenteredDemi"/>
              <w:rPr>
                <w:rFonts w:eastAsia="Times New Roman"/>
              </w:rPr>
            </w:pPr>
            <w:r>
              <w:rPr>
                <w:rFonts w:eastAsia="Times New Roman"/>
              </w:rPr>
              <w:t>3</w:t>
            </w:r>
          </w:p>
        </w:tc>
        <w:tc>
          <w:tcPr>
            <w:tcW w:w="720" w:type="dxa"/>
          </w:tcPr>
          <w:p w14:paraId="294C3957" w14:textId="77777777" w:rsidR="00F825C0" w:rsidRPr="00E359BF" w:rsidRDefault="00F825C0">
            <w:pPr>
              <w:pStyle w:val="TableTextCenteredDemi"/>
              <w:rPr>
                <w:rFonts w:eastAsia="Times New Roman"/>
              </w:rPr>
            </w:pPr>
            <w:r>
              <w:rPr>
                <w:rFonts w:eastAsia="Times New Roman"/>
              </w:rPr>
              <w:t>5</w:t>
            </w:r>
          </w:p>
        </w:tc>
        <w:tc>
          <w:tcPr>
            <w:tcW w:w="630" w:type="dxa"/>
            <w:vAlign w:val="center"/>
          </w:tcPr>
          <w:p w14:paraId="6C408B8E" w14:textId="77777777" w:rsidR="00F825C0" w:rsidRPr="00E359BF" w:rsidRDefault="00F825C0">
            <w:pPr>
              <w:pStyle w:val="TableTextCenteredDemi"/>
              <w:rPr>
                <w:rFonts w:eastAsia="Times New Roman"/>
              </w:rPr>
            </w:pPr>
            <w:r>
              <w:rPr>
                <w:rFonts w:eastAsia="Times New Roman"/>
              </w:rPr>
              <w:t>7</w:t>
            </w:r>
          </w:p>
        </w:tc>
        <w:tc>
          <w:tcPr>
            <w:tcW w:w="728" w:type="dxa"/>
            <w:vAlign w:val="center"/>
          </w:tcPr>
          <w:p w14:paraId="0336B556" w14:textId="77777777" w:rsidR="00F825C0" w:rsidRPr="00E359BF" w:rsidRDefault="00F825C0">
            <w:pPr>
              <w:pStyle w:val="TableTextCenteredDemi"/>
              <w:rPr>
                <w:rFonts w:eastAsia="Times New Roman"/>
              </w:rPr>
            </w:pPr>
            <w:r>
              <w:rPr>
                <w:rFonts w:eastAsia="Times New Roman"/>
              </w:rPr>
              <w:t>61</w:t>
            </w:r>
          </w:p>
        </w:tc>
        <w:tc>
          <w:tcPr>
            <w:tcW w:w="622" w:type="dxa"/>
          </w:tcPr>
          <w:p w14:paraId="64D74356" w14:textId="77777777" w:rsidR="00F825C0" w:rsidRPr="00E359BF" w:rsidRDefault="00F825C0">
            <w:pPr>
              <w:pStyle w:val="TableTextCenteredDemi"/>
              <w:rPr>
                <w:rFonts w:eastAsia="Times New Roman"/>
              </w:rPr>
            </w:pPr>
            <w:r>
              <w:rPr>
                <w:rFonts w:eastAsia="Times New Roman"/>
              </w:rPr>
              <w:t>78</w:t>
            </w:r>
          </w:p>
        </w:tc>
        <w:tc>
          <w:tcPr>
            <w:tcW w:w="900" w:type="dxa"/>
          </w:tcPr>
          <w:p w14:paraId="313F22B2" w14:textId="77777777" w:rsidR="00F825C0" w:rsidRPr="00E359BF" w:rsidRDefault="00F825C0">
            <w:pPr>
              <w:pStyle w:val="TableTextCenteredDemi"/>
              <w:rPr>
                <w:rFonts w:eastAsia="Times New Roman"/>
              </w:rPr>
            </w:pPr>
            <w:r>
              <w:rPr>
                <w:rFonts w:eastAsia="Times New Roman"/>
              </w:rPr>
              <w:t>6.6</w:t>
            </w:r>
          </w:p>
        </w:tc>
      </w:tr>
      <w:tr w:rsidR="00F825C0" w:rsidRPr="00E359BF" w14:paraId="49E3622E" w14:textId="77777777">
        <w:tc>
          <w:tcPr>
            <w:tcW w:w="3232" w:type="dxa"/>
            <w:vAlign w:val="center"/>
          </w:tcPr>
          <w:p w14:paraId="79EEF356" w14:textId="77777777" w:rsidR="00F825C0" w:rsidRPr="00E359BF" w:rsidRDefault="00F825C0">
            <w:pPr>
              <w:pStyle w:val="TableText"/>
              <w:ind w:left="204"/>
              <w:rPr>
                <w:b/>
                <w:bCs/>
              </w:rPr>
            </w:pPr>
            <w:r w:rsidRPr="00E359BF">
              <w:t>Behavior Management</w:t>
            </w:r>
          </w:p>
        </w:tc>
        <w:tc>
          <w:tcPr>
            <w:tcW w:w="720" w:type="dxa"/>
          </w:tcPr>
          <w:p w14:paraId="5EFA1BFB" w14:textId="77777777" w:rsidR="00F825C0" w:rsidRPr="00E359BF" w:rsidRDefault="00F825C0">
            <w:pPr>
              <w:pStyle w:val="TableTextCentered"/>
              <w:rPr>
                <w:rFonts w:eastAsia="Times New Roman"/>
              </w:rPr>
            </w:pPr>
            <w:r>
              <w:rPr>
                <w:rFonts w:eastAsia="Times New Roman"/>
              </w:rPr>
              <w:t>0</w:t>
            </w:r>
          </w:p>
        </w:tc>
        <w:tc>
          <w:tcPr>
            <w:tcW w:w="630" w:type="dxa"/>
          </w:tcPr>
          <w:p w14:paraId="3C106232" w14:textId="77777777" w:rsidR="00F825C0" w:rsidRPr="00E359BF" w:rsidRDefault="00F825C0">
            <w:pPr>
              <w:pStyle w:val="TableTextCentered"/>
              <w:rPr>
                <w:rFonts w:eastAsia="Times New Roman"/>
              </w:rPr>
            </w:pPr>
            <w:r>
              <w:rPr>
                <w:rFonts w:eastAsia="Times New Roman"/>
              </w:rPr>
              <w:t>0</w:t>
            </w:r>
          </w:p>
        </w:tc>
        <w:tc>
          <w:tcPr>
            <w:tcW w:w="720" w:type="dxa"/>
          </w:tcPr>
          <w:p w14:paraId="5B93F539" w14:textId="77777777" w:rsidR="00F825C0" w:rsidRPr="00E359BF" w:rsidRDefault="00F825C0">
            <w:pPr>
              <w:pStyle w:val="TableTextCentered"/>
              <w:rPr>
                <w:rFonts w:eastAsia="Times New Roman"/>
              </w:rPr>
            </w:pPr>
            <w:r>
              <w:rPr>
                <w:rFonts w:eastAsia="Times New Roman"/>
              </w:rPr>
              <w:t>2</w:t>
            </w:r>
          </w:p>
        </w:tc>
        <w:tc>
          <w:tcPr>
            <w:tcW w:w="810" w:type="dxa"/>
          </w:tcPr>
          <w:p w14:paraId="56337C79" w14:textId="77777777" w:rsidR="00F825C0" w:rsidRPr="00E359BF" w:rsidRDefault="00F825C0">
            <w:pPr>
              <w:pStyle w:val="TableTextCentered"/>
              <w:rPr>
                <w:rFonts w:eastAsia="Times New Roman"/>
              </w:rPr>
            </w:pPr>
            <w:r>
              <w:rPr>
                <w:rFonts w:eastAsia="Times New Roman"/>
              </w:rPr>
              <w:t>2</w:t>
            </w:r>
          </w:p>
        </w:tc>
        <w:tc>
          <w:tcPr>
            <w:tcW w:w="720" w:type="dxa"/>
          </w:tcPr>
          <w:p w14:paraId="103B15F6" w14:textId="77777777" w:rsidR="00F825C0" w:rsidRPr="00E359BF" w:rsidRDefault="00F825C0">
            <w:pPr>
              <w:pStyle w:val="TableTextCentered"/>
              <w:rPr>
                <w:rFonts w:eastAsia="Times New Roman"/>
              </w:rPr>
            </w:pPr>
            <w:r>
              <w:rPr>
                <w:rFonts w:eastAsia="Times New Roman"/>
              </w:rPr>
              <w:t>3</w:t>
            </w:r>
          </w:p>
        </w:tc>
        <w:tc>
          <w:tcPr>
            <w:tcW w:w="630" w:type="dxa"/>
            <w:vAlign w:val="center"/>
          </w:tcPr>
          <w:p w14:paraId="45C63657" w14:textId="77777777" w:rsidR="00F825C0" w:rsidRPr="00E359BF" w:rsidRDefault="00F825C0">
            <w:pPr>
              <w:pStyle w:val="TableTextCentered"/>
              <w:rPr>
                <w:rFonts w:eastAsia="Times New Roman"/>
              </w:rPr>
            </w:pPr>
            <w:r>
              <w:rPr>
                <w:rFonts w:eastAsia="Times New Roman"/>
              </w:rPr>
              <w:t>3</w:t>
            </w:r>
          </w:p>
        </w:tc>
        <w:tc>
          <w:tcPr>
            <w:tcW w:w="728" w:type="dxa"/>
            <w:vAlign w:val="center"/>
          </w:tcPr>
          <w:p w14:paraId="601F7561" w14:textId="77777777" w:rsidR="00F825C0" w:rsidRPr="00E359BF" w:rsidRDefault="00F825C0">
            <w:pPr>
              <w:pStyle w:val="TableTextCentered"/>
              <w:rPr>
                <w:rFonts w:eastAsia="Times New Roman"/>
              </w:rPr>
            </w:pPr>
            <w:r>
              <w:rPr>
                <w:rFonts w:eastAsia="Times New Roman"/>
              </w:rPr>
              <w:t>16</w:t>
            </w:r>
          </w:p>
        </w:tc>
        <w:tc>
          <w:tcPr>
            <w:tcW w:w="622" w:type="dxa"/>
          </w:tcPr>
          <w:p w14:paraId="31E6F8E9" w14:textId="77777777" w:rsidR="00F825C0" w:rsidRPr="00E359BF" w:rsidRDefault="00F825C0">
            <w:pPr>
              <w:pStyle w:val="TableTextCentered"/>
              <w:rPr>
                <w:rFonts w:eastAsia="Times New Roman"/>
              </w:rPr>
            </w:pPr>
            <w:r>
              <w:rPr>
                <w:rFonts w:eastAsia="Times New Roman"/>
              </w:rPr>
              <w:t>26</w:t>
            </w:r>
          </w:p>
        </w:tc>
        <w:tc>
          <w:tcPr>
            <w:tcW w:w="900" w:type="dxa"/>
          </w:tcPr>
          <w:p w14:paraId="04E7C0FD" w14:textId="77777777" w:rsidR="00F825C0" w:rsidRPr="00E359BF" w:rsidRDefault="00F825C0">
            <w:pPr>
              <w:pStyle w:val="TableTextCentered"/>
              <w:rPr>
                <w:rFonts w:eastAsia="Times New Roman"/>
              </w:rPr>
            </w:pPr>
            <w:r>
              <w:rPr>
                <w:rFonts w:eastAsia="Times New Roman"/>
              </w:rPr>
              <w:t>6.1</w:t>
            </w:r>
          </w:p>
        </w:tc>
      </w:tr>
      <w:tr w:rsidR="0006422B" w:rsidRPr="00E359BF" w14:paraId="764AA755"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333A685C" w14:textId="77777777" w:rsidR="00F825C0" w:rsidRPr="00E359BF" w:rsidRDefault="00F825C0">
            <w:pPr>
              <w:pStyle w:val="TableText"/>
              <w:ind w:left="204"/>
              <w:rPr>
                <w:b/>
                <w:bCs/>
              </w:rPr>
            </w:pPr>
            <w:r w:rsidRPr="00E359BF">
              <w:t>Productivity</w:t>
            </w:r>
          </w:p>
        </w:tc>
        <w:tc>
          <w:tcPr>
            <w:tcW w:w="720" w:type="dxa"/>
          </w:tcPr>
          <w:p w14:paraId="62C26F9B" w14:textId="77777777" w:rsidR="00F825C0" w:rsidRPr="00E359BF" w:rsidRDefault="00F825C0">
            <w:pPr>
              <w:pStyle w:val="TableTextCentered"/>
              <w:rPr>
                <w:rFonts w:eastAsia="Times New Roman"/>
              </w:rPr>
            </w:pPr>
            <w:r>
              <w:rPr>
                <w:rFonts w:eastAsia="Times New Roman"/>
              </w:rPr>
              <w:t>0</w:t>
            </w:r>
          </w:p>
        </w:tc>
        <w:tc>
          <w:tcPr>
            <w:tcW w:w="630" w:type="dxa"/>
          </w:tcPr>
          <w:p w14:paraId="58407382" w14:textId="77777777" w:rsidR="00F825C0" w:rsidRPr="00E359BF" w:rsidRDefault="00F825C0">
            <w:pPr>
              <w:pStyle w:val="TableTextCentered"/>
              <w:rPr>
                <w:rFonts w:eastAsia="Times New Roman"/>
              </w:rPr>
            </w:pPr>
            <w:r>
              <w:rPr>
                <w:rFonts w:eastAsia="Times New Roman"/>
              </w:rPr>
              <w:t>0</w:t>
            </w:r>
          </w:p>
        </w:tc>
        <w:tc>
          <w:tcPr>
            <w:tcW w:w="720" w:type="dxa"/>
          </w:tcPr>
          <w:p w14:paraId="3B9C3923" w14:textId="77777777" w:rsidR="00F825C0" w:rsidRPr="00E359BF" w:rsidRDefault="00F825C0">
            <w:pPr>
              <w:pStyle w:val="TableTextCentered"/>
              <w:rPr>
                <w:rFonts w:eastAsia="Times New Roman"/>
              </w:rPr>
            </w:pPr>
            <w:r>
              <w:rPr>
                <w:rFonts w:eastAsia="Times New Roman"/>
              </w:rPr>
              <w:t>0</w:t>
            </w:r>
          </w:p>
        </w:tc>
        <w:tc>
          <w:tcPr>
            <w:tcW w:w="810" w:type="dxa"/>
          </w:tcPr>
          <w:p w14:paraId="7348D7AB" w14:textId="77777777" w:rsidR="00F825C0" w:rsidRPr="00E359BF" w:rsidRDefault="00F825C0">
            <w:pPr>
              <w:pStyle w:val="TableTextCentered"/>
              <w:rPr>
                <w:rFonts w:eastAsia="Times New Roman"/>
              </w:rPr>
            </w:pPr>
            <w:r>
              <w:rPr>
                <w:rFonts w:eastAsia="Times New Roman"/>
              </w:rPr>
              <w:t>1</w:t>
            </w:r>
          </w:p>
        </w:tc>
        <w:tc>
          <w:tcPr>
            <w:tcW w:w="720" w:type="dxa"/>
          </w:tcPr>
          <w:p w14:paraId="4C86A0CC" w14:textId="77777777" w:rsidR="00F825C0" w:rsidRPr="00E359BF" w:rsidRDefault="00F825C0">
            <w:pPr>
              <w:pStyle w:val="TableTextCentered"/>
              <w:rPr>
                <w:rFonts w:eastAsia="Times New Roman"/>
              </w:rPr>
            </w:pPr>
            <w:r>
              <w:rPr>
                <w:rFonts w:eastAsia="Times New Roman"/>
              </w:rPr>
              <w:t>2</w:t>
            </w:r>
          </w:p>
        </w:tc>
        <w:tc>
          <w:tcPr>
            <w:tcW w:w="630" w:type="dxa"/>
            <w:vAlign w:val="center"/>
          </w:tcPr>
          <w:p w14:paraId="63D39EAE" w14:textId="77777777" w:rsidR="00F825C0" w:rsidRPr="00E359BF" w:rsidRDefault="00F825C0">
            <w:pPr>
              <w:pStyle w:val="TableTextCentered"/>
              <w:rPr>
                <w:rFonts w:eastAsia="Times New Roman"/>
              </w:rPr>
            </w:pPr>
            <w:r>
              <w:rPr>
                <w:rFonts w:eastAsia="Times New Roman"/>
              </w:rPr>
              <w:t>1</w:t>
            </w:r>
          </w:p>
        </w:tc>
        <w:tc>
          <w:tcPr>
            <w:tcW w:w="728" w:type="dxa"/>
            <w:vAlign w:val="center"/>
          </w:tcPr>
          <w:p w14:paraId="487B5A9E" w14:textId="77777777" w:rsidR="00F825C0" w:rsidRPr="00E359BF" w:rsidRDefault="00F825C0">
            <w:pPr>
              <w:pStyle w:val="TableTextCentered"/>
              <w:rPr>
                <w:rFonts w:eastAsia="Times New Roman"/>
              </w:rPr>
            </w:pPr>
            <w:r>
              <w:rPr>
                <w:rFonts w:eastAsia="Times New Roman"/>
              </w:rPr>
              <w:t>22</w:t>
            </w:r>
          </w:p>
        </w:tc>
        <w:tc>
          <w:tcPr>
            <w:tcW w:w="622" w:type="dxa"/>
          </w:tcPr>
          <w:p w14:paraId="3F503E55" w14:textId="77777777" w:rsidR="00F825C0" w:rsidRPr="00E359BF" w:rsidRDefault="00F825C0">
            <w:pPr>
              <w:pStyle w:val="TableTextCentered"/>
              <w:rPr>
                <w:rFonts w:eastAsia="Times New Roman"/>
              </w:rPr>
            </w:pPr>
            <w:r>
              <w:rPr>
                <w:rFonts w:eastAsia="Times New Roman"/>
              </w:rPr>
              <w:t>26</w:t>
            </w:r>
          </w:p>
        </w:tc>
        <w:tc>
          <w:tcPr>
            <w:tcW w:w="900" w:type="dxa"/>
          </w:tcPr>
          <w:p w14:paraId="0474220B" w14:textId="77777777" w:rsidR="00F825C0" w:rsidRPr="00E359BF" w:rsidRDefault="00F825C0">
            <w:pPr>
              <w:pStyle w:val="TableTextCentered"/>
              <w:rPr>
                <w:rFonts w:eastAsia="Times New Roman"/>
              </w:rPr>
            </w:pPr>
            <w:r>
              <w:rPr>
                <w:rFonts w:eastAsia="Times New Roman"/>
              </w:rPr>
              <w:t>6.7</w:t>
            </w:r>
          </w:p>
        </w:tc>
      </w:tr>
      <w:tr w:rsidR="00F825C0" w:rsidRPr="00E359BF" w14:paraId="344D3971" w14:textId="77777777">
        <w:tc>
          <w:tcPr>
            <w:tcW w:w="3232" w:type="dxa"/>
            <w:vAlign w:val="center"/>
          </w:tcPr>
          <w:p w14:paraId="29024F95" w14:textId="77777777" w:rsidR="00F825C0" w:rsidRPr="00E359BF" w:rsidRDefault="00F825C0">
            <w:pPr>
              <w:pStyle w:val="TableText"/>
              <w:ind w:left="204"/>
              <w:rPr>
                <w:b/>
                <w:bCs/>
              </w:rPr>
            </w:pPr>
            <w:r w:rsidRPr="00D931E1">
              <w:t>Negative Climate</w:t>
            </w:r>
            <w:r>
              <w:t>**</w:t>
            </w:r>
          </w:p>
        </w:tc>
        <w:tc>
          <w:tcPr>
            <w:tcW w:w="720" w:type="dxa"/>
          </w:tcPr>
          <w:p w14:paraId="58B3C997" w14:textId="77777777" w:rsidR="00F825C0" w:rsidRPr="00E359BF" w:rsidRDefault="00F825C0">
            <w:pPr>
              <w:pStyle w:val="TableTextCentered"/>
              <w:rPr>
                <w:rFonts w:eastAsia="Times New Roman"/>
              </w:rPr>
            </w:pPr>
            <w:r>
              <w:rPr>
                <w:rFonts w:eastAsia="Times New Roman"/>
              </w:rPr>
              <w:t>0</w:t>
            </w:r>
          </w:p>
        </w:tc>
        <w:tc>
          <w:tcPr>
            <w:tcW w:w="630" w:type="dxa"/>
          </w:tcPr>
          <w:p w14:paraId="0449841F" w14:textId="77777777" w:rsidR="00F825C0" w:rsidRPr="00E359BF" w:rsidRDefault="00F825C0">
            <w:pPr>
              <w:pStyle w:val="TableTextCentered"/>
              <w:rPr>
                <w:rFonts w:eastAsia="Times New Roman"/>
              </w:rPr>
            </w:pPr>
            <w:r>
              <w:rPr>
                <w:rFonts w:eastAsia="Times New Roman"/>
              </w:rPr>
              <w:t>0</w:t>
            </w:r>
          </w:p>
        </w:tc>
        <w:tc>
          <w:tcPr>
            <w:tcW w:w="720" w:type="dxa"/>
          </w:tcPr>
          <w:p w14:paraId="135E39B5" w14:textId="77777777" w:rsidR="00F825C0" w:rsidRPr="00E359BF" w:rsidRDefault="00F825C0">
            <w:pPr>
              <w:pStyle w:val="TableTextCentered"/>
              <w:rPr>
                <w:rFonts w:eastAsia="Times New Roman"/>
              </w:rPr>
            </w:pPr>
            <w:r>
              <w:rPr>
                <w:rFonts w:eastAsia="Times New Roman"/>
              </w:rPr>
              <w:t>0</w:t>
            </w:r>
          </w:p>
        </w:tc>
        <w:tc>
          <w:tcPr>
            <w:tcW w:w="810" w:type="dxa"/>
          </w:tcPr>
          <w:p w14:paraId="20D8A12F" w14:textId="77777777" w:rsidR="00F825C0" w:rsidRPr="00E359BF" w:rsidRDefault="00F825C0">
            <w:pPr>
              <w:pStyle w:val="TableTextCentered"/>
              <w:rPr>
                <w:rFonts w:eastAsia="Times New Roman"/>
              </w:rPr>
            </w:pPr>
            <w:r>
              <w:rPr>
                <w:rFonts w:eastAsia="Times New Roman"/>
              </w:rPr>
              <w:t>0</w:t>
            </w:r>
          </w:p>
        </w:tc>
        <w:tc>
          <w:tcPr>
            <w:tcW w:w="720" w:type="dxa"/>
          </w:tcPr>
          <w:p w14:paraId="31AC460B" w14:textId="77777777" w:rsidR="00F825C0" w:rsidRPr="00E359BF" w:rsidRDefault="00F825C0">
            <w:pPr>
              <w:pStyle w:val="TableTextCentered"/>
              <w:rPr>
                <w:rFonts w:eastAsia="Times New Roman"/>
              </w:rPr>
            </w:pPr>
            <w:r>
              <w:rPr>
                <w:rFonts w:eastAsia="Times New Roman"/>
              </w:rPr>
              <w:t>0</w:t>
            </w:r>
          </w:p>
        </w:tc>
        <w:tc>
          <w:tcPr>
            <w:tcW w:w="630" w:type="dxa"/>
            <w:vAlign w:val="center"/>
          </w:tcPr>
          <w:p w14:paraId="3907CFCA" w14:textId="77777777" w:rsidR="00F825C0" w:rsidRPr="00E359BF" w:rsidRDefault="00F825C0">
            <w:pPr>
              <w:pStyle w:val="TableTextCentered"/>
              <w:rPr>
                <w:rFonts w:eastAsia="Times New Roman"/>
              </w:rPr>
            </w:pPr>
            <w:r>
              <w:rPr>
                <w:rFonts w:eastAsia="Times New Roman"/>
              </w:rPr>
              <w:t>3</w:t>
            </w:r>
          </w:p>
        </w:tc>
        <w:tc>
          <w:tcPr>
            <w:tcW w:w="728" w:type="dxa"/>
            <w:vAlign w:val="center"/>
          </w:tcPr>
          <w:p w14:paraId="7BBB5045" w14:textId="77777777" w:rsidR="00F825C0" w:rsidRPr="00E359BF" w:rsidRDefault="00F825C0">
            <w:pPr>
              <w:pStyle w:val="TableTextCentered"/>
              <w:rPr>
                <w:rFonts w:eastAsia="Times New Roman"/>
              </w:rPr>
            </w:pPr>
            <w:r>
              <w:rPr>
                <w:rFonts w:eastAsia="Times New Roman"/>
              </w:rPr>
              <w:t>23</w:t>
            </w:r>
          </w:p>
        </w:tc>
        <w:tc>
          <w:tcPr>
            <w:tcW w:w="622" w:type="dxa"/>
          </w:tcPr>
          <w:p w14:paraId="5C0369BD" w14:textId="77777777" w:rsidR="00F825C0" w:rsidRPr="00E359BF" w:rsidRDefault="00F825C0">
            <w:pPr>
              <w:pStyle w:val="TableTextCentered"/>
              <w:rPr>
                <w:rFonts w:eastAsia="Times New Roman"/>
              </w:rPr>
            </w:pPr>
            <w:r>
              <w:rPr>
                <w:rFonts w:eastAsia="Times New Roman"/>
              </w:rPr>
              <w:t>26</w:t>
            </w:r>
          </w:p>
        </w:tc>
        <w:tc>
          <w:tcPr>
            <w:tcW w:w="900" w:type="dxa"/>
          </w:tcPr>
          <w:p w14:paraId="09FC6F79" w14:textId="77777777" w:rsidR="00F825C0" w:rsidRPr="00E359BF" w:rsidRDefault="00F825C0">
            <w:pPr>
              <w:pStyle w:val="TableTextCentered"/>
              <w:rPr>
                <w:rFonts w:eastAsia="Times New Roman"/>
              </w:rPr>
            </w:pPr>
            <w:r>
              <w:rPr>
                <w:rFonts w:eastAsia="Times New Roman"/>
              </w:rPr>
              <w:t>6.9</w:t>
            </w:r>
          </w:p>
        </w:tc>
      </w:tr>
      <w:tr w:rsidR="0006422B" w:rsidRPr="00E359BF" w14:paraId="0835A68F"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11A17EA4" w14:textId="77777777" w:rsidR="00F825C0" w:rsidRPr="00E359BF" w:rsidRDefault="00F825C0">
            <w:pPr>
              <w:pStyle w:val="TableSubheading"/>
              <w:rPr>
                <w:szCs w:val="20"/>
              </w:rPr>
            </w:pPr>
            <w:r w:rsidRPr="00E359BF">
              <w:t>Instructional Support Domain</w:t>
            </w:r>
          </w:p>
        </w:tc>
        <w:tc>
          <w:tcPr>
            <w:tcW w:w="720" w:type="dxa"/>
          </w:tcPr>
          <w:p w14:paraId="7B842434" w14:textId="77777777" w:rsidR="00F825C0" w:rsidRPr="00E359BF" w:rsidRDefault="00F825C0">
            <w:pPr>
              <w:pStyle w:val="TableTextCenteredDemi"/>
              <w:rPr>
                <w:rFonts w:eastAsia="Times New Roman"/>
              </w:rPr>
            </w:pPr>
            <w:r>
              <w:rPr>
                <w:rFonts w:eastAsia="Times New Roman"/>
              </w:rPr>
              <w:t>14</w:t>
            </w:r>
          </w:p>
        </w:tc>
        <w:tc>
          <w:tcPr>
            <w:tcW w:w="630" w:type="dxa"/>
          </w:tcPr>
          <w:p w14:paraId="176DDBCD" w14:textId="77777777" w:rsidR="00F825C0" w:rsidRPr="00E359BF" w:rsidRDefault="00F825C0">
            <w:pPr>
              <w:pStyle w:val="TableTextCenteredDemi"/>
              <w:rPr>
                <w:rFonts w:eastAsia="Times New Roman"/>
              </w:rPr>
            </w:pPr>
            <w:r>
              <w:rPr>
                <w:rFonts w:eastAsia="Times New Roman"/>
              </w:rPr>
              <w:t>38</w:t>
            </w:r>
          </w:p>
        </w:tc>
        <w:tc>
          <w:tcPr>
            <w:tcW w:w="720" w:type="dxa"/>
          </w:tcPr>
          <w:p w14:paraId="6C95F327" w14:textId="77777777" w:rsidR="00F825C0" w:rsidRPr="00E359BF" w:rsidRDefault="00F825C0">
            <w:pPr>
              <w:pStyle w:val="TableTextCenteredDemi"/>
              <w:rPr>
                <w:rFonts w:eastAsia="Times New Roman"/>
              </w:rPr>
            </w:pPr>
            <w:r>
              <w:rPr>
                <w:rFonts w:eastAsia="Times New Roman"/>
              </w:rPr>
              <w:t>31</w:t>
            </w:r>
          </w:p>
        </w:tc>
        <w:tc>
          <w:tcPr>
            <w:tcW w:w="810" w:type="dxa"/>
          </w:tcPr>
          <w:p w14:paraId="4F9E1B66" w14:textId="77777777" w:rsidR="00F825C0" w:rsidRPr="00E359BF" w:rsidRDefault="00F825C0">
            <w:pPr>
              <w:pStyle w:val="TableTextCenteredDemi"/>
              <w:rPr>
                <w:rFonts w:eastAsia="Times New Roman"/>
              </w:rPr>
            </w:pPr>
            <w:r>
              <w:rPr>
                <w:rFonts w:eastAsia="Times New Roman"/>
              </w:rPr>
              <w:t>23</w:t>
            </w:r>
          </w:p>
        </w:tc>
        <w:tc>
          <w:tcPr>
            <w:tcW w:w="720" w:type="dxa"/>
          </w:tcPr>
          <w:p w14:paraId="7F8DF82F" w14:textId="77777777" w:rsidR="00F825C0" w:rsidRPr="00E359BF" w:rsidRDefault="00F825C0">
            <w:pPr>
              <w:pStyle w:val="TableTextCenteredDemi"/>
              <w:rPr>
                <w:rFonts w:eastAsia="Times New Roman"/>
              </w:rPr>
            </w:pPr>
            <w:r>
              <w:rPr>
                <w:rFonts w:eastAsia="Times New Roman"/>
              </w:rPr>
              <w:t>14</w:t>
            </w:r>
          </w:p>
        </w:tc>
        <w:tc>
          <w:tcPr>
            <w:tcW w:w="630" w:type="dxa"/>
            <w:vAlign w:val="center"/>
          </w:tcPr>
          <w:p w14:paraId="04772501" w14:textId="77777777" w:rsidR="00F825C0" w:rsidRPr="00E359BF" w:rsidRDefault="00F825C0">
            <w:pPr>
              <w:pStyle w:val="TableTextCenteredDemi"/>
              <w:rPr>
                <w:rFonts w:eastAsia="Times New Roman"/>
              </w:rPr>
            </w:pPr>
            <w:r>
              <w:rPr>
                <w:rFonts w:eastAsia="Times New Roman"/>
              </w:rPr>
              <w:t>9</w:t>
            </w:r>
          </w:p>
        </w:tc>
        <w:tc>
          <w:tcPr>
            <w:tcW w:w="728" w:type="dxa"/>
            <w:vAlign w:val="center"/>
          </w:tcPr>
          <w:p w14:paraId="69D349A3" w14:textId="77777777" w:rsidR="00F825C0" w:rsidRPr="00E359BF" w:rsidRDefault="00F825C0">
            <w:pPr>
              <w:pStyle w:val="TableTextCenteredDemi"/>
              <w:rPr>
                <w:rFonts w:eastAsia="Times New Roman"/>
              </w:rPr>
            </w:pPr>
            <w:r>
              <w:rPr>
                <w:rFonts w:eastAsia="Times New Roman"/>
              </w:rPr>
              <w:t>1</w:t>
            </w:r>
          </w:p>
        </w:tc>
        <w:tc>
          <w:tcPr>
            <w:tcW w:w="622" w:type="dxa"/>
          </w:tcPr>
          <w:p w14:paraId="69BCEDD8" w14:textId="77777777" w:rsidR="00F825C0" w:rsidRPr="00E359BF" w:rsidRDefault="00F825C0">
            <w:pPr>
              <w:pStyle w:val="TableTextCenteredDemi"/>
              <w:rPr>
                <w:rFonts w:eastAsia="Times New Roman"/>
              </w:rPr>
            </w:pPr>
            <w:r>
              <w:rPr>
                <w:rFonts w:eastAsia="Times New Roman"/>
              </w:rPr>
              <w:t>130</w:t>
            </w:r>
          </w:p>
        </w:tc>
        <w:tc>
          <w:tcPr>
            <w:tcW w:w="900" w:type="dxa"/>
          </w:tcPr>
          <w:p w14:paraId="0FFD6C6F" w14:textId="77777777" w:rsidR="00F825C0" w:rsidRPr="00E359BF" w:rsidRDefault="00F825C0">
            <w:pPr>
              <w:pStyle w:val="TableTextCenteredDemi"/>
              <w:rPr>
                <w:rFonts w:eastAsia="Times New Roman"/>
              </w:rPr>
            </w:pPr>
            <w:r>
              <w:rPr>
                <w:rFonts w:eastAsia="Times New Roman"/>
              </w:rPr>
              <w:t>3.1</w:t>
            </w:r>
          </w:p>
        </w:tc>
      </w:tr>
      <w:tr w:rsidR="00F825C0" w:rsidRPr="00E359BF" w14:paraId="254636CA" w14:textId="77777777">
        <w:tc>
          <w:tcPr>
            <w:tcW w:w="3232" w:type="dxa"/>
            <w:vAlign w:val="center"/>
          </w:tcPr>
          <w:p w14:paraId="0D437353" w14:textId="77777777" w:rsidR="00F825C0" w:rsidRPr="00E359BF" w:rsidRDefault="00F825C0">
            <w:pPr>
              <w:pStyle w:val="TableText"/>
              <w:ind w:left="204"/>
              <w:rPr>
                <w:b/>
                <w:bCs/>
              </w:rPr>
            </w:pPr>
            <w:r w:rsidRPr="00D931E1">
              <w:t>Instructional Learning Formats</w:t>
            </w:r>
          </w:p>
        </w:tc>
        <w:tc>
          <w:tcPr>
            <w:tcW w:w="720" w:type="dxa"/>
          </w:tcPr>
          <w:p w14:paraId="6FABF38B" w14:textId="77777777" w:rsidR="00F825C0" w:rsidRPr="00E359BF" w:rsidRDefault="00F825C0">
            <w:pPr>
              <w:pStyle w:val="TableTextCentered"/>
              <w:rPr>
                <w:rFonts w:eastAsia="Times New Roman"/>
              </w:rPr>
            </w:pPr>
            <w:r>
              <w:rPr>
                <w:rFonts w:eastAsia="Times New Roman"/>
              </w:rPr>
              <w:t>0</w:t>
            </w:r>
          </w:p>
        </w:tc>
        <w:tc>
          <w:tcPr>
            <w:tcW w:w="630" w:type="dxa"/>
          </w:tcPr>
          <w:p w14:paraId="32AB04C6" w14:textId="77777777" w:rsidR="00F825C0" w:rsidRPr="00E359BF" w:rsidRDefault="00F825C0">
            <w:pPr>
              <w:pStyle w:val="TableTextCentered"/>
              <w:rPr>
                <w:rFonts w:eastAsia="Times New Roman"/>
              </w:rPr>
            </w:pPr>
            <w:r>
              <w:rPr>
                <w:rFonts w:eastAsia="Times New Roman"/>
              </w:rPr>
              <w:t>0</w:t>
            </w:r>
          </w:p>
        </w:tc>
        <w:tc>
          <w:tcPr>
            <w:tcW w:w="720" w:type="dxa"/>
          </w:tcPr>
          <w:p w14:paraId="65E2DB59" w14:textId="77777777" w:rsidR="00F825C0" w:rsidRPr="00E359BF" w:rsidRDefault="00F825C0">
            <w:pPr>
              <w:pStyle w:val="TableTextCentered"/>
              <w:rPr>
                <w:rFonts w:eastAsia="Times New Roman"/>
              </w:rPr>
            </w:pPr>
            <w:r>
              <w:rPr>
                <w:rFonts w:eastAsia="Times New Roman"/>
              </w:rPr>
              <w:t>4</w:t>
            </w:r>
          </w:p>
        </w:tc>
        <w:tc>
          <w:tcPr>
            <w:tcW w:w="810" w:type="dxa"/>
          </w:tcPr>
          <w:p w14:paraId="4B05C0BF" w14:textId="77777777" w:rsidR="00F825C0" w:rsidRPr="00E359BF" w:rsidRDefault="00F825C0">
            <w:pPr>
              <w:pStyle w:val="TableTextCentered"/>
              <w:rPr>
                <w:rFonts w:eastAsia="Times New Roman"/>
              </w:rPr>
            </w:pPr>
            <w:r>
              <w:rPr>
                <w:rFonts w:eastAsia="Times New Roman"/>
              </w:rPr>
              <w:t>9</w:t>
            </w:r>
          </w:p>
        </w:tc>
        <w:tc>
          <w:tcPr>
            <w:tcW w:w="720" w:type="dxa"/>
          </w:tcPr>
          <w:p w14:paraId="36C029F1" w14:textId="77777777" w:rsidR="00F825C0" w:rsidRPr="00E359BF" w:rsidRDefault="00F825C0">
            <w:pPr>
              <w:pStyle w:val="TableTextCentered"/>
              <w:rPr>
                <w:rFonts w:eastAsia="Times New Roman"/>
              </w:rPr>
            </w:pPr>
            <w:r>
              <w:rPr>
                <w:rFonts w:eastAsia="Times New Roman"/>
              </w:rPr>
              <w:t>6</w:t>
            </w:r>
          </w:p>
        </w:tc>
        <w:tc>
          <w:tcPr>
            <w:tcW w:w="630" w:type="dxa"/>
            <w:vAlign w:val="center"/>
          </w:tcPr>
          <w:p w14:paraId="0515D221" w14:textId="77777777" w:rsidR="00F825C0" w:rsidRPr="00E359BF" w:rsidRDefault="00F825C0">
            <w:pPr>
              <w:pStyle w:val="TableTextCentered"/>
              <w:rPr>
                <w:rFonts w:eastAsia="Times New Roman"/>
              </w:rPr>
            </w:pPr>
            <w:r>
              <w:rPr>
                <w:rFonts w:eastAsia="Times New Roman"/>
              </w:rPr>
              <w:t>6</w:t>
            </w:r>
          </w:p>
        </w:tc>
        <w:tc>
          <w:tcPr>
            <w:tcW w:w="728" w:type="dxa"/>
            <w:vAlign w:val="center"/>
          </w:tcPr>
          <w:p w14:paraId="312AEBB8" w14:textId="77777777" w:rsidR="00F825C0" w:rsidRPr="00E359BF" w:rsidRDefault="00F825C0">
            <w:pPr>
              <w:pStyle w:val="TableTextCentered"/>
              <w:rPr>
                <w:rFonts w:eastAsia="Times New Roman"/>
              </w:rPr>
            </w:pPr>
            <w:r>
              <w:rPr>
                <w:rFonts w:eastAsia="Times New Roman"/>
              </w:rPr>
              <w:t>1</w:t>
            </w:r>
          </w:p>
        </w:tc>
        <w:tc>
          <w:tcPr>
            <w:tcW w:w="622" w:type="dxa"/>
          </w:tcPr>
          <w:p w14:paraId="56A1C05E" w14:textId="77777777" w:rsidR="00F825C0" w:rsidRPr="00E359BF" w:rsidRDefault="00F825C0">
            <w:pPr>
              <w:pStyle w:val="TableTextCentered"/>
              <w:rPr>
                <w:rFonts w:eastAsia="Times New Roman"/>
              </w:rPr>
            </w:pPr>
            <w:r>
              <w:rPr>
                <w:rFonts w:eastAsia="Times New Roman"/>
              </w:rPr>
              <w:t>26</w:t>
            </w:r>
          </w:p>
        </w:tc>
        <w:tc>
          <w:tcPr>
            <w:tcW w:w="900" w:type="dxa"/>
          </w:tcPr>
          <w:p w14:paraId="165DBDC7" w14:textId="77777777" w:rsidR="00F825C0" w:rsidRPr="00E359BF" w:rsidRDefault="00F825C0">
            <w:pPr>
              <w:pStyle w:val="TableTextCentered"/>
              <w:rPr>
                <w:rFonts w:eastAsia="Times New Roman"/>
              </w:rPr>
            </w:pPr>
            <w:r>
              <w:rPr>
                <w:rFonts w:eastAsia="Times New Roman"/>
              </w:rPr>
              <w:t>4.7</w:t>
            </w:r>
          </w:p>
        </w:tc>
      </w:tr>
      <w:tr w:rsidR="0006422B" w:rsidRPr="00E359BF" w14:paraId="08C1A1C6" w14:textId="77777777">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11B09F67" w14:textId="77777777" w:rsidR="00F825C0" w:rsidRPr="00E359BF" w:rsidRDefault="00F825C0">
            <w:pPr>
              <w:pStyle w:val="TableText"/>
              <w:ind w:left="204"/>
              <w:rPr>
                <w:b/>
                <w:bCs/>
              </w:rPr>
            </w:pPr>
            <w:r w:rsidRPr="00D931E1">
              <w:t>Content Understanding</w:t>
            </w:r>
          </w:p>
        </w:tc>
        <w:tc>
          <w:tcPr>
            <w:tcW w:w="720" w:type="dxa"/>
          </w:tcPr>
          <w:p w14:paraId="3FDFF8DA" w14:textId="77777777" w:rsidR="00F825C0" w:rsidRPr="00E359BF" w:rsidRDefault="00F825C0">
            <w:pPr>
              <w:pStyle w:val="TableTextCentered"/>
              <w:rPr>
                <w:rFonts w:eastAsia="Times New Roman"/>
              </w:rPr>
            </w:pPr>
            <w:r>
              <w:rPr>
                <w:rFonts w:eastAsia="Times New Roman"/>
              </w:rPr>
              <w:t>0</w:t>
            </w:r>
          </w:p>
        </w:tc>
        <w:tc>
          <w:tcPr>
            <w:tcW w:w="630" w:type="dxa"/>
          </w:tcPr>
          <w:p w14:paraId="0E5A9326" w14:textId="77777777" w:rsidR="00F825C0" w:rsidRPr="00E359BF" w:rsidRDefault="00F825C0">
            <w:pPr>
              <w:pStyle w:val="TableTextCentered"/>
              <w:rPr>
                <w:rFonts w:eastAsia="Times New Roman"/>
              </w:rPr>
            </w:pPr>
            <w:r>
              <w:rPr>
                <w:rFonts w:eastAsia="Times New Roman"/>
              </w:rPr>
              <w:t>3</w:t>
            </w:r>
          </w:p>
        </w:tc>
        <w:tc>
          <w:tcPr>
            <w:tcW w:w="720" w:type="dxa"/>
          </w:tcPr>
          <w:p w14:paraId="43CBC503" w14:textId="77777777" w:rsidR="00F825C0" w:rsidRPr="00E359BF" w:rsidRDefault="00F825C0">
            <w:pPr>
              <w:pStyle w:val="TableTextCentered"/>
              <w:rPr>
                <w:rFonts w:eastAsia="Times New Roman"/>
              </w:rPr>
            </w:pPr>
            <w:r>
              <w:rPr>
                <w:rFonts w:eastAsia="Times New Roman"/>
              </w:rPr>
              <w:t>12</w:t>
            </w:r>
          </w:p>
        </w:tc>
        <w:tc>
          <w:tcPr>
            <w:tcW w:w="810" w:type="dxa"/>
          </w:tcPr>
          <w:p w14:paraId="7B51E45F" w14:textId="77777777" w:rsidR="00F825C0" w:rsidRPr="00E359BF" w:rsidRDefault="00F825C0">
            <w:pPr>
              <w:pStyle w:val="TableTextCentered"/>
              <w:rPr>
                <w:rFonts w:eastAsia="Times New Roman"/>
              </w:rPr>
            </w:pPr>
            <w:r>
              <w:rPr>
                <w:rFonts w:eastAsia="Times New Roman"/>
              </w:rPr>
              <w:t>7</w:t>
            </w:r>
          </w:p>
        </w:tc>
        <w:tc>
          <w:tcPr>
            <w:tcW w:w="720" w:type="dxa"/>
          </w:tcPr>
          <w:p w14:paraId="0FB2FA04" w14:textId="77777777" w:rsidR="00F825C0" w:rsidRPr="00E359BF" w:rsidRDefault="00F825C0">
            <w:pPr>
              <w:pStyle w:val="TableTextCentered"/>
              <w:rPr>
                <w:rFonts w:eastAsia="Times New Roman"/>
              </w:rPr>
            </w:pPr>
            <w:r>
              <w:rPr>
                <w:rFonts w:eastAsia="Times New Roman"/>
              </w:rPr>
              <w:t>2</w:t>
            </w:r>
          </w:p>
        </w:tc>
        <w:tc>
          <w:tcPr>
            <w:tcW w:w="630" w:type="dxa"/>
            <w:vAlign w:val="center"/>
          </w:tcPr>
          <w:p w14:paraId="602E1556" w14:textId="77777777" w:rsidR="00F825C0" w:rsidRPr="00E359BF" w:rsidRDefault="00F825C0">
            <w:pPr>
              <w:pStyle w:val="TableTextCentered"/>
              <w:rPr>
                <w:rFonts w:eastAsia="Times New Roman"/>
              </w:rPr>
            </w:pPr>
            <w:r>
              <w:rPr>
                <w:rFonts w:eastAsia="Times New Roman"/>
              </w:rPr>
              <w:t>2</w:t>
            </w:r>
          </w:p>
        </w:tc>
        <w:tc>
          <w:tcPr>
            <w:tcW w:w="728" w:type="dxa"/>
            <w:vAlign w:val="center"/>
          </w:tcPr>
          <w:p w14:paraId="62F572AF" w14:textId="77777777" w:rsidR="00F825C0" w:rsidRPr="00E359BF" w:rsidRDefault="00F825C0">
            <w:pPr>
              <w:pStyle w:val="TableTextCentered"/>
              <w:rPr>
                <w:rFonts w:eastAsia="Times New Roman"/>
              </w:rPr>
            </w:pPr>
            <w:r>
              <w:rPr>
                <w:rFonts w:eastAsia="Times New Roman"/>
              </w:rPr>
              <w:t>0</w:t>
            </w:r>
          </w:p>
        </w:tc>
        <w:tc>
          <w:tcPr>
            <w:tcW w:w="622" w:type="dxa"/>
          </w:tcPr>
          <w:p w14:paraId="7D3D99BC" w14:textId="77777777" w:rsidR="00F825C0" w:rsidRPr="00E359BF" w:rsidRDefault="00F825C0">
            <w:pPr>
              <w:pStyle w:val="TableTextCentered"/>
              <w:rPr>
                <w:rFonts w:eastAsia="Times New Roman"/>
              </w:rPr>
            </w:pPr>
            <w:r>
              <w:rPr>
                <w:rFonts w:eastAsia="Times New Roman"/>
              </w:rPr>
              <w:t>26</w:t>
            </w:r>
          </w:p>
        </w:tc>
        <w:tc>
          <w:tcPr>
            <w:tcW w:w="900" w:type="dxa"/>
          </w:tcPr>
          <w:p w14:paraId="3F3FAC4B" w14:textId="77777777" w:rsidR="00F825C0" w:rsidRPr="00E359BF" w:rsidRDefault="00F825C0">
            <w:pPr>
              <w:pStyle w:val="TableTextCentered"/>
              <w:rPr>
                <w:rFonts w:eastAsia="Times New Roman"/>
              </w:rPr>
            </w:pPr>
            <w:r>
              <w:rPr>
                <w:rFonts w:eastAsia="Times New Roman"/>
              </w:rPr>
              <w:t>3.5</w:t>
            </w:r>
          </w:p>
        </w:tc>
      </w:tr>
      <w:tr w:rsidR="00F825C0" w:rsidRPr="00E359BF" w14:paraId="2B1D99B7" w14:textId="77777777">
        <w:tc>
          <w:tcPr>
            <w:tcW w:w="3232" w:type="dxa"/>
            <w:vAlign w:val="center"/>
          </w:tcPr>
          <w:p w14:paraId="0767EB52" w14:textId="77777777" w:rsidR="00F825C0" w:rsidRPr="00E359BF" w:rsidRDefault="00F825C0">
            <w:pPr>
              <w:pStyle w:val="TableText"/>
              <w:ind w:left="204"/>
              <w:rPr>
                <w:b/>
                <w:bCs/>
              </w:rPr>
            </w:pPr>
            <w:r w:rsidRPr="00D931E1">
              <w:t>Analysis and Inquiry</w:t>
            </w:r>
          </w:p>
        </w:tc>
        <w:tc>
          <w:tcPr>
            <w:tcW w:w="720" w:type="dxa"/>
          </w:tcPr>
          <w:p w14:paraId="38BB59B8" w14:textId="77777777" w:rsidR="00F825C0" w:rsidRPr="00E359BF" w:rsidRDefault="00F825C0">
            <w:pPr>
              <w:pStyle w:val="TableTextCentered"/>
              <w:rPr>
                <w:rFonts w:eastAsia="Times New Roman"/>
              </w:rPr>
            </w:pPr>
            <w:r>
              <w:rPr>
                <w:rFonts w:eastAsia="Times New Roman"/>
              </w:rPr>
              <w:t>7</w:t>
            </w:r>
          </w:p>
        </w:tc>
        <w:tc>
          <w:tcPr>
            <w:tcW w:w="630" w:type="dxa"/>
          </w:tcPr>
          <w:p w14:paraId="066DB2C7" w14:textId="77777777" w:rsidR="00F825C0" w:rsidRPr="00E359BF" w:rsidRDefault="00F825C0">
            <w:pPr>
              <w:pStyle w:val="TableTextCentered"/>
              <w:rPr>
                <w:rFonts w:eastAsia="Times New Roman"/>
              </w:rPr>
            </w:pPr>
            <w:r>
              <w:rPr>
                <w:rFonts w:eastAsia="Times New Roman"/>
              </w:rPr>
              <w:t>12</w:t>
            </w:r>
          </w:p>
        </w:tc>
        <w:tc>
          <w:tcPr>
            <w:tcW w:w="720" w:type="dxa"/>
          </w:tcPr>
          <w:p w14:paraId="397021FC" w14:textId="77777777" w:rsidR="00F825C0" w:rsidRPr="00E359BF" w:rsidRDefault="00F825C0">
            <w:pPr>
              <w:pStyle w:val="TableTextCentered"/>
              <w:rPr>
                <w:rFonts w:eastAsia="Times New Roman"/>
              </w:rPr>
            </w:pPr>
            <w:r>
              <w:rPr>
                <w:rFonts w:eastAsia="Times New Roman"/>
              </w:rPr>
              <w:t>4</w:t>
            </w:r>
          </w:p>
        </w:tc>
        <w:tc>
          <w:tcPr>
            <w:tcW w:w="810" w:type="dxa"/>
          </w:tcPr>
          <w:p w14:paraId="1DD48209" w14:textId="77777777" w:rsidR="00F825C0" w:rsidRPr="00E359BF" w:rsidRDefault="00F825C0">
            <w:pPr>
              <w:pStyle w:val="TableTextCentered"/>
              <w:rPr>
                <w:rFonts w:eastAsia="Times New Roman"/>
              </w:rPr>
            </w:pPr>
            <w:r>
              <w:rPr>
                <w:rFonts w:eastAsia="Times New Roman"/>
              </w:rPr>
              <w:t>2</w:t>
            </w:r>
          </w:p>
        </w:tc>
        <w:tc>
          <w:tcPr>
            <w:tcW w:w="720" w:type="dxa"/>
          </w:tcPr>
          <w:p w14:paraId="7C8D63AA" w14:textId="77777777" w:rsidR="00F825C0" w:rsidRPr="00E359BF" w:rsidRDefault="00F825C0">
            <w:pPr>
              <w:pStyle w:val="TableTextCentered"/>
              <w:rPr>
                <w:rFonts w:eastAsia="Times New Roman"/>
              </w:rPr>
            </w:pPr>
            <w:r>
              <w:rPr>
                <w:rFonts w:eastAsia="Times New Roman"/>
              </w:rPr>
              <w:t>1</w:t>
            </w:r>
          </w:p>
        </w:tc>
        <w:tc>
          <w:tcPr>
            <w:tcW w:w="630" w:type="dxa"/>
            <w:vAlign w:val="center"/>
          </w:tcPr>
          <w:p w14:paraId="57356D23" w14:textId="77777777" w:rsidR="00F825C0" w:rsidRPr="00E359BF" w:rsidRDefault="00F825C0">
            <w:pPr>
              <w:pStyle w:val="TableTextCentered"/>
              <w:rPr>
                <w:rFonts w:eastAsia="Times New Roman"/>
              </w:rPr>
            </w:pPr>
            <w:r>
              <w:rPr>
                <w:rFonts w:eastAsia="Times New Roman"/>
              </w:rPr>
              <w:t>0</w:t>
            </w:r>
          </w:p>
        </w:tc>
        <w:tc>
          <w:tcPr>
            <w:tcW w:w="728" w:type="dxa"/>
            <w:vAlign w:val="center"/>
          </w:tcPr>
          <w:p w14:paraId="37A8C5A3" w14:textId="77777777" w:rsidR="00F825C0" w:rsidRPr="00E359BF" w:rsidRDefault="00F825C0">
            <w:pPr>
              <w:pStyle w:val="TableTextCentered"/>
              <w:rPr>
                <w:rFonts w:eastAsia="Times New Roman"/>
              </w:rPr>
            </w:pPr>
            <w:r>
              <w:rPr>
                <w:rFonts w:eastAsia="Times New Roman"/>
              </w:rPr>
              <w:t>0</w:t>
            </w:r>
          </w:p>
        </w:tc>
        <w:tc>
          <w:tcPr>
            <w:tcW w:w="622" w:type="dxa"/>
          </w:tcPr>
          <w:p w14:paraId="60B2C399" w14:textId="77777777" w:rsidR="00F825C0" w:rsidRPr="00E359BF" w:rsidRDefault="00F825C0">
            <w:pPr>
              <w:pStyle w:val="TableTextCentered"/>
              <w:rPr>
                <w:rFonts w:eastAsia="Times New Roman"/>
              </w:rPr>
            </w:pPr>
            <w:r>
              <w:rPr>
                <w:rFonts w:eastAsia="Times New Roman"/>
              </w:rPr>
              <w:t>26</w:t>
            </w:r>
          </w:p>
        </w:tc>
        <w:tc>
          <w:tcPr>
            <w:tcW w:w="900" w:type="dxa"/>
          </w:tcPr>
          <w:p w14:paraId="4506A610" w14:textId="77777777" w:rsidR="00F825C0" w:rsidRPr="00E359BF" w:rsidRDefault="00F825C0">
            <w:pPr>
              <w:pStyle w:val="TableTextCentered"/>
              <w:rPr>
                <w:rFonts w:eastAsia="Times New Roman"/>
              </w:rPr>
            </w:pPr>
            <w:r>
              <w:rPr>
                <w:rFonts w:eastAsia="Times New Roman"/>
              </w:rPr>
              <w:t>2.2</w:t>
            </w:r>
          </w:p>
        </w:tc>
      </w:tr>
      <w:tr w:rsidR="0006422B" w:rsidRPr="00E359BF" w14:paraId="062BF5C6"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299EDC85" w14:textId="77777777" w:rsidR="00F825C0" w:rsidRPr="00D931E1" w:rsidRDefault="00F825C0">
            <w:pPr>
              <w:pStyle w:val="TableText"/>
              <w:ind w:left="204"/>
              <w:rPr>
                <w:b/>
                <w:bCs/>
              </w:rPr>
            </w:pPr>
            <w:r w:rsidRPr="00D931E1">
              <w:t>Quality of Feedback</w:t>
            </w:r>
          </w:p>
        </w:tc>
        <w:tc>
          <w:tcPr>
            <w:tcW w:w="720" w:type="dxa"/>
          </w:tcPr>
          <w:p w14:paraId="4E7EA864" w14:textId="77777777" w:rsidR="00F825C0" w:rsidRPr="00E359BF" w:rsidRDefault="00F825C0">
            <w:pPr>
              <w:pStyle w:val="TableTextCentered"/>
              <w:rPr>
                <w:rFonts w:eastAsia="Times New Roman"/>
              </w:rPr>
            </w:pPr>
            <w:r>
              <w:rPr>
                <w:rFonts w:eastAsia="Times New Roman"/>
              </w:rPr>
              <w:t>3</w:t>
            </w:r>
          </w:p>
        </w:tc>
        <w:tc>
          <w:tcPr>
            <w:tcW w:w="630" w:type="dxa"/>
          </w:tcPr>
          <w:p w14:paraId="6C0EE881" w14:textId="77777777" w:rsidR="00F825C0" w:rsidRPr="00E359BF" w:rsidRDefault="00F825C0">
            <w:pPr>
              <w:pStyle w:val="TableTextCentered"/>
              <w:rPr>
                <w:rFonts w:eastAsia="Times New Roman"/>
              </w:rPr>
            </w:pPr>
            <w:r>
              <w:rPr>
                <w:rFonts w:eastAsia="Times New Roman"/>
              </w:rPr>
              <w:t>10</w:t>
            </w:r>
          </w:p>
        </w:tc>
        <w:tc>
          <w:tcPr>
            <w:tcW w:w="720" w:type="dxa"/>
          </w:tcPr>
          <w:p w14:paraId="12FA9773" w14:textId="77777777" w:rsidR="00F825C0" w:rsidRPr="00E359BF" w:rsidRDefault="00F825C0">
            <w:pPr>
              <w:pStyle w:val="TableTextCentered"/>
              <w:rPr>
                <w:rFonts w:eastAsia="Times New Roman"/>
              </w:rPr>
            </w:pPr>
            <w:r>
              <w:rPr>
                <w:rFonts w:eastAsia="Times New Roman"/>
              </w:rPr>
              <w:t>8</w:t>
            </w:r>
          </w:p>
        </w:tc>
        <w:tc>
          <w:tcPr>
            <w:tcW w:w="810" w:type="dxa"/>
          </w:tcPr>
          <w:p w14:paraId="3290D08C" w14:textId="77777777" w:rsidR="00F825C0" w:rsidRPr="00E359BF" w:rsidRDefault="00F825C0">
            <w:pPr>
              <w:pStyle w:val="TableTextCentered"/>
              <w:rPr>
                <w:rFonts w:eastAsia="Times New Roman"/>
              </w:rPr>
            </w:pPr>
            <w:r>
              <w:rPr>
                <w:rFonts w:eastAsia="Times New Roman"/>
              </w:rPr>
              <w:t>1</w:t>
            </w:r>
          </w:p>
        </w:tc>
        <w:tc>
          <w:tcPr>
            <w:tcW w:w="720" w:type="dxa"/>
          </w:tcPr>
          <w:p w14:paraId="789D666B" w14:textId="77777777" w:rsidR="00F825C0" w:rsidRPr="00E359BF" w:rsidRDefault="00F825C0">
            <w:pPr>
              <w:pStyle w:val="TableTextCentered"/>
              <w:rPr>
                <w:rFonts w:eastAsia="Times New Roman"/>
              </w:rPr>
            </w:pPr>
            <w:r>
              <w:rPr>
                <w:rFonts w:eastAsia="Times New Roman"/>
              </w:rPr>
              <w:t>3</w:t>
            </w:r>
          </w:p>
        </w:tc>
        <w:tc>
          <w:tcPr>
            <w:tcW w:w="630" w:type="dxa"/>
            <w:vAlign w:val="center"/>
          </w:tcPr>
          <w:p w14:paraId="496F15B9" w14:textId="77777777" w:rsidR="00F825C0" w:rsidRPr="00E359BF" w:rsidRDefault="00F825C0">
            <w:pPr>
              <w:pStyle w:val="TableTextCentered"/>
              <w:rPr>
                <w:rFonts w:eastAsia="Times New Roman"/>
              </w:rPr>
            </w:pPr>
            <w:r>
              <w:rPr>
                <w:rFonts w:eastAsia="Times New Roman"/>
              </w:rPr>
              <w:t>1</w:t>
            </w:r>
          </w:p>
        </w:tc>
        <w:tc>
          <w:tcPr>
            <w:tcW w:w="728" w:type="dxa"/>
            <w:vAlign w:val="center"/>
          </w:tcPr>
          <w:p w14:paraId="45A147FA" w14:textId="77777777" w:rsidR="00F825C0" w:rsidRPr="00E359BF" w:rsidRDefault="00F825C0">
            <w:pPr>
              <w:pStyle w:val="TableTextCentered"/>
              <w:rPr>
                <w:rFonts w:eastAsia="Times New Roman"/>
              </w:rPr>
            </w:pPr>
            <w:r>
              <w:rPr>
                <w:rFonts w:eastAsia="Times New Roman"/>
              </w:rPr>
              <w:t>0</w:t>
            </w:r>
          </w:p>
        </w:tc>
        <w:tc>
          <w:tcPr>
            <w:tcW w:w="622" w:type="dxa"/>
          </w:tcPr>
          <w:p w14:paraId="57531FA1" w14:textId="77777777" w:rsidR="00F825C0" w:rsidRPr="00E359BF" w:rsidRDefault="00F825C0">
            <w:pPr>
              <w:pStyle w:val="TableTextCentered"/>
              <w:rPr>
                <w:rFonts w:eastAsia="Times New Roman"/>
              </w:rPr>
            </w:pPr>
            <w:r>
              <w:rPr>
                <w:rFonts w:eastAsia="Times New Roman"/>
              </w:rPr>
              <w:t>26</w:t>
            </w:r>
          </w:p>
        </w:tc>
        <w:tc>
          <w:tcPr>
            <w:tcW w:w="900" w:type="dxa"/>
          </w:tcPr>
          <w:p w14:paraId="2AF14D37" w14:textId="77777777" w:rsidR="00F825C0" w:rsidRPr="00E359BF" w:rsidRDefault="00F825C0">
            <w:pPr>
              <w:pStyle w:val="TableTextCentered"/>
              <w:rPr>
                <w:rFonts w:eastAsia="Times New Roman"/>
              </w:rPr>
            </w:pPr>
            <w:r>
              <w:rPr>
                <w:rFonts w:eastAsia="Times New Roman"/>
              </w:rPr>
              <w:t>2.8</w:t>
            </w:r>
          </w:p>
        </w:tc>
      </w:tr>
      <w:tr w:rsidR="00F825C0" w:rsidRPr="00E359BF" w14:paraId="4B39C4D9" w14:textId="77777777">
        <w:tc>
          <w:tcPr>
            <w:tcW w:w="3232" w:type="dxa"/>
            <w:vAlign w:val="center"/>
          </w:tcPr>
          <w:p w14:paraId="5F8068A5" w14:textId="77777777" w:rsidR="00F825C0" w:rsidRPr="00D931E1" w:rsidRDefault="00F825C0">
            <w:pPr>
              <w:pStyle w:val="TableText"/>
              <w:ind w:left="204"/>
              <w:rPr>
                <w:b/>
                <w:bCs/>
              </w:rPr>
            </w:pPr>
            <w:r w:rsidRPr="00D931E1">
              <w:t>Instructional Dialogue</w:t>
            </w:r>
          </w:p>
        </w:tc>
        <w:tc>
          <w:tcPr>
            <w:tcW w:w="720" w:type="dxa"/>
          </w:tcPr>
          <w:p w14:paraId="5C3B793A" w14:textId="77777777" w:rsidR="00F825C0" w:rsidRPr="00E359BF" w:rsidRDefault="00F825C0">
            <w:pPr>
              <w:pStyle w:val="TableTextCentered"/>
              <w:rPr>
                <w:rFonts w:eastAsia="Times New Roman"/>
              </w:rPr>
            </w:pPr>
            <w:r>
              <w:rPr>
                <w:rFonts w:eastAsia="Times New Roman"/>
              </w:rPr>
              <w:t>4</w:t>
            </w:r>
          </w:p>
        </w:tc>
        <w:tc>
          <w:tcPr>
            <w:tcW w:w="630" w:type="dxa"/>
          </w:tcPr>
          <w:p w14:paraId="70A68680" w14:textId="77777777" w:rsidR="00F825C0" w:rsidRPr="00E359BF" w:rsidRDefault="00F825C0">
            <w:pPr>
              <w:pStyle w:val="TableTextCentered"/>
              <w:rPr>
                <w:rFonts w:eastAsia="Times New Roman"/>
              </w:rPr>
            </w:pPr>
            <w:r>
              <w:rPr>
                <w:rFonts w:eastAsia="Times New Roman"/>
              </w:rPr>
              <w:t>13</w:t>
            </w:r>
          </w:p>
        </w:tc>
        <w:tc>
          <w:tcPr>
            <w:tcW w:w="720" w:type="dxa"/>
          </w:tcPr>
          <w:p w14:paraId="3F82D3F0" w14:textId="77777777" w:rsidR="00F825C0" w:rsidRPr="00E359BF" w:rsidRDefault="00F825C0">
            <w:pPr>
              <w:pStyle w:val="TableTextCentered"/>
              <w:rPr>
                <w:rFonts w:eastAsia="Times New Roman"/>
              </w:rPr>
            </w:pPr>
            <w:r>
              <w:rPr>
                <w:rFonts w:eastAsia="Times New Roman"/>
              </w:rPr>
              <w:t>3</w:t>
            </w:r>
          </w:p>
        </w:tc>
        <w:tc>
          <w:tcPr>
            <w:tcW w:w="810" w:type="dxa"/>
          </w:tcPr>
          <w:p w14:paraId="19096659" w14:textId="77777777" w:rsidR="00F825C0" w:rsidRPr="00E359BF" w:rsidRDefault="00F825C0">
            <w:pPr>
              <w:pStyle w:val="TableTextCentered"/>
              <w:rPr>
                <w:rFonts w:eastAsia="Times New Roman"/>
              </w:rPr>
            </w:pPr>
            <w:r>
              <w:rPr>
                <w:rFonts w:eastAsia="Times New Roman"/>
              </w:rPr>
              <w:t>4</w:t>
            </w:r>
          </w:p>
        </w:tc>
        <w:tc>
          <w:tcPr>
            <w:tcW w:w="720" w:type="dxa"/>
          </w:tcPr>
          <w:p w14:paraId="18A814BD" w14:textId="77777777" w:rsidR="00F825C0" w:rsidRPr="00E359BF" w:rsidRDefault="00F825C0">
            <w:pPr>
              <w:pStyle w:val="TableTextCentered"/>
              <w:rPr>
                <w:rFonts w:eastAsia="Times New Roman"/>
              </w:rPr>
            </w:pPr>
            <w:r>
              <w:rPr>
                <w:rFonts w:eastAsia="Times New Roman"/>
              </w:rPr>
              <w:t>2</w:t>
            </w:r>
          </w:p>
        </w:tc>
        <w:tc>
          <w:tcPr>
            <w:tcW w:w="630" w:type="dxa"/>
            <w:vAlign w:val="center"/>
          </w:tcPr>
          <w:p w14:paraId="0330572D" w14:textId="77777777" w:rsidR="00F825C0" w:rsidRPr="00E359BF" w:rsidRDefault="00F825C0">
            <w:pPr>
              <w:pStyle w:val="TableTextCentered"/>
              <w:rPr>
                <w:rFonts w:eastAsia="Times New Roman"/>
              </w:rPr>
            </w:pPr>
            <w:r>
              <w:rPr>
                <w:rFonts w:eastAsia="Times New Roman"/>
              </w:rPr>
              <w:t>0</w:t>
            </w:r>
          </w:p>
        </w:tc>
        <w:tc>
          <w:tcPr>
            <w:tcW w:w="728" w:type="dxa"/>
            <w:vAlign w:val="center"/>
          </w:tcPr>
          <w:p w14:paraId="708D1BE2" w14:textId="77777777" w:rsidR="00F825C0" w:rsidRPr="00E359BF" w:rsidRDefault="00F825C0">
            <w:pPr>
              <w:pStyle w:val="TableTextCentered"/>
              <w:rPr>
                <w:rFonts w:eastAsia="Times New Roman"/>
              </w:rPr>
            </w:pPr>
            <w:r>
              <w:rPr>
                <w:rFonts w:eastAsia="Times New Roman"/>
              </w:rPr>
              <w:t>0</w:t>
            </w:r>
          </w:p>
        </w:tc>
        <w:tc>
          <w:tcPr>
            <w:tcW w:w="622" w:type="dxa"/>
          </w:tcPr>
          <w:p w14:paraId="70739254" w14:textId="77777777" w:rsidR="00F825C0" w:rsidRPr="00E359BF" w:rsidRDefault="00F825C0">
            <w:pPr>
              <w:pStyle w:val="TableTextCentered"/>
              <w:rPr>
                <w:rFonts w:eastAsia="Times New Roman"/>
              </w:rPr>
            </w:pPr>
            <w:r>
              <w:rPr>
                <w:rFonts w:eastAsia="Times New Roman"/>
              </w:rPr>
              <w:t>26</w:t>
            </w:r>
          </w:p>
        </w:tc>
        <w:tc>
          <w:tcPr>
            <w:tcW w:w="900" w:type="dxa"/>
          </w:tcPr>
          <w:p w14:paraId="1CC1A092" w14:textId="77777777" w:rsidR="00F825C0" w:rsidRPr="00E359BF" w:rsidRDefault="00F825C0">
            <w:pPr>
              <w:pStyle w:val="TableTextCentered"/>
              <w:rPr>
                <w:rFonts w:eastAsia="Times New Roman"/>
              </w:rPr>
            </w:pPr>
            <w:r>
              <w:rPr>
                <w:rFonts w:eastAsia="Times New Roman"/>
              </w:rPr>
              <w:t>2.5</w:t>
            </w:r>
          </w:p>
        </w:tc>
      </w:tr>
      <w:tr w:rsidR="0006422B" w:rsidRPr="00E359BF" w14:paraId="437DE530"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0241A170" w14:textId="77777777" w:rsidR="00F825C0" w:rsidRPr="00A34856" w:rsidRDefault="00F825C0">
            <w:pPr>
              <w:pStyle w:val="TableSubheading"/>
            </w:pPr>
            <w:r w:rsidRPr="00A34856">
              <w:t>Student Engagement</w:t>
            </w:r>
          </w:p>
        </w:tc>
        <w:tc>
          <w:tcPr>
            <w:tcW w:w="720" w:type="dxa"/>
          </w:tcPr>
          <w:p w14:paraId="2ADAE8AE" w14:textId="77777777" w:rsidR="00F825C0" w:rsidRPr="009A0F07" w:rsidRDefault="00F825C0">
            <w:pPr>
              <w:pStyle w:val="TableTextCenteredDemi"/>
              <w:rPr>
                <w:rFonts w:eastAsia="Times New Roman"/>
                <w:bCs/>
              </w:rPr>
            </w:pPr>
            <w:r>
              <w:rPr>
                <w:rFonts w:eastAsia="Times New Roman"/>
                <w:bCs/>
              </w:rPr>
              <w:t>0</w:t>
            </w:r>
          </w:p>
        </w:tc>
        <w:tc>
          <w:tcPr>
            <w:tcW w:w="630" w:type="dxa"/>
          </w:tcPr>
          <w:p w14:paraId="2B1D2E63" w14:textId="77777777" w:rsidR="00F825C0" w:rsidRPr="009A0F07" w:rsidRDefault="00F825C0">
            <w:pPr>
              <w:pStyle w:val="TableTextCenteredDemi"/>
              <w:rPr>
                <w:rFonts w:eastAsia="Times New Roman"/>
                <w:bCs/>
              </w:rPr>
            </w:pPr>
            <w:r>
              <w:rPr>
                <w:rFonts w:eastAsia="Times New Roman"/>
                <w:bCs/>
              </w:rPr>
              <w:t>1</w:t>
            </w:r>
          </w:p>
        </w:tc>
        <w:tc>
          <w:tcPr>
            <w:tcW w:w="720" w:type="dxa"/>
          </w:tcPr>
          <w:p w14:paraId="198947E9" w14:textId="77777777" w:rsidR="00F825C0" w:rsidRPr="009A0F07" w:rsidRDefault="00F825C0">
            <w:pPr>
              <w:pStyle w:val="TableTextCenteredDemi"/>
              <w:rPr>
                <w:rFonts w:eastAsia="Times New Roman"/>
                <w:bCs/>
              </w:rPr>
            </w:pPr>
            <w:r>
              <w:rPr>
                <w:rFonts w:eastAsia="Times New Roman"/>
                <w:bCs/>
              </w:rPr>
              <w:t>6</w:t>
            </w:r>
          </w:p>
        </w:tc>
        <w:tc>
          <w:tcPr>
            <w:tcW w:w="810" w:type="dxa"/>
          </w:tcPr>
          <w:p w14:paraId="4298751C" w14:textId="77777777" w:rsidR="00F825C0" w:rsidRPr="009A0F07" w:rsidRDefault="00F825C0">
            <w:pPr>
              <w:pStyle w:val="TableTextCenteredDemi"/>
              <w:rPr>
                <w:rFonts w:eastAsia="Times New Roman"/>
                <w:bCs/>
              </w:rPr>
            </w:pPr>
            <w:r>
              <w:rPr>
                <w:rFonts w:eastAsia="Times New Roman"/>
                <w:bCs/>
              </w:rPr>
              <w:t>10</w:t>
            </w:r>
          </w:p>
        </w:tc>
        <w:tc>
          <w:tcPr>
            <w:tcW w:w="720" w:type="dxa"/>
          </w:tcPr>
          <w:p w14:paraId="6DD1873D" w14:textId="77777777" w:rsidR="00F825C0" w:rsidRPr="009A0F07" w:rsidRDefault="00F825C0">
            <w:pPr>
              <w:pStyle w:val="TableTextCenteredDemi"/>
              <w:rPr>
                <w:rFonts w:eastAsia="Times New Roman"/>
                <w:bCs/>
              </w:rPr>
            </w:pPr>
            <w:r>
              <w:rPr>
                <w:rFonts w:eastAsia="Times New Roman"/>
                <w:bCs/>
              </w:rPr>
              <w:t>5</w:t>
            </w:r>
          </w:p>
        </w:tc>
        <w:tc>
          <w:tcPr>
            <w:tcW w:w="630" w:type="dxa"/>
            <w:vAlign w:val="center"/>
          </w:tcPr>
          <w:p w14:paraId="1A3E27B9" w14:textId="77777777" w:rsidR="00F825C0" w:rsidRPr="009A0F07" w:rsidRDefault="00F825C0">
            <w:pPr>
              <w:pStyle w:val="TableTextCenteredDemi"/>
              <w:rPr>
                <w:rFonts w:eastAsia="Times New Roman"/>
                <w:bCs/>
              </w:rPr>
            </w:pPr>
            <w:r>
              <w:rPr>
                <w:rFonts w:eastAsia="Times New Roman"/>
                <w:bCs/>
              </w:rPr>
              <w:t>2</w:t>
            </w:r>
          </w:p>
        </w:tc>
        <w:tc>
          <w:tcPr>
            <w:tcW w:w="728" w:type="dxa"/>
            <w:vAlign w:val="center"/>
          </w:tcPr>
          <w:p w14:paraId="5D86A1B9" w14:textId="77777777" w:rsidR="00F825C0" w:rsidRPr="009A0F07" w:rsidRDefault="00F825C0">
            <w:pPr>
              <w:pStyle w:val="TableTextCenteredDemi"/>
              <w:rPr>
                <w:rFonts w:eastAsia="Times New Roman"/>
                <w:bCs/>
              </w:rPr>
            </w:pPr>
            <w:r>
              <w:rPr>
                <w:rFonts w:eastAsia="Times New Roman"/>
                <w:bCs/>
              </w:rPr>
              <w:t>2</w:t>
            </w:r>
          </w:p>
        </w:tc>
        <w:tc>
          <w:tcPr>
            <w:tcW w:w="622" w:type="dxa"/>
          </w:tcPr>
          <w:p w14:paraId="10F714EB" w14:textId="77777777" w:rsidR="00F825C0" w:rsidRPr="009A0F07" w:rsidRDefault="00F825C0">
            <w:pPr>
              <w:pStyle w:val="TableTextCenteredDemi"/>
              <w:rPr>
                <w:rFonts w:eastAsia="Times New Roman"/>
                <w:bCs/>
              </w:rPr>
            </w:pPr>
            <w:r>
              <w:rPr>
                <w:rFonts w:eastAsia="Times New Roman"/>
                <w:bCs/>
              </w:rPr>
              <w:t>26</w:t>
            </w:r>
          </w:p>
        </w:tc>
        <w:tc>
          <w:tcPr>
            <w:tcW w:w="900" w:type="dxa"/>
          </w:tcPr>
          <w:p w14:paraId="71EA459F" w14:textId="77777777" w:rsidR="00F825C0" w:rsidRPr="009A0F07" w:rsidRDefault="00F825C0">
            <w:pPr>
              <w:pStyle w:val="TableTextCenteredDemi"/>
              <w:rPr>
                <w:rFonts w:eastAsia="Times New Roman"/>
                <w:bCs/>
              </w:rPr>
            </w:pPr>
            <w:r>
              <w:rPr>
                <w:rFonts w:eastAsia="Times New Roman"/>
                <w:bCs/>
              </w:rPr>
              <w:t>4.3</w:t>
            </w:r>
          </w:p>
        </w:tc>
      </w:tr>
    </w:tbl>
    <w:bookmarkEnd w:id="185"/>
    <w:p w14:paraId="4FCE492A" w14:textId="77777777" w:rsidR="00F825C0" w:rsidRDefault="00F825C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86" w:name="Middle_PC_Calc"/>
      <w:r>
        <w:rPr>
          <w:szCs w:val="20"/>
        </w:rPr>
        <w:t>([3 x 6] + [4 x 4] + [5 x 4] + [6 x 3] + [7 x 9]) ÷ 26 observations = 5.2</w:t>
      </w:r>
      <w:bookmarkEnd w:id="186"/>
    </w:p>
    <w:p w14:paraId="37D9AB39" w14:textId="77777777" w:rsidR="00F825C0" w:rsidRDefault="00F825C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87" w:name="Middle_NC_Calc"/>
      <w:r>
        <w:t>([6 x 3] + [7 x 23]) ÷ 26 observations = 6.9</w:t>
      </w:r>
      <w:bookmarkEnd w:id="187"/>
    </w:p>
    <w:p w14:paraId="348A70D1" w14:textId="77777777" w:rsidR="00F825C0" w:rsidRDefault="00F825C0">
      <w:pPr>
        <w:spacing w:after="160" w:line="259" w:lineRule="auto"/>
        <w:rPr>
          <w:rFonts w:ascii="Times New Roman" w:eastAsia="MS Mincho" w:hAnsi="Times New Roman" w:cs="Times New Roman"/>
          <w:b/>
          <w:sz w:val="20"/>
        </w:rPr>
      </w:pPr>
      <w:r>
        <w:rPr>
          <w:rFonts w:ascii="Times New Roman" w:eastAsia="MS Mincho" w:hAnsi="Times New Roman" w:cs="Times New Roman"/>
          <w:b/>
          <w:sz w:val="20"/>
        </w:rPr>
        <w:br w:type="page"/>
      </w:r>
    </w:p>
    <w:p w14:paraId="3E16C3DD" w14:textId="77777777" w:rsidR="00F825C0" w:rsidRPr="00E359BF" w:rsidRDefault="00F825C0">
      <w:pPr>
        <w:pStyle w:val="Heading2-SIOR"/>
      </w:pPr>
      <w:bookmarkStart w:id="188" w:name="_Toc92194270"/>
      <w:r w:rsidRPr="00E359BF">
        <w:lastRenderedPageBreak/>
        <w:t>Summary of Average Ratings</w:t>
      </w:r>
      <w:r>
        <w:t xml:space="preserve">: </w:t>
      </w:r>
      <w:bookmarkEnd w:id="188"/>
      <w:r>
        <w:t>Grades 9</w:t>
      </w:r>
      <w:r w:rsidRPr="00E359BF">
        <w:t>–</w:t>
      </w:r>
      <w:r>
        <w:t>12</w:t>
      </w:r>
    </w:p>
    <w:p w14:paraId="0A64C922" w14:textId="77777777" w:rsidR="00F825C0" w:rsidRPr="00E359BF" w:rsidRDefault="00F825C0">
      <w:pPr>
        <w:pStyle w:val="TableTitle0"/>
      </w:pPr>
      <w:r w:rsidRPr="004E6368">
        <w:t>Table</w:t>
      </w:r>
      <w:r>
        <w:t xml:space="preserve"> 19.</w:t>
      </w:r>
      <w:r w:rsidRPr="00BC09E0">
        <w:t xml:space="preserve"> Summary Table of Average Ratings for</w:t>
      </w:r>
      <w:r>
        <w:t xml:space="preserve"> </w:t>
      </w:r>
      <w:r w:rsidRPr="00BC09E0">
        <w:t xml:space="preserve">Each Dimension in Grades </w:t>
      </w:r>
      <w:r>
        <w:t>9</w:t>
      </w:r>
      <w:r w:rsidRPr="00E359BF">
        <w:t>–</w:t>
      </w:r>
      <w:r>
        <w:t>12</w:t>
      </w:r>
    </w:p>
    <w:tbl>
      <w:tblPr>
        <w:tblStyle w:val="MSVTable1"/>
        <w:tblW w:w="9712" w:type="dxa"/>
        <w:tblLayout w:type="fixed"/>
        <w:tblLook w:val="04A0" w:firstRow="1" w:lastRow="0" w:firstColumn="1" w:lastColumn="0" w:noHBand="0" w:noVBand="1"/>
      </w:tblPr>
      <w:tblGrid>
        <w:gridCol w:w="3232"/>
        <w:gridCol w:w="630"/>
        <w:gridCol w:w="720"/>
        <w:gridCol w:w="720"/>
        <w:gridCol w:w="720"/>
        <w:gridCol w:w="720"/>
        <w:gridCol w:w="720"/>
        <w:gridCol w:w="728"/>
        <w:gridCol w:w="622"/>
        <w:gridCol w:w="900"/>
      </w:tblGrid>
      <w:tr w:rsidR="00F50479" w:rsidRPr="004D1FDC" w14:paraId="689179BF" w14:textId="77777777">
        <w:trPr>
          <w:cnfStyle w:val="100000000000" w:firstRow="1" w:lastRow="0" w:firstColumn="0" w:lastColumn="0" w:oddVBand="0" w:evenVBand="0" w:oddHBand="0" w:evenHBand="0" w:firstRowFirstColumn="0" w:firstRowLastColumn="0" w:lastRowFirstColumn="0" w:lastRowLastColumn="0"/>
          <w:tblHeader/>
        </w:trPr>
        <w:tc>
          <w:tcPr>
            <w:tcW w:w="3232" w:type="dxa"/>
            <w:tcBorders>
              <w:bottom w:val="single" w:sz="6" w:space="0" w:color="2F5496" w:themeColor="accent5" w:themeShade="BF"/>
            </w:tcBorders>
          </w:tcPr>
          <w:p w14:paraId="5784DAA4" w14:textId="77777777" w:rsidR="00F825C0" w:rsidRPr="004D1FDC" w:rsidRDefault="00F825C0">
            <w:pPr>
              <w:pStyle w:val="TableColHeadingCenter"/>
              <w:rPr>
                <w:rFonts w:eastAsia="MS Mincho"/>
                <w:sz w:val="18"/>
                <w:szCs w:val="18"/>
              </w:rPr>
            </w:pPr>
          </w:p>
        </w:tc>
        <w:tc>
          <w:tcPr>
            <w:tcW w:w="630" w:type="dxa"/>
            <w:vAlign w:val="center"/>
          </w:tcPr>
          <w:p w14:paraId="1EC4B5C0" w14:textId="77777777" w:rsidR="00F825C0" w:rsidRPr="004D1FDC" w:rsidRDefault="00F825C0">
            <w:pPr>
              <w:pStyle w:val="TableColHeadingCenter"/>
              <w:rPr>
                <w:rFonts w:eastAsia="MS Mincho"/>
                <w:sz w:val="18"/>
                <w:szCs w:val="18"/>
              </w:rPr>
            </w:pPr>
            <w:r w:rsidRPr="004D1FDC">
              <w:rPr>
                <w:rFonts w:eastAsia="MS Mincho"/>
                <w:sz w:val="18"/>
                <w:szCs w:val="18"/>
              </w:rPr>
              <w:t>Low Range</w:t>
            </w:r>
          </w:p>
        </w:tc>
        <w:tc>
          <w:tcPr>
            <w:tcW w:w="720" w:type="dxa"/>
            <w:vAlign w:val="center"/>
          </w:tcPr>
          <w:p w14:paraId="7B7D3700" w14:textId="77777777" w:rsidR="00F825C0" w:rsidRPr="004D1FDC" w:rsidRDefault="00F825C0">
            <w:pPr>
              <w:pStyle w:val="TableColHeadingCenter"/>
              <w:rPr>
                <w:rFonts w:eastAsia="MS Mincho"/>
                <w:sz w:val="18"/>
                <w:szCs w:val="18"/>
              </w:rPr>
            </w:pPr>
            <w:r w:rsidRPr="004D1FDC">
              <w:rPr>
                <w:rFonts w:eastAsia="MS Mincho"/>
                <w:sz w:val="18"/>
                <w:szCs w:val="18"/>
              </w:rPr>
              <w:t>Low Range</w:t>
            </w:r>
          </w:p>
        </w:tc>
        <w:tc>
          <w:tcPr>
            <w:tcW w:w="720" w:type="dxa"/>
            <w:vAlign w:val="center"/>
          </w:tcPr>
          <w:p w14:paraId="0DB3FA4E"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720" w:type="dxa"/>
            <w:vAlign w:val="center"/>
          </w:tcPr>
          <w:p w14:paraId="4C964D30"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720" w:type="dxa"/>
            <w:vAlign w:val="center"/>
          </w:tcPr>
          <w:p w14:paraId="3D1C15E3" w14:textId="77777777" w:rsidR="00F825C0" w:rsidRPr="004D1FDC" w:rsidRDefault="00F825C0">
            <w:pPr>
              <w:pStyle w:val="TableColHeadingCenter"/>
              <w:rPr>
                <w:rFonts w:eastAsia="MS Mincho"/>
                <w:sz w:val="18"/>
                <w:szCs w:val="18"/>
              </w:rPr>
            </w:pPr>
            <w:r w:rsidRPr="004D1FDC">
              <w:rPr>
                <w:rFonts w:eastAsia="MS Mincho"/>
                <w:sz w:val="18"/>
                <w:szCs w:val="18"/>
              </w:rPr>
              <w:t>Middle Range</w:t>
            </w:r>
          </w:p>
        </w:tc>
        <w:tc>
          <w:tcPr>
            <w:tcW w:w="720" w:type="dxa"/>
            <w:vAlign w:val="center"/>
          </w:tcPr>
          <w:p w14:paraId="79806B12" w14:textId="77777777" w:rsidR="00F825C0" w:rsidRPr="004D1FDC" w:rsidRDefault="00F825C0">
            <w:pPr>
              <w:pStyle w:val="TableColHeadingCenter"/>
              <w:rPr>
                <w:rFonts w:eastAsia="MS Mincho"/>
                <w:sz w:val="18"/>
                <w:szCs w:val="18"/>
              </w:rPr>
            </w:pPr>
            <w:r w:rsidRPr="004D1FDC">
              <w:rPr>
                <w:rFonts w:eastAsia="MS Mincho"/>
                <w:sz w:val="18"/>
                <w:szCs w:val="18"/>
              </w:rPr>
              <w:t>High Range</w:t>
            </w:r>
          </w:p>
        </w:tc>
        <w:tc>
          <w:tcPr>
            <w:tcW w:w="728" w:type="dxa"/>
            <w:vAlign w:val="center"/>
          </w:tcPr>
          <w:p w14:paraId="4E9887ED" w14:textId="77777777" w:rsidR="00F825C0" w:rsidRPr="004D1FDC" w:rsidRDefault="00F825C0">
            <w:pPr>
              <w:pStyle w:val="TableColHeadingCenter"/>
              <w:rPr>
                <w:rFonts w:eastAsia="MS Mincho"/>
                <w:sz w:val="18"/>
                <w:szCs w:val="18"/>
              </w:rPr>
            </w:pPr>
            <w:r w:rsidRPr="004D1FDC">
              <w:rPr>
                <w:rFonts w:eastAsia="MS Mincho"/>
                <w:sz w:val="18"/>
                <w:szCs w:val="18"/>
              </w:rPr>
              <w:t>High Range</w:t>
            </w:r>
          </w:p>
        </w:tc>
        <w:tc>
          <w:tcPr>
            <w:tcW w:w="622" w:type="dxa"/>
            <w:tcBorders>
              <w:bottom w:val="single" w:sz="6" w:space="0" w:color="2F5496" w:themeColor="accent5" w:themeShade="BF"/>
            </w:tcBorders>
            <w:vAlign w:val="center"/>
          </w:tcPr>
          <w:p w14:paraId="4CA368A3" w14:textId="77777777" w:rsidR="00F825C0" w:rsidRPr="004D1FDC" w:rsidRDefault="00F825C0">
            <w:pPr>
              <w:pStyle w:val="TableColHeadingCenter"/>
              <w:rPr>
                <w:rFonts w:eastAsia="MS Mincho"/>
                <w:sz w:val="18"/>
                <w:szCs w:val="18"/>
              </w:rPr>
            </w:pPr>
          </w:p>
        </w:tc>
        <w:tc>
          <w:tcPr>
            <w:tcW w:w="900" w:type="dxa"/>
            <w:tcBorders>
              <w:bottom w:val="single" w:sz="6" w:space="0" w:color="2F5496" w:themeColor="accent5" w:themeShade="BF"/>
            </w:tcBorders>
            <w:vAlign w:val="center"/>
          </w:tcPr>
          <w:p w14:paraId="33F21161" w14:textId="77777777" w:rsidR="00F825C0" w:rsidRPr="004D1FDC" w:rsidRDefault="00F825C0">
            <w:pPr>
              <w:pStyle w:val="TableColHeadingCenter"/>
              <w:rPr>
                <w:rFonts w:eastAsia="MS Mincho"/>
                <w:sz w:val="18"/>
                <w:szCs w:val="18"/>
              </w:rPr>
            </w:pPr>
          </w:p>
        </w:tc>
      </w:tr>
      <w:tr w:rsidR="00F50479" w:rsidRPr="00E359BF" w14:paraId="6E65D3B2" w14:textId="77777777">
        <w:trPr>
          <w:cnfStyle w:val="100000000000" w:firstRow="1" w:lastRow="0" w:firstColumn="0" w:lastColumn="0" w:oddVBand="0" w:evenVBand="0" w:oddHBand="0" w:evenHBand="0" w:firstRowFirstColumn="0" w:firstRowLastColumn="0" w:lastRowFirstColumn="0" w:lastRowLastColumn="0"/>
          <w:tblHeader/>
        </w:trPr>
        <w:tc>
          <w:tcPr>
            <w:tcW w:w="3232" w:type="dxa"/>
            <w:tcBorders>
              <w:top w:val="single" w:sz="6" w:space="0" w:color="2F5496" w:themeColor="accent5" w:themeShade="BF"/>
            </w:tcBorders>
          </w:tcPr>
          <w:p w14:paraId="2FF8877A" w14:textId="77777777" w:rsidR="00F825C0" w:rsidRPr="00E359BF" w:rsidRDefault="00F825C0">
            <w:pPr>
              <w:pStyle w:val="TableColHeadingCenter"/>
              <w:rPr>
                <w:rFonts w:eastAsia="MS Mincho"/>
              </w:rPr>
            </w:pPr>
          </w:p>
        </w:tc>
        <w:tc>
          <w:tcPr>
            <w:tcW w:w="630" w:type="dxa"/>
            <w:vAlign w:val="center"/>
          </w:tcPr>
          <w:p w14:paraId="6C722D28" w14:textId="77777777" w:rsidR="00F825C0" w:rsidRPr="00E359BF" w:rsidRDefault="00F825C0">
            <w:pPr>
              <w:pStyle w:val="TableColHeadingCenter"/>
              <w:rPr>
                <w:rFonts w:eastAsia="MS Mincho"/>
              </w:rPr>
            </w:pPr>
            <w:r w:rsidRPr="00E359BF">
              <w:rPr>
                <w:rFonts w:eastAsia="MS Mincho"/>
              </w:rPr>
              <w:t>1</w:t>
            </w:r>
          </w:p>
        </w:tc>
        <w:tc>
          <w:tcPr>
            <w:tcW w:w="720" w:type="dxa"/>
            <w:vAlign w:val="center"/>
          </w:tcPr>
          <w:p w14:paraId="733B4F90" w14:textId="77777777" w:rsidR="00F825C0" w:rsidRPr="00E359BF" w:rsidRDefault="00F825C0">
            <w:pPr>
              <w:pStyle w:val="TableColHeadingCenter"/>
              <w:rPr>
                <w:rFonts w:eastAsia="MS Mincho"/>
              </w:rPr>
            </w:pPr>
            <w:r w:rsidRPr="00E359BF">
              <w:rPr>
                <w:rFonts w:eastAsia="MS Mincho"/>
              </w:rPr>
              <w:t>2</w:t>
            </w:r>
          </w:p>
        </w:tc>
        <w:tc>
          <w:tcPr>
            <w:tcW w:w="720" w:type="dxa"/>
            <w:vAlign w:val="center"/>
          </w:tcPr>
          <w:p w14:paraId="45684737" w14:textId="77777777" w:rsidR="00F825C0" w:rsidRPr="00E359BF" w:rsidRDefault="00F825C0">
            <w:pPr>
              <w:pStyle w:val="TableColHeadingCenter"/>
              <w:rPr>
                <w:rFonts w:eastAsia="MS Mincho"/>
              </w:rPr>
            </w:pPr>
            <w:r w:rsidRPr="00E359BF">
              <w:rPr>
                <w:rFonts w:eastAsia="MS Mincho"/>
              </w:rPr>
              <w:t>3</w:t>
            </w:r>
          </w:p>
        </w:tc>
        <w:tc>
          <w:tcPr>
            <w:tcW w:w="720" w:type="dxa"/>
            <w:vAlign w:val="center"/>
          </w:tcPr>
          <w:p w14:paraId="4C80E537" w14:textId="77777777" w:rsidR="00F825C0" w:rsidRPr="00E359BF" w:rsidRDefault="00F825C0">
            <w:pPr>
              <w:pStyle w:val="TableColHeadingCenter"/>
              <w:rPr>
                <w:rFonts w:eastAsia="MS Mincho"/>
              </w:rPr>
            </w:pPr>
            <w:r w:rsidRPr="00E359BF">
              <w:rPr>
                <w:rFonts w:eastAsia="MS Mincho"/>
              </w:rPr>
              <w:t>4</w:t>
            </w:r>
          </w:p>
        </w:tc>
        <w:tc>
          <w:tcPr>
            <w:tcW w:w="720" w:type="dxa"/>
            <w:vAlign w:val="center"/>
          </w:tcPr>
          <w:p w14:paraId="07E65FD4" w14:textId="77777777" w:rsidR="00F825C0" w:rsidRPr="00E359BF" w:rsidRDefault="00F825C0">
            <w:pPr>
              <w:pStyle w:val="TableColHeadingCenter"/>
              <w:rPr>
                <w:rFonts w:eastAsia="MS Mincho"/>
              </w:rPr>
            </w:pPr>
            <w:r w:rsidRPr="00E359BF">
              <w:rPr>
                <w:rFonts w:eastAsia="MS Mincho"/>
              </w:rPr>
              <w:t>5</w:t>
            </w:r>
          </w:p>
        </w:tc>
        <w:tc>
          <w:tcPr>
            <w:tcW w:w="720" w:type="dxa"/>
            <w:vAlign w:val="center"/>
          </w:tcPr>
          <w:p w14:paraId="2BF6EA42" w14:textId="77777777" w:rsidR="00F825C0" w:rsidRPr="00E359BF" w:rsidRDefault="00F825C0">
            <w:pPr>
              <w:pStyle w:val="TableColHeadingCenter"/>
              <w:rPr>
                <w:rFonts w:eastAsia="MS Mincho"/>
              </w:rPr>
            </w:pPr>
            <w:r w:rsidRPr="00E359BF">
              <w:rPr>
                <w:rFonts w:eastAsia="MS Mincho"/>
              </w:rPr>
              <w:t>6</w:t>
            </w:r>
          </w:p>
        </w:tc>
        <w:tc>
          <w:tcPr>
            <w:tcW w:w="728" w:type="dxa"/>
            <w:vAlign w:val="center"/>
          </w:tcPr>
          <w:p w14:paraId="3A85C031" w14:textId="77777777" w:rsidR="00F825C0" w:rsidRPr="00E359BF" w:rsidRDefault="00F825C0">
            <w:pPr>
              <w:pStyle w:val="TableColHeadingCenter"/>
              <w:rPr>
                <w:rFonts w:eastAsia="MS Mincho"/>
              </w:rPr>
            </w:pPr>
            <w:r w:rsidRPr="00E359BF">
              <w:rPr>
                <w:rFonts w:eastAsia="MS Mincho"/>
              </w:rPr>
              <w:t>7</w:t>
            </w:r>
          </w:p>
        </w:tc>
        <w:tc>
          <w:tcPr>
            <w:tcW w:w="622" w:type="dxa"/>
            <w:tcBorders>
              <w:top w:val="single" w:sz="6" w:space="0" w:color="2F5496" w:themeColor="accent5" w:themeShade="BF"/>
            </w:tcBorders>
            <w:vAlign w:val="center"/>
          </w:tcPr>
          <w:p w14:paraId="382AE5F4" w14:textId="77777777" w:rsidR="00F825C0" w:rsidRPr="00E359BF" w:rsidRDefault="00F825C0">
            <w:pPr>
              <w:pStyle w:val="TableColHeadingCenter"/>
              <w:rPr>
                <w:rFonts w:eastAsia="MS Mincho"/>
              </w:rPr>
            </w:pPr>
            <w:r w:rsidRPr="004D1FDC">
              <w:rPr>
                <w:rFonts w:eastAsia="MS Mincho"/>
                <w:sz w:val="18"/>
                <w:szCs w:val="18"/>
              </w:rPr>
              <w:t>n</w:t>
            </w:r>
          </w:p>
        </w:tc>
        <w:tc>
          <w:tcPr>
            <w:tcW w:w="900" w:type="dxa"/>
            <w:tcBorders>
              <w:top w:val="single" w:sz="6" w:space="0" w:color="2F5496" w:themeColor="accent5" w:themeShade="BF"/>
            </w:tcBorders>
            <w:vAlign w:val="center"/>
          </w:tcPr>
          <w:p w14:paraId="60C4866C" w14:textId="77777777" w:rsidR="00F825C0" w:rsidRPr="00E359BF" w:rsidRDefault="00F825C0">
            <w:pPr>
              <w:pStyle w:val="TableColHeadingCenter"/>
              <w:rPr>
                <w:rFonts w:eastAsia="MS Mincho"/>
              </w:rPr>
            </w:pPr>
            <w:r w:rsidRPr="004D1FDC">
              <w:rPr>
                <w:rFonts w:eastAsia="MS Mincho"/>
                <w:sz w:val="18"/>
                <w:szCs w:val="18"/>
              </w:rPr>
              <w:t>Average Scores*</w:t>
            </w:r>
          </w:p>
        </w:tc>
      </w:tr>
      <w:tr w:rsidR="00390F9B" w:rsidRPr="00E359BF" w14:paraId="539C3599"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5377342C" w14:textId="77777777" w:rsidR="00F825C0" w:rsidRPr="00E359BF" w:rsidRDefault="00F825C0">
            <w:pPr>
              <w:pStyle w:val="TableSubheading"/>
            </w:pPr>
            <w:bookmarkStart w:id="189" w:name="SummaryTbl_High"/>
            <w:r w:rsidRPr="00E359BF">
              <w:t>Emotional Support Domain</w:t>
            </w:r>
          </w:p>
        </w:tc>
        <w:tc>
          <w:tcPr>
            <w:tcW w:w="630" w:type="dxa"/>
          </w:tcPr>
          <w:p w14:paraId="1F195407" w14:textId="77777777" w:rsidR="00F825C0" w:rsidRPr="00E359BF" w:rsidRDefault="00F825C0">
            <w:pPr>
              <w:pStyle w:val="TableTextCenteredDemi"/>
              <w:rPr>
                <w:rFonts w:eastAsia="Times New Roman"/>
              </w:rPr>
            </w:pPr>
            <w:r>
              <w:rPr>
                <w:rFonts w:eastAsia="Times New Roman"/>
              </w:rPr>
              <w:t>2</w:t>
            </w:r>
          </w:p>
        </w:tc>
        <w:tc>
          <w:tcPr>
            <w:tcW w:w="720" w:type="dxa"/>
          </w:tcPr>
          <w:p w14:paraId="29B9546E" w14:textId="77777777" w:rsidR="00F825C0" w:rsidRPr="00E359BF" w:rsidRDefault="00F825C0">
            <w:pPr>
              <w:pStyle w:val="TableTextCenteredDemi"/>
              <w:rPr>
                <w:rFonts w:eastAsia="Times New Roman"/>
              </w:rPr>
            </w:pPr>
            <w:r>
              <w:rPr>
                <w:rFonts w:eastAsia="Times New Roman"/>
              </w:rPr>
              <w:t>13</w:t>
            </w:r>
          </w:p>
        </w:tc>
        <w:tc>
          <w:tcPr>
            <w:tcW w:w="720" w:type="dxa"/>
          </w:tcPr>
          <w:p w14:paraId="45E8C92A" w14:textId="77777777" w:rsidR="00F825C0" w:rsidRPr="00E359BF" w:rsidRDefault="00F825C0">
            <w:pPr>
              <w:pStyle w:val="TableTextCenteredDemi"/>
              <w:rPr>
                <w:rFonts w:eastAsia="Times New Roman"/>
              </w:rPr>
            </w:pPr>
            <w:r>
              <w:rPr>
                <w:rFonts w:eastAsia="Times New Roman"/>
              </w:rPr>
              <w:t>12</w:t>
            </w:r>
          </w:p>
        </w:tc>
        <w:tc>
          <w:tcPr>
            <w:tcW w:w="720" w:type="dxa"/>
          </w:tcPr>
          <w:p w14:paraId="0E7A3BDC" w14:textId="77777777" w:rsidR="00F825C0" w:rsidRPr="00E359BF" w:rsidRDefault="00F825C0">
            <w:pPr>
              <w:pStyle w:val="TableTextCenteredDemi"/>
              <w:rPr>
                <w:rFonts w:eastAsia="Times New Roman"/>
              </w:rPr>
            </w:pPr>
            <w:r>
              <w:rPr>
                <w:rFonts w:eastAsia="Times New Roman"/>
              </w:rPr>
              <w:t>10</w:t>
            </w:r>
          </w:p>
        </w:tc>
        <w:tc>
          <w:tcPr>
            <w:tcW w:w="720" w:type="dxa"/>
          </w:tcPr>
          <w:p w14:paraId="0257141C" w14:textId="77777777" w:rsidR="00F825C0" w:rsidRPr="00E359BF" w:rsidRDefault="00F825C0">
            <w:pPr>
              <w:pStyle w:val="TableTextCenteredDemi"/>
              <w:rPr>
                <w:rFonts w:eastAsia="Times New Roman"/>
              </w:rPr>
            </w:pPr>
            <w:r>
              <w:rPr>
                <w:rFonts w:eastAsia="Times New Roman"/>
              </w:rPr>
              <w:t>18</w:t>
            </w:r>
          </w:p>
        </w:tc>
        <w:tc>
          <w:tcPr>
            <w:tcW w:w="720" w:type="dxa"/>
            <w:vAlign w:val="center"/>
          </w:tcPr>
          <w:p w14:paraId="61AB1797" w14:textId="77777777" w:rsidR="00F825C0" w:rsidRPr="00E359BF" w:rsidRDefault="00F825C0">
            <w:pPr>
              <w:pStyle w:val="TableTextCenteredDemi"/>
              <w:rPr>
                <w:rFonts w:eastAsia="Times New Roman"/>
              </w:rPr>
            </w:pPr>
            <w:r>
              <w:rPr>
                <w:rFonts w:eastAsia="Times New Roman"/>
              </w:rPr>
              <w:t>9</w:t>
            </w:r>
          </w:p>
        </w:tc>
        <w:tc>
          <w:tcPr>
            <w:tcW w:w="728" w:type="dxa"/>
            <w:vAlign w:val="center"/>
          </w:tcPr>
          <w:p w14:paraId="7BB4D625" w14:textId="77777777" w:rsidR="00F825C0" w:rsidRPr="00E359BF" w:rsidRDefault="00F825C0">
            <w:pPr>
              <w:pStyle w:val="TableTextCenteredDemi"/>
              <w:rPr>
                <w:rFonts w:eastAsia="Times New Roman"/>
              </w:rPr>
            </w:pPr>
            <w:r>
              <w:rPr>
                <w:rFonts w:eastAsia="Times New Roman"/>
              </w:rPr>
              <w:t>14</w:t>
            </w:r>
          </w:p>
        </w:tc>
        <w:tc>
          <w:tcPr>
            <w:tcW w:w="622" w:type="dxa"/>
          </w:tcPr>
          <w:p w14:paraId="63883590" w14:textId="77777777" w:rsidR="00F825C0" w:rsidRPr="00E359BF" w:rsidRDefault="00F825C0">
            <w:pPr>
              <w:pStyle w:val="TableTextCenteredDemi"/>
              <w:rPr>
                <w:rFonts w:eastAsia="Times New Roman"/>
              </w:rPr>
            </w:pPr>
            <w:r>
              <w:rPr>
                <w:rFonts w:eastAsia="Times New Roman"/>
              </w:rPr>
              <w:t>78</w:t>
            </w:r>
          </w:p>
        </w:tc>
        <w:tc>
          <w:tcPr>
            <w:tcW w:w="900" w:type="dxa"/>
          </w:tcPr>
          <w:p w14:paraId="7B7BB358" w14:textId="77777777" w:rsidR="00F825C0" w:rsidRPr="00E359BF" w:rsidRDefault="00F825C0">
            <w:pPr>
              <w:pStyle w:val="TableTextCenteredDemi"/>
              <w:rPr>
                <w:rFonts w:eastAsia="Times New Roman"/>
              </w:rPr>
            </w:pPr>
            <w:r>
              <w:rPr>
                <w:rFonts w:eastAsia="Times New Roman"/>
              </w:rPr>
              <w:t>4.4</w:t>
            </w:r>
          </w:p>
        </w:tc>
      </w:tr>
      <w:tr w:rsidR="00F825C0" w:rsidRPr="00E359BF" w14:paraId="01D26744" w14:textId="77777777">
        <w:tc>
          <w:tcPr>
            <w:tcW w:w="3232" w:type="dxa"/>
            <w:vAlign w:val="center"/>
          </w:tcPr>
          <w:p w14:paraId="2AC10786" w14:textId="77777777" w:rsidR="00F825C0" w:rsidRPr="00E359BF" w:rsidRDefault="00F825C0">
            <w:pPr>
              <w:pStyle w:val="TableText"/>
              <w:ind w:left="204"/>
              <w:rPr>
                <w:b/>
                <w:bCs/>
              </w:rPr>
            </w:pPr>
            <w:r w:rsidRPr="00E359BF">
              <w:t>Positive Climate</w:t>
            </w:r>
          </w:p>
        </w:tc>
        <w:tc>
          <w:tcPr>
            <w:tcW w:w="630" w:type="dxa"/>
          </w:tcPr>
          <w:p w14:paraId="4A4A6A75" w14:textId="77777777" w:rsidR="00F825C0" w:rsidRPr="00E359BF" w:rsidRDefault="00F825C0">
            <w:pPr>
              <w:pStyle w:val="TableTextCentered"/>
              <w:rPr>
                <w:rFonts w:eastAsia="Times New Roman"/>
              </w:rPr>
            </w:pPr>
            <w:r>
              <w:rPr>
                <w:rFonts w:eastAsia="Times New Roman"/>
              </w:rPr>
              <w:t>0</w:t>
            </w:r>
          </w:p>
        </w:tc>
        <w:tc>
          <w:tcPr>
            <w:tcW w:w="720" w:type="dxa"/>
          </w:tcPr>
          <w:p w14:paraId="23E2EEFC" w14:textId="77777777" w:rsidR="00F825C0" w:rsidRPr="00E359BF" w:rsidRDefault="00F825C0">
            <w:pPr>
              <w:pStyle w:val="TableTextCentered"/>
              <w:rPr>
                <w:rFonts w:eastAsia="Times New Roman"/>
              </w:rPr>
            </w:pPr>
            <w:r>
              <w:rPr>
                <w:rFonts w:eastAsia="Times New Roman"/>
              </w:rPr>
              <w:t>3</w:t>
            </w:r>
          </w:p>
        </w:tc>
        <w:tc>
          <w:tcPr>
            <w:tcW w:w="720" w:type="dxa"/>
          </w:tcPr>
          <w:p w14:paraId="53F70347" w14:textId="77777777" w:rsidR="00F825C0" w:rsidRPr="00E359BF" w:rsidRDefault="00F825C0">
            <w:pPr>
              <w:pStyle w:val="TableTextCentered"/>
              <w:rPr>
                <w:rFonts w:eastAsia="Times New Roman"/>
              </w:rPr>
            </w:pPr>
            <w:r>
              <w:rPr>
                <w:rFonts w:eastAsia="Times New Roman"/>
              </w:rPr>
              <w:t>0</w:t>
            </w:r>
          </w:p>
        </w:tc>
        <w:tc>
          <w:tcPr>
            <w:tcW w:w="720" w:type="dxa"/>
          </w:tcPr>
          <w:p w14:paraId="46458A71" w14:textId="77777777" w:rsidR="00F825C0" w:rsidRPr="00E359BF" w:rsidRDefault="00F825C0">
            <w:pPr>
              <w:pStyle w:val="TableTextCentered"/>
              <w:rPr>
                <w:rFonts w:eastAsia="Times New Roman"/>
              </w:rPr>
            </w:pPr>
            <w:r>
              <w:rPr>
                <w:rFonts w:eastAsia="Times New Roman"/>
              </w:rPr>
              <w:t>5</w:t>
            </w:r>
          </w:p>
        </w:tc>
        <w:tc>
          <w:tcPr>
            <w:tcW w:w="720" w:type="dxa"/>
          </w:tcPr>
          <w:p w14:paraId="74DCEE1C" w14:textId="77777777" w:rsidR="00F825C0" w:rsidRPr="00E359BF" w:rsidRDefault="00F825C0">
            <w:pPr>
              <w:pStyle w:val="TableTextCentered"/>
              <w:rPr>
                <w:rFonts w:eastAsia="Times New Roman"/>
              </w:rPr>
            </w:pPr>
            <w:r>
              <w:rPr>
                <w:rFonts w:eastAsia="Times New Roman"/>
              </w:rPr>
              <w:t>9</w:t>
            </w:r>
          </w:p>
        </w:tc>
        <w:tc>
          <w:tcPr>
            <w:tcW w:w="720" w:type="dxa"/>
            <w:vAlign w:val="center"/>
          </w:tcPr>
          <w:p w14:paraId="5AA798F0" w14:textId="77777777" w:rsidR="00F825C0" w:rsidRPr="00E359BF" w:rsidRDefault="00F825C0">
            <w:pPr>
              <w:pStyle w:val="TableTextCentered"/>
              <w:rPr>
                <w:rFonts w:eastAsia="Times New Roman"/>
              </w:rPr>
            </w:pPr>
            <w:r>
              <w:rPr>
                <w:rFonts w:eastAsia="Times New Roman"/>
              </w:rPr>
              <w:t>2</w:t>
            </w:r>
          </w:p>
        </w:tc>
        <w:tc>
          <w:tcPr>
            <w:tcW w:w="728" w:type="dxa"/>
            <w:vAlign w:val="center"/>
          </w:tcPr>
          <w:p w14:paraId="6AA31743" w14:textId="77777777" w:rsidR="00F825C0" w:rsidRPr="00E359BF" w:rsidRDefault="00F825C0">
            <w:pPr>
              <w:pStyle w:val="TableTextCentered"/>
              <w:rPr>
                <w:rFonts w:eastAsia="Times New Roman"/>
              </w:rPr>
            </w:pPr>
            <w:r>
              <w:rPr>
                <w:rFonts w:eastAsia="Times New Roman"/>
              </w:rPr>
              <w:t>7</w:t>
            </w:r>
          </w:p>
        </w:tc>
        <w:tc>
          <w:tcPr>
            <w:tcW w:w="622" w:type="dxa"/>
          </w:tcPr>
          <w:p w14:paraId="0DC04AA5" w14:textId="77777777" w:rsidR="00F825C0" w:rsidRPr="00E359BF" w:rsidRDefault="00F825C0">
            <w:pPr>
              <w:pStyle w:val="TableTextCentered"/>
              <w:rPr>
                <w:rFonts w:eastAsia="Times New Roman"/>
              </w:rPr>
            </w:pPr>
            <w:r>
              <w:rPr>
                <w:rFonts w:eastAsia="Times New Roman"/>
              </w:rPr>
              <w:t>26</w:t>
            </w:r>
          </w:p>
        </w:tc>
        <w:tc>
          <w:tcPr>
            <w:tcW w:w="900" w:type="dxa"/>
          </w:tcPr>
          <w:p w14:paraId="24FC6599" w14:textId="77777777" w:rsidR="00F825C0" w:rsidRPr="00E359BF" w:rsidRDefault="00F825C0">
            <w:pPr>
              <w:pStyle w:val="TableTextCentered"/>
              <w:rPr>
                <w:rFonts w:eastAsia="Times New Roman"/>
              </w:rPr>
            </w:pPr>
            <w:r>
              <w:rPr>
                <w:rFonts w:eastAsia="Times New Roman"/>
              </w:rPr>
              <w:t>5.1</w:t>
            </w:r>
          </w:p>
        </w:tc>
      </w:tr>
      <w:tr w:rsidR="00390F9B" w:rsidRPr="00E359BF" w14:paraId="060E67B5"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FD05685" w14:textId="77777777" w:rsidR="00F825C0" w:rsidRPr="00E359BF" w:rsidRDefault="00F825C0">
            <w:pPr>
              <w:pStyle w:val="TableText"/>
              <w:ind w:left="204"/>
              <w:rPr>
                <w:b/>
                <w:bCs/>
              </w:rPr>
            </w:pPr>
            <w:r w:rsidRPr="00E359BF">
              <w:t>Teacher Sensitivity</w:t>
            </w:r>
          </w:p>
        </w:tc>
        <w:tc>
          <w:tcPr>
            <w:tcW w:w="630" w:type="dxa"/>
          </w:tcPr>
          <w:p w14:paraId="76941CB5" w14:textId="77777777" w:rsidR="00F825C0" w:rsidRPr="00E359BF" w:rsidRDefault="00F825C0">
            <w:pPr>
              <w:pStyle w:val="TableTextCentered"/>
              <w:rPr>
                <w:rFonts w:eastAsia="Times New Roman"/>
              </w:rPr>
            </w:pPr>
            <w:r>
              <w:rPr>
                <w:rFonts w:eastAsia="Times New Roman"/>
              </w:rPr>
              <w:t>0</w:t>
            </w:r>
          </w:p>
        </w:tc>
        <w:tc>
          <w:tcPr>
            <w:tcW w:w="720" w:type="dxa"/>
          </w:tcPr>
          <w:p w14:paraId="2B1E4E5B" w14:textId="77777777" w:rsidR="00F825C0" w:rsidRPr="00E359BF" w:rsidRDefault="00F825C0">
            <w:pPr>
              <w:pStyle w:val="TableTextCentered"/>
              <w:rPr>
                <w:rFonts w:eastAsia="Times New Roman"/>
              </w:rPr>
            </w:pPr>
            <w:r>
              <w:rPr>
                <w:rFonts w:eastAsia="Times New Roman"/>
              </w:rPr>
              <w:t>2</w:t>
            </w:r>
          </w:p>
        </w:tc>
        <w:tc>
          <w:tcPr>
            <w:tcW w:w="720" w:type="dxa"/>
          </w:tcPr>
          <w:p w14:paraId="44B0C39D" w14:textId="77777777" w:rsidR="00F825C0" w:rsidRPr="00E359BF" w:rsidRDefault="00F825C0">
            <w:pPr>
              <w:pStyle w:val="TableTextCentered"/>
              <w:rPr>
                <w:rFonts w:eastAsia="Times New Roman"/>
              </w:rPr>
            </w:pPr>
            <w:r>
              <w:rPr>
                <w:rFonts w:eastAsia="Times New Roman"/>
              </w:rPr>
              <w:t>2</w:t>
            </w:r>
          </w:p>
        </w:tc>
        <w:tc>
          <w:tcPr>
            <w:tcW w:w="720" w:type="dxa"/>
          </w:tcPr>
          <w:p w14:paraId="4C4D2D9C" w14:textId="77777777" w:rsidR="00F825C0" w:rsidRPr="00E359BF" w:rsidRDefault="00F825C0">
            <w:pPr>
              <w:pStyle w:val="TableTextCentered"/>
              <w:rPr>
                <w:rFonts w:eastAsia="Times New Roman"/>
              </w:rPr>
            </w:pPr>
            <w:r>
              <w:rPr>
                <w:rFonts w:eastAsia="Times New Roman"/>
              </w:rPr>
              <w:t>3</w:t>
            </w:r>
          </w:p>
        </w:tc>
        <w:tc>
          <w:tcPr>
            <w:tcW w:w="720" w:type="dxa"/>
          </w:tcPr>
          <w:p w14:paraId="47DB8FC4" w14:textId="77777777" w:rsidR="00F825C0" w:rsidRPr="00E359BF" w:rsidRDefault="00F825C0">
            <w:pPr>
              <w:pStyle w:val="TableTextCentered"/>
              <w:rPr>
                <w:rFonts w:eastAsia="Times New Roman"/>
              </w:rPr>
            </w:pPr>
            <w:r>
              <w:rPr>
                <w:rFonts w:eastAsia="Times New Roman"/>
              </w:rPr>
              <w:t>7</w:t>
            </w:r>
          </w:p>
        </w:tc>
        <w:tc>
          <w:tcPr>
            <w:tcW w:w="720" w:type="dxa"/>
            <w:vAlign w:val="center"/>
          </w:tcPr>
          <w:p w14:paraId="4D2720BA" w14:textId="77777777" w:rsidR="00F825C0" w:rsidRPr="00E359BF" w:rsidRDefault="00F825C0">
            <w:pPr>
              <w:pStyle w:val="TableTextCentered"/>
              <w:rPr>
                <w:rFonts w:eastAsia="Times New Roman"/>
              </w:rPr>
            </w:pPr>
            <w:r>
              <w:rPr>
                <w:rFonts w:eastAsia="Times New Roman"/>
              </w:rPr>
              <w:t>5</w:t>
            </w:r>
          </w:p>
        </w:tc>
        <w:tc>
          <w:tcPr>
            <w:tcW w:w="728" w:type="dxa"/>
            <w:vAlign w:val="center"/>
          </w:tcPr>
          <w:p w14:paraId="711F6732" w14:textId="77777777" w:rsidR="00F825C0" w:rsidRPr="00E359BF" w:rsidRDefault="00F825C0">
            <w:pPr>
              <w:pStyle w:val="TableTextCentered"/>
              <w:rPr>
                <w:rFonts w:eastAsia="Times New Roman"/>
              </w:rPr>
            </w:pPr>
            <w:r>
              <w:rPr>
                <w:rFonts w:eastAsia="Times New Roman"/>
              </w:rPr>
              <w:t>7</w:t>
            </w:r>
          </w:p>
        </w:tc>
        <w:tc>
          <w:tcPr>
            <w:tcW w:w="622" w:type="dxa"/>
          </w:tcPr>
          <w:p w14:paraId="5CC6CB05" w14:textId="77777777" w:rsidR="00F825C0" w:rsidRPr="00E359BF" w:rsidRDefault="00F825C0">
            <w:pPr>
              <w:pStyle w:val="TableTextCentered"/>
              <w:rPr>
                <w:rFonts w:eastAsia="Times New Roman"/>
              </w:rPr>
            </w:pPr>
            <w:r>
              <w:rPr>
                <w:rFonts w:eastAsia="Times New Roman"/>
              </w:rPr>
              <w:t>26</w:t>
            </w:r>
          </w:p>
        </w:tc>
        <w:tc>
          <w:tcPr>
            <w:tcW w:w="900" w:type="dxa"/>
          </w:tcPr>
          <w:p w14:paraId="51676159" w14:textId="77777777" w:rsidR="00F825C0" w:rsidRPr="00E359BF" w:rsidRDefault="00F825C0">
            <w:pPr>
              <w:pStyle w:val="TableTextCentered"/>
              <w:rPr>
                <w:rFonts w:eastAsia="Times New Roman"/>
              </w:rPr>
            </w:pPr>
            <w:r>
              <w:rPr>
                <w:rFonts w:eastAsia="Times New Roman"/>
              </w:rPr>
              <w:t>5.2</w:t>
            </w:r>
          </w:p>
        </w:tc>
      </w:tr>
      <w:tr w:rsidR="00F825C0" w:rsidRPr="00E359BF" w14:paraId="0041AE8E" w14:textId="77777777">
        <w:tc>
          <w:tcPr>
            <w:tcW w:w="3232" w:type="dxa"/>
            <w:vAlign w:val="center"/>
          </w:tcPr>
          <w:p w14:paraId="71AD2C18" w14:textId="77777777" w:rsidR="00F825C0" w:rsidRPr="00E359BF" w:rsidRDefault="00F825C0">
            <w:pPr>
              <w:pStyle w:val="TableText"/>
              <w:ind w:left="204"/>
              <w:rPr>
                <w:b/>
                <w:bCs/>
              </w:rPr>
            </w:pPr>
            <w:r w:rsidRPr="00E359BF">
              <w:t>Regard for Student Perspectives</w:t>
            </w:r>
          </w:p>
        </w:tc>
        <w:tc>
          <w:tcPr>
            <w:tcW w:w="630" w:type="dxa"/>
          </w:tcPr>
          <w:p w14:paraId="1B818E68" w14:textId="77777777" w:rsidR="00F825C0" w:rsidRPr="00E359BF" w:rsidRDefault="00F825C0">
            <w:pPr>
              <w:pStyle w:val="TableTextCentered"/>
              <w:rPr>
                <w:rFonts w:eastAsia="Times New Roman"/>
              </w:rPr>
            </w:pPr>
            <w:r>
              <w:rPr>
                <w:rFonts w:eastAsia="Times New Roman"/>
              </w:rPr>
              <w:t>2</w:t>
            </w:r>
          </w:p>
        </w:tc>
        <w:tc>
          <w:tcPr>
            <w:tcW w:w="720" w:type="dxa"/>
          </w:tcPr>
          <w:p w14:paraId="5440DEA8" w14:textId="77777777" w:rsidR="00F825C0" w:rsidRPr="00E359BF" w:rsidRDefault="00F825C0">
            <w:pPr>
              <w:pStyle w:val="TableTextCentered"/>
              <w:rPr>
                <w:rFonts w:eastAsia="Times New Roman"/>
              </w:rPr>
            </w:pPr>
            <w:r>
              <w:rPr>
                <w:rFonts w:eastAsia="Times New Roman"/>
              </w:rPr>
              <w:t>8</w:t>
            </w:r>
          </w:p>
        </w:tc>
        <w:tc>
          <w:tcPr>
            <w:tcW w:w="720" w:type="dxa"/>
          </w:tcPr>
          <w:p w14:paraId="57AAB9AF" w14:textId="77777777" w:rsidR="00F825C0" w:rsidRPr="00E359BF" w:rsidRDefault="00F825C0">
            <w:pPr>
              <w:pStyle w:val="TableTextCentered"/>
              <w:rPr>
                <w:rFonts w:eastAsia="Times New Roman"/>
              </w:rPr>
            </w:pPr>
            <w:r>
              <w:rPr>
                <w:rFonts w:eastAsia="Times New Roman"/>
              </w:rPr>
              <w:t>10</w:t>
            </w:r>
          </w:p>
        </w:tc>
        <w:tc>
          <w:tcPr>
            <w:tcW w:w="720" w:type="dxa"/>
          </w:tcPr>
          <w:p w14:paraId="4BA24292" w14:textId="77777777" w:rsidR="00F825C0" w:rsidRPr="00E359BF" w:rsidRDefault="00F825C0">
            <w:pPr>
              <w:pStyle w:val="TableTextCentered"/>
              <w:rPr>
                <w:rFonts w:eastAsia="Times New Roman"/>
              </w:rPr>
            </w:pPr>
            <w:r>
              <w:rPr>
                <w:rFonts w:eastAsia="Times New Roman"/>
              </w:rPr>
              <w:t>2</w:t>
            </w:r>
          </w:p>
        </w:tc>
        <w:tc>
          <w:tcPr>
            <w:tcW w:w="720" w:type="dxa"/>
          </w:tcPr>
          <w:p w14:paraId="2AE0A645" w14:textId="77777777" w:rsidR="00F825C0" w:rsidRPr="00E359BF" w:rsidRDefault="00F825C0">
            <w:pPr>
              <w:pStyle w:val="TableTextCentered"/>
              <w:rPr>
                <w:rFonts w:eastAsia="Times New Roman"/>
              </w:rPr>
            </w:pPr>
            <w:r>
              <w:rPr>
                <w:rFonts w:eastAsia="Times New Roman"/>
              </w:rPr>
              <w:t>2</w:t>
            </w:r>
          </w:p>
        </w:tc>
        <w:tc>
          <w:tcPr>
            <w:tcW w:w="720" w:type="dxa"/>
            <w:vAlign w:val="center"/>
          </w:tcPr>
          <w:p w14:paraId="075766A2" w14:textId="77777777" w:rsidR="00F825C0" w:rsidRPr="00E359BF" w:rsidRDefault="00F825C0">
            <w:pPr>
              <w:pStyle w:val="TableTextCentered"/>
              <w:rPr>
                <w:rFonts w:eastAsia="Times New Roman"/>
              </w:rPr>
            </w:pPr>
            <w:r>
              <w:rPr>
                <w:rFonts w:eastAsia="Times New Roman"/>
              </w:rPr>
              <w:t>2</w:t>
            </w:r>
          </w:p>
        </w:tc>
        <w:tc>
          <w:tcPr>
            <w:tcW w:w="728" w:type="dxa"/>
            <w:vAlign w:val="center"/>
          </w:tcPr>
          <w:p w14:paraId="3F0905DB" w14:textId="77777777" w:rsidR="00F825C0" w:rsidRPr="00E359BF" w:rsidRDefault="00F825C0">
            <w:pPr>
              <w:pStyle w:val="TableTextCentered"/>
              <w:rPr>
                <w:rFonts w:eastAsia="Times New Roman"/>
              </w:rPr>
            </w:pPr>
            <w:r>
              <w:rPr>
                <w:rFonts w:eastAsia="Times New Roman"/>
              </w:rPr>
              <w:t>0</w:t>
            </w:r>
          </w:p>
        </w:tc>
        <w:tc>
          <w:tcPr>
            <w:tcW w:w="622" w:type="dxa"/>
          </w:tcPr>
          <w:p w14:paraId="58327474" w14:textId="77777777" w:rsidR="00F825C0" w:rsidRPr="00E359BF" w:rsidRDefault="00F825C0">
            <w:pPr>
              <w:pStyle w:val="TableTextCentered"/>
              <w:rPr>
                <w:rFonts w:eastAsia="Times New Roman"/>
              </w:rPr>
            </w:pPr>
            <w:r>
              <w:rPr>
                <w:rFonts w:eastAsia="Times New Roman"/>
              </w:rPr>
              <w:t>26</w:t>
            </w:r>
          </w:p>
        </w:tc>
        <w:tc>
          <w:tcPr>
            <w:tcW w:w="900" w:type="dxa"/>
          </w:tcPr>
          <w:p w14:paraId="22AA7470" w14:textId="77777777" w:rsidR="00F825C0" w:rsidRPr="00E359BF" w:rsidRDefault="00F825C0">
            <w:pPr>
              <w:pStyle w:val="TableTextCentered"/>
              <w:rPr>
                <w:rFonts w:eastAsia="Times New Roman"/>
              </w:rPr>
            </w:pPr>
            <w:r>
              <w:rPr>
                <w:rFonts w:eastAsia="Times New Roman"/>
              </w:rPr>
              <w:t>3.0</w:t>
            </w:r>
          </w:p>
        </w:tc>
      </w:tr>
      <w:tr w:rsidR="00390F9B" w:rsidRPr="00E359BF" w14:paraId="43951F2B"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72D22419" w14:textId="77777777" w:rsidR="00F825C0" w:rsidRPr="00E359BF" w:rsidRDefault="00F825C0">
            <w:pPr>
              <w:pStyle w:val="TableSubheading"/>
              <w:rPr>
                <w:szCs w:val="20"/>
              </w:rPr>
            </w:pPr>
            <w:r w:rsidRPr="00E359BF">
              <w:t>Classroom Organization Domain</w:t>
            </w:r>
          </w:p>
        </w:tc>
        <w:tc>
          <w:tcPr>
            <w:tcW w:w="630" w:type="dxa"/>
          </w:tcPr>
          <w:p w14:paraId="02BFBADD" w14:textId="77777777" w:rsidR="00F825C0" w:rsidRPr="00E359BF" w:rsidRDefault="00F825C0">
            <w:pPr>
              <w:pStyle w:val="TableTextCenteredDemi"/>
              <w:rPr>
                <w:rFonts w:eastAsia="Times New Roman"/>
              </w:rPr>
            </w:pPr>
            <w:r>
              <w:rPr>
                <w:rFonts w:eastAsia="Times New Roman"/>
              </w:rPr>
              <w:t>2</w:t>
            </w:r>
          </w:p>
        </w:tc>
        <w:tc>
          <w:tcPr>
            <w:tcW w:w="720" w:type="dxa"/>
          </w:tcPr>
          <w:p w14:paraId="107061D1" w14:textId="77777777" w:rsidR="00F825C0" w:rsidRPr="00E359BF" w:rsidRDefault="00F825C0">
            <w:pPr>
              <w:pStyle w:val="TableTextCenteredDemi"/>
              <w:rPr>
                <w:rFonts w:eastAsia="Times New Roman"/>
              </w:rPr>
            </w:pPr>
            <w:r>
              <w:rPr>
                <w:rFonts w:eastAsia="Times New Roman"/>
              </w:rPr>
              <w:t>0</w:t>
            </w:r>
          </w:p>
        </w:tc>
        <w:tc>
          <w:tcPr>
            <w:tcW w:w="720" w:type="dxa"/>
          </w:tcPr>
          <w:p w14:paraId="426544E0" w14:textId="77777777" w:rsidR="00F825C0" w:rsidRPr="00E359BF" w:rsidRDefault="00F825C0">
            <w:pPr>
              <w:pStyle w:val="TableTextCenteredDemi"/>
              <w:rPr>
                <w:rFonts w:eastAsia="Times New Roman"/>
              </w:rPr>
            </w:pPr>
            <w:r>
              <w:rPr>
                <w:rFonts w:eastAsia="Times New Roman"/>
              </w:rPr>
              <w:t>5</w:t>
            </w:r>
          </w:p>
        </w:tc>
        <w:tc>
          <w:tcPr>
            <w:tcW w:w="720" w:type="dxa"/>
          </w:tcPr>
          <w:p w14:paraId="42102DD3" w14:textId="77777777" w:rsidR="00F825C0" w:rsidRPr="00E359BF" w:rsidRDefault="00F825C0">
            <w:pPr>
              <w:pStyle w:val="TableTextCenteredDemi"/>
              <w:rPr>
                <w:rFonts w:eastAsia="Times New Roman"/>
              </w:rPr>
            </w:pPr>
            <w:r>
              <w:rPr>
                <w:rFonts w:eastAsia="Times New Roman"/>
              </w:rPr>
              <w:t>3</w:t>
            </w:r>
          </w:p>
        </w:tc>
        <w:tc>
          <w:tcPr>
            <w:tcW w:w="720" w:type="dxa"/>
          </w:tcPr>
          <w:p w14:paraId="01BAD970" w14:textId="77777777" w:rsidR="00F825C0" w:rsidRPr="00E359BF" w:rsidRDefault="00F825C0">
            <w:pPr>
              <w:pStyle w:val="TableTextCenteredDemi"/>
              <w:rPr>
                <w:rFonts w:eastAsia="Times New Roman"/>
              </w:rPr>
            </w:pPr>
            <w:r>
              <w:rPr>
                <w:rFonts w:eastAsia="Times New Roman"/>
              </w:rPr>
              <w:t>9</w:t>
            </w:r>
          </w:p>
        </w:tc>
        <w:tc>
          <w:tcPr>
            <w:tcW w:w="720" w:type="dxa"/>
            <w:vAlign w:val="center"/>
          </w:tcPr>
          <w:p w14:paraId="783452BC" w14:textId="77777777" w:rsidR="00F825C0" w:rsidRPr="00E359BF" w:rsidRDefault="00F825C0">
            <w:pPr>
              <w:pStyle w:val="TableTextCenteredDemi"/>
              <w:rPr>
                <w:rFonts w:eastAsia="Times New Roman"/>
              </w:rPr>
            </w:pPr>
            <w:r>
              <w:rPr>
                <w:rFonts w:eastAsia="Times New Roman"/>
              </w:rPr>
              <w:t>8</w:t>
            </w:r>
          </w:p>
        </w:tc>
        <w:tc>
          <w:tcPr>
            <w:tcW w:w="728" w:type="dxa"/>
            <w:vAlign w:val="center"/>
          </w:tcPr>
          <w:p w14:paraId="0A56E738" w14:textId="77777777" w:rsidR="00F825C0" w:rsidRPr="00E359BF" w:rsidRDefault="00F825C0">
            <w:pPr>
              <w:pStyle w:val="TableTextCenteredDemi"/>
              <w:rPr>
                <w:rFonts w:eastAsia="Times New Roman"/>
              </w:rPr>
            </w:pPr>
            <w:r>
              <w:rPr>
                <w:rFonts w:eastAsia="Times New Roman"/>
              </w:rPr>
              <w:t>51</w:t>
            </w:r>
          </w:p>
        </w:tc>
        <w:tc>
          <w:tcPr>
            <w:tcW w:w="622" w:type="dxa"/>
          </w:tcPr>
          <w:p w14:paraId="42F10F8F" w14:textId="77777777" w:rsidR="00F825C0" w:rsidRPr="00E359BF" w:rsidRDefault="00F825C0">
            <w:pPr>
              <w:pStyle w:val="TableTextCenteredDemi"/>
              <w:rPr>
                <w:rFonts w:eastAsia="Times New Roman"/>
              </w:rPr>
            </w:pPr>
            <w:r>
              <w:rPr>
                <w:rFonts w:eastAsia="Times New Roman"/>
              </w:rPr>
              <w:t>78</w:t>
            </w:r>
          </w:p>
        </w:tc>
        <w:tc>
          <w:tcPr>
            <w:tcW w:w="900" w:type="dxa"/>
          </w:tcPr>
          <w:p w14:paraId="34EEADFA" w14:textId="77777777" w:rsidR="00F825C0" w:rsidRPr="00E359BF" w:rsidRDefault="00F825C0">
            <w:pPr>
              <w:pStyle w:val="TableTextCenteredDemi"/>
              <w:rPr>
                <w:rFonts w:eastAsia="Times New Roman"/>
              </w:rPr>
            </w:pPr>
            <w:r>
              <w:rPr>
                <w:rFonts w:eastAsia="Times New Roman"/>
              </w:rPr>
              <w:t>6.1</w:t>
            </w:r>
          </w:p>
        </w:tc>
      </w:tr>
      <w:tr w:rsidR="00F825C0" w:rsidRPr="00E359BF" w14:paraId="07DD5B5D" w14:textId="77777777">
        <w:tc>
          <w:tcPr>
            <w:tcW w:w="3232" w:type="dxa"/>
            <w:vAlign w:val="center"/>
          </w:tcPr>
          <w:p w14:paraId="4AD99C2C" w14:textId="77777777" w:rsidR="00F825C0" w:rsidRPr="00E359BF" w:rsidRDefault="00F825C0">
            <w:pPr>
              <w:pStyle w:val="TableText"/>
              <w:ind w:left="204"/>
              <w:rPr>
                <w:b/>
                <w:bCs/>
              </w:rPr>
            </w:pPr>
            <w:r w:rsidRPr="00E359BF">
              <w:t>Behavior Management</w:t>
            </w:r>
          </w:p>
        </w:tc>
        <w:tc>
          <w:tcPr>
            <w:tcW w:w="630" w:type="dxa"/>
          </w:tcPr>
          <w:p w14:paraId="19491EE0" w14:textId="77777777" w:rsidR="00F825C0" w:rsidRPr="00E359BF" w:rsidRDefault="00F825C0">
            <w:pPr>
              <w:pStyle w:val="TableTextCentered"/>
              <w:rPr>
                <w:rFonts w:eastAsia="Times New Roman"/>
              </w:rPr>
            </w:pPr>
            <w:r>
              <w:rPr>
                <w:rFonts w:eastAsia="Times New Roman"/>
              </w:rPr>
              <w:t>1</w:t>
            </w:r>
          </w:p>
        </w:tc>
        <w:tc>
          <w:tcPr>
            <w:tcW w:w="720" w:type="dxa"/>
          </w:tcPr>
          <w:p w14:paraId="25323784" w14:textId="77777777" w:rsidR="00F825C0" w:rsidRPr="00E359BF" w:rsidRDefault="00F825C0">
            <w:pPr>
              <w:pStyle w:val="TableTextCentered"/>
              <w:rPr>
                <w:rFonts w:eastAsia="Times New Roman"/>
              </w:rPr>
            </w:pPr>
            <w:r>
              <w:rPr>
                <w:rFonts w:eastAsia="Times New Roman"/>
              </w:rPr>
              <w:t>0</w:t>
            </w:r>
          </w:p>
        </w:tc>
        <w:tc>
          <w:tcPr>
            <w:tcW w:w="720" w:type="dxa"/>
          </w:tcPr>
          <w:p w14:paraId="12888904" w14:textId="77777777" w:rsidR="00F825C0" w:rsidRPr="00E359BF" w:rsidRDefault="00F825C0">
            <w:pPr>
              <w:pStyle w:val="TableTextCentered"/>
              <w:rPr>
                <w:rFonts w:eastAsia="Times New Roman"/>
              </w:rPr>
            </w:pPr>
            <w:r>
              <w:rPr>
                <w:rFonts w:eastAsia="Times New Roman"/>
              </w:rPr>
              <w:t>4</w:t>
            </w:r>
          </w:p>
        </w:tc>
        <w:tc>
          <w:tcPr>
            <w:tcW w:w="720" w:type="dxa"/>
          </w:tcPr>
          <w:p w14:paraId="1AFD0B90" w14:textId="77777777" w:rsidR="00F825C0" w:rsidRPr="00E359BF" w:rsidRDefault="00F825C0">
            <w:pPr>
              <w:pStyle w:val="TableTextCentered"/>
              <w:rPr>
                <w:rFonts w:eastAsia="Times New Roman"/>
              </w:rPr>
            </w:pPr>
            <w:r>
              <w:rPr>
                <w:rFonts w:eastAsia="Times New Roman"/>
              </w:rPr>
              <w:t>1</w:t>
            </w:r>
          </w:p>
        </w:tc>
        <w:tc>
          <w:tcPr>
            <w:tcW w:w="720" w:type="dxa"/>
          </w:tcPr>
          <w:p w14:paraId="78B1541F" w14:textId="77777777" w:rsidR="00F825C0" w:rsidRPr="00E359BF" w:rsidRDefault="00F825C0">
            <w:pPr>
              <w:pStyle w:val="TableTextCentered"/>
              <w:rPr>
                <w:rFonts w:eastAsia="Times New Roman"/>
              </w:rPr>
            </w:pPr>
            <w:r>
              <w:rPr>
                <w:rFonts w:eastAsia="Times New Roman"/>
              </w:rPr>
              <w:t>3</w:t>
            </w:r>
          </w:p>
        </w:tc>
        <w:tc>
          <w:tcPr>
            <w:tcW w:w="720" w:type="dxa"/>
            <w:vAlign w:val="center"/>
          </w:tcPr>
          <w:p w14:paraId="45F52E09" w14:textId="77777777" w:rsidR="00F825C0" w:rsidRPr="00E359BF" w:rsidRDefault="00F825C0">
            <w:pPr>
              <w:pStyle w:val="TableTextCentered"/>
              <w:rPr>
                <w:rFonts w:eastAsia="Times New Roman"/>
              </w:rPr>
            </w:pPr>
            <w:r>
              <w:rPr>
                <w:rFonts w:eastAsia="Times New Roman"/>
              </w:rPr>
              <w:t>5</w:t>
            </w:r>
          </w:p>
        </w:tc>
        <w:tc>
          <w:tcPr>
            <w:tcW w:w="728" w:type="dxa"/>
            <w:vAlign w:val="center"/>
          </w:tcPr>
          <w:p w14:paraId="69F3E403" w14:textId="77777777" w:rsidR="00F825C0" w:rsidRPr="00E359BF" w:rsidRDefault="00F825C0">
            <w:pPr>
              <w:pStyle w:val="TableTextCentered"/>
              <w:rPr>
                <w:rFonts w:eastAsia="Times New Roman"/>
              </w:rPr>
            </w:pPr>
            <w:r>
              <w:rPr>
                <w:rFonts w:eastAsia="Times New Roman"/>
              </w:rPr>
              <w:t>12</w:t>
            </w:r>
          </w:p>
        </w:tc>
        <w:tc>
          <w:tcPr>
            <w:tcW w:w="622" w:type="dxa"/>
          </w:tcPr>
          <w:p w14:paraId="4C7F31A3" w14:textId="77777777" w:rsidR="00F825C0" w:rsidRPr="00E359BF" w:rsidRDefault="00F825C0">
            <w:pPr>
              <w:pStyle w:val="TableTextCentered"/>
              <w:rPr>
                <w:rFonts w:eastAsia="Times New Roman"/>
              </w:rPr>
            </w:pPr>
            <w:r>
              <w:rPr>
                <w:rFonts w:eastAsia="Times New Roman"/>
              </w:rPr>
              <w:t>26</w:t>
            </w:r>
          </w:p>
        </w:tc>
        <w:tc>
          <w:tcPr>
            <w:tcW w:w="900" w:type="dxa"/>
          </w:tcPr>
          <w:p w14:paraId="46A01F4B" w14:textId="77777777" w:rsidR="00F825C0" w:rsidRPr="00E359BF" w:rsidRDefault="00F825C0">
            <w:pPr>
              <w:pStyle w:val="TableTextCentered"/>
              <w:rPr>
                <w:rFonts w:eastAsia="Times New Roman"/>
              </w:rPr>
            </w:pPr>
            <w:r>
              <w:rPr>
                <w:rFonts w:eastAsia="Times New Roman"/>
              </w:rPr>
              <w:t>5.6</w:t>
            </w:r>
          </w:p>
        </w:tc>
      </w:tr>
      <w:tr w:rsidR="00390F9B" w:rsidRPr="00E359BF" w14:paraId="4C89C0EC"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5206AD77" w14:textId="77777777" w:rsidR="00F825C0" w:rsidRPr="00E359BF" w:rsidRDefault="00F825C0">
            <w:pPr>
              <w:pStyle w:val="TableText"/>
              <w:ind w:left="204"/>
              <w:rPr>
                <w:b/>
                <w:bCs/>
              </w:rPr>
            </w:pPr>
            <w:r w:rsidRPr="00E359BF">
              <w:t>Productivity</w:t>
            </w:r>
          </w:p>
        </w:tc>
        <w:tc>
          <w:tcPr>
            <w:tcW w:w="630" w:type="dxa"/>
          </w:tcPr>
          <w:p w14:paraId="65398E49" w14:textId="77777777" w:rsidR="00F825C0" w:rsidRPr="00E359BF" w:rsidRDefault="00F825C0">
            <w:pPr>
              <w:pStyle w:val="TableTextCentered"/>
              <w:rPr>
                <w:rFonts w:eastAsia="Times New Roman"/>
              </w:rPr>
            </w:pPr>
            <w:r>
              <w:rPr>
                <w:rFonts w:eastAsia="Times New Roman"/>
              </w:rPr>
              <w:t>1</w:t>
            </w:r>
          </w:p>
        </w:tc>
        <w:tc>
          <w:tcPr>
            <w:tcW w:w="720" w:type="dxa"/>
          </w:tcPr>
          <w:p w14:paraId="6C148179" w14:textId="77777777" w:rsidR="00F825C0" w:rsidRPr="00E359BF" w:rsidRDefault="00F825C0">
            <w:pPr>
              <w:pStyle w:val="TableTextCentered"/>
              <w:rPr>
                <w:rFonts w:eastAsia="Times New Roman"/>
              </w:rPr>
            </w:pPr>
            <w:r>
              <w:rPr>
                <w:rFonts w:eastAsia="Times New Roman"/>
              </w:rPr>
              <w:t>0</w:t>
            </w:r>
          </w:p>
        </w:tc>
        <w:tc>
          <w:tcPr>
            <w:tcW w:w="720" w:type="dxa"/>
          </w:tcPr>
          <w:p w14:paraId="69B801EE" w14:textId="77777777" w:rsidR="00F825C0" w:rsidRPr="00E359BF" w:rsidRDefault="00F825C0">
            <w:pPr>
              <w:pStyle w:val="TableTextCentered"/>
              <w:rPr>
                <w:rFonts w:eastAsia="Times New Roman"/>
              </w:rPr>
            </w:pPr>
            <w:r>
              <w:rPr>
                <w:rFonts w:eastAsia="Times New Roman"/>
              </w:rPr>
              <w:t>1</w:t>
            </w:r>
          </w:p>
        </w:tc>
        <w:tc>
          <w:tcPr>
            <w:tcW w:w="720" w:type="dxa"/>
          </w:tcPr>
          <w:p w14:paraId="532EF4C8" w14:textId="77777777" w:rsidR="00F825C0" w:rsidRPr="00E359BF" w:rsidRDefault="00F825C0">
            <w:pPr>
              <w:pStyle w:val="TableTextCentered"/>
              <w:rPr>
                <w:rFonts w:eastAsia="Times New Roman"/>
              </w:rPr>
            </w:pPr>
            <w:r>
              <w:rPr>
                <w:rFonts w:eastAsia="Times New Roman"/>
              </w:rPr>
              <w:t>2</w:t>
            </w:r>
          </w:p>
        </w:tc>
        <w:tc>
          <w:tcPr>
            <w:tcW w:w="720" w:type="dxa"/>
          </w:tcPr>
          <w:p w14:paraId="4B717705" w14:textId="77777777" w:rsidR="00F825C0" w:rsidRPr="00E359BF" w:rsidRDefault="00F825C0">
            <w:pPr>
              <w:pStyle w:val="TableTextCentered"/>
              <w:rPr>
                <w:rFonts w:eastAsia="Times New Roman"/>
              </w:rPr>
            </w:pPr>
            <w:r>
              <w:rPr>
                <w:rFonts w:eastAsia="Times New Roman"/>
              </w:rPr>
              <w:t>4</w:t>
            </w:r>
          </w:p>
        </w:tc>
        <w:tc>
          <w:tcPr>
            <w:tcW w:w="720" w:type="dxa"/>
            <w:vAlign w:val="center"/>
          </w:tcPr>
          <w:p w14:paraId="5AEFD6E7" w14:textId="77777777" w:rsidR="00F825C0" w:rsidRPr="00E359BF" w:rsidRDefault="00F825C0">
            <w:pPr>
              <w:pStyle w:val="TableTextCentered"/>
              <w:rPr>
                <w:rFonts w:eastAsia="Times New Roman"/>
              </w:rPr>
            </w:pPr>
            <w:r>
              <w:rPr>
                <w:rFonts w:eastAsia="Times New Roman"/>
              </w:rPr>
              <w:t>1</w:t>
            </w:r>
          </w:p>
        </w:tc>
        <w:tc>
          <w:tcPr>
            <w:tcW w:w="728" w:type="dxa"/>
            <w:vAlign w:val="center"/>
          </w:tcPr>
          <w:p w14:paraId="3E143ED3" w14:textId="77777777" w:rsidR="00F825C0" w:rsidRPr="00E359BF" w:rsidRDefault="00F825C0">
            <w:pPr>
              <w:pStyle w:val="TableTextCentered"/>
              <w:rPr>
                <w:rFonts w:eastAsia="Times New Roman"/>
              </w:rPr>
            </w:pPr>
            <w:r>
              <w:rPr>
                <w:rFonts w:eastAsia="Times New Roman"/>
              </w:rPr>
              <w:t>17</w:t>
            </w:r>
          </w:p>
        </w:tc>
        <w:tc>
          <w:tcPr>
            <w:tcW w:w="622" w:type="dxa"/>
          </w:tcPr>
          <w:p w14:paraId="29BAF580" w14:textId="77777777" w:rsidR="00F825C0" w:rsidRPr="00E359BF" w:rsidRDefault="00F825C0">
            <w:pPr>
              <w:pStyle w:val="TableTextCentered"/>
              <w:rPr>
                <w:rFonts w:eastAsia="Times New Roman"/>
              </w:rPr>
            </w:pPr>
            <w:r>
              <w:rPr>
                <w:rFonts w:eastAsia="Times New Roman"/>
              </w:rPr>
              <w:t>26</w:t>
            </w:r>
          </w:p>
        </w:tc>
        <w:tc>
          <w:tcPr>
            <w:tcW w:w="900" w:type="dxa"/>
          </w:tcPr>
          <w:p w14:paraId="046908F8" w14:textId="77777777" w:rsidR="00F825C0" w:rsidRPr="00E359BF" w:rsidRDefault="00F825C0">
            <w:pPr>
              <w:pStyle w:val="TableTextCentered"/>
              <w:rPr>
                <w:rFonts w:eastAsia="Times New Roman"/>
              </w:rPr>
            </w:pPr>
            <w:r>
              <w:rPr>
                <w:rFonts w:eastAsia="Times New Roman"/>
              </w:rPr>
              <w:t>6.0</w:t>
            </w:r>
          </w:p>
        </w:tc>
      </w:tr>
      <w:tr w:rsidR="00F825C0" w:rsidRPr="00E359BF" w14:paraId="3A8FE5C8" w14:textId="77777777">
        <w:tc>
          <w:tcPr>
            <w:tcW w:w="3232" w:type="dxa"/>
            <w:vAlign w:val="center"/>
          </w:tcPr>
          <w:p w14:paraId="5BBB0BBA" w14:textId="77777777" w:rsidR="00F825C0" w:rsidRPr="00E359BF" w:rsidRDefault="00F825C0">
            <w:pPr>
              <w:pStyle w:val="TableText"/>
              <w:ind w:left="204"/>
              <w:rPr>
                <w:b/>
                <w:bCs/>
              </w:rPr>
            </w:pPr>
            <w:r w:rsidRPr="00D931E1">
              <w:t>Negative Climate</w:t>
            </w:r>
            <w:r>
              <w:t>**</w:t>
            </w:r>
          </w:p>
        </w:tc>
        <w:tc>
          <w:tcPr>
            <w:tcW w:w="630" w:type="dxa"/>
          </w:tcPr>
          <w:p w14:paraId="31BDD149" w14:textId="77777777" w:rsidR="00F825C0" w:rsidRPr="00E359BF" w:rsidRDefault="00F825C0">
            <w:pPr>
              <w:pStyle w:val="TableTextCentered"/>
              <w:rPr>
                <w:rFonts w:eastAsia="Times New Roman"/>
              </w:rPr>
            </w:pPr>
            <w:r>
              <w:rPr>
                <w:rFonts w:eastAsia="Times New Roman"/>
              </w:rPr>
              <w:t>0</w:t>
            </w:r>
          </w:p>
        </w:tc>
        <w:tc>
          <w:tcPr>
            <w:tcW w:w="720" w:type="dxa"/>
          </w:tcPr>
          <w:p w14:paraId="5A12BAE1" w14:textId="77777777" w:rsidR="00F825C0" w:rsidRPr="00E359BF" w:rsidRDefault="00F825C0">
            <w:pPr>
              <w:pStyle w:val="TableTextCentered"/>
              <w:rPr>
                <w:rFonts w:eastAsia="Times New Roman"/>
              </w:rPr>
            </w:pPr>
            <w:r>
              <w:rPr>
                <w:rFonts w:eastAsia="Times New Roman"/>
              </w:rPr>
              <w:t>0</w:t>
            </w:r>
          </w:p>
        </w:tc>
        <w:tc>
          <w:tcPr>
            <w:tcW w:w="720" w:type="dxa"/>
          </w:tcPr>
          <w:p w14:paraId="1B983005" w14:textId="77777777" w:rsidR="00F825C0" w:rsidRPr="00E359BF" w:rsidRDefault="00F825C0">
            <w:pPr>
              <w:pStyle w:val="TableTextCentered"/>
              <w:rPr>
                <w:rFonts w:eastAsia="Times New Roman"/>
              </w:rPr>
            </w:pPr>
            <w:r>
              <w:rPr>
                <w:rFonts w:eastAsia="Times New Roman"/>
              </w:rPr>
              <w:t>0</w:t>
            </w:r>
          </w:p>
        </w:tc>
        <w:tc>
          <w:tcPr>
            <w:tcW w:w="720" w:type="dxa"/>
          </w:tcPr>
          <w:p w14:paraId="3876E0F8" w14:textId="77777777" w:rsidR="00F825C0" w:rsidRPr="00E359BF" w:rsidRDefault="00F825C0">
            <w:pPr>
              <w:pStyle w:val="TableTextCentered"/>
              <w:rPr>
                <w:rFonts w:eastAsia="Times New Roman"/>
              </w:rPr>
            </w:pPr>
            <w:r>
              <w:rPr>
                <w:rFonts w:eastAsia="Times New Roman"/>
              </w:rPr>
              <w:t>0</w:t>
            </w:r>
          </w:p>
        </w:tc>
        <w:tc>
          <w:tcPr>
            <w:tcW w:w="720" w:type="dxa"/>
          </w:tcPr>
          <w:p w14:paraId="43A169ED" w14:textId="77777777" w:rsidR="00F825C0" w:rsidRPr="00E359BF" w:rsidRDefault="00F825C0">
            <w:pPr>
              <w:pStyle w:val="TableTextCentered"/>
              <w:rPr>
                <w:rFonts w:eastAsia="Times New Roman"/>
              </w:rPr>
            </w:pPr>
            <w:r>
              <w:rPr>
                <w:rFonts w:eastAsia="Times New Roman"/>
              </w:rPr>
              <w:t>2</w:t>
            </w:r>
          </w:p>
        </w:tc>
        <w:tc>
          <w:tcPr>
            <w:tcW w:w="720" w:type="dxa"/>
            <w:vAlign w:val="center"/>
          </w:tcPr>
          <w:p w14:paraId="22698F27" w14:textId="77777777" w:rsidR="00F825C0" w:rsidRPr="00E359BF" w:rsidRDefault="00F825C0">
            <w:pPr>
              <w:pStyle w:val="TableTextCentered"/>
              <w:rPr>
                <w:rFonts w:eastAsia="Times New Roman"/>
              </w:rPr>
            </w:pPr>
            <w:r>
              <w:rPr>
                <w:rFonts w:eastAsia="Times New Roman"/>
              </w:rPr>
              <w:t>2</w:t>
            </w:r>
          </w:p>
        </w:tc>
        <w:tc>
          <w:tcPr>
            <w:tcW w:w="728" w:type="dxa"/>
            <w:vAlign w:val="center"/>
          </w:tcPr>
          <w:p w14:paraId="46A58DC7" w14:textId="77777777" w:rsidR="00F825C0" w:rsidRPr="00E359BF" w:rsidRDefault="00F825C0">
            <w:pPr>
              <w:pStyle w:val="TableTextCentered"/>
              <w:rPr>
                <w:rFonts w:eastAsia="Times New Roman"/>
              </w:rPr>
            </w:pPr>
            <w:r>
              <w:rPr>
                <w:rFonts w:eastAsia="Times New Roman"/>
              </w:rPr>
              <w:t>22</w:t>
            </w:r>
          </w:p>
        </w:tc>
        <w:tc>
          <w:tcPr>
            <w:tcW w:w="622" w:type="dxa"/>
          </w:tcPr>
          <w:p w14:paraId="583CF77D" w14:textId="77777777" w:rsidR="00F825C0" w:rsidRPr="00E359BF" w:rsidRDefault="00F825C0">
            <w:pPr>
              <w:pStyle w:val="TableTextCentered"/>
              <w:rPr>
                <w:rFonts w:eastAsia="Times New Roman"/>
              </w:rPr>
            </w:pPr>
            <w:r>
              <w:rPr>
                <w:rFonts w:eastAsia="Times New Roman"/>
              </w:rPr>
              <w:t>26</w:t>
            </w:r>
          </w:p>
        </w:tc>
        <w:tc>
          <w:tcPr>
            <w:tcW w:w="900" w:type="dxa"/>
          </w:tcPr>
          <w:p w14:paraId="35EF5B57" w14:textId="77777777" w:rsidR="00F825C0" w:rsidRPr="00E359BF" w:rsidRDefault="00F825C0">
            <w:pPr>
              <w:pStyle w:val="TableTextCentered"/>
              <w:rPr>
                <w:rFonts w:eastAsia="Times New Roman"/>
              </w:rPr>
            </w:pPr>
            <w:r>
              <w:rPr>
                <w:rFonts w:eastAsia="Times New Roman"/>
              </w:rPr>
              <w:t>6.8</w:t>
            </w:r>
          </w:p>
        </w:tc>
      </w:tr>
      <w:tr w:rsidR="00390F9B" w:rsidRPr="00E359BF" w14:paraId="4D48C584"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3D6F06F1" w14:textId="77777777" w:rsidR="00F825C0" w:rsidRPr="00E359BF" w:rsidRDefault="00F825C0">
            <w:pPr>
              <w:pStyle w:val="TableSubheading"/>
              <w:rPr>
                <w:szCs w:val="20"/>
              </w:rPr>
            </w:pPr>
            <w:r w:rsidRPr="00E359BF">
              <w:t>Instructional Support Domain</w:t>
            </w:r>
          </w:p>
        </w:tc>
        <w:tc>
          <w:tcPr>
            <w:tcW w:w="630" w:type="dxa"/>
          </w:tcPr>
          <w:p w14:paraId="676A2ADC" w14:textId="77777777" w:rsidR="00F825C0" w:rsidRPr="00E359BF" w:rsidRDefault="00F825C0">
            <w:pPr>
              <w:pStyle w:val="TableTextCenteredDemi"/>
              <w:rPr>
                <w:rFonts w:eastAsia="Times New Roman"/>
              </w:rPr>
            </w:pPr>
            <w:r>
              <w:rPr>
                <w:rFonts w:eastAsia="Times New Roman"/>
              </w:rPr>
              <w:t>19</w:t>
            </w:r>
          </w:p>
        </w:tc>
        <w:tc>
          <w:tcPr>
            <w:tcW w:w="720" w:type="dxa"/>
          </w:tcPr>
          <w:p w14:paraId="6EFB158E" w14:textId="77777777" w:rsidR="00F825C0" w:rsidRPr="00E359BF" w:rsidRDefault="00F825C0">
            <w:pPr>
              <w:pStyle w:val="TableTextCenteredDemi"/>
              <w:rPr>
                <w:rFonts w:eastAsia="Times New Roman"/>
              </w:rPr>
            </w:pPr>
            <w:r>
              <w:rPr>
                <w:rFonts w:eastAsia="Times New Roman"/>
              </w:rPr>
              <w:t>29</w:t>
            </w:r>
          </w:p>
        </w:tc>
        <w:tc>
          <w:tcPr>
            <w:tcW w:w="720" w:type="dxa"/>
          </w:tcPr>
          <w:p w14:paraId="3176EE69" w14:textId="77777777" w:rsidR="00F825C0" w:rsidRPr="00E359BF" w:rsidRDefault="00F825C0">
            <w:pPr>
              <w:pStyle w:val="TableTextCenteredDemi"/>
              <w:rPr>
                <w:rFonts w:eastAsia="Times New Roman"/>
              </w:rPr>
            </w:pPr>
            <w:r>
              <w:rPr>
                <w:rFonts w:eastAsia="Times New Roman"/>
              </w:rPr>
              <w:t>25</w:t>
            </w:r>
          </w:p>
        </w:tc>
        <w:tc>
          <w:tcPr>
            <w:tcW w:w="720" w:type="dxa"/>
          </w:tcPr>
          <w:p w14:paraId="3AA4F581" w14:textId="77777777" w:rsidR="00F825C0" w:rsidRPr="00E359BF" w:rsidRDefault="00F825C0">
            <w:pPr>
              <w:pStyle w:val="TableTextCenteredDemi"/>
              <w:rPr>
                <w:rFonts w:eastAsia="Times New Roman"/>
              </w:rPr>
            </w:pPr>
            <w:r>
              <w:rPr>
                <w:rFonts w:eastAsia="Times New Roman"/>
              </w:rPr>
              <w:t>22</w:t>
            </w:r>
          </w:p>
        </w:tc>
        <w:tc>
          <w:tcPr>
            <w:tcW w:w="720" w:type="dxa"/>
          </w:tcPr>
          <w:p w14:paraId="656B3B04" w14:textId="77777777" w:rsidR="00F825C0" w:rsidRPr="00E359BF" w:rsidRDefault="00F825C0">
            <w:pPr>
              <w:pStyle w:val="TableTextCenteredDemi"/>
              <w:rPr>
                <w:rFonts w:eastAsia="Times New Roman"/>
              </w:rPr>
            </w:pPr>
            <w:r>
              <w:rPr>
                <w:rFonts w:eastAsia="Times New Roman"/>
              </w:rPr>
              <w:t>26</w:t>
            </w:r>
          </w:p>
        </w:tc>
        <w:tc>
          <w:tcPr>
            <w:tcW w:w="720" w:type="dxa"/>
            <w:vAlign w:val="center"/>
          </w:tcPr>
          <w:p w14:paraId="5DC3EA88" w14:textId="77777777" w:rsidR="00F825C0" w:rsidRPr="00E359BF" w:rsidRDefault="00F825C0">
            <w:pPr>
              <w:pStyle w:val="TableTextCenteredDemi"/>
              <w:rPr>
                <w:rFonts w:eastAsia="Times New Roman"/>
              </w:rPr>
            </w:pPr>
            <w:r>
              <w:rPr>
                <w:rFonts w:eastAsia="Times New Roman"/>
              </w:rPr>
              <w:t>7</w:t>
            </w:r>
          </w:p>
        </w:tc>
        <w:tc>
          <w:tcPr>
            <w:tcW w:w="728" w:type="dxa"/>
            <w:vAlign w:val="center"/>
          </w:tcPr>
          <w:p w14:paraId="40095AB1" w14:textId="77777777" w:rsidR="00F825C0" w:rsidRPr="00E359BF" w:rsidRDefault="00F825C0">
            <w:pPr>
              <w:pStyle w:val="TableTextCenteredDemi"/>
              <w:rPr>
                <w:rFonts w:eastAsia="Times New Roman"/>
              </w:rPr>
            </w:pPr>
            <w:r>
              <w:rPr>
                <w:rFonts w:eastAsia="Times New Roman"/>
              </w:rPr>
              <w:t>2</w:t>
            </w:r>
          </w:p>
        </w:tc>
        <w:tc>
          <w:tcPr>
            <w:tcW w:w="622" w:type="dxa"/>
          </w:tcPr>
          <w:p w14:paraId="41E918BC" w14:textId="77777777" w:rsidR="00F825C0" w:rsidRPr="00E359BF" w:rsidRDefault="00F825C0">
            <w:pPr>
              <w:pStyle w:val="TableTextCenteredDemi"/>
              <w:rPr>
                <w:rFonts w:eastAsia="Times New Roman"/>
              </w:rPr>
            </w:pPr>
            <w:r>
              <w:rPr>
                <w:rFonts w:eastAsia="Times New Roman"/>
              </w:rPr>
              <w:t>130</w:t>
            </w:r>
          </w:p>
        </w:tc>
        <w:tc>
          <w:tcPr>
            <w:tcW w:w="900" w:type="dxa"/>
          </w:tcPr>
          <w:p w14:paraId="2666B55F" w14:textId="77777777" w:rsidR="00F825C0" w:rsidRPr="00E359BF" w:rsidRDefault="00F825C0">
            <w:pPr>
              <w:pStyle w:val="TableTextCenteredDemi"/>
              <w:rPr>
                <w:rFonts w:eastAsia="Times New Roman"/>
              </w:rPr>
            </w:pPr>
            <w:r>
              <w:rPr>
                <w:rFonts w:eastAsia="Times New Roman"/>
              </w:rPr>
              <w:t>3.3</w:t>
            </w:r>
          </w:p>
        </w:tc>
      </w:tr>
      <w:tr w:rsidR="00F825C0" w:rsidRPr="00E359BF" w14:paraId="623399DC" w14:textId="77777777">
        <w:tc>
          <w:tcPr>
            <w:tcW w:w="3232" w:type="dxa"/>
            <w:vAlign w:val="center"/>
          </w:tcPr>
          <w:p w14:paraId="7BCE4825" w14:textId="77777777" w:rsidR="00F825C0" w:rsidRPr="00E359BF" w:rsidRDefault="00F825C0">
            <w:pPr>
              <w:pStyle w:val="TableText"/>
              <w:ind w:left="204"/>
              <w:rPr>
                <w:b/>
                <w:bCs/>
              </w:rPr>
            </w:pPr>
            <w:r w:rsidRPr="00D931E1">
              <w:t>Instructional Learning Formats</w:t>
            </w:r>
          </w:p>
        </w:tc>
        <w:tc>
          <w:tcPr>
            <w:tcW w:w="630" w:type="dxa"/>
          </w:tcPr>
          <w:p w14:paraId="33B2A290" w14:textId="77777777" w:rsidR="00F825C0" w:rsidRPr="00E359BF" w:rsidRDefault="00F825C0">
            <w:pPr>
              <w:pStyle w:val="TableTextCentered"/>
              <w:rPr>
                <w:rFonts w:eastAsia="Times New Roman"/>
              </w:rPr>
            </w:pPr>
            <w:r>
              <w:rPr>
                <w:rFonts w:eastAsia="Times New Roman"/>
              </w:rPr>
              <w:t>1</w:t>
            </w:r>
          </w:p>
        </w:tc>
        <w:tc>
          <w:tcPr>
            <w:tcW w:w="720" w:type="dxa"/>
          </w:tcPr>
          <w:p w14:paraId="6713302C" w14:textId="77777777" w:rsidR="00F825C0" w:rsidRPr="00E359BF" w:rsidRDefault="00F825C0">
            <w:pPr>
              <w:pStyle w:val="TableTextCentered"/>
              <w:rPr>
                <w:rFonts w:eastAsia="Times New Roman"/>
              </w:rPr>
            </w:pPr>
            <w:r>
              <w:rPr>
                <w:rFonts w:eastAsia="Times New Roman"/>
              </w:rPr>
              <w:t>1</w:t>
            </w:r>
          </w:p>
        </w:tc>
        <w:tc>
          <w:tcPr>
            <w:tcW w:w="720" w:type="dxa"/>
          </w:tcPr>
          <w:p w14:paraId="662BFB39" w14:textId="77777777" w:rsidR="00F825C0" w:rsidRPr="00E359BF" w:rsidRDefault="00F825C0">
            <w:pPr>
              <w:pStyle w:val="TableTextCentered"/>
              <w:rPr>
                <w:rFonts w:eastAsia="Times New Roman"/>
              </w:rPr>
            </w:pPr>
            <w:r>
              <w:rPr>
                <w:rFonts w:eastAsia="Times New Roman"/>
              </w:rPr>
              <w:t>2</w:t>
            </w:r>
          </w:p>
        </w:tc>
        <w:tc>
          <w:tcPr>
            <w:tcW w:w="720" w:type="dxa"/>
          </w:tcPr>
          <w:p w14:paraId="4051A17C" w14:textId="77777777" w:rsidR="00F825C0" w:rsidRPr="00E359BF" w:rsidRDefault="00F825C0">
            <w:pPr>
              <w:pStyle w:val="TableTextCentered"/>
              <w:rPr>
                <w:rFonts w:eastAsia="Times New Roman"/>
              </w:rPr>
            </w:pPr>
            <w:r>
              <w:rPr>
                <w:rFonts w:eastAsia="Times New Roman"/>
              </w:rPr>
              <w:t>4</w:t>
            </w:r>
          </w:p>
        </w:tc>
        <w:tc>
          <w:tcPr>
            <w:tcW w:w="720" w:type="dxa"/>
          </w:tcPr>
          <w:p w14:paraId="16ACDB7B" w14:textId="77777777" w:rsidR="00F825C0" w:rsidRPr="00E359BF" w:rsidRDefault="00F825C0">
            <w:pPr>
              <w:pStyle w:val="TableTextCentered"/>
              <w:rPr>
                <w:rFonts w:eastAsia="Times New Roman"/>
              </w:rPr>
            </w:pPr>
            <w:r>
              <w:rPr>
                <w:rFonts w:eastAsia="Times New Roman"/>
              </w:rPr>
              <w:t>12</w:t>
            </w:r>
          </w:p>
        </w:tc>
        <w:tc>
          <w:tcPr>
            <w:tcW w:w="720" w:type="dxa"/>
            <w:vAlign w:val="center"/>
          </w:tcPr>
          <w:p w14:paraId="006CB177" w14:textId="77777777" w:rsidR="00F825C0" w:rsidRPr="00E359BF" w:rsidRDefault="00F825C0">
            <w:pPr>
              <w:pStyle w:val="TableTextCentered"/>
              <w:rPr>
                <w:rFonts w:eastAsia="Times New Roman"/>
              </w:rPr>
            </w:pPr>
            <w:r>
              <w:rPr>
                <w:rFonts w:eastAsia="Times New Roman"/>
              </w:rPr>
              <w:t>4</w:t>
            </w:r>
          </w:p>
        </w:tc>
        <w:tc>
          <w:tcPr>
            <w:tcW w:w="728" w:type="dxa"/>
            <w:vAlign w:val="center"/>
          </w:tcPr>
          <w:p w14:paraId="64E0C30C" w14:textId="77777777" w:rsidR="00F825C0" w:rsidRPr="00E359BF" w:rsidRDefault="00F825C0">
            <w:pPr>
              <w:pStyle w:val="TableTextCentered"/>
              <w:rPr>
                <w:rFonts w:eastAsia="Times New Roman"/>
              </w:rPr>
            </w:pPr>
            <w:r>
              <w:rPr>
                <w:rFonts w:eastAsia="Times New Roman"/>
              </w:rPr>
              <w:t>2</w:t>
            </w:r>
          </w:p>
        </w:tc>
        <w:tc>
          <w:tcPr>
            <w:tcW w:w="622" w:type="dxa"/>
          </w:tcPr>
          <w:p w14:paraId="1DA792A2" w14:textId="77777777" w:rsidR="00F825C0" w:rsidRPr="00E359BF" w:rsidRDefault="00F825C0">
            <w:pPr>
              <w:pStyle w:val="TableTextCentered"/>
              <w:rPr>
                <w:rFonts w:eastAsia="Times New Roman"/>
              </w:rPr>
            </w:pPr>
            <w:r>
              <w:rPr>
                <w:rFonts w:eastAsia="Times New Roman"/>
              </w:rPr>
              <w:t>26</w:t>
            </w:r>
          </w:p>
        </w:tc>
        <w:tc>
          <w:tcPr>
            <w:tcW w:w="900" w:type="dxa"/>
          </w:tcPr>
          <w:p w14:paraId="40B105AD" w14:textId="77777777" w:rsidR="00F825C0" w:rsidRPr="00E359BF" w:rsidRDefault="00F825C0">
            <w:pPr>
              <w:pStyle w:val="TableTextCentered"/>
              <w:rPr>
                <w:rFonts w:eastAsia="Times New Roman"/>
              </w:rPr>
            </w:pPr>
            <w:r>
              <w:rPr>
                <w:rFonts w:eastAsia="Times New Roman"/>
              </w:rPr>
              <w:t>4.7</w:t>
            </w:r>
          </w:p>
        </w:tc>
      </w:tr>
      <w:tr w:rsidR="00390F9B" w:rsidRPr="00E359BF" w14:paraId="19EA1196" w14:textId="77777777">
        <w:trPr>
          <w:cnfStyle w:val="000000100000" w:firstRow="0" w:lastRow="0" w:firstColumn="0" w:lastColumn="0" w:oddVBand="0" w:evenVBand="0" w:oddHBand="1" w:evenHBand="0" w:firstRowFirstColumn="0" w:firstRowLastColumn="0" w:lastRowFirstColumn="0" w:lastRowLastColumn="0"/>
          <w:trHeight w:val="70"/>
        </w:trPr>
        <w:tc>
          <w:tcPr>
            <w:tcW w:w="3232" w:type="dxa"/>
            <w:vAlign w:val="center"/>
          </w:tcPr>
          <w:p w14:paraId="70A268DB" w14:textId="77777777" w:rsidR="00F825C0" w:rsidRPr="00E359BF" w:rsidRDefault="00F825C0">
            <w:pPr>
              <w:pStyle w:val="TableText"/>
              <w:ind w:left="204"/>
              <w:rPr>
                <w:b/>
                <w:bCs/>
              </w:rPr>
            </w:pPr>
            <w:r w:rsidRPr="00D931E1">
              <w:t>Content Understanding</w:t>
            </w:r>
          </w:p>
        </w:tc>
        <w:tc>
          <w:tcPr>
            <w:tcW w:w="630" w:type="dxa"/>
          </w:tcPr>
          <w:p w14:paraId="219D94E5" w14:textId="77777777" w:rsidR="00F825C0" w:rsidRPr="00E359BF" w:rsidRDefault="00F825C0">
            <w:pPr>
              <w:pStyle w:val="TableTextCentered"/>
              <w:rPr>
                <w:rFonts w:eastAsia="Times New Roman"/>
              </w:rPr>
            </w:pPr>
            <w:r>
              <w:rPr>
                <w:rFonts w:eastAsia="Times New Roman"/>
              </w:rPr>
              <w:t>1</w:t>
            </w:r>
          </w:p>
        </w:tc>
        <w:tc>
          <w:tcPr>
            <w:tcW w:w="720" w:type="dxa"/>
          </w:tcPr>
          <w:p w14:paraId="3565C812" w14:textId="77777777" w:rsidR="00F825C0" w:rsidRPr="00E359BF" w:rsidRDefault="00F825C0">
            <w:pPr>
              <w:pStyle w:val="TableTextCentered"/>
              <w:rPr>
                <w:rFonts w:eastAsia="Times New Roman"/>
              </w:rPr>
            </w:pPr>
            <w:r>
              <w:rPr>
                <w:rFonts w:eastAsia="Times New Roman"/>
              </w:rPr>
              <w:t>3</w:t>
            </w:r>
          </w:p>
        </w:tc>
        <w:tc>
          <w:tcPr>
            <w:tcW w:w="720" w:type="dxa"/>
          </w:tcPr>
          <w:p w14:paraId="1CB91AD4" w14:textId="77777777" w:rsidR="00F825C0" w:rsidRPr="00E359BF" w:rsidRDefault="00F825C0">
            <w:pPr>
              <w:pStyle w:val="TableTextCentered"/>
              <w:rPr>
                <w:rFonts w:eastAsia="Times New Roman"/>
              </w:rPr>
            </w:pPr>
            <w:r>
              <w:rPr>
                <w:rFonts w:eastAsia="Times New Roman"/>
              </w:rPr>
              <w:t>9</w:t>
            </w:r>
          </w:p>
        </w:tc>
        <w:tc>
          <w:tcPr>
            <w:tcW w:w="720" w:type="dxa"/>
          </w:tcPr>
          <w:p w14:paraId="04470B04" w14:textId="77777777" w:rsidR="00F825C0" w:rsidRPr="00E359BF" w:rsidRDefault="00F825C0">
            <w:pPr>
              <w:pStyle w:val="TableTextCentered"/>
              <w:rPr>
                <w:rFonts w:eastAsia="Times New Roman"/>
              </w:rPr>
            </w:pPr>
            <w:r>
              <w:rPr>
                <w:rFonts w:eastAsia="Times New Roman"/>
              </w:rPr>
              <w:t>7</w:t>
            </w:r>
          </w:p>
        </w:tc>
        <w:tc>
          <w:tcPr>
            <w:tcW w:w="720" w:type="dxa"/>
          </w:tcPr>
          <w:p w14:paraId="347E3D52" w14:textId="77777777" w:rsidR="00F825C0" w:rsidRPr="00E359BF" w:rsidRDefault="00F825C0">
            <w:pPr>
              <w:pStyle w:val="TableTextCentered"/>
              <w:rPr>
                <w:rFonts w:eastAsia="Times New Roman"/>
              </w:rPr>
            </w:pPr>
            <w:r>
              <w:rPr>
                <w:rFonts w:eastAsia="Times New Roman"/>
              </w:rPr>
              <w:t>4</w:t>
            </w:r>
          </w:p>
        </w:tc>
        <w:tc>
          <w:tcPr>
            <w:tcW w:w="720" w:type="dxa"/>
            <w:vAlign w:val="center"/>
          </w:tcPr>
          <w:p w14:paraId="6A033459" w14:textId="77777777" w:rsidR="00F825C0" w:rsidRPr="00E359BF" w:rsidRDefault="00F825C0">
            <w:pPr>
              <w:pStyle w:val="TableTextCentered"/>
              <w:rPr>
                <w:rFonts w:eastAsia="Times New Roman"/>
              </w:rPr>
            </w:pPr>
            <w:r>
              <w:rPr>
                <w:rFonts w:eastAsia="Times New Roman"/>
              </w:rPr>
              <w:t>2</w:t>
            </w:r>
          </w:p>
        </w:tc>
        <w:tc>
          <w:tcPr>
            <w:tcW w:w="728" w:type="dxa"/>
            <w:vAlign w:val="center"/>
          </w:tcPr>
          <w:p w14:paraId="17FC3811" w14:textId="77777777" w:rsidR="00F825C0" w:rsidRPr="00E359BF" w:rsidRDefault="00F825C0">
            <w:pPr>
              <w:pStyle w:val="TableTextCentered"/>
              <w:rPr>
                <w:rFonts w:eastAsia="Times New Roman"/>
              </w:rPr>
            </w:pPr>
            <w:r>
              <w:rPr>
                <w:rFonts w:eastAsia="Times New Roman"/>
              </w:rPr>
              <w:t>0</w:t>
            </w:r>
          </w:p>
        </w:tc>
        <w:tc>
          <w:tcPr>
            <w:tcW w:w="622" w:type="dxa"/>
          </w:tcPr>
          <w:p w14:paraId="41FF8FB6" w14:textId="77777777" w:rsidR="00F825C0" w:rsidRPr="00E359BF" w:rsidRDefault="00F825C0">
            <w:pPr>
              <w:pStyle w:val="TableTextCentered"/>
              <w:rPr>
                <w:rFonts w:eastAsia="Times New Roman"/>
              </w:rPr>
            </w:pPr>
            <w:r>
              <w:rPr>
                <w:rFonts w:eastAsia="Times New Roman"/>
              </w:rPr>
              <w:t>26</w:t>
            </w:r>
          </w:p>
        </w:tc>
        <w:tc>
          <w:tcPr>
            <w:tcW w:w="900" w:type="dxa"/>
          </w:tcPr>
          <w:p w14:paraId="0439010D" w14:textId="77777777" w:rsidR="00F825C0" w:rsidRPr="00E359BF" w:rsidRDefault="00F825C0">
            <w:pPr>
              <w:pStyle w:val="TableTextCentered"/>
              <w:rPr>
                <w:rFonts w:eastAsia="Times New Roman"/>
              </w:rPr>
            </w:pPr>
            <w:r>
              <w:rPr>
                <w:rFonts w:eastAsia="Times New Roman"/>
              </w:rPr>
              <w:t>3.6</w:t>
            </w:r>
          </w:p>
        </w:tc>
      </w:tr>
      <w:tr w:rsidR="00F825C0" w:rsidRPr="00E359BF" w14:paraId="2DF9DFA4" w14:textId="77777777">
        <w:tc>
          <w:tcPr>
            <w:tcW w:w="3232" w:type="dxa"/>
            <w:vAlign w:val="center"/>
          </w:tcPr>
          <w:p w14:paraId="43B1745E" w14:textId="77777777" w:rsidR="00F825C0" w:rsidRPr="00E359BF" w:rsidRDefault="00F825C0">
            <w:pPr>
              <w:pStyle w:val="TableText"/>
              <w:ind w:left="204"/>
              <w:rPr>
                <w:b/>
                <w:bCs/>
              </w:rPr>
            </w:pPr>
            <w:r w:rsidRPr="00D931E1">
              <w:t>Analysis and Inquiry</w:t>
            </w:r>
          </w:p>
        </w:tc>
        <w:tc>
          <w:tcPr>
            <w:tcW w:w="630" w:type="dxa"/>
          </w:tcPr>
          <w:p w14:paraId="09CA21EE" w14:textId="77777777" w:rsidR="00F825C0" w:rsidRPr="00E359BF" w:rsidRDefault="00F825C0">
            <w:pPr>
              <w:pStyle w:val="TableTextCentered"/>
              <w:rPr>
                <w:rFonts w:eastAsia="Times New Roman"/>
              </w:rPr>
            </w:pPr>
            <w:r>
              <w:rPr>
                <w:rFonts w:eastAsia="Times New Roman"/>
              </w:rPr>
              <w:t>8</w:t>
            </w:r>
          </w:p>
        </w:tc>
        <w:tc>
          <w:tcPr>
            <w:tcW w:w="720" w:type="dxa"/>
          </w:tcPr>
          <w:p w14:paraId="2A844A87" w14:textId="77777777" w:rsidR="00F825C0" w:rsidRPr="00E359BF" w:rsidRDefault="00F825C0">
            <w:pPr>
              <w:pStyle w:val="TableTextCentered"/>
              <w:rPr>
                <w:rFonts w:eastAsia="Times New Roman"/>
              </w:rPr>
            </w:pPr>
            <w:r>
              <w:rPr>
                <w:rFonts w:eastAsia="Times New Roman"/>
              </w:rPr>
              <w:t>8</w:t>
            </w:r>
          </w:p>
        </w:tc>
        <w:tc>
          <w:tcPr>
            <w:tcW w:w="720" w:type="dxa"/>
          </w:tcPr>
          <w:p w14:paraId="302BF72F" w14:textId="77777777" w:rsidR="00F825C0" w:rsidRPr="00E359BF" w:rsidRDefault="00F825C0">
            <w:pPr>
              <w:pStyle w:val="TableTextCentered"/>
              <w:rPr>
                <w:rFonts w:eastAsia="Times New Roman"/>
              </w:rPr>
            </w:pPr>
            <w:r>
              <w:rPr>
                <w:rFonts w:eastAsia="Times New Roman"/>
              </w:rPr>
              <w:t>7</w:t>
            </w:r>
          </w:p>
        </w:tc>
        <w:tc>
          <w:tcPr>
            <w:tcW w:w="720" w:type="dxa"/>
          </w:tcPr>
          <w:p w14:paraId="21B68D42" w14:textId="77777777" w:rsidR="00F825C0" w:rsidRPr="00E359BF" w:rsidRDefault="00F825C0">
            <w:pPr>
              <w:pStyle w:val="TableTextCentered"/>
              <w:rPr>
                <w:rFonts w:eastAsia="Times New Roman"/>
              </w:rPr>
            </w:pPr>
            <w:r>
              <w:rPr>
                <w:rFonts w:eastAsia="Times New Roman"/>
              </w:rPr>
              <w:t>2</w:t>
            </w:r>
          </w:p>
        </w:tc>
        <w:tc>
          <w:tcPr>
            <w:tcW w:w="720" w:type="dxa"/>
          </w:tcPr>
          <w:p w14:paraId="7355E5E1" w14:textId="77777777" w:rsidR="00F825C0" w:rsidRPr="00E359BF" w:rsidRDefault="00F825C0">
            <w:pPr>
              <w:pStyle w:val="TableTextCentered"/>
              <w:rPr>
                <w:rFonts w:eastAsia="Times New Roman"/>
              </w:rPr>
            </w:pPr>
            <w:r>
              <w:rPr>
                <w:rFonts w:eastAsia="Times New Roman"/>
              </w:rPr>
              <w:t>1</w:t>
            </w:r>
          </w:p>
        </w:tc>
        <w:tc>
          <w:tcPr>
            <w:tcW w:w="720" w:type="dxa"/>
            <w:vAlign w:val="center"/>
          </w:tcPr>
          <w:p w14:paraId="4160DED3" w14:textId="77777777" w:rsidR="00F825C0" w:rsidRPr="00E359BF" w:rsidRDefault="00F825C0">
            <w:pPr>
              <w:pStyle w:val="TableTextCentered"/>
              <w:rPr>
                <w:rFonts w:eastAsia="Times New Roman"/>
              </w:rPr>
            </w:pPr>
            <w:r>
              <w:rPr>
                <w:rFonts w:eastAsia="Times New Roman"/>
              </w:rPr>
              <w:t>0</w:t>
            </w:r>
          </w:p>
        </w:tc>
        <w:tc>
          <w:tcPr>
            <w:tcW w:w="728" w:type="dxa"/>
            <w:vAlign w:val="center"/>
          </w:tcPr>
          <w:p w14:paraId="3C5128AF" w14:textId="77777777" w:rsidR="00F825C0" w:rsidRPr="00E359BF" w:rsidRDefault="00F825C0">
            <w:pPr>
              <w:pStyle w:val="TableTextCentered"/>
              <w:rPr>
                <w:rFonts w:eastAsia="Times New Roman"/>
              </w:rPr>
            </w:pPr>
            <w:r>
              <w:rPr>
                <w:rFonts w:eastAsia="Times New Roman"/>
              </w:rPr>
              <w:t>0</w:t>
            </w:r>
          </w:p>
        </w:tc>
        <w:tc>
          <w:tcPr>
            <w:tcW w:w="622" w:type="dxa"/>
          </w:tcPr>
          <w:p w14:paraId="109287DC" w14:textId="77777777" w:rsidR="00F825C0" w:rsidRPr="00E359BF" w:rsidRDefault="00F825C0">
            <w:pPr>
              <w:pStyle w:val="TableTextCentered"/>
              <w:rPr>
                <w:rFonts w:eastAsia="Times New Roman"/>
              </w:rPr>
            </w:pPr>
            <w:r>
              <w:rPr>
                <w:rFonts w:eastAsia="Times New Roman"/>
              </w:rPr>
              <w:t>26</w:t>
            </w:r>
          </w:p>
        </w:tc>
        <w:tc>
          <w:tcPr>
            <w:tcW w:w="900" w:type="dxa"/>
          </w:tcPr>
          <w:p w14:paraId="6072C4EF" w14:textId="77777777" w:rsidR="00F825C0" w:rsidRPr="00E359BF" w:rsidRDefault="00F825C0">
            <w:pPr>
              <w:pStyle w:val="TableTextCentered"/>
              <w:rPr>
                <w:rFonts w:eastAsia="Times New Roman"/>
              </w:rPr>
            </w:pPr>
            <w:r>
              <w:rPr>
                <w:rFonts w:eastAsia="Times New Roman"/>
              </w:rPr>
              <w:t>2.2</w:t>
            </w:r>
          </w:p>
        </w:tc>
      </w:tr>
      <w:tr w:rsidR="00390F9B" w:rsidRPr="00E359BF" w14:paraId="612BEA46"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66054FBF" w14:textId="77777777" w:rsidR="00F825C0" w:rsidRPr="00D931E1" w:rsidRDefault="00F825C0">
            <w:pPr>
              <w:pStyle w:val="TableText"/>
              <w:ind w:left="204"/>
              <w:rPr>
                <w:b/>
                <w:bCs/>
              </w:rPr>
            </w:pPr>
            <w:r w:rsidRPr="00D931E1">
              <w:t>Quality of Feedback</w:t>
            </w:r>
          </w:p>
        </w:tc>
        <w:tc>
          <w:tcPr>
            <w:tcW w:w="630" w:type="dxa"/>
          </w:tcPr>
          <w:p w14:paraId="74D142ED" w14:textId="77777777" w:rsidR="00F825C0" w:rsidRPr="00E359BF" w:rsidRDefault="00F825C0">
            <w:pPr>
              <w:pStyle w:val="TableTextCentered"/>
              <w:rPr>
                <w:rFonts w:eastAsia="Times New Roman"/>
              </w:rPr>
            </w:pPr>
            <w:r>
              <w:rPr>
                <w:rFonts w:eastAsia="Times New Roman"/>
              </w:rPr>
              <w:t>3</w:t>
            </w:r>
          </w:p>
        </w:tc>
        <w:tc>
          <w:tcPr>
            <w:tcW w:w="720" w:type="dxa"/>
          </w:tcPr>
          <w:p w14:paraId="1B01778F" w14:textId="77777777" w:rsidR="00F825C0" w:rsidRPr="00E359BF" w:rsidRDefault="00F825C0">
            <w:pPr>
              <w:pStyle w:val="TableTextCentered"/>
              <w:rPr>
                <w:rFonts w:eastAsia="Times New Roman"/>
              </w:rPr>
            </w:pPr>
            <w:r>
              <w:rPr>
                <w:rFonts w:eastAsia="Times New Roman"/>
              </w:rPr>
              <w:t>9</w:t>
            </w:r>
          </w:p>
        </w:tc>
        <w:tc>
          <w:tcPr>
            <w:tcW w:w="720" w:type="dxa"/>
          </w:tcPr>
          <w:p w14:paraId="22546D5C" w14:textId="77777777" w:rsidR="00F825C0" w:rsidRPr="00E359BF" w:rsidRDefault="00F825C0">
            <w:pPr>
              <w:pStyle w:val="TableTextCentered"/>
              <w:rPr>
                <w:rFonts w:eastAsia="Times New Roman"/>
              </w:rPr>
            </w:pPr>
            <w:r>
              <w:rPr>
                <w:rFonts w:eastAsia="Times New Roman"/>
              </w:rPr>
              <w:t>3</w:t>
            </w:r>
          </w:p>
        </w:tc>
        <w:tc>
          <w:tcPr>
            <w:tcW w:w="720" w:type="dxa"/>
          </w:tcPr>
          <w:p w14:paraId="1BF4360B" w14:textId="77777777" w:rsidR="00F825C0" w:rsidRPr="00E359BF" w:rsidRDefault="00F825C0">
            <w:pPr>
              <w:pStyle w:val="TableTextCentered"/>
              <w:rPr>
                <w:rFonts w:eastAsia="Times New Roman"/>
              </w:rPr>
            </w:pPr>
            <w:r>
              <w:rPr>
                <w:rFonts w:eastAsia="Times New Roman"/>
              </w:rPr>
              <w:t>5</w:t>
            </w:r>
          </w:p>
        </w:tc>
        <w:tc>
          <w:tcPr>
            <w:tcW w:w="720" w:type="dxa"/>
          </w:tcPr>
          <w:p w14:paraId="02CA12C0" w14:textId="77777777" w:rsidR="00F825C0" w:rsidRPr="00E359BF" w:rsidRDefault="00F825C0">
            <w:pPr>
              <w:pStyle w:val="TableTextCentered"/>
              <w:rPr>
                <w:rFonts w:eastAsia="Times New Roman"/>
              </w:rPr>
            </w:pPr>
            <w:r>
              <w:rPr>
                <w:rFonts w:eastAsia="Times New Roman"/>
              </w:rPr>
              <w:t>6</w:t>
            </w:r>
          </w:p>
        </w:tc>
        <w:tc>
          <w:tcPr>
            <w:tcW w:w="720" w:type="dxa"/>
            <w:vAlign w:val="center"/>
          </w:tcPr>
          <w:p w14:paraId="1D3DFF8F" w14:textId="77777777" w:rsidR="00F825C0" w:rsidRPr="00E359BF" w:rsidRDefault="00F825C0">
            <w:pPr>
              <w:pStyle w:val="TableTextCentered"/>
              <w:rPr>
                <w:rFonts w:eastAsia="Times New Roman"/>
              </w:rPr>
            </w:pPr>
            <w:r>
              <w:rPr>
                <w:rFonts w:eastAsia="Times New Roman"/>
              </w:rPr>
              <w:t>0</w:t>
            </w:r>
          </w:p>
        </w:tc>
        <w:tc>
          <w:tcPr>
            <w:tcW w:w="728" w:type="dxa"/>
            <w:vAlign w:val="center"/>
          </w:tcPr>
          <w:p w14:paraId="6E81C014" w14:textId="77777777" w:rsidR="00F825C0" w:rsidRPr="00E359BF" w:rsidRDefault="00F825C0">
            <w:pPr>
              <w:pStyle w:val="TableTextCentered"/>
              <w:rPr>
                <w:rFonts w:eastAsia="Times New Roman"/>
              </w:rPr>
            </w:pPr>
            <w:r>
              <w:rPr>
                <w:rFonts w:eastAsia="Times New Roman"/>
              </w:rPr>
              <w:t>0</w:t>
            </w:r>
          </w:p>
        </w:tc>
        <w:tc>
          <w:tcPr>
            <w:tcW w:w="622" w:type="dxa"/>
          </w:tcPr>
          <w:p w14:paraId="02B2B9C7" w14:textId="77777777" w:rsidR="00F825C0" w:rsidRPr="00E359BF" w:rsidRDefault="00F825C0">
            <w:pPr>
              <w:pStyle w:val="TableTextCentered"/>
              <w:rPr>
                <w:rFonts w:eastAsia="Times New Roman"/>
              </w:rPr>
            </w:pPr>
            <w:r>
              <w:rPr>
                <w:rFonts w:eastAsia="Times New Roman"/>
              </w:rPr>
              <w:t>26</w:t>
            </w:r>
          </w:p>
        </w:tc>
        <w:tc>
          <w:tcPr>
            <w:tcW w:w="900" w:type="dxa"/>
          </w:tcPr>
          <w:p w14:paraId="1D8DBA2C" w14:textId="77777777" w:rsidR="00F825C0" w:rsidRPr="00E359BF" w:rsidRDefault="00F825C0">
            <w:pPr>
              <w:pStyle w:val="TableTextCentered"/>
              <w:rPr>
                <w:rFonts w:eastAsia="Times New Roman"/>
              </w:rPr>
            </w:pPr>
            <w:r>
              <w:rPr>
                <w:rFonts w:eastAsia="Times New Roman"/>
              </w:rPr>
              <w:t>3.1</w:t>
            </w:r>
          </w:p>
        </w:tc>
      </w:tr>
      <w:tr w:rsidR="00F825C0" w:rsidRPr="00E359BF" w14:paraId="79CD2E3F" w14:textId="77777777">
        <w:tc>
          <w:tcPr>
            <w:tcW w:w="3232" w:type="dxa"/>
            <w:vAlign w:val="center"/>
          </w:tcPr>
          <w:p w14:paraId="6CC76A6D" w14:textId="77777777" w:rsidR="00F825C0" w:rsidRPr="00D931E1" w:rsidRDefault="00F825C0">
            <w:pPr>
              <w:pStyle w:val="TableText"/>
              <w:ind w:left="204"/>
              <w:rPr>
                <w:b/>
                <w:bCs/>
              </w:rPr>
            </w:pPr>
            <w:r w:rsidRPr="00D931E1">
              <w:t>Instructional Dialogue</w:t>
            </w:r>
          </w:p>
        </w:tc>
        <w:tc>
          <w:tcPr>
            <w:tcW w:w="630" w:type="dxa"/>
          </w:tcPr>
          <w:p w14:paraId="394AC020" w14:textId="77777777" w:rsidR="00F825C0" w:rsidRPr="00E359BF" w:rsidRDefault="00F825C0">
            <w:pPr>
              <w:pStyle w:val="TableTextCentered"/>
              <w:rPr>
                <w:rFonts w:eastAsia="Times New Roman"/>
              </w:rPr>
            </w:pPr>
            <w:r>
              <w:rPr>
                <w:rFonts w:eastAsia="Times New Roman"/>
              </w:rPr>
              <w:t>6</w:t>
            </w:r>
          </w:p>
        </w:tc>
        <w:tc>
          <w:tcPr>
            <w:tcW w:w="720" w:type="dxa"/>
          </w:tcPr>
          <w:p w14:paraId="03B94E17" w14:textId="77777777" w:rsidR="00F825C0" w:rsidRPr="00E359BF" w:rsidRDefault="00F825C0">
            <w:pPr>
              <w:pStyle w:val="TableTextCentered"/>
              <w:rPr>
                <w:rFonts w:eastAsia="Times New Roman"/>
              </w:rPr>
            </w:pPr>
            <w:r>
              <w:rPr>
                <w:rFonts w:eastAsia="Times New Roman"/>
              </w:rPr>
              <w:t>8</w:t>
            </w:r>
          </w:p>
        </w:tc>
        <w:tc>
          <w:tcPr>
            <w:tcW w:w="720" w:type="dxa"/>
          </w:tcPr>
          <w:p w14:paraId="76F58040" w14:textId="77777777" w:rsidR="00F825C0" w:rsidRPr="00E359BF" w:rsidRDefault="00F825C0">
            <w:pPr>
              <w:pStyle w:val="TableTextCentered"/>
              <w:rPr>
                <w:rFonts w:eastAsia="Times New Roman"/>
              </w:rPr>
            </w:pPr>
            <w:r>
              <w:rPr>
                <w:rFonts w:eastAsia="Times New Roman"/>
              </w:rPr>
              <w:t>4</w:t>
            </w:r>
          </w:p>
        </w:tc>
        <w:tc>
          <w:tcPr>
            <w:tcW w:w="720" w:type="dxa"/>
          </w:tcPr>
          <w:p w14:paraId="4346046C" w14:textId="77777777" w:rsidR="00F825C0" w:rsidRPr="00E359BF" w:rsidRDefault="00F825C0">
            <w:pPr>
              <w:pStyle w:val="TableTextCentered"/>
              <w:rPr>
                <w:rFonts w:eastAsia="Times New Roman"/>
              </w:rPr>
            </w:pPr>
            <w:r>
              <w:rPr>
                <w:rFonts w:eastAsia="Times New Roman"/>
              </w:rPr>
              <w:t>4</w:t>
            </w:r>
          </w:p>
        </w:tc>
        <w:tc>
          <w:tcPr>
            <w:tcW w:w="720" w:type="dxa"/>
          </w:tcPr>
          <w:p w14:paraId="70246FBC" w14:textId="77777777" w:rsidR="00F825C0" w:rsidRPr="00E359BF" w:rsidRDefault="00F825C0">
            <w:pPr>
              <w:pStyle w:val="TableTextCentered"/>
              <w:rPr>
                <w:rFonts w:eastAsia="Times New Roman"/>
              </w:rPr>
            </w:pPr>
            <w:r>
              <w:rPr>
                <w:rFonts w:eastAsia="Times New Roman"/>
              </w:rPr>
              <w:t>3</w:t>
            </w:r>
          </w:p>
        </w:tc>
        <w:tc>
          <w:tcPr>
            <w:tcW w:w="720" w:type="dxa"/>
            <w:vAlign w:val="center"/>
          </w:tcPr>
          <w:p w14:paraId="40DF6A98" w14:textId="77777777" w:rsidR="00F825C0" w:rsidRPr="00E359BF" w:rsidRDefault="00F825C0">
            <w:pPr>
              <w:pStyle w:val="TableTextCentered"/>
              <w:rPr>
                <w:rFonts w:eastAsia="Times New Roman"/>
              </w:rPr>
            </w:pPr>
            <w:r>
              <w:rPr>
                <w:rFonts w:eastAsia="Times New Roman"/>
              </w:rPr>
              <w:t>1</w:t>
            </w:r>
          </w:p>
        </w:tc>
        <w:tc>
          <w:tcPr>
            <w:tcW w:w="728" w:type="dxa"/>
            <w:vAlign w:val="center"/>
          </w:tcPr>
          <w:p w14:paraId="56092741" w14:textId="77777777" w:rsidR="00F825C0" w:rsidRPr="00E359BF" w:rsidRDefault="00F825C0">
            <w:pPr>
              <w:pStyle w:val="TableTextCentered"/>
              <w:rPr>
                <w:rFonts w:eastAsia="Times New Roman"/>
              </w:rPr>
            </w:pPr>
            <w:r>
              <w:rPr>
                <w:rFonts w:eastAsia="Times New Roman"/>
              </w:rPr>
              <w:t>0</w:t>
            </w:r>
          </w:p>
        </w:tc>
        <w:tc>
          <w:tcPr>
            <w:tcW w:w="622" w:type="dxa"/>
          </w:tcPr>
          <w:p w14:paraId="3833C0E1" w14:textId="77777777" w:rsidR="00F825C0" w:rsidRPr="00E359BF" w:rsidRDefault="00F825C0">
            <w:pPr>
              <w:pStyle w:val="TableTextCentered"/>
              <w:rPr>
                <w:rFonts w:eastAsia="Times New Roman"/>
              </w:rPr>
            </w:pPr>
            <w:r>
              <w:rPr>
                <w:rFonts w:eastAsia="Times New Roman"/>
              </w:rPr>
              <w:t>26</w:t>
            </w:r>
          </w:p>
        </w:tc>
        <w:tc>
          <w:tcPr>
            <w:tcW w:w="900" w:type="dxa"/>
          </w:tcPr>
          <w:p w14:paraId="347B5088" w14:textId="77777777" w:rsidR="00F825C0" w:rsidRPr="00E359BF" w:rsidRDefault="00F825C0">
            <w:pPr>
              <w:pStyle w:val="TableTextCentered"/>
              <w:rPr>
                <w:rFonts w:eastAsia="Times New Roman"/>
              </w:rPr>
            </w:pPr>
            <w:r>
              <w:rPr>
                <w:rFonts w:eastAsia="Times New Roman"/>
              </w:rPr>
              <w:t>2.7</w:t>
            </w:r>
          </w:p>
        </w:tc>
      </w:tr>
      <w:tr w:rsidR="00390F9B" w:rsidRPr="009A0F07" w14:paraId="21A1D56F" w14:textId="77777777">
        <w:trPr>
          <w:cnfStyle w:val="000000100000" w:firstRow="0" w:lastRow="0" w:firstColumn="0" w:lastColumn="0" w:oddVBand="0" w:evenVBand="0" w:oddHBand="1" w:evenHBand="0" w:firstRowFirstColumn="0" w:firstRowLastColumn="0" w:lastRowFirstColumn="0" w:lastRowLastColumn="0"/>
        </w:trPr>
        <w:tc>
          <w:tcPr>
            <w:tcW w:w="3232" w:type="dxa"/>
            <w:vAlign w:val="center"/>
          </w:tcPr>
          <w:p w14:paraId="4F74139B" w14:textId="77777777" w:rsidR="00F825C0" w:rsidRPr="00A34856" w:rsidRDefault="00F825C0">
            <w:pPr>
              <w:pStyle w:val="TableSubheading"/>
            </w:pPr>
            <w:r w:rsidRPr="00A34856">
              <w:t>Student Engagement</w:t>
            </w:r>
          </w:p>
        </w:tc>
        <w:tc>
          <w:tcPr>
            <w:tcW w:w="630" w:type="dxa"/>
          </w:tcPr>
          <w:p w14:paraId="332110BA" w14:textId="77777777" w:rsidR="00F825C0" w:rsidRPr="009A0F07" w:rsidRDefault="00F825C0">
            <w:pPr>
              <w:pStyle w:val="TableTextCenteredDemi"/>
              <w:rPr>
                <w:rFonts w:eastAsia="Times New Roman"/>
                <w:bCs/>
              </w:rPr>
            </w:pPr>
            <w:r>
              <w:rPr>
                <w:rFonts w:eastAsia="Times New Roman"/>
                <w:bCs/>
              </w:rPr>
              <w:t>0</w:t>
            </w:r>
          </w:p>
        </w:tc>
        <w:tc>
          <w:tcPr>
            <w:tcW w:w="720" w:type="dxa"/>
          </w:tcPr>
          <w:p w14:paraId="168B8D3C" w14:textId="77777777" w:rsidR="00F825C0" w:rsidRPr="009A0F07" w:rsidRDefault="00F825C0">
            <w:pPr>
              <w:pStyle w:val="TableTextCenteredDemi"/>
              <w:rPr>
                <w:rFonts w:eastAsia="Times New Roman"/>
                <w:bCs/>
              </w:rPr>
            </w:pPr>
            <w:r>
              <w:rPr>
                <w:rFonts w:eastAsia="Times New Roman"/>
                <w:bCs/>
              </w:rPr>
              <w:t>2</w:t>
            </w:r>
          </w:p>
        </w:tc>
        <w:tc>
          <w:tcPr>
            <w:tcW w:w="720" w:type="dxa"/>
          </w:tcPr>
          <w:p w14:paraId="02B5EC3A" w14:textId="77777777" w:rsidR="00F825C0" w:rsidRPr="009A0F07" w:rsidRDefault="00F825C0">
            <w:pPr>
              <w:pStyle w:val="TableTextCenteredDemi"/>
              <w:rPr>
                <w:rFonts w:eastAsia="Times New Roman"/>
                <w:bCs/>
              </w:rPr>
            </w:pPr>
            <w:r>
              <w:rPr>
                <w:rFonts w:eastAsia="Times New Roman"/>
                <w:bCs/>
              </w:rPr>
              <w:t>7</w:t>
            </w:r>
          </w:p>
        </w:tc>
        <w:tc>
          <w:tcPr>
            <w:tcW w:w="720" w:type="dxa"/>
          </w:tcPr>
          <w:p w14:paraId="18340DBE" w14:textId="77777777" w:rsidR="00F825C0" w:rsidRPr="009A0F07" w:rsidRDefault="00F825C0">
            <w:pPr>
              <w:pStyle w:val="TableTextCenteredDemi"/>
              <w:rPr>
                <w:rFonts w:eastAsia="Times New Roman"/>
                <w:bCs/>
              </w:rPr>
            </w:pPr>
            <w:r>
              <w:rPr>
                <w:rFonts w:eastAsia="Times New Roman"/>
                <w:bCs/>
              </w:rPr>
              <w:t>3</w:t>
            </w:r>
          </w:p>
        </w:tc>
        <w:tc>
          <w:tcPr>
            <w:tcW w:w="720" w:type="dxa"/>
          </w:tcPr>
          <w:p w14:paraId="1FFFECFF" w14:textId="77777777" w:rsidR="00F825C0" w:rsidRPr="009A0F07" w:rsidRDefault="00F825C0">
            <w:pPr>
              <w:pStyle w:val="TableTextCenteredDemi"/>
              <w:rPr>
                <w:rFonts w:eastAsia="Times New Roman"/>
                <w:bCs/>
              </w:rPr>
            </w:pPr>
            <w:r>
              <w:rPr>
                <w:rFonts w:eastAsia="Times New Roman"/>
                <w:bCs/>
              </w:rPr>
              <w:t>8</w:t>
            </w:r>
          </w:p>
        </w:tc>
        <w:tc>
          <w:tcPr>
            <w:tcW w:w="720" w:type="dxa"/>
            <w:vAlign w:val="center"/>
          </w:tcPr>
          <w:p w14:paraId="3833BB3E" w14:textId="77777777" w:rsidR="00F825C0" w:rsidRPr="009A0F07" w:rsidRDefault="00F825C0">
            <w:pPr>
              <w:pStyle w:val="TableTextCenteredDemi"/>
              <w:rPr>
                <w:rFonts w:eastAsia="Times New Roman"/>
                <w:bCs/>
              </w:rPr>
            </w:pPr>
            <w:r>
              <w:rPr>
                <w:rFonts w:eastAsia="Times New Roman"/>
                <w:bCs/>
              </w:rPr>
              <w:t>5</w:t>
            </w:r>
          </w:p>
        </w:tc>
        <w:tc>
          <w:tcPr>
            <w:tcW w:w="728" w:type="dxa"/>
            <w:vAlign w:val="center"/>
          </w:tcPr>
          <w:p w14:paraId="33A313BD" w14:textId="77777777" w:rsidR="00F825C0" w:rsidRPr="009A0F07" w:rsidRDefault="00F825C0">
            <w:pPr>
              <w:pStyle w:val="TableTextCenteredDemi"/>
              <w:rPr>
                <w:rFonts w:eastAsia="Times New Roman"/>
                <w:bCs/>
              </w:rPr>
            </w:pPr>
            <w:r>
              <w:rPr>
                <w:rFonts w:eastAsia="Times New Roman"/>
                <w:bCs/>
              </w:rPr>
              <w:t>1</w:t>
            </w:r>
          </w:p>
        </w:tc>
        <w:tc>
          <w:tcPr>
            <w:tcW w:w="622" w:type="dxa"/>
          </w:tcPr>
          <w:p w14:paraId="123907D0" w14:textId="77777777" w:rsidR="00F825C0" w:rsidRPr="009A0F07" w:rsidRDefault="00F825C0">
            <w:pPr>
              <w:pStyle w:val="TableTextCenteredDemi"/>
              <w:rPr>
                <w:rFonts w:eastAsia="Times New Roman"/>
                <w:bCs/>
              </w:rPr>
            </w:pPr>
            <w:r>
              <w:rPr>
                <w:rFonts w:eastAsia="Times New Roman"/>
                <w:bCs/>
              </w:rPr>
              <w:t>26</w:t>
            </w:r>
          </w:p>
        </w:tc>
        <w:tc>
          <w:tcPr>
            <w:tcW w:w="900" w:type="dxa"/>
          </w:tcPr>
          <w:p w14:paraId="30ED7B59" w14:textId="77777777" w:rsidR="00F825C0" w:rsidRPr="009A0F07" w:rsidRDefault="00F825C0">
            <w:pPr>
              <w:pStyle w:val="TableTextCenteredDemi"/>
              <w:rPr>
                <w:rFonts w:eastAsia="Times New Roman"/>
                <w:bCs/>
              </w:rPr>
            </w:pPr>
            <w:r>
              <w:rPr>
                <w:rFonts w:eastAsia="Times New Roman"/>
                <w:bCs/>
              </w:rPr>
              <w:t>4.4</w:t>
            </w:r>
          </w:p>
        </w:tc>
      </w:tr>
    </w:tbl>
    <w:bookmarkEnd w:id="189"/>
    <w:p w14:paraId="5885BD78" w14:textId="77777777" w:rsidR="00F825C0" w:rsidRDefault="00F825C0">
      <w:pPr>
        <w:pStyle w:val="TableNote"/>
        <w:rPr>
          <w:szCs w:val="20"/>
        </w:rPr>
      </w:pPr>
      <w:r>
        <w:t xml:space="preserve">*The district average is an </w:t>
      </w:r>
      <w:r w:rsidRPr="00A63819">
        <w:t xml:space="preserve">average of the scores. For example, </w:t>
      </w:r>
      <w:r>
        <w:t xml:space="preserve">for Positive Climate, the district average is computed as: </w:t>
      </w:r>
      <w:bookmarkStart w:id="190" w:name="High_PC_Calc"/>
      <w:r>
        <w:rPr>
          <w:szCs w:val="20"/>
        </w:rPr>
        <w:t>([2 x 3] + [4 x 5] + [5 x 9] + [6 x 2] + [7 x 7]) ÷ 26 observations = 5.1</w:t>
      </w:r>
      <w:bookmarkEnd w:id="190"/>
    </w:p>
    <w:p w14:paraId="1DC27CA3" w14:textId="77777777" w:rsidR="00F825C0" w:rsidRDefault="00F825C0">
      <w:pPr>
        <w:pStyle w:val="TableNote"/>
      </w:pPr>
      <w:r w:rsidRPr="00AE4E16">
        <w:t xml:space="preserve">**Negative Climate is rated on an inverse </w:t>
      </w:r>
      <w:r>
        <w:t>scale. An original score of 1 is given a value of 7. The scoring in the table reflects the normalized adjustment</w:t>
      </w:r>
      <w:r w:rsidRPr="00AE4E16">
        <w:t xml:space="preserve">: </w:t>
      </w:r>
      <w:bookmarkStart w:id="191" w:name="High_NC_Calc"/>
      <w:r>
        <w:t>([5 x 2] + [6 x 2] + [7 x 22]) ÷ 26 observations = 6.8</w:t>
      </w:r>
      <w:bookmarkEnd w:id="191"/>
    </w:p>
    <w:p w14:paraId="49343D1A" w14:textId="77777777" w:rsidR="00F825C0" w:rsidRPr="00A71BD2" w:rsidRDefault="00F825C0">
      <w:pPr>
        <w:spacing w:after="160" w:line="259" w:lineRule="auto"/>
        <w:rPr>
          <w:rFonts w:ascii="Times New Roman" w:eastAsia="MS Mincho" w:hAnsi="Times New Roman" w:cs="Times New Roman"/>
          <w:b/>
          <w:sz w:val="20"/>
        </w:rPr>
      </w:pPr>
    </w:p>
    <w:p w14:paraId="7418D7A6" w14:textId="77777777" w:rsidR="00F825C0" w:rsidRPr="00E359BF" w:rsidRDefault="00F825C0">
      <w:pPr>
        <w:pStyle w:val="Heading2-SIOR"/>
      </w:pPr>
      <w:bookmarkStart w:id="192" w:name="_Toc430114891"/>
      <w:bookmarkStart w:id="193" w:name="_Toc496109993"/>
      <w:bookmarkStart w:id="194" w:name="_Toc92194271"/>
      <w:r w:rsidRPr="00E359BF">
        <w:lastRenderedPageBreak/>
        <w:t>References</w:t>
      </w:r>
      <w:bookmarkEnd w:id="192"/>
      <w:bookmarkEnd w:id="193"/>
      <w:bookmarkEnd w:id="194"/>
    </w:p>
    <w:p w14:paraId="7815E6E6" w14:textId="77777777" w:rsidR="00F825C0" w:rsidRPr="00BC09E0" w:rsidRDefault="00F825C0">
      <w:pPr>
        <w:pStyle w:val="Reference"/>
        <w:rPr>
          <w:rStyle w:val="Hyperlink"/>
          <w:rFonts w:eastAsiaTheme="minorEastAsia"/>
        </w:rPr>
      </w:pPr>
      <w:r w:rsidRPr="00031A8B">
        <w:t xml:space="preserve">Center </w:t>
      </w:r>
      <w:r w:rsidRPr="00BC09E0">
        <w:t xml:space="preserve">for Advanced Study of Teaching and Learning. (n.d.). </w:t>
      </w:r>
      <w:r w:rsidRPr="00BC09E0">
        <w:rPr>
          <w:i/>
        </w:rPr>
        <w:t>Measuring and improving teacher-student interactions in PK−12 settings to enhance students’ learning</w:t>
      </w:r>
      <w:r w:rsidRPr="00BC09E0">
        <w:t xml:space="preserve">. Charlottesville, VA: University of Virginia. Retrieved from </w:t>
      </w:r>
      <w:hyperlink r:id="rId42" w:history="1">
        <w:r w:rsidRPr="00BC09E0">
          <w:rPr>
            <w:rStyle w:val="Hyperlink"/>
            <w:rFonts w:eastAsiaTheme="minorEastAsia"/>
          </w:rPr>
          <w:t>http://www.teachstone.com/wp-content/uploads/2011/05/class-mtp-pk-12-brief.pdf</w:t>
        </w:r>
      </w:hyperlink>
    </w:p>
    <w:p w14:paraId="7B47FF76" w14:textId="77777777" w:rsidR="00F825C0" w:rsidRPr="00BC09E0" w:rsidRDefault="00F825C0">
      <w:pPr>
        <w:pStyle w:val="Reference"/>
        <w:rPr>
          <w:rStyle w:val="Hyperlink"/>
          <w:rFonts w:eastAsiaTheme="minorEastAsia"/>
        </w:rPr>
      </w:pPr>
      <w:r w:rsidRPr="00BC09E0">
        <w:t xml:space="preserve">MET Project. (2010). </w:t>
      </w:r>
      <w:r w:rsidRPr="00BC09E0">
        <w:rPr>
          <w:i/>
        </w:rPr>
        <w:t>The CLASS protocol for classroom observations</w:t>
      </w:r>
      <w:r w:rsidRPr="00BC09E0">
        <w:t xml:space="preserve">. Seattle, WA: Bill &amp; Melinda Gates Foundation. Retrieved from </w:t>
      </w:r>
      <w:hyperlink r:id="rId43" w:history="1">
        <w:r w:rsidRPr="00BC09E0">
          <w:rPr>
            <w:rStyle w:val="Hyperlink"/>
            <w:rFonts w:eastAsiaTheme="minorEastAsia"/>
          </w:rPr>
          <w:t>http://metproject.org/resources/CLASS_10_29_10.pdf</w:t>
        </w:r>
      </w:hyperlink>
    </w:p>
    <w:p w14:paraId="14204017" w14:textId="77777777" w:rsidR="00F825C0" w:rsidRPr="0034791F" w:rsidRDefault="00F825C0">
      <w:pPr>
        <w:pStyle w:val="Reference"/>
      </w:pPr>
      <w:r w:rsidRPr="007B0DF4">
        <w:rPr>
          <w:lang w:val="es-MX"/>
        </w:rPr>
        <w:t xml:space="preserve">Pianta, R. C., Hamre, B. K., &amp; Mintz, S. (2012). </w:t>
      </w:r>
      <w:r w:rsidRPr="00BC09E0">
        <w:rPr>
          <w:i/>
        </w:rPr>
        <w:t xml:space="preserve">Classroom Assessment Scoring System (CLASS) Manual, </w:t>
      </w:r>
      <w:r>
        <w:rPr>
          <w:i/>
        </w:rPr>
        <w:t>Secondary</w:t>
      </w:r>
      <w:r w:rsidRPr="00BC09E0">
        <w:rPr>
          <w:i/>
        </w:rPr>
        <w:t>.</w:t>
      </w:r>
      <w:r w:rsidRPr="00BC09E0">
        <w:t xml:space="preserve"> </w:t>
      </w:r>
      <w:r w:rsidRPr="0034791F">
        <w:t>Charlottesville, VA:</w:t>
      </w:r>
      <w:r w:rsidRPr="0034791F">
        <w:rPr>
          <w:i/>
        </w:rPr>
        <w:t xml:space="preserve"> </w:t>
      </w:r>
      <w:r w:rsidRPr="0034791F">
        <w:t>Teachstone.</w:t>
      </w:r>
    </w:p>
    <w:p w14:paraId="34476D53" w14:textId="77777777" w:rsidR="00F825C0" w:rsidRPr="007B0DF4" w:rsidRDefault="00F825C0">
      <w:pPr>
        <w:pStyle w:val="Reference"/>
        <w:rPr>
          <w:lang w:val="es-MX"/>
        </w:rPr>
      </w:pPr>
      <w:r w:rsidRPr="0034791F">
        <w:t xml:space="preserve">Pianta, R. C., Hamre, B. K., &amp; Mintz, S. (2012). </w:t>
      </w:r>
      <w:r w:rsidRPr="00BC09E0">
        <w:rPr>
          <w:i/>
        </w:rPr>
        <w:t>Classroom Assessment Scoring System (CLASS) Manual, Upper Elementary.</w:t>
      </w:r>
      <w:r w:rsidRPr="00BC09E0">
        <w:t xml:space="preserve"> </w:t>
      </w:r>
      <w:r w:rsidRPr="007B0DF4">
        <w:rPr>
          <w:lang w:val="es-MX"/>
        </w:rPr>
        <w:t>Charlottesville, VA:</w:t>
      </w:r>
      <w:r w:rsidRPr="007B0DF4">
        <w:rPr>
          <w:i/>
          <w:lang w:val="es-MX"/>
        </w:rPr>
        <w:t xml:space="preserve"> </w:t>
      </w:r>
      <w:r w:rsidRPr="007B0DF4">
        <w:rPr>
          <w:lang w:val="es-MX"/>
        </w:rPr>
        <w:t>Teachstone.</w:t>
      </w:r>
    </w:p>
    <w:p w14:paraId="3339E11F" w14:textId="77777777" w:rsidR="00F825C0" w:rsidRPr="008461FE" w:rsidRDefault="00F825C0">
      <w:pPr>
        <w:pStyle w:val="Reference"/>
      </w:pPr>
      <w:r w:rsidRPr="00BC09E0">
        <w:rPr>
          <w:lang w:val="es-MX"/>
        </w:rPr>
        <w:t xml:space="preserve">Pianta, R. C., La Paro, K. M., &amp; Hamre, B. K. (2008). </w:t>
      </w:r>
      <w:r w:rsidRPr="00BC09E0">
        <w:rPr>
          <w:i/>
        </w:rPr>
        <w:t xml:space="preserve">Classroom Assessment Scoring System (CLASS) Manual, K–3. </w:t>
      </w:r>
      <w:r w:rsidRPr="00BC09E0">
        <w:t>Baltimore, MD: Paul H. Brookes Publishing Co.</w:t>
      </w:r>
    </w:p>
    <w:p w14:paraId="304C07E7" w14:textId="77777777" w:rsidR="00486B55" w:rsidRPr="00CB0607" w:rsidRDefault="00486B55" w:rsidP="00486B55">
      <w:pPr>
        <w:spacing w:line="240" w:lineRule="auto"/>
        <w:sectPr w:rsidR="00486B55" w:rsidRPr="00CB0607" w:rsidSect="00E810F2">
          <w:footerReference w:type="default" r:id="rId44"/>
          <w:pgSz w:w="12240" w:h="15840" w:code="1"/>
          <w:pgMar w:top="1440" w:right="1440" w:bottom="1170" w:left="1440" w:header="720" w:footer="720" w:gutter="0"/>
          <w:pgNumType w:start="1"/>
          <w:cols w:space="720"/>
          <w:docGrid w:linePitch="360"/>
        </w:sectPr>
      </w:pPr>
    </w:p>
    <w:p w14:paraId="24DC4234" w14:textId="5404E7CC" w:rsidR="00486B55" w:rsidRPr="00CB0607" w:rsidRDefault="00486B55" w:rsidP="00486B55">
      <w:pPr>
        <w:pStyle w:val="Heading2"/>
      </w:pPr>
      <w:bookmarkStart w:id="195" w:name="_Toc207794780"/>
      <w:r w:rsidRPr="00CB0607">
        <w:lastRenderedPageBreak/>
        <w:t xml:space="preserve">Appendix </w:t>
      </w:r>
      <w:r>
        <w:t>C</w:t>
      </w:r>
      <w:r w:rsidRPr="00CB0607">
        <w:t>. Resources to Support Implementation of DESE</w:t>
      </w:r>
      <w:r w:rsidR="00B301CE">
        <w:t>’</w:t>
      </w:r>
      <w:r w:rsidRPr="00CB0607">
        <w:t>s District Standards and Indicators</w:t>
      </w:r>
      <w:bookmarkEnd w:id="75"/>
      <w:bookmarkEnd w:id="76"/>
      <w:bookmarkEnd w:id="195"/>
    </w:p>
    <w:p w14:paraId="3F683F02" w14:textId="77777777" w:rsidR="002F14A5" w:rsidRDefault="002F14A5" w:rsidP="002F14A5">
      <w:pPr>
        <w:pStyle w:val="TableTitle0"/>
      </w:pPr>
      <w:r>
        <w:t>Table C1. Resources to Support Leadership and Governance</w:t>
      </w:r>
    </w:p>
    <w:tbl>
      <w:tblPr>
        <w:tblStyle w:val="MSVTable1"/>
        <w:tblW w:w="5000" w:type="pct"/>
        <w:tblLayout w:type="fixed"/>
        <w:tblLook w:val="0620" w:firstRow="1" w:lastRow="0" w:firstColumn="0" w:lastColumn="0" w:noHBand="1" w:noVBand="1"/>
      </w:tblPr>
      <w:tblGrid>
        <w:gridCol w:w="3592"/>
        <w:gridCol w:w="5752"/>
      </w:tblGrid>
      <w:tr w:rsidR="00F50479" w14:paraId="3237DDE1" w14:textId="77777777" w:rsidTr="002F14A5">
        <w:trPr>
          <w:cnfStyle w:val="100000000000" w:firstRow="1" w:lastRow="0" w:firstColumn="0" w:lastColumn="0" w:oddVBand="0" w:evenVBand="0" w:oddHBand="0" w:evenHBand="0" w:firstRowFirstColumn="0" w:firstRowLastColumn="0" w:lastRowFirstColumn="0" w:lastRowLastColumn="0"/>
        </w:trPr>
        <w:tc>
          <w:tcPr>
            <w:tcW w:w="3592" w:type="dxa"/>
            <w:tcBorders>
              <w:top w:val="single" w:sz="6" w:space="0" w:color="2F5496"/>
              <w:left w:val="single" w:sz="6" w:space="0" w:color="2F5496"/>
              <w:bottom w:val="single" w:sz="6" w:space="0" w:color="2F5496"/>
            </w:tcBorders>
            <w:hideMark/>
          </w:tcPr>
          <w:p w14:paraId="1D460B84" w14:textId="77777777" w:rsidR="002F14A5" w:rsidRPr="00837162" w:rsidRDefault="002F14A5">
            <w:pPr>
              <w:pStyle w:val="TableColHeadingLeft"/>
              <w:rPr>
                <w:szCs w:val="20"/>
              </w:rPr>
            </w:pPr>
            <w:r w:rsidRPr="00837162">
              <w:rPr>
                <w:szCs w:val="20"/>
              </w:rPr>
              <w:t>Resource</w:t>
            </w:r>
          </w:p>
        </w:tc>
        <w:tc>
          <w:tcPr>
            <w:tcW w:w="5752" w:type="dxa"/>
            <w:tcBorders>
              <w:top w:val="single" w:sz="6" w:space="0" w:color="2F5496"/>
              <w:bottom w:val="single" w:sz="6" w:space="0" w:color="2F5496"/>
              <w:right w:val="single" w:sz="6" w:space="0" w:color="2F5496"/>
            </w:tcBorders>
            <w:hideMark/>
          </w:tcPr>
          <w:p w14:paraId="23348DFD" w14:textId="77777777" w:rsidR="002F14A5" w:rsidRDefault="002F14A5">
            <w:pPr>
              <w:pStyle w:val="TableColHeadingLeft"/>
              <w:rPr>
                <w:szCs w:val="20"/>
              </w:rPr>
            </w:pPr>
            <w:r>
              <w:rPr>
                <w:szCs w:val="20"/>
              </w:rPr>
              <w:t>Description</w:t>
            </w:r>
          </w:p>
        </w:tc>
      </w:tr>
      <w:tr w:rsidR="002F14A5" w14:paraId="122A17D0"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447D8B5" w14:textId="39501140" w:rsidR="002F14A5" w:rsidRDefault="002F14A5">
            <w:pPr>
              <w:pStyle w:val="TableText"/>
              <w:rPr>
                <w:rFonts w:ascii="Franklin Gothic Demi" w:eastAsia="HGGothicE" w:hAnsi="Franklin Gothic Demi" w:cs="Franklin Gothic Book"/>
                <w:bCs/>
                <w:szCs w:val="20"/>
              </w:rPr>
            </w:pPr>
            <w:hyperlink r:id="rId45" w:history="1">
              <w:r>
                <w:rPr>
                  <w:rStyle w:val="Hyperlink"/>
                  <w:rFonts w:ascii="Franklin Gothic Book" w:eastAsiaTheme="majorEastAsia" w:hAnsi="Franklin Gothic Book" w:cs="Calibri"/>
                  <w:szCs w:val="20"/>
                </w:rPr>
                <w:t>Coherence Guidebook</w:t>
              </w:r>
            </w:hyperlink>
            <w:r w:rsidR="003E2B03" w:rsidRPr="003E2B03">
              <w:rPr>
                <w:szCs w:val="20"/>
                <w:vertAlign w:val="superscript"/>
              </w:rPr>
              <w:t xml:space="preserve"> a</w:t>
            </w:r>
          </w:p>
        </w:tc>
        <w:tc>
          <w:tcPr>
            <w:tcW w:w="5752" w:type="dxa"/>
            <w:tcBorders>
              <w:top w:val="single" w:sz="6" w:space="0" w:color="2F5496"/>
              <w:left w:val="single" w:sz="6" w:space="0" w:color="2F5496"/>
              <w:bottom w:val="single" w:sz="6" w:space="0" w:color="2F5496"/>
              <w:right w:val="single" w:sz="6" w:space="0" w:color="2F5496"/>
            </w:tcBorders>
            <w:hideMark/>
          </w:tcPr>
          <w:p w14:paraId="735154AB" w14:textId="10277F84" w:rsidR="002F14A5" w:rsidRDefault="006C7BCA">
            <w:pPr>
              <w:pStyle w:val="TableText"/>
              <w:rPr>
                <w:rFonts w:ascii="Franklin Gothic Demi" w:eastAsia="HGGothicE" w:hAnsi="Franklin Gothic Demi" w:cs="Franklin Gothic Book"/>
                <w:bCs/>
                <w:szCs w:val="20"/>
              </w:rPr>
            </w:pPr>
            <w:r>
              <w:rPr>
                <w:szCs w:val="20"/>
              </w:rPr>
              <w:t>I</w:t>
            </w:r>
            <w:r w:rsidR="002F14A5">
              <w:rPr>
                <w:szCs w:val="20"/>
              </w:rPr>
              <w:t xml:space="preserve">llustrates a systems-level path toward deeper learning. School system leaders and teams may use the guidebook, along with its companion self-assessment, to articulate a vision of deeper learning, identify high-leverage instructional priorities, refine tiered supports, and leverage systems and structures—all in service of the articulated vision. </w:t>
            </w:r>
          </w:p>
        </w:tc>
      </w:tr>
      <w:tr w:rsidR="002F14A5" w14:paraId="4B017782"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73E04B6B" w14:textId="77777777" w:rsidR="002F14A5" w:rsidRDefault="002F14A5">
            <w:pPr>
              <w:pStyle w:val="TableText"/>
              <w:rPr>
                <w:rFonts w:ascii="Calibri" w:eastAsia="Times New Roman" w:hAnsi="Calibri" w:cs="Calibri"/>
                <w:color w:val="0563C1"/>
                <w:sz w:val="18"/>
                <w:szCs w:val="18"/>
                <w:u w:val="single"/>
              </w:rPr>
            </w:pPr>
            <w:hyperlink r:id="rId46" w:history="1">
              <w:r>
                <w:rPr>
                  <w:rStyle w:val="Hyperlink"/>
                  <w:rFonts w:ascii="Franklin Gothic Book" w:eastAsiaTheme="majorEastAsia" w:hAnsi="Franklin Gothic Book" w:cs="Calibri"/>
                  <w:szCs w:val="20"/>
                </w:rPr>
                <w:t>New Superintendent Induction Program (NSIP)</w:t>
              </w:r>
            </w:hyperlink>
          </w:p>
        </w:tc>
        <w:tc>
          <w:tcPr>
            <w:tcW w:w="5752" w:type="dxa"/>
            <w:tcBorders>
              <w:top w:val="single" w:sz="6" w:space="0" w:color="2F5496"/>
              <w:left w:val="single" w:sz="6" w:space="0" w:color="2F5496"/>
              <w:bottom w:val="single" w:sz="6" w:space="0" w:color="2F5496"/>
              <w:right w:val="single" w:sz="6" w:space="0" w:color="2F5496"/>
            </w:tcBorders>
            <w:hideMark/>
          </w:tcPr>
          <w:p w14:paraId="7EBA454C" w14:textId="7264B79B" w:rsidR="002F14A5" w:rsidRDefault="002F14A5">
            <w:pPr>
              <w:pStyle w:val="TableText"/>
              <w:rPr>
                <w:rFonts w:ascii="Calibri" w:hAnsi="Calibri" w:cs="Times New Roman"/>
                <w:color w:val="000000"/>
                <w:sz w:val="18"/>
                <w:szCs w:val="18"/>
              </w:rPr>
            </w:pPr>
            <w:r>
              <w:rPr>
                <w:color w:val="000000"/>
                <w:szCs w:val="20"/>
              </w:rPr>
              <w:t xml:space="preserve">In partnership with the Massachusetts Association of School Superintendents, the NSIP is a three-year professional development program for superintendents in their first </w:t>
            </w:r>
            <w:r w:rsidR="006C7BCA">
              <w:rPr>
                <w:color w:val="000000"/>
                <w:szCs w:val="20"/>
              </w:rPr>
              <w:t>three</w:t>
            </w:r>
            <w:r>
              <w:rPr>
                <w:color w:val="000000"/>
                <w:szCs w:val="20"/>
              </w:rPr>
              <w:t xml:space="preserve"> years of their position in a Massachusetts school district. The curriculum align</w:t>
            </w:r>
            <w:r w:rsidR="00072FFE">
              <w:rPr>
                <w:color w:val="000000"/>
                <w:szCs w:val="20"/>
              </w:rPr>
              <w:t>s</w:t>
            </w:r>
            <w:r>
              <w:rPr>
                <w:color w:val="000000"/>
                <w:szCs w:val="20"/>
              </w:rPr>
              <w:t xml:space="preserve"> </w:t>
            </w:r>
            <w:r w:rsidR="00072FFE">
              <w:rPr>
                <w:color w:val="000000"/>
                <w:szCs w:val="20"/>
              </w:rPr>
              <w:t>with</w:t>
            </w:r>
            <w:r>
              <w:rPr>
                <w:color w:val="000000"/>
                <w:szCs w:val="20"/>
              </w:rPr>
              <w:t xml:space="preserve"> DESE</w:t>
            </w:r>
            <w:r w:rsidR="00B301CE">
              <w:rPr>
                <w:color w:val="000000"/>
                <w:szCs w:val="20"/>
              </w:rPr>
              <w:t>’</w:t>
            </w:r>
            <w:r>
              <w:rPr>
                <w:color w:val="000000"/>
                <w:szCs w:val="20"/>
              </w:rPr>
              <w:t xml:space="preserve">s </w:t>
            </w:r>
            <w:r w:rsidR="00072FFE">
              <w:rPr>
                <w:color w:val="000000"/>
                <w:szCs w:val="20"/>
              </w:rPr>
              <w:t>e</w:t>
            </w:r>
            <w:r>
              <w:rPr>
                <w:color w:val="000000"/>
                <w:szCs w:val="20"/>
              </w:rPr>
              <w:t xml:space="preserve">ducational </w:t>
            </w:r>
            <w:r w:rsidR="00072FFE">
              <w:rPr>
                <w:color w:val="000000"/>
                <w:szCs w:val="20"/>
              </w:rPr>
              <w:t>v</w:t>
            </w:r>
            <w:r>
              <w:rPr>
                <w:color w:val="000000"/>
                <w:szCs w:val="20"/>
              </w:rPr>
              <w:t>ision and supports new superintendents with developing the skills and competencies to be effective leaders of their school districts.</w:t>
            </w:r>
          </w:p>
        </w:tc>
      </w:tr>
      <w:tr w:rsidR="002F14A5" w14:paraId="5CE8B4DA"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2529CA8" w14:textId="77777777" w:rsidR="002F14A5" w:rsidRDefault="002F14A5">
            <w:pPr>
              <w:pStyle w:val="TableText"/>
              <w:rPr>
                <w:rFonts w:ascii="Franklin Gothic Book" w:hAnsi="Franklin Gothic Book"/>
                <w:bCs/>
                <w:szCs w:val="20"/>
              </w:rPr>
            </w:pPr>
            <w:hyperlink r:id="rId47" w:history="1">
              <w:r>
                <w:rPr>
                  <w:rStyle w:val="Hyperlink"/>
                  <w:rFonts w:ascii="Franklin Gothic Book" w:eastAsiaTheme="majorEastAsia" w:hAnsi="Franklin Gothic Book" w:cs="Calibri"/>
                  <w:color w:val="0070C0"/>
                  <w:szCs w:val="20"/>
                </w:rPr>
                <w:t>Principal Induction and Mentoring Handbook</w:t>
              </w:r>
            </w:hyperlink>
          </w:p>
        </w:tc>
        <w:tc>
          <w:tcPr>
            <w:tcW w:w="5752" w:type="dxa"/>
            <w:tcBorders>
              <w:top w:val="single" w:sz="6" w:space="0" w:color="2F5496"/>
              <w:left w:val="single" w:sz="6" w:space="0" w:color="2F5496"/>
              <w:bottom w:val="single" w:sz="6" w:space="0" w:color="2F5496"/>
              <w:right w:val="single" w:sz="6" w:space="0" w:color="2F5496"/>
            </w:tcBorders>
            <w:hideMark/>
          </w:tcPr>
          <w:p w14:paraId="06509820" w14:textId="77777777" w:rsidR="002F14A5" w:rsidRDefault="002F14A5">
            <w:pPr>
              <w:pStyle w:val="TableText"/>
              <w:rPr>
                <w:bCs/>
                <w:szCs w:val="20"/>
              </w:rPr>
            </w:pPr>
            <w:r>
              <w:rPr>
                <w:color w:val="000000"/>
                <w:szCs w:val="20"/>
              </w:rPr>
              <w:t>A series of modules designed to support novice principals and their mentors in the development of antiracist leadership competencies aligned to the Professional Standards for Administrative Leadership.</w:t>
            </w:r>
          </w:p>
        </w:tc>
      </w:tr>
      <w:tr w:rsidR="002F14A5" w14:paraId="3541B907"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666EF5FF" w14:textId="271C9A9C" w:rsidR="002F14A5" w:rsidRDefault="002F14A5">
            <w:pPr>
              <w:pStyle w:val="TableText"/>
              <w:rPr>
                <w:rFonts w:ascii="Franklin Gothic Book" w:eastAsia="Franklin Gothic Book" w:hAnsi="Franklin Gothic Book" w:cs="Tahoma"/>
                <w:szCs w:val="20"/>
              </w:rPr>
            </w:pPr>
            <w:hyperlink r:id="rId48" w:history="1">
              <w:r>
                <w:rPr>
                  <w:rStyle w:val="Hyperlink"/>
                  <w:rFonts w:ascii="Franklin Gothic Book" w:eastAsiaTheme="majorEastAsia" w:hAnsi="Franklin Gothic Book" w:cs="Calibri"/>
                  <w:szCs w:val="20"/>
                </w:rPr>
                <w:t xml:space="preserve">Planning for Success </w:t>
              </w:r>
              <w:r w:rsidR="003E2B03">
                <w:rPr>
                  <w:rStyle w:val="Hyperlink"/>
                  <w:rFonts w:ascii="Franklin Gothic Book" w:eastAsiaTheme="majorEastAsia" w:hAnsi="Franklin Gothic Book" w:cs="Calibri"/>
                  <w:szCs w:val="20"/>
                </w:rPr>
                <w:t>i</w:t>
              </w:r>
              <w:r>
                <w:rPr>
                  <w:rStyle w:val="Hyperlink"/>
                  <w:rFonts w:ascii="Franklin Gothic Book" w:eastAsiaTheme="majorEastAsia" w:hAnsi="Franklin Gothic Book" w:cs="Calibri"/>
                  <w:szCs w:val="20"/>
                </w:rPr>
                <w:t>n Massachusetts</w:t>
              </w:r>
            </w:hyperlink>
          </w:p>
        </w:tc>
        <w:tc>
          <w:tcPr>
            <w:tcW w:w="5752" w:type="dxa"/>
            <w:tcBorders>
              <w:top w:val="single" w:sz="6" w:space="0" w:color="2F5496"/>
              <w:left w:val="single" w:sz="6" w:space="0" w:color="2F5496"/>
              <w:bottom w:val="single" w:sz="6" w:space="0" w:color="2F5496"/>
              <w:right w:val="single" w:sz="6" w:space="0" w:color="2F5496"/>
            </w:tcBorders>
            <w:hideMark/>
          </w:tcPr>
          <w:p w14:paraId="49E01991" w14:textId="1BA96FD6" w:rsidR="002F14A5" w:rsidRDefault="00DE7581">
            <w:pPr>
              <w:pStyle w:val="TableText"/>
              <w:rPr>
                <w:rFonts w:eastAsia="Calibri" w:cs="Times New Roman"/>
                <w:color w:val="222222"/>
                <w:szCs w:val="20"/>
              </w:rPr>
            </w:pPr>
            <w:r>
              <w:rPr>
                <w:color w:val="000000"/>
                <w:szCs w:val="20"/>
              </w:rPr>
              <w:t>A</w:t>
            </w:r>
            <w:r w:rsidR="002F14A5">
              <w:rPr>
                <w:color w:val="000000"/>
                <w:szCs w:val="20"/>
              </w:rPr>
              <w:t>n inclusive, hands-on planning process designed to build district and school capacity and coherence while also building community understanding and support.</w:t>
            </w:r>
          </w:p>
        </w:tc>
      </w:tr>
    </w:tbl>
    <w:p w14:paraId="356403DB" w14:textId="17117933" w:rsidR="002F14A5" w:rsidRDefault="003E2B03" w:rsidP="002F14A5">
      <w:pPr>
        <w:pStyle w:val="TableTitle0"/>
        <w:rPr>
          <w:rFonts w:ascii="Franklin Gothic Book" w:hAnsi="Franklin Gothic Book"/>
          <w:sz w:val="16"/>
          <w:szCs w:val="16"/>
        </w:rPr>
      </w:pPr>
      <w:r w:rsidRPr="003E2B03">
        <w:rPr>
          <w:rFonts w:ascii="Franklin Gothic Book" w:hAnsi="Franklin Gothic Book"/>
          <w:sz w:val="16"/>
          <w:szCs w:val="16"/>
          <w:vertAlign w:val="superscript"/>
        </w:rPr>
        <w:t xml:space="preserve">a </w:t>
      </w:r>
      <w:r w:rsidR="002F14A5">
        <w:rPr>
          <w:rFonts w:ascii="Franklin Gothic Book" w:hAnsi="Franklin Gothic Book"/>
          <w:sz w:val="16"/>
          <w:szCs w:val="16"/>
        </w:rPr>
        <w:t>The Coherence Guidebook may be useful across multiple standard areas including Leadership and Governance, Curriculum and Instruction, Assessment, and Student Support</w:t>
      </w:r>
      <w:r w:rsidR="0088744E">
        <w:rPr>
          <w:rFonts w:ascii="Franklin Gothic Book" w:hAnsi="Franklin Gothic Book"/>
          <w:sz w:val="16"/>
          <w:szCs w:val="16"/>
        </w:rPr>
        <w:t>.</w:t>
      </w:r>
    </w:p>
    <w:p w14:paraId="58F4B8E1" w14:textId="77777777" w:rsidR="002F14A5" w:rsidRDefault="002F14A5" w:rsidP="002F14A5">
      <w:pPr>
        <w:spacing w:after="160"/>
        <w:rPr>
          <w:rFonts w:ascii="Franklin Gothic Demi" w:hAnsi="Franklin Gothic Demi"/>
        </w:rPr>
      </w:pPr>
      <w:r>
        <w:br w:type="page"/>
      </w:r>
    </w:p>
    <w:p w14:paraId="3F658527" w14:textId="77777777" w:rsidR="002F14A5" w:rsidRDefault="002F14A5" w:rsidP="002F14A5">
      <w:pPr>
        <w:pStyle w:val="TableTitle0"/>
      </w:pPr>
      <w:r>
        <w:lastRenderedPageBreak/>
        <w:t>Table C2. Resources to Support Curriculum and Instruction</w:t>
      </w:r>
    </w:p>
    <w:tbl>
      <w:tblPr>
        <w:tblStyle w:val="MSVTable1"/>
        <w:tblW w:w="4950" w:type="pct"/>
        <w:tblLook w:val="0620" w:firstRow="1" w:lastRow="0" w:firstColumn="0" w:lastColumn="0" w:noHBand="1" w:noVBand="1"/>
      </w:tblPr>
      <w:tblGrid>
        <w:gridCol w:w="3565"/>
        <w:gridCol w:w="5686"/>
      </w:tblGrid>
      <w:tr w:rsidR="00390F9B" w14:paraId="0053361D" w14:textId="77777777" w:rsidTr="002F14A5">
        <w:trPr>
          <w:cnfStyle w:val="100000000000" w:firstRow="1" w:lastRow="0" w:firstColumn="0" w:lastColumn="0" w:oddVBand="0" w:evenVBand="0" w:oddHBand="0" w:evenHBand="0" w:firstRowFirstColumn="0" w:firstRowLastColumn="0" w:lastRowFirstColumn="0" w:lastRowLastColumn="0"/>
          <w:tblHeader/>
        </w:trPr>
        <w:tc>
          <w:tcPr>
            <w:tcW w:w="1927" w:type="pct"/>
            <w:tcBorders>
              <w:top w:val="single" w:sz="6" w:space="0" w:color="2F5496"/>
              <w:left w:val="single" w:sz="6" w:space="0" w:color="2F5496"/>
              <w:bottom w:val="single" w:sz="6" w:space="0" w:color="2F5496"/>
            </w:tcBorders>
            <w:hideMark/>
          </w:tcPr>
          <w:p w14:paraId="34B1F4D9" w14:textId="77777777" w:rsidR="002F14A5" w:rsidRDefault="002F14A5">
            <w:pPr>
              <w:pStyle w:val="TableColHeadingLeft"/>
              <w:rPr>
                <w:szCs w:val="20"/>
              </w:rPr>
            </w:pPr>
            <w:r>
              <w:rPr>
                <w:szCs w:val="20"/>
              </w:rPr>
              <w:t>Resource</w:t>
            </w:r>
          </w:p>
        </w:tc>
        <w:tc>
          <w:tcPr>
            <w:tcW w:w="3073" w:type="pct"/>
            <w:tcBorders>
              <w:top w:val="single" w:sz="6" w:space="0" w:color="2F5496"/>
              <w:bottom w:val="single" w:sz="6" w:space="0" w:color="2F5496"/>
              <w:right w:val="single" w:sz="6" w:space="0" w:color="2F5496"/>
            </w:tcBorders>
            <w:hideMark/>
          </w:tcPr>
          <w:p w14:paraId="2A0AEDD8" w14:textId="77777777" w:rsidR="002F14A5" w:rsidRDefault="002F14A5">
            <w:pPr>
              <w:pStyle w:val="TableColHeadingLeft"/>
              <w:rPr>
                <w:szCs w:val="20"/>
              </w:rPr>
            </w:pPr>
            <w:r>
              <w:rPr>
                <w:szCs w:val="20"/>
              </w:rPr>
              <w:t>Description</w:t>
            </w:r>
          </w:p>
        </w:tc>
      </w:tr>
      <w:tr w:rsidR="002F14A5" w14:paraId="7855D9D9"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134FA452" w14:textId="325EABB2" w:rsidR="002F14A5" w:rsidRDefault="002F14A5">
            <w:pPr>
              <w:pStyle w:val="TableText"/>
              <w:rPr>
                <w:szCs w:val="20"/>
              </w:rPr>
            </w:pPr>
            <w:r>
              <w:rPr>
                <w:szCs w:val="20"/>
              </w:rPr>
              <w:t xml:space="preserve">Curriculum </w:t>
            </w:r>
            <w:r w:rsidR="0088744E">
              <w:rPr>
                <w:szCs w:val="20"/>
              </w:rPr>
              <w:t>f</w:t>
            </w:r>
            <w:r>
              <w:rPr>
                <w:szCs w:val="20"/>
              </w:rPr>
              <w:t xml:space="preserve">rameworks and </w:t>
            </w:r>
            <w:r w:rsidR="0088744E">
              <w:rPr>
                <w:szCs w:val="20"/>
              </w:rPr>
              <w:t>r</w:t>
            </w:r>
            <w:r>
              <w:rPr>
                <w:szCs w:val="20"/>
              </w:rPr>
              <w:t>esources</w:t>
            </w:r>
            <w:r w:rsidR="0088744E">
              <w:rPr>
                <w:szCs w:val="20"/>
              </w:rPr>
              <w:t>:</w:t>
            </w:r>
          </w:p>
          <w:p w14:paraId="715F9097" w14:textId="7F568D09" w:rsidR="002F14A5" w:rsidRDefault="002F14A5" w:rsidP="0049634F">
            <w:pPr>
              <w:pStyle w:val="TableBullet1"/>
              <w:rPr>
                <w:rStyle w:val="Hyperlink"/>
                <w:rFonts w:eastAsia="Franklin Gothic Book" w:cs="Franklin Gothic Book"/>
              </w:rPr>
            </w:pPr>
            <w:hyperlink r:id="rId49" w:history="1">
              <w:r>
                <w:rPr>
                  <w:rStyle w:val="Hyperlink"/>
                  <w:rFonts w:cs="Calibri"/>
                  <w:szCs w:val="20"/>
                </w:rPr>
                <w:t xml:space="preserve">Curriculum Matters </w:t>
              </w:r>
              <w:r w:rsidR="0088744E">
                <w:rPr>
                  <w:rStyle w:val="Hyperlink"/>
                  <w:rFonts w:cs="Calibri"/>
                  <w:szCs w:val="20"/>
                </w:rPr>
                <w:t>w</w:t>
              </w:r>
              <w:r>
                <w:rPr>
                  <w:rStyle w:val="Hyperlink"/>
                  <w:rFonts w:cs="Calibri"/>
                  <w:szCs w:val="20"/>
                </w:rPr>
                <w:t>ebpage</w:t>
              </w:r>
            </w:hyperlink>
          </w:p>
          <w:p w14:paraId="7A3ADEE7" w14:textId="6D70A859" w:rsidR="002F14A5" w:rsidRDefault="002F14A5" w:rsidP="0049634F">
            <w:pPr>
              <w:pStyle w:val="TableBullet1"/>
              <w:rPr>
                <w:rStyle w:val="Hyperlink"/>
                <w:rFonts w:eastAsia="Franklin Gothic Book" w:cs="Franklin Gothic Book"/>
                <w:szCs w:val="20"/>
              </w:rPr>
            </w:pPr>
            <w:hyperlink r:id="rId50" w:history="1">
              <w:r>
                <w:rPr>
                  <w:rStyle w:val="Hyperlink"/>
                  <w:szCs w:val="20"/>
                </w:rPr>
                <w:t xml:space="preserve">Curriculum Frameworks </w:t>
              </w:r>
              <w:r w:rsidR="0088744E">
                <w:rPr>
                  <w:rStyle w:val="Hyperlink"/>
                  <w:szCs w:val="20"/>
                </w:rPr>
                <w:t>r</w:t>
              </w:r>
              <w:r>
                <w:rPr>
                  <w:rStyle w:val="Hyperlink"/>
                  <w:szCs w:val="20"/>
                </w:rPr>
                <w:t>esources</w:t>
              </w:r>
            </w:hyperlink>
          </w:p>
          <w:p w14:paraId="3F864578" w14:textId="77777777" w:rsidR="002F14A5" w:rsidRDefault="002F14A5" w:rsidP="0049634F">
            <w:pPr>
              <w:pStyle w:val="TableBullet1"/>
            </w:pPr>
            <w:hyperlink r:id="rId51" w:history="1">
              <w:r>
                <w:rPr>
                  <w:rStyle w:val="Hyperlink"/>
                  <w:rFonts w:cs="Calibri"/>
                  <w:szCs w:val="20"/>
                </w:rPr>
                <w:t>IMplement MA</w:t>
              </w:r>
            </w:hyperlink>
          </w:p>
          <w:p w14:paraId="1D23E8AF" w14:textId="77777777" w:rsidR="002F14A5" w:rsidRDefault="002F14A5" w:rsidP="0049634F">
            <w:pPr>
              <w:pStyle w:val="TableBullet1"/>
              <w:rPr>
                <w:rStyle w:val="Hyperlink"/>
              </w:rPr>
            </w:pPr>
            <w:hyperlink r:id="rId52" w:history="1">
              <w:r>
                <w:rPr>
                  <w:rStyle w:val="Hyperlink"/>
                  <w:rFonts w:cs="Calibri"/>
                  <w:szCs w:val="20"/>
                </w:rPr>
                <w:t>CURATE</w:t>
              </w:r>
            </w:hyperlink>
          </w:p>
          <w:p w14:paraId="05A23E1F" w14:textId="77777777" w:rsidR="002F14A5" w:rsidRDefault="002F14A5" w:rsidP="0049634F">
            <w:pPr>
              <w:pStyle w:val="TableBullet1"/>
            </w:pPr>
            <w:hyperlink r:id="rId53" w:history="1">
              <w:r>
                <w:rPr>
                  <w:rStyle w:val="Hyperlink"/>
                  <w:rFonts w:cs="Calibri"/>
                  <w:szCs w:val="20"/>
                </w:rPr>
                <w:t>Supporting Culturally and Linguistically Sustaining Practices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3C35D5BF" w14:textId="5E1EBFA0" w:rsidR="002F14A5" w:rsidRDefault="002F14A5">
            <w:pPr>
              <w:pStyle w:val="TableText"/>
              <w:rPr>
                <w:rFonts w:eastAsia="Times New Roman" w:cs="Times New Roman"/>
                <w:szCs w:val="20"/>
              </w:rPr>
            </w:pPr>
            <w:r>
              <w:rPr>
                <w:szCs w:val="20"/>
              </w:rPr>
              <w:t>DESE offers a suite of resources to support the use of high-quality curricul</w:t>
            </w:r>
            <w:r w:rsidR="009273C8">
              <w:rPr>
                <w:szCs w:val="20"/>
              </w:rPr>
              <w:t>a</w:t>
            </w:r>
            <w:r>
              <w:rPr>
                <w:szCs w:val="20"/>
              </w:rPr>
              <w:t xml:space="preserve"> that </w:t>
            </w:r>
            <w:r w:rsidR="009273C8">
              <w:rPr>
                <w:szCs w:val="20"/>
              </w:rPr>
              <w:t>are</w:t>
            </w:r>
            <w:r>
              <w:rPr>
                <w:szCs w:val="20"/>
              </w:rPr>
              <w:t xml:space="preserve"> culturally and linguistically sustaining. These resources include the curriculum frameworks and </w:t>
            </w:r>
            <w:r>
              <w:rPr>
                <w:rFonts w:eastAsiaTheme="majorEastAsia" w:cs="Calibri"/>
                <w:szCs w:val="20"/>
              </w:rPr>
              <w:t>IMplement MA</w:t>
            </w:r>
            <w:r>
              <w:rPr>
                <w:szCs w:val="20"/>
              </w:rPr>
              <w:t xml:space="preserve">, our recommended four-phase process to prepare for, select, launch, and implement new </w:t>
            </w:r>
            <w:r w:rsidR="00FB598D">
              <w:rPr>
                <w:szCs w:val="20"/>
              </w:rPr>
              <w:t>HQIM</w:t>
            </w:r>
            <w:r>
              <w:rPr>
                <w:szCs w:val="20"/>
              </w:rPr>
              <w:t xml:space="preserve"> with key tasks and action steps. Additionally, CURATE convenes panels of Massachusetts teachers to review and rate curricul</w:t>
            </w:r>
            <w:r w:rsidR="009273C8">
              <w:rPr>
                <w:szCs w:val="20"/>
              </w:rPr>
              <w:t>a</w:t>
            </w:r>
            <w:r>
              <w:rPr>
                <w:szCs w:val="20"/>
              </w:rPr>
              <w:t>. These ratings are posted publicly to support schools and districts in select</w:t>
            </w:r>
            <w:r w:rsidR="00230BA5">
              <w:rPr>
                <w:szCs w:val="20"/>
              </w:rPr>
              <w:t>ing</w:t>
            </w:r>
            <w:r>
              <w:rPr>
                <w:szCs w:val="20"/>
              </w:rPr>
              <w:t xml:space="preserve"> </w:t>
            </w:r>
            <w:r w:rsidR="00FB598D">
              <w:rPr>
                <w:szCs w:val="20"/>
              </w:rPr>
              <w:t>HQIM</w:t>
            </w:r>
            <w:r>
              <w:rPr>
                <w:szCs w:val="20"/>
              </w:rPr>
              <w:t>. Finally, the Supporting Culturally and Linguistically Sustaining Practices webpage provides DESE</w:t>
            </w:r>
            <w:r w:rsidR="00B301CE">
              <w:rPr>
                <w:szCs w:val="20"/>
              </w:rPr>
              <w:t>’</w:t>
            </w:r>
            <w:r>
              <w:rPr>
                <w:szCs w:val="20"/>
              </w:rPr>
              <w:t xml:space="preserve">s definition of these practices and highlights their importance in our schools and classrooms. </w:t>
            </w:r>
          </w:p>
        </w:tc>
      </w:tr>
      <w:tr w:rsidR="002F14A5" w14:paraId="47AB1D97"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10935564" w14:textId="77777777" w:rsidR="002F14A5" w:rsidRDefault="002F14A5">
            <w:pPr>
              <w:pStyle w:val="TableBullet1"/>
              <w:numPr>
                <w:ilvl w:val="0"/>
                <w:numId w:val="0"/>
              </w:numPr>
              <w:rPr>
                <w:szCs w:val="20"/>
              </w:rPr>
            </w:pPr>
            <w:hyperlink r:id="rId54" w:history="1">
              <w:r>
                <w:rPr>
                  <w:rStyle w:val="Hyperlink"/>
                  <w:rFonts w:cs="Calibri"/>
                  <w:szCs w:val="20"/>
                </w:rPr>
                <w:t>Mass Literacy Guide</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F3FA508" w14:textId="77777777" w:rsidR="002F14A5" w:rsidRDefault="002F14A5">
            <w:pPr>
              <w:pStyle w:val="TableText"/>
              <w:rPr>
                <w:szCs w:val="20"/>
              </w:rPr>
            </w:pPr>
            <w:r>
              <w:rPr>
                <w:szCs w:val="20"/>
              </w:rPr>
              <w:t>Mass Literacy is a statewide effort to empower educators with the evidence-based practices for literacy that all students need. Evidence-based instruction, provided within schools and classrooms that are culturally and linguistically sustaining, will put our youngest students on a path toward literacy for life.</w:t>
            </w:r>
          </w:p>
        </w:tc>
      </w:tr>
      <w:tr w:rsidR="002F14A5" w14:paraId="64DF8E81"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0A9B0319" w14:textId="7A9232B8" w:rsidR="002F14A5" w:rsidRDefault="002F14A5">
            <w:pPr>
              <w:pStyle w:val="TableText"/>
              <w:rPr>
                <w:rFonts w:cs="Calibri"/>
                <w:color w:val="0563C1"/>
                <w:szCs w:val="20"/>
                <w:u w:val="single"/>
              </w:rPr>
            </w:pPr>
            <w:hyperlink r:id="rId55" w:history="1">
              <w:r>
                <w:rPr>
                  <w:rStyle w:val="Hyperlink"/>
                  <w:rFonts w:eastAsiaTheme="majorEastAsia" w:cs="Calibri"/>
                  <w:szCs w:val="20"/>
                </w:rPr>
                <w:t>Foundations for Inclusive Practice</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7D2965E" w14:textId="0AE9BE0E" w:rsidR="002F14A5" w:rsidRDefault="002F14A5">
            <w:pPr>
              <w:pStyle w:val="TableText"/>
              <w:rPr>
                <w:rFonts w:cs="Times New Roman"/>
                <w:szCs w:val="20"/>
              </w:rPr>
            </w:pPr>
            <w:r>
              <w:rPr>
                <w:szCs w:val="20"/>
              </w:rPr>
              <w:t xml:space="preserve">This </w:t>
            </w:r>
            <w:r w:rsidR="00230BA5">
              <w:rPr>
                <w:szCs w:val="20"/>
              </w:rPr>
              <w:t>g</w:t>
            </w:r>
            <w:r>
              <w:rPr>
                <w:szCs w:val="20"/>
              </w:rPr>
              <w:t>uidebook includes tools for districts, schools, and educators that align</w:t>
            </w:r>
            <w:r w:rsidR="00230BA5">
              <w:rPr>
                <w:szCs w:val="20"/>
              </w:rPr>
              <w:t xml:space="preserve"> with</w:t>
            </w:r>
            <w:r>
              <w:rPr>
                <w:szCs w:val="20"/>
              </w:rPr>
              <w:t xml:space="preserve"> the </w:t>
            </w:r>
            <w:r w:rsidR="00F8660A">
              <w:rPr>
                <w:szCs w:val="20"/>
              </w:rPr>
              <w:t>Massachusetts</w:t>
            </w:r>
            <w:r>
              <w:rPr>
                <w:szCs w:val="20"/>
              </w:rPr>
              <w:t xml:space="preserve"> Educator Evaluation Framework and promote evidence-based best practices for inclusion.</w:t>
            </w:r>
          </w:p>
        </w:tc>
      </w:tr>
      <w:tr w:rsidR="002F14A5" w14:paraId="65A56B6E"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6F6ADC87" w14:textId="77777777" w:rsidR="002F14A5" w:rsidRDefault="002F14A5">
            <w:pPr>
              <w:pStyle w:val="TableText"/>
              <w:rPr>
                <w:szCs w:val="20"/>
              </w:rPr>
            </w:pPr>
            <w:hyperlink r:id="rId56" w:history="1">
              <w:r>
                <w:rPr>
                  <w:rStyle w:val="Hyperlink"/>
                  <w:rFonts w:eastAsiaTheme="majorEastAsia" w:cs="Calibri"/>
                  <w:szCs w:val="20"/>
                </w:rPr>
                <w:t>Guidebook of Culturally Diverse Artists and Artworks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719B15EF" w14:textId="3B8B1894" w:rsidR="002F14A5" w:rsidRDefault="00F8660A">
            <w:pPr>
              <w:pStyle w:val="TableText"/>
              <w:rPr>
                <w:szCs w:val="20"/>
              </w:rPr>
            </w:pPr>
            <w:r>
              <w:rPr>
                <w:szCs w:val="20"/>
              </w:rPr>
              <w:t>T</w:t>
            </w:r>
            <w:r w:rsidR="002F14A5">
              <w:rPr>
                <w:szCs w:val="20"/>
              </w:rPr>
              <w:t>his resource</w:t>
            </w:r>
            <w:r w:rsidR="002F14A5" w:rsidDel="00F8660A">
              <w:rPr>
                <w:szCs w:val="20"/>
              </w:rPr>
              <w:t xml:space="preserve"> </w:t>
            </w:r>
            <w:r w:rsidR="002F14A5">
              <w:rPr>
                <w:szCs w:val="20"/>
              </w:rPr>
              <w:t>promote</w:t>
            </w:r>
            <w:r>
              <w:rPr>
                <w:szCs w:val="20"/>
              </w:rPr>
              <w:t>s</w:t>
            </w:r>
            <w:r w:rsidR="002F14A5">
              <w:rPr>
                <w:szCs w:val="20"/>
              </w:rPr>
              <w:t xml:space="preserve"> culturally responsive teaching in the arts through the study of culturally diverse artists and their artworks. </w:t>
            </w:r>
            <w:r w:rsidR="00120B93">
              <w:rPr>
                <w:szCs w:val="20"/>
              </w:rPr>
              <w:t>It</w:t>
            </w:r>
            <w:r w:rsidR="002F14A5">
              <w:rPr>
                <w:szCs w:val="20"/>
              </w:rPr>
              <w:t xml:space="preserve"> highlights art made by people with racial identities that historically have been and continue to be marginalized.</w:t>
            </w:r>
          </w:p>
        </w:tc>
      </w:tr>
      <w:tr w:rsidR="002F14A5" w14:paraId="2F4DC5C9"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161753AC" w14:textId="77777777" w:rsidR="002F14A5" w:rsidRDefault="002F14A5">
            <w:pPr>
              <w:pStyle w:val="TableText"/>
              <w:rPr>
                <w:szCs w:val="20"/>
              </w:rPr>
            </w:pPr>
            <w:hyperlink r:id="rId57" w:history="1">
              <w:r>
                <w:rPr>
                  <w:rStyle w:val="Hyperlink"/>
                  <w:rFonts w:eastAsiaTheme="majorEastAsia" w:cs="Calibri"/>
                  <w:szCs w:val="20"/>
                </w:rPr>
                <w:t>Massachusetts Blueprint for English Learner Success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7F1B8DD" w14:textId="6073C4F4" w:rsidR="002F14A5" w:rsidRDefault="002F14A5">
            <w:pPr>
              <w:pStyle w:val="TableText"/>
              <w:rPr>
                <w:szCs w:val="20"/>
              </w:rPr>
            </w:pPr>
            <w:r>
              <w:rPr>
                <w:szCs w:val="20"/>
              </w:rPr>
              <w:t xml:space="preserve">Framework for English </w:t>
            </w:r>
            <w:r w:rsidR="00770047">
              <w:rPr>
                <w:szCs w:val="20"/>
              </w:rPr>
              <w:t>L</w:t>
            </w:r>
            <w:r>
              <w:rPr>
                <w:szCs w:val="20"/>
              </w:rPr>
              <w:t xml:space="preserve">earner education in </w:t>
            </w:r>
            <w:r w:rsidR="00120B93">
              <w:rPr>
                <w:szCs w:val="20"/>
              </w:rPr>
              <w:t>Massachusetts</w:t>
            </w:r>
            <w:r>
              <w:rPr>
                <w:szCs w:val="20"/>
              </w:rPr>
              <w:t>, with embedded Quick Reference Guides and other resources to support implementation.</w:t>
            </w:r>
          </w:p>
        </w:tc>
      </w:tr>
      <w:tr w:rsidR="002F14A5" w14:paraId="4AF6C60E"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55A97F25" w14:textId="1AF4A289" w:rsidR="002F14A5" w:rsidRDefault="002F14A5">
            <w:pPr>
              <w:pStyle w:val="TableText"/>
              <w:rPr>
                <w:szCs w:val="20"/>
              </w:rPr>
            </w:pPr>
            <w:r>
              <w:rPr>
                <w:szCs w:val="20"/>
              </w:rPr>
              <w:t xml:space="preserve">Massachusetts </w:t>
            </w:r>
            <w:r w:rsidR="0088744E">
              <w:rPr>
                <w:szCs w:val="20"/>
              </w:rPr>
              <w:t>c</w:t>
            </w:r>
            <w:r>
              <w:rPr>
                <w:szCs w:val="20"/>
              </w:rPr>
              <w:t xml:space="preserve">urricular </w:t>
            </w:r>
            <w:r w:rsidR="0088744E">
              <w:rPr>
                <w:szCs w:val="20"/>
              </w:rPr>
              <w:t>r</w:t>
            </w:r>
            <w:r>
              <w:rPr>
                <w:szCs w:val="20"/>
              </w:rPr>
              <w:t>esources</w:t>
            </w:r>
            <w:r w:rsidR="0088744E">
              <w:rPr>
                <w:szCs w:val="20"/>
              </w:rPr>
              <w:t>:</w:t>
            </w:r>
          </w:p>
          <w:p w14:paraId="627F8116" w14:textId="77777777" w:rsidR="002F14A5" w:rsidRDefault="002F14A5" w:rsidP="0049634F">
            <w:pPr>
              <w:pStyle w:val="TableBullet1"/>
              <w:rPr>
                <w:rStyle w:val="Hyperlink"/>
              </w:rPr>
            </w:pPr>
            <w:hyperlink r:id="rId58" w:history="1">
              <w:r>
                <w:rPr>
                  <w:rStyle w:val="Hyperlink"/>
                  <w:rFonts w:cs="Calibri"/>
                  <w:szCs w:val="20"/>
                </w:rPr>
                <w:t>Appleseeds</w:t>
              </w:r>
            </w:hyperlink>
          </w:p>
          <w:p w14:paraId="5088103E" w14:textId="77777777" w:rsidR="002F14A5" w:rsidRDefault="002F14A5" w:rsidP="0049634F">
            <w:pPr>
              <w:pStyle w:val="TableBullet1"/>
              <w:rPr>
                <w:rStyle w:val="Hyperlink"/>
                <w:szCs w:val="20"/>
              </w:rPr>
            </w:pPr>
            <w:hyperlink r:id="rId59" w:history="1">
              <w:r>
                <w:rPr>
                  <w:rStyle w:val="Hyperlink"/>
                  <w:rFonts w:cs="Calibri"/>
                  <w:szCs w:val="20"/>
                </w:rPr>
                <w:t>Investigating History</w:t>
              </w:r>
            </w:hyperlink>
            <w:r>
              <w:rPr>
                <w:rStyle w:val="Hyperlink"/>
                <w:rFonts w:cs="Calibri"/>
                <w:szCs w:val="20"/>
              </w:rPr>
              <w:t xml:space="preserve"> </w:t>
            </w:r>
          </w:p>
          <w:p w14:paraId="0EE3FFE8" w14:textId="77777777" w:rsidR="002F14A5" w:rsidRDefault="002F14A5" w:rsidP="0049634F">
            <w:pPr>
              <w:pStyle w:val="TableBullet1"/>
            </w:pPr>
            <w:hyperlink r:id="rId60" w:history="1">
              <w:r>
                <w:rPr>
                  <w:rStyle w:val="Hyperlink"/>
                </w:rPr>
                <w:t>OpenSciEd</w:t>
              </w:r>
            </w:hyperlink>
          </w:p>
        </w:tc>
        <w:tc>
          <w:tcPr>
            <w:tcW w:w="3073" w:type="pct"/>
            <w:tcBorders>
              <w:top w:val="single" w:sz="6" w:space="0" w:color="2F5496"/>
              <w:left w:val="single" w:sz="6" w:space="0" w:color="2F5496"/>
              <w:bottom w:val="single" w:sz="6" w:space="0" w:color="2F5496"/>
              <w:right w:val="single" w:sz="6" w:space="0" w:color="2F5496"/>
            </w:tcBorders>
            <w:hideMark/>
          </w:tcPr>
          <w:p w14:paraId="5BDD118A" w14:textId="760825D0" w:rsidR="002F14A5" w:rsidRDefault="002F14A5">
            <w:pPr>
              <w:pStyle w:val="TableText"/>
              <w:rPr>
                <w:szCs w:val="20"/>
              </w:rPr>
            </w:pPr>
            <w:r>
              <w:rPr>
                <w:szCs w:val="20"/>
              </w:rPr>
              <w:t xml:space="preserve">Free, open-source curricular resources aligned </w:t>
            </w:r>
            <w:r w:rsidR="00432180">
              <w:rPr>
                <w:szCs w:val="20"/>
              </w:rPr>
              <w:t>with</w:t>
            </w:r>
            <w:r>
              <w:rPr>
                <w:szCs w:val="20"/>
              </w:rPr>
              <w:t xml:space="preserve"> the Massachusetts Curriculum Frameworks.</w:t>
            </w:r>
          </w:p>
        </w:tc>
      </w:tr>
      <w:tr w:rsidR="002F14A5" w14:paraId="4F93BAC5"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7818E8A4" w14:textId="77777777" w:rsidR="002F14A5" w:rsidRDefault="002F14A5">
            <w:pPr>
              <w:pStyle w:val="TableBullet1"/>
              <w:numPr>
                <w:ilvl w:val="0"/>
                <w:numId w:val="0"/>
              </w:numPr>
              <w:ind w:left="360" w:hanging="360"/>
              <w:rPr>
                <w:szCs w:val="20"/>
              </w:rPr>
            </w:pPr>
            <w:hyperlink r:id="rId61" w:history="1">
              <w:r>
                <w:rPr>
                  <w:rStyle w:val="Hyperlink"/>
                  <w:rFonts w:cs="Calibri"/>
                  <w:szCs w:val="20"/>
                </w:rPr>
                <w:t>Massachusetts Dyslexia Guidelines</w:t>
              </w:r>
            </w:hyperlink>
          </w:p>
        </w:tc>
        <w:tc>
          <w:tcPr>
            <w:tcW w:w="3073" w:type="pct"/>
            <w:tcBorders>
              <w:top w:val="single" w:sz="6" w:space="0" w:color="2F5496"/>
              <w:left w:val="single" w:sz="6" w:space="0" w:color="2F5496"/>
              <w:bottom w:val="single" w:sz="6" w:space="0" w:color="2F5496"/>
              <w:right w:val="single" w:sz="6" w:space="0" w:color="2F5496"/>
            </w:tcBorders>
            <w:hideMark/>
          </w:tcPr>
          <w:p w14:paraId="6EA1C872" w14:textId="77777777" w:rsidR="002F14A5" w:rsidRDefault="002F14A5">
            <w:pPr>
              <w:pStyle w:val="TableText"/>
              <w:rPr>
                <w:szCs w:val="20"/>
              </w:rPr>
            </w:pPr>
            <w:r>
              <w:rPr>
                <w:szCs w:val="20"/>
              </w:rPr>
              <w:t>Clear and practical guidelines for early screening, instruction, and intervention for students with reading difficulties and neurological learning disabilities, including dyslexia.</w:t>
            </w:r>
          </w:p>
        </w:tc>
      </w:tr>
      <w:tr w:rsidR="002F14A5" w14:paraId="725FE1DE"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7170ED0F" w14:textId="77777777" w:rsidR="002F14A5" w:rsidRDefault="002F14A5">
            <w:pPr>
              <w:pStyle w:val="TableText"/>
              <w:rPr>
                <w:rFonts w:cs="Calibri"/>
                <w:color w:val="0563C1"/>
                <w:szCs w:val="20"/>
                <w:u w:val="single"/>
              </w:rPr>
            </w:pPr>
            <w:hyperlink r:id="rId62" w:history="1">
              <w:r>
                <w:rPr>
                  <w:rStyle w:val="Hyperlink"/>
                  <w:rFonts w:eastAsiaTheme="majorEastAsia" w:cs="Calibri"/>
                  <w:szCs w:val="20"/>
                </w:rPr>
                <w:t>Next Generation ESL Toolkit</w:t>
              </w:r>
            </w:hyperlink>
          </w:p>
        </w:tc>
        <w:tc>
          <w:tcPr>
            <w:tcW w:w="3073" w:type="pct"/>
            <w:tcBorders>
              <w:top w:val="single" w:sz="6" w:space="0" w:color="2F5496"/>
              <w:left w:val="single" w:sz="6" w:space="0" w:color="2F5496"/>
              <w:bottom w:val="single" w:sz="6" w:space="0" w:color="2F5496"/>
              <w:right w:val="single" w:sz="6" w:space="0" w:color="2F5496"/>
            </w:tcBorders>
            <w:hideMark/>
          </w:tcPr>
          <w:p w14:paraId="14433BF5" w14:textId="1FECB1E5" w:rsidR="002F14A5" w:rsidRDefault="002F14A5">
            <w:pPr>
              <w:pStyle w:val="TableText"/>
              <w:rPr>
                <w:rFonts w:cs="Times New Roman"/>
                <w:szCs w:val="20"/>
              </w:rPr>
            </w:pPr>
            <w:r>
              <w:rPr>
                <w:szCs w:val="20"/>
              </w:rPr>
              <w:t>The ESL Toolkit provides a common entry point for educators to learn about Next Generation ESL instruction in Massachusetts.</w:t>
            </w:r>
          </w:p>
        </w:tc>
      </w:tr>
      <w:tr w:rsidR="002F14A5" w14:paraId="69BE6974" w14:textId="77777777" w:rsidTr="002F14A5">
        <w:tc>
          <w:tcPr>
            <w:tcW w:w="1927" w:type="pct"/>
            <w:tcBorders>
              <w:top w:val="single" w:sz="6" w:space="0" w:color="2F5496"/>
              <w:left w:val="single" w:sz="6" w:space="0" w:color="2F5496"/>
              <w:bottom w:val="single" w:sz="6" w:space="0" w:color="2F5496"/>
              <w:right w:val="single" w:sz="6" w:space="0" w:color="2F5496"/>
            </w:tcBorders>
            <w:hideMark/>
          </w:tcPr>
          <w:p w14:paraId="636906DE" w14:textId="32F49078" w:rsidR="002F14A5" w:rsidRDefault="00AE583F">
            <w:pPr>
              <w:pStyle w:val="TableText"/>
              <w:rPr>
                <w:szCs w:val="20"/>
              </w:rPr>
            </w:pPr>
            <w:hyperlink r:id="rId63" w:history="1">
              <w:r>
                <w:rPr>
                  <w:rStyle w:val="Hyperlink"/>
                  <w:rFonts w:eastAsiaTheme="majorEastAsia" w:cs="Calibri"/>
                  <w:szCs w:val="20"/>
                </w:rPr>
                <w:t>I</w:t>
              </w:r>
              <w:r>
                <w:rPr>
                  <w:rStyle w:val="Hyperlink"/>
                  <w:rFonts w:eastAsiaTheme="majorEastAsia" w:cs="Calibri"/>
                </w:rPr>
                <w:t>nstructional Leadership Team (</w:t>
              </w:r>
              <w:r w:rsidR="002F14A5">
                <w:rPr>
                  <w:rStyle w:val="Hyperlink"/>
                  <w:rFonts w:eastAsiaTheme="majorEastAsia" w:cs="Calibri"/>
                  <w:szCs w:val="20"/>
                </w:rPr>
                <w:t>ILT</w:t>
              </w:r>
              <w:r>
                <w:rPr>
                  <w:rStyle w:val="Hyperlink"/>
                  <w:rFonts w:eastAsiaTheme="majorEastAsia" w:cs="Calibri"/>
                  <w:szCs w:val="20"/>
                </w:rPr>
                <w:t>)</w:t>
              </w:r>
              <w:r w:rsidR="002F14A5">
                <w:rPr>
                  <w:rStyle w:val="Hyperlink"/>
                  <w:rFonts w:eastAsiaTheme="majorEastAsia" w:cs="Calibri"/>
                  <w:szCs w:val="20"/>
                </w:rPr>
                <w:t xml:space="preserve"> Framework</w:t>
              </w:r>
            </w:hyperlink>
          </w:p>
        </w:tc>
        <w:tc>
          <w:tcPr>
            <w:tcW w:w="3073" w:type="pct"/>
            <w:tcBorders>
              <w:top w:val="single" w:sz="6" w:space="0" w:color="2F5496"/>
              <w:left w:val="single" w:sz="6" w:space="0" w:color="2F5496"/>
              <w:bottom w:val="single" w:sz="6" w:space="0" w:color="2F5496"/>
              <w:right w:val="single" w:sz="6" w:space="0" w:color="2F5496"/>
            </w:tcBorders>
            <w:hideMark/>
          </w:tcPr>
          <w:p w14:paraId="4F39715A" w14:textId="65AA58FF" w:rsidR="002F14A5" w:rsidRDefault="002F14A5">
            <w:pPr>
              <w:pStyle w:val="TableText"/>
              <w:rPr>
                <w:szCs w:val="20"/>
              </w:rPr>
            </w:pPr>
            <w:r>
              <w:rPr>
                <w:szCs w:val="20"/>
              </w:rPr>
              <w:t xml:space="preserve">District and school teams can use this resource to reflect </w:t>
            </w:r>
            <w:r w:rsidR="00432180">
              <w:rPr>
                <w:szCs w:val="20"/>
              </w:rPr>
              <w:t xml:space="preserve">on </w:t>
            </w:r>
            <w:r>
              <w:rPr>
                <w:szCs w:val="20"/>
              </w:rPr>
              <w:t xml:space="preserve">and identify specific actions </w:t>
            </w:r>
            <w:r w:rsidR="00432180">
              <w:rPr>
                <w:szCs w:val="20"/>
              </w:rPr>
              <w:t xml:space="preserve">that </w:t>
            </w:r>
            <w:r>
              <w:rPr>
                <w:szCs w:val="20"/>
              </w:rPr>
              <w:t>they could take to establish or improve their ILTs.</w:t>
            </w:r>
          </w:p>
        </w:tc>
      </w:tr>
    </w:tbl>
    <w:p w14:paraId="18FB5066" w14:textId="77777777" w:rsidR="006D7464" w:rsidRDefault="006D7464" w:rsidP="002F14A5">
      <w:pPr>
        <w:pStyle w:val="TableTitle0"/>
      </w:pPr>
    </w:p>
    <w:p w14:paraId="743AC1E2" w14:textId="77777777" w:rsidR="006D7464" w:rsidRDefault="006D7464">
      <w:pPr>
        <w:spacing w:line="240" w:lineRule="auto"/>
        <w:rPr>
          <w:rFonts w:ascii="Franklin Gothic Demi" w:hAnsi="Franklin Gothic Demi"/>
        </w:rPr>
      </w:pPr>
      <w:r>
        <w:br w:type="page"/>
      </w:r>
    </w:p>
    <w:p w14:paraId="48E06639" w14:textId="77777777" w:rsidR="002F14A5" w:rsidRDefault="002F14A5" w:rsidP="002F14A5">
      <w:pPr>
        <w:pStyle w:val="TableTitle0"/>
      </w:pPr>
      <w:r>
        <w:lastRenderedPageBreak/>
        <w:t>Table C3. Resources to Support Assessment</w:t>
      </w:r>
    </w:p>
    <w:tbl>
      <w:tblPr>
        <w:tblStyle w:val="MSVTable1"/>
        <w:tblW w:w="5004" w:type="pct"/>
        <w:tblLook w:val="0620" w:firstRow="1" w:lastRow="0" w:firstColumn="0" w:lastColumn="0" w:noHBand="1" w:noVBand="1"/>
      </w:tblPr>
      <w:tblGrid>
        <w:gridCol w:w="3593"/>
        <w:gridCol w:w="5758"/>
      </w:tblGrid>
      <w:tr w:rsidR="00390F9B" w14:paraId="281226B3" w14:textId="77777777" w:rsidTr="002F14A5">
        <w:trPr>
          <w:cnfStyle w:val="100000000000" w:firstRow="1" w:lastRow="0" w:firstColumn="0" w:lastColumn="0" w:oddVBand="0" w:evenVBand="0" w:oddHBand="0" w:evenHBand="0" w:firstRowFirstColumn="0" w:firstRowLastColumn="0" w:lastRowFirstColumn="0" w:lastRowLastColumn="0"/>
          <w:tblHeader/>
        </w:trPr>
        <w:tc>
          <w:tcPr>
            <w:tcW w:w="1921" w:type="pct"/>
            <w:tcBorders>
              <w:top w:val="single" w:sz="6" w:space="0" w:color="2F5496"/>
              <w:left w:val="single" w:sz="6" w:space="0" w:color="2F5496"/>
              <w:bottom w:val="single" w:sz="6" w:space="0" w:color="2F5496"/>
            </w:tcBorders>
            <w:hideMark/>
          </w:tcPr>
          <w:p w14:paraId="63BE85CD" w14:textId="77777777" w:rsidR="002F14A5" w:rsidRDefault="002F14A5">
            <w:pPr>
              <w:pStyle w:val="TableColHeadingLeft"/>
              <w:rPr>
                <w:szCs w:val="20"/>
              </w:rPr>
            </w:pPr>
            <w:r>
              <w:rPr>
                <w:szCs w:val="20"/>
              </w:rPr>
              <w:t>Resource</w:t>
            </w:r>
          </w:p>
        </w:tc>
        <w:tc>
          <w:tcPr>
            <w:tcW w:w="3079" w:type="pct"/>
            <w:tcBorders>
              <w:top w:val="single" w:sz="6" w:space="0" w:color="2F5496"/>
              <w:bottom w:val="single" w:sz="6" w:space="0" w:color="2F5496"/>
              <w:right w:val="single" w:sz="6" w:space="0" w:color="2F5496"/>
            </w:tcBorders>
            <w:hideMark/>
          </w:tcPr>
          <w:p w14:paraId="1F1FF54C" w14:textId="77777777" w:rsidR="002F14A5" w:rsidRDefault="002F14A5">
            <w:pPr>
              <w:pStyle w:val="TableColHeadingLeft"/>
              <w:rPr>
                <w:szCs w:val="20"/>
              </w:rPr>
            </w:pPr>
            <w:r>
              <w:rPr>
                <w:szCs w:val="20"/>
              </w:rPr>
              <w:t>Description</w:t>
            </w:r>
          </w:p>
        </w:tc>
      </w:tr>
      <w:tr w:rsidR="002F14A5" w14:paraId="269BFB92"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5B635C72" w14:textId="77777777" w:rsidR="002F14A5" w:rsidRDefault="002F14A5">
            <w:pPr>
              <w:pStyle w:val="TableText"/>
              <w:rPr>
                <w:rFonts w:eastAsia="HGGothicE" w:cs="Franklin Gothic Book"/>
                <w:bCs/>
                <w:szCs w:val="20"/>
              </w:rPr>
            </w:pPr>
            <w:hyperlink r:id="rId64" w:history="1">
              <w:r>
                <w:rPr>
                  <w:rStyle w:val="Hyperlink"/>
                  <w:rFonts w:eastAsiaTheme="majorEastAsia" w:cs="Calibri"/>
                  <w:szCs w:val="20"/>
                </w:rPr>
                <w:t>Assessment Literacy Continuum</w:t>
              </w:r>
            </w:hyperlink>
          </w:p>
        </w:tc>
        <w:tc>
          <w:tcPr>
            <w:tcW w:w="3079" w:type="pct"/>
            <w:tcBorders>
              <w:top w:val="single" w:sz="6" w:space="0" w:color="2F5496"/>
              <w:left w:val="single" w:sz="6" w:space="0" w:color="2F5496"/>
              <w:bottom w:val="single" w:sz="6" w:space="0" w:color="2F5496"/>
              <w:right w:val="single" w:sz="6" w:space="0" w:color="2F5496"/>
            </w:tcBorders>
            <w:hideMark/>
          </w:tcPr>
          <w:p w14:paraId="0DDE5CD4" w14:textId="77777777" w:rsidR="002F14A5" w:rsidRDefault="002F14A5">
            <w:pPr>
              <w:pStyle w:val="TableText"/>
              <w:rPr>
                <w:rFonts w:eastAsia="HGGothicE" w:cs="Franklin Gothic Book"/>
                <w:bCs/>
                <w:szCs w:val="20"/>
              </w:rPr>
            </w:pPr>
            <w:r>
              <w:rPr>
                <w:rFonts w:cs="Calibri"/>
                <w:color w:val="000000"/>
                <w:szCs w:val="20"/>
              </w:rPr>
              <w:t>Tool to help teachers identify what aspects of assessment literacy they should focus on for their own goal setting.</w:t>
            </w:r>
          </w:p>
        </w:tc>
      </w:tr>
      <w:tr w:rsidR="002F14A5" w14:paraId="1565A084"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490EDF9D" w14:textId="210B7C89" w:rsidR="002F14A5" w:rsidRDefault="002F14A5">
            <w:pPr>
              <w:pStyle w:val="TableText"/>
              <w:rPr>
                <w:rFonts w:eastAsia="Times New Roman" w:cs="Calibri"/>
                <w:color w:val="000000"/>
                <w:szCs w:val="20"/>
              </w:rPr>
            </w:pPr>
            <w:hyperlink r:id="rId65" w:history="1">
              <w:r>
                <w:rPr>
                  <w:rStyle w:val="Hyperlink"/>
                  <w:rFonts w:eastAsiaTheme="majorEastAsia" w:cs="Calibri"/>
                  <w:szCs w:val="20"/>
                </w:rPr>
                <w:t>Curriculum-</w:t>
              </w:r>
              <w:r w:rsidR="00936953">
                <w:rPr>
                  <w:rStyle w:val="Hyperlink"/>
                  <w:rFonts w:eastAsiaTheme="majorEastAsia" w:cs="Calibri"/>
                  <w:szCs w:val="20"/>
                </w:rPr>
                <w:t>e</w:t>
              </w:r>
              <w:r>
                <w:rPr>
                  <w:rStyle w:val="Hyperlink"/>
                  <w:rFonts w:eastAsiaTheme="majorEastAsia" w:cs="Calibri"/>
                  <w:szCs w:val="20"/>
                </w:rPr>
                <w:t xml:space="preserve">mbedded </w:t>
              </w:r>
              <w:r w:rsidR="00936953">
                <w:rPr>
                  <w:rStyle w:val="Hyperlink"/>
                  <w:rFonts w:eastAsiaTheme="majorEastAsia" w:cs="Calibri"/>
                  <w:szCs w:val="20"/>
                </w:rPr>
                <w:t>p</w:t>
              </w:r>
              <w:r>
                <w:rPr>
                  <w:rStyle w:val="Hyperlink"/>
                  <w:rFonts w:eastAsiaTheme="majorEastAsia" w:cs="Calibri"/>
                  <w:szCs w:val="20"/>
                </w:rPr>
                <w:t xml:space="preserve">erformance </w:t>
              </w:r>
              <w:r w:rsidR="00936953">
                <w:rPr>
                  <w:rStyle w:val="Hyperlink"/>
                  <w:rFonts w:eastAsiaTheme="majorEastAsia" w:cs="Calibri"/>
                  <w:szCs w:val="20"/>
                </w:rPr>
                <w:t>a</w:t>
              </w:r>
              <w:r>
                <w:rPr>
                  <w:rStyle w:val="Hyperlink"/>
                  <w:rFonts w:eastAsiaTheme="majorEastAsia" w:cs="Calibri"/>
                  <w:szCs w:val="20"/>
                </w:rPr>
                <w:t>ssessments</w:t>
              </w:r>
            </w:hyperlink>
          </w:p>
        </w:tc>
        <w:tc>
          <w:tcPr>
            <w:tcW w:w="3079" w:type="pct"/>
            <w:tcBorders>
              <w:top w:val="single" w:sz="6" w:space="0" w:color="2F5496"/>
              <w:left w:val="single" w:sz="6" w:space="0" w:color="2F5496"/>
              <w:bottom w:val="single" w:sz="6" w:space="0" w:color="2F5496"/>
              <w:right w:val="single" w:sz="6" w:space="0" w:color="2F5496"/>
            </w:tcBorders>
            <w:hideMark/>
          </w:tcPr>
          <w:p w14:paraId="5AA56020" w14:textId="0311C465" w:rsidR="002F14A5" w:rsidRDefault="002F14A5">
            <w:pPr>
              <w:pStyle w:val="TableText"/>
              <w:rPr>
                <w:rFonts w:cs="Calibri"/>
                <w:color w:val="000000"/>
                <w:szCs w:val="20"/>
              </w:rPr>
            </w:pPr>
            <w:r>
              <w:rPr>
                <w:rFonts w:cs="Calibri"/>
                <w:color w:val="000000"/>
                <w:szCs w:val="20"/>
              </w:rPr>
              <w:t>Pending funding, this program provide</w:t>
            </w:r>
            <w:r w:rsidR="00936953">
              <w:rPr>
                <w:rFonts w:cs="Calibri"/>
                <w:color w:val="000000"/>
                <w:szCs w:val="20"/>
              </w:rPr>
              <w:t>s</w:t>
            </w:r>
            <w:r>
              <w:rPr>
                <w:rFonts w:cs="Calibri"/>
                <w:color w:val="000000"/>
                <w:szCs w:val="20"/>
              </w:rPr>
              <w:t xml:space="preserve"> resources and professional learning for classroom-based, curriculum-embedded performance tasks in K-8 science with implementation and instructional supports aligned </w:t>
            </w:r>
            <w:r w:rsidR="00936953">
              <w:rPr>
                <w:rFonts w:cs="Calibri"/>
                <w:color w:val="000000"/>
                <w:szCs w:val="20"/>
              </w:rPr>
              <w:t>with</w:t>
            </w:r>
            <w:r>
              <w:rPr>
                <w:rFonts w:cs="Calibri"/>
                <w:color w:val="000000"/>
                <w:szCs w:val="20"/>
              </w:rPr>
              <w:t xml:space="preserve"> the Innovative Assessment. </w:t>
            </w:r>
          </w:p>
        </w:tc>
      </w:tr>
      <w:tr w:rsidR="002F14A5" w14:paraId="4D1FE846"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76CBA936" w14:textId="77777777" w:rsidR="002F14A5" w:rsidRDefault="002F14A5">
            <w:pPr>
              <w:pStyle w:val="TableText"/>
              <w:rPr>
                <w:rFonts w:cs="Calibri"/>
                <w:szCs w:val="20"/>
              </w:rPr>
            </w:pPr>
            <w:hyperlink r:id="rId66" w:history="1">
              <w:r>
                <w:rPr>
                  <w:rStyle w:val="Hyperlink"/>
                  <w:rFonts w:cs="Calibri"/>
                  <w:szCs w:val="20"/>
                </w:rPr>
                <w:t>District Data Team Toolkit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7E2784D5" w14:textId="77777777" w:rsidR="002F14A5" w:rsidRDefault="002F14A5">
            <w:pPr>
              <w:pStyle w:val="TableText"/>
              <w:rPr>
                <w:rFonts w:cs="Times New Roman"/>
                <w:bCs/>
                <w:szCs w:val="20"/>
              </w:rPr>
            </w:pPr>
            <w:r>
              <w:rPr>
                <w:rFonts w:cs="Calibri"/>
                <w:szCs w:val="20"/>
              </w:rPr>
              <w:t>A set of r</w:t>
            </w:r>
            <w:r>
              <w:rPr>
                <w:rFonts w:cs="Calibri"/>
                <w:bCs/>
                <w:szCs w:val="20"/>
              </w:rPr>
              <w:t>esources to help a district establish, grow, and maintain a culture of inquiry and data use through a district data team.</w:t>
            </w:r>
          </w:p>
        </w:tc>
      </w:tr>
      <w:tr w:rsidR="002F14A5" w14:paraId="6F22C2EB"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5C1E99DF" w14:textId="77777777" w:rsidR="002F14A5" w:rsidRDefault="002F14A5">
            <w:pPr>
              <w:pStyle w:val="TableBullet1"/>
              <w:numPr>
                <w:ilvl w:val="0"/>
                <w:numId w:val="0"/>
              </w:numPr>
              <w:ind w:left="288" w:hanging="288"/>
              <w:rPr>
                <w:szCs w:val="20"/>
              </w:rPr>
            </w:pPr>
            <w:hyperlink r:id="rId67" w:history="1">
              <w:r>
                <w:rPr>
                  <w:rStyle w:val="Hyperlink"/>
                </w:rPr>
                <w:t>Early Literacy Screening</w:t>
              </w:r>
            </w:hyperlink>
          </w:p>
        </w:tc>
        <w:tc>
          <w:tcPr>
            <w:tcW w:w="3079" w:type="pct"/>
            <w:tcBorders>
              <w:top w:val="single" w:sz="6" w:space="0" w:color="2F5496"/>
              <w:left w:val="single" w:sz="6" w:space="0" w:color="2F5496"/>
              <w:bottom w:val="single" w:sz="6" w:space="0" w:color="2F5496"/>
              <w:right w:val="single" w:sz="6" w:space="0" w:color="2F5496"/>
            </w:tcBorders>
            <w:hideMark/>
          </w:tcPr>
          <w:p w14:paraId="1D01F50D" w14:textId="77777777" w:rsidR="002F14A5" w:rsidRDefault="002F14A5">
            <w:pPr>
              <w:pStyle w:val="TableText"/>
              <w:rPr>
                <w:rFonts w:cs="Calibri"/>
                <w:szCs w:val="20"/>
              </w:rPr>
            </w:pPr>
            <w:r>
              <w:rPr>
                <w:rFonts w:cs="Calibri"/>
                <w:color w:val="000000"/>
                <w:szCs w:val="20"/>
              </w:rPr>
              <w:t>Guidance and support for schools and districts to select and use an approved early literacy universal screening assessment.</w:t>
            </w:r>
          </w:p>
        </w:tc>
      </w:tr>
      <w:tr w:rsidR="002F14A5" w14:paraId="0BCF42A0" w14:textId="77777777" w:rsidTr="002F14A5">
        <w:tc>
          <w:tcPr>
            <w:tcW w:w="1921" w:type="pct"/>
            <w:tcBorders>
              <w:top w:val="single" w:sz="6" w:space="0" w:color="2F5496"/>
              <w:left w:val="single" w:sz="6" w:space="0" w:color="2F5496"/>
              <w:bottom w:val="single" w:sz="6" w:space="0" w:color="2F5496"/>
              <w:right w:val="single" w:sz="6" w:space="0" w:color="2F5496"/>
            </w:tcBorders>
            <w:hideMark/>
          </w:tcPr>
          <w:p w14:paraId="239CB15A" w14:textId="77777777" w:rsidR="002F14A5" w:rsidRDefault="002F14A5">
            <w:pPr>
              <w:pStyle w:val="TableText"/>
              <w:rPr>
                <w:rFonts w:cs="Calibri"/>
                <w:szCs w:val="20"/>
              </w:rPr>
            </w:pPr>
            <w:hyperlink r:id="rId68" w:history="1">
              <w:r>
                <w:rPr>
                  <w:rStyle w:val="Hyperlink"/>
                  <w:rFonts w:eastAsiaTheme="majorEastAsia" w:cs="Calibri"/>
                  <w:szCs w:val="20"/>
                </w:rPr>
                <w:t>Student Assessment</w:t>
              </w:r>
            </w:hyperlink>
          </w:p>
        </w:tc>
        <w:tc>
          <w:tcPr>
            <w:tcW w:w="3079" w:type="pct"/>
            <w:tcBorders>
              <w:top w:val="single" w:sz="6" w:space="0" w:color="2F5496"/>
              <w:left w:val="single" w:sz="6" w:space="0" w:color="2F5496"/>
              <w:bottom w:val="single" w:sz="6" w:space="0" w:color="2F5496"/>
              <w:right w:val="single" w:sz="6" w:space="0" w:color="2F5496"/>
            </w:tcBorders>
            <w:hideMark/>
          </w:tcPr>
          <w:p w14:paraId="4D4C8676" w14:textId="77777777" w:rsidR="002F14A5" w:rsidRDefault="002F14A5">
            <w:pPr>
              <w:pStyle w:val="TableText"/>
              <w:rPr>
                <w:rFonts w:cs="Calibri"/>
                <w:szCs w:val="20"/>
              </w:rPr>
            </w:pPr>
            <w:r>
              <w:rPr>
                <w:rFonts w:cs="Calibri"/>
                <w:color w:val="000000"/>
                <w:szCs w:val="20"/>
              </w:rPr>
              <w:t>Statewide assessments help parents, students, educators, and policymakers determine where districts, schools, and students are meeting expectations and where they need additional support.</w:t>
            </w:r>
          </w:p>
        </w:tc>
      </w:tr>
    </w:tbl>
    <w:p w14:paraId="293B9ADD" w14:textId="77777777" w:rsidR="002F14A5" w:rsidRDefault="002F14A5" w:rsidP="002F14A5">
      <w:pPr>
        <w:pStyle w:val="TableTitle0"/>
      </w:pPr>
    </w:p>
    <w:p w14:paraId="6EB0E69A" w14:textId="77777777" w:rsidR="002F14A5" w:rsidRDefault="002F14A5" w:rsidP="002F14A5">
      <w:pPr>
        <w:spacing w:after="160"/>
        <w:rPr>
          <w:rFonts w:ascii="Franklin Gothic Demi" w:hAnsi="Franklin Gothic Demi"/>
        </w:rPr>
      </w:pPr>
      <w:r>
        <w:br w:type="page"/>
      </w:r>
    </w:p>
    <w:p w14:paraId="138B8561" w14:textId="77777777" w:rsidR="002F14A5" w:rsidRDefault="002F14A5" w:rsidP="002F14A5">
      <w:pPr>
        <w:pStyle w:val="TableTitle0"/>
      </w:pPr>
      <w:r>
        <w:lastRenderedPageBreak/>
        <w:t>Table C4. Resources to Support Human Resources and Professional Development</w:t>
      </w:r>
    </w:p>
    <w:tbl>
      <w:tblPr>
        <w:tblStyle w:val="MSVTable1"/>
        <w:tblW w:w="5004" w:type="pct"/>
        <w:tblLook w:val="0620" w:firstRow="1" w:lastRow="0" w:firstColumn="0" w:lastColumn="0" w:noHBand="1" w:noVBand="1"/>
      </w:tblPr>
      <w:tblGrid>
        <w:gridCol w:w="3592"/>
        <w:gridCol w:w="5759"/>
      </w:tblGrid>
      <w:tr w:rsidR="00390F9B" w14:paraId="37B5325F" w14:textId="77777777" w:rsidTr="002F14A5">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6A888F36" w14:textId="77777777" w:rsidR="002F14A5" w:rsidRDefault="002F14A5">
            <w:pPr>
              <w:pStyle w:val="TableColHeadingLeft"/>
              <w:rPr>
                <w:szCs w:val="20"/>
              </w:rPr>
            </w:pPr>
            <w:r>
              <w:rPr>
                <w:szCs w:val="20"/>
              </w:rPr>
              <w:t>Resource</w:t>
            </w:r>
          </w:p>
        </w:tc>
        <w:tc>
          <w:tcPr>
            <w:tcW w:w="5759" w:type="dxa"/>
            <w:tcBorders>
              <w:top w:val="single" w:sz="6" w:space="0" w:color="2F5496"/>
              <w:bottom w:val="single" w:sz="6" w:space="0" w:color="2F5496"/>
              <w:right w:val="single" w:sz="6" w:space="0" w:color="2F5496"/>
            </w:tcBorders>
            <w:hideMark/>
          </w:tcPr>
          <w:p w14:paraId="13EAF492" w14:textId="77777777" w:rsidR="002F14A5" w:rsidRDefault="002F14A5">
            <w:pPr>
              <w:pStyle w:val="TableColHeadingLeft"/>
              <w:rPr>
                <w:szCs w:val="20"/>
              </w:rPr>
            </w:pPr>
            <w:r>
              <w:rPr>
                <w:szCs w:val="20"/>
              </w:rPr>
              <w:t>Description</w:t>
            </w:r>
          </w:p>
        </w:tc>
      </w:tr>
      <w:tr w:rsidR="002F14A5" w14:paraId="3738C58D"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D5A3C3B" w14:textId="2B10DBCB" w:rsidR="002F14A5" w:rsidRDefault="002F14A5">
            <w:pPr>
              <w:pStyle w:val="TableText"/>
              <w:rPr>
                <w:rFonts w:eastAsia="HGGothicE" w:cs="Franklin Gothic Book"/>
                <w:bCs/>
                <w:szCs w:val="20"/>
              </w:rPr>
            </w:pPr>
            <w:hyperlink r:id="rId69" w:history="1">
              <w:r>
                <w:rPr>
                  <w:rStyle w:val="Hyperlink"/>
                  <w:rFonts w:eastAsiaTheme="majorEastAsia" w:cs="Calibri"/>
                  <w:szCs w:val="20"/>
                </w:rPr>
                <w:t>Early Literacy Observation Tool</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9C5757B" w14:textId="77777777" w:rsidR="002F14A5" w:rsidRDefault="002F14A5">
            <w:pPr>
              <w:pStyle w:val="TableText"/>
              <w:rPr>
                <w:rFonts w:eastAsia="HGGothicE" w:cs="Franklin Gothic Book"/>
                <w:bCs/>
                <w:szCs w:val="20"/>
              </w:rPr>
            </w:pPr>
            <w:r>
              <w:rPr>
                <w:rFonts w:cs="Calibri"/>
                <w:color w:val="000000"/>
                <w:szCs w:val="20"/>
              </w:rPr>
              <w:t>This tool supports the observation and provision of high-quality feedback to teacher candidates on their practice in evidence-based early literacy.</w:t>
            </w:r>
          </w:p>
        </w:tc>
      </w:tr>
      <w:tr w:rsidR="002F14A5" w14:paraId="7A5F4078"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17FF9235" w14:textId="189CB813" w:rsidR="002F14A5" w:rsidRDefault="002F14A5">
            <w:pPr>
              <w:pStyle w:val="TableText"/>
              <w:rPr>
                <w:rFonts w:eastAsia="HGGothicE" w:cs="Franklin Gothic Book"/>
                <w:bCs/>
                <w:szCs w:val="20"/>
              </w:rPr>
            </w:pPr>
            <w:hyperlink r:id="rId70" w:history="1">
              <w:r>
                <w:rPr>
                  <w:rStyle w:val="Hyperlink"/>
                  <w:rFonts w:eastAsiaTheme="majorEastAsia" w:cs="Calibri"/>
                  <w:szCs w:val="20"/>
                </w:rPr>
                <w:t>Educator Evaluation Resources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298C8E1" w14:textId="018EA4B2" w:rsidR="002F14A5" w:rsidRDefault="002F14A5">
            <w:pPr>
              <w:pStyle w:val="TableText"/>
              <w:rPr>
                <w:rFonts w:eastAsia="HGGothicE" w:cs="Franklin Gothic Book"/>
                <w:bCs/>
                <w:szCs w:val="20"/>
              </w:rPr>
            </w:pPr>
            <w:r>
              <w:rPr>
                <w:rFonts w:cs="Calibri"/>
                <w:color w:val="000000"/>
                <w:szCs w:val="20"/>
              </w:rPr>
              <w:t>A suite of resources and practical tools for effective and equitable implementation of educator evaluation, including Focus Indicators, a subset of Indicators from the Classroom Teacher and School</w:t>
            </w:r>
            <w:r w:rsidR="00470102">
              <w:rPr>
                <w:rFonts w:cs="Calibri"/>
                <w:color w:val="000000"/>
                <w:szCs w:val="20"/>
              </w:rPr>
              <w:t>-</w:t>
            </w:r>
            <w:r>
              <w:rPr>
                <w:rFonts w:cs="Calibri"/>
                <w:color w:val="000000"/>
                <w:szCs w:val="20"/>
              </w:rPr>
              <w:t>Level Administrator Rubrics that represent high-priority practices for the school year.</w:t>
            </w:r>
          </w:p>
        </w:tc>
      </w:tr>
      <w:tr w:rsidR="002F14A5" w14:paraId="2082A4A6"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339288A" w14:textId="7D06868A" w:rsidR="002F14A5" w:rsidRDefault="002F14A5">
            <w:pPr>
              <w:pStyle w:val="TableText"/>
              <w:rPr>
                <w:rFonts w:eastAsia="Times New Roman" w:cs="Times New Roman"/>
                <w:szCs w:val="20"/>
              </w:rPr>
            </w:pPr>
            <w:r>
              <w:rPr>
                <w:szCs w:val="20"/>
              </w:rPr>
              <w:t xml:space="preserve">Induction and </w:t>
            </w:r>
            <w:r w:rsidR="005D7BA7">
              <w:rPr>
                <w:szCs w:val="20"/>
              </w:rPr>
              <w:t>m</w:t>
            </w:r>
            <w:r>
              <w:rPr>
                <w:szCs w:val="20"/>
              </w:rPr>
              <w:t>entoring</w:t>
            </w:r>
            <w:r w:rsidR="005D7BA7">
              <w:rPr>
                <w:szCs w:val="20"/>
              </w:rPr>
              <w:t>:</w:t>
            </w:r>
          </w:p>
          <w:p w14:paraId="32D5142B" w14:textId="4D4C3285" w:rsidR="002F14A5" w:rsidRDefault="002F14A5" w:rsidP="0049634F">
            <w:pPr>
              <w:pStyle w:val="TableBullet1"/>
              <w:rPr>
                <w:rStyle w:val="Hyperlink"/>
              </w:rPr>
            </w:pPr>
            <w:hyperlink r:id="rId71" w:history="1">
              <w:r>
                <w:rPr>
                  <w:rStyle w:val="Hyperlink"/>
                  <w:rFonts w:cs="Calibri"/>
                  <w:szCs w:val="20"/>
                </w:rPr>
                <w:t xml:space="preserve">Teacher </w:t>
              </w:r>
              <w:r w:rsidR="005D7BA7">
                <w:rPr>
                  <w:rStyle w:val="Hyperlink"/>
                  <w:rFonts w:cs="Calibri"/>
                  <w:szCs w:val="20"/>
                </w:rPr>
                <w:t>i</w:t>
              </w:r>
              <w:r>
                <w:rPr>
                  <w:rStyle w:val="Hyperlink"/>
                  <w:rFonts w:cs="Calibri"/>
                  <w:szCs w:val="20"/>
                </w:rPr>
                <w:t xml:space="preserve">nduction and </w:t>
              </w:r>
              <w:r w:rsidR="005D7BA7">
                <w:rPr>
                  <w:rStyle w:val="Hyperlink"/>
                  <w:rFonts w:cs="Calibri"/>
                  <w:szCs w:val="20"/>
                </w:rPr>
                <w:t>m</w:t>
              </w:r>
              <w:r>
                <w:rPr>
                  <w:rStyle w:val="Hyperlink"/>
                  <w:rFonts w:cs="Calibri"/>
                  <w:szCs w:val="20"/>
                </w:rPr>
                <w:t>entoring</w:t>
              </w:r>
            </w:hyperlink>
          </w:p>
          <w:p w14:paraId="33738DE3" w14:textId="43B9C830" w:rsidR="002F14A5" w:rsidRDefault="002F14A5" w:rsidP="0049634F">
            <w:pPr>
              <w:pStyle w:val="TableBullet1"/>
              <w:rPr>
                <w:rStyle w:val="Hyperlink"/>
                <w:rFonts w:eastAsia="Franklin Gothic Book" w:cs="Tahoma"/>
                <w:szCs w:val="20"/>
              </w:rPr>
            </w:pPr>
            <w:hyperlink r:id="rId72" w:history="1">
              <w:r>
                <w:rPr>
                  <w:rStyle w:val="Hyperlink"/>
                  <w:rFonts w:cs="Calibri"/>
                  <w:szCs w:val="20"/>
                </w:rPr>
                <w:t xml:space="preserve">Principal </w:t>
              </w:r>
              <w:r w:rsidR="005D7BA7">
                <w:rPr>
                  <w:rStyle w:val="Hyperlink"/>
                  <w:rFonts w:cs="Calibri"/>
                  <w:szCs w:val="20"/>
                </w:rPr>
                <w:t>i</w:t>
              </w:r>
              <w:r>
                <w:rPr>
                  <w:rStyle w:val="Hyperlink"/>
                  <w:rFonts w:cs="Calibri"/>
                  <w:szCs w:val="20"/>
                </w:rPr>
                <w:t xml:space="preserve">nduction and </w:t>
              </w:r>
              <w:r w:rsidR="005D7BA7">
                <w:rPr>
                  <w:rStyle w:val="Hyperlink"/>
                  <w:rFonts w:cs="Calibri"/>
                  <w:szCs w:val="20"/>
                </w:rPr>
                <w:t>m</w:t>
              </w:r>
              <w:r>
                <w:rPr>
                  <w:rStyle w:val="Hyperlink"/>
                  <w:rFonts w:cs="Calibri"/>
                  <w:szCs w:val="20"/>
                </w:rPr>
                <w:t>entoring</w:t>
              </w:r>
            </w:hyperlink>
          </w:p>
          <w:p w14:paraId="73171641" w14:textId="77777777" w:rsidR="002F14A5" w:rsidRDefault="002F14A5" w:rsidP="0049634F">
            <w:pPr>
              <w:pStyle w:val="TableBullet1"/>
            </w:pPr>
            <w:hyperlink r:id="rId73" w:history="1">
              <w:r>
                <w:rPr>
                  <w:rStyle w:val="Hyperlink"/>
                  <w:rFonts w:cs="Calibri"/>
                  <w:szCs w:val="20"/>
                </w:rPr>
                <w:t>Induction and Mentoring Annual Report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57BD9ED1" w14:textId="77777777" w:rsidR="002F14A5" w:rsidRDefault="002F14A5">
            <w:pPr>
              <w:pStyle w:val="TableText"/>
              <w:rPr>
                <w:rFonts w:eastAsia="Franklin Gothic Book" w:cs="Tahoma"/>
                <w:szCs w:val="20"/>
              </w:rPr>
            </w:pPr>
            <w:r>
              <w:rPr>
                <w:szCs w:val="20"/>
              </w:rPr>
              <w:t xml:space="preserve">Resources that highlight best practices and reinforce the recently updated guidelines and standards for induction and mentoring. </w:t>
            </w:r>
          </w:p>
        </w:tc>
      </w:tr>
      <w:tr w:rsidR="002F14A5" w14:paraId="0E462787"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4EF33D49" w14:textId="77777777" w:rsidR="002F14A5" w:rsidRDefault="002F14A5">
            <w:pPr>
              <w:pStyle w:val="TableText"/>
              <w:rPr>
                <w:rFonts w:eastAsia="Times New Roman" w:cs="Calibri"/>
                <w:color w:val="000000"/>
                <w:szCs w:val="20"/>
                <w:u w:val="single"/>
              </w:rPr>
            </w:pPr>
            <w:hyperlink r:id="rId74" w:history="1">
              <w:r>
                <w:rPr>
                  <w:rStyle w:val="Hyperlink"/>
                  <w:rFonts w:eastAsiaTheme="majorEastAsia" w:cs="Calibri"/>
                  <w:szCs w:val="20"/>
                </w:rPr>
                <w:t>Massachusetts Tests for Educator Licensure (MTEL)</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482F036" w14:textId="77777777" w:rsidR="002F14A5" w:rsidRDefault="002F14A5">
            <w:pPr>
              <w:pStyle w:val="TableText"/>
              <w:rPr>
                <w:rFonts w:eastAsia="Franklin Gothic Book" w:cs="Tahoma"/>
                <w:szCs w:val="20"/>
              </w:rPr>
            </w:pPr>
            <w:r>
              <w:rPr>
                <w:color w:val="000000"/>
                <w:szCs w:val="20"/>
              </w:rPr>
              <w:t xml:space="preserve">Information on MTEL exams, MTEL alternatives, and licensure requirements for educators. </w:t>
            </w:r>
          </w:p>
        </w:tc>
      </w:tr>
      <w:tr w:rsidR="002F14A5" w14:paraId="0243AB50"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34672CB4" w14:textId="75A25A53" w:rsidR="002F14A5" w:rsidRDefault="0037257E">
            <w:pPr>
              <w:pStyle w:val="TableText"/>
              <w:rPr>
                <w:rFonts w:eastAsia="Times New Roman" w:cs="Times New Roman"/>
                <w:szCs w:val="20"/>
              </w:rPr>
            </w:pPr>
            <w:hyperlink r:id="rId75" w:history="1">
              <w:r>
                <w:rPr>
                  <w:rStyle w:val="Hyperlink"/>
                  <w:rFonts w:eastAsiaTheme="majorEastAsia" w:cs="Calibri"/>
                  <w:szCs w:val="20"/>
                </w:rPr>
                <w:t>OPTIC: Online Platform for Teaching and Informed Calibration</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52AB3E1" w14:textId="77777777" w:rsidR="002F14A5" w:rsidRDefault="002F14A5">
            <w:pPr>
              <w:pStyle w:val="TableText"/>
              <w:rPr>
                <w:rFonts w:eastAsia="Franklin Gothic Book" w:cs="Tahoma"/>
                <w:szCs w:val="20"/>
              </w:rPr>
            </w:pPr>
            <w:r>
              <w:rPr>
                <w:color w:val="000000"/>
                <w:szCs w:val="20"/>
              </w:rPr>
              <w:t>A professional development tool that supports Massachusetts educators to build a shared understanding of high-quality instruction and improve the feedback that teachers receive.</w:t>
            </w:r>
          </w:p>
        </w:tc>
      </w:tr>
      <w:tr w:rsidR="002F14A5" w14:paraId="097BAA28"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790FD72E" w14:textId="77777777" w:rsidR="002F14A5" w:rsidRDefault="002F14A5">
            <w:pPr>
              <w:pStyle w:val="TableText"/>
              <w:rPr>
                <w:rFonts w:eastAsia="Times New Roman" w:cs="Times New Roman"/>
                <w:szCs w:val="20"/>
              </w:rPr>
            </w:pPr>
            <w:hyperlink r:id="rId76" w:history="1">
              <w:r>
                <w:rPr>
                  <w:rStyle w:val="Hyperlink"/>
                  <w:rFonts w:eastAsiaTheme="majorEastAsia" w:cs="Calibri"/>
                  <w:szCs w:val="20"/>
                </w:rPr>
                <w:t>Professional Learning Partner Guide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FBEE59D" w14:textId="22423E66" w:rsidR="002F14A5" w:rsidRDefault="002F14A5">
            <w:pPr>
              <w:pStyle w:val="TableText"/>
              <w:rPr>
                <w:color w:val="000000"/>
                <w:szCs w:val="20"/>
              </w:rPr>
            </w:pPr>
            <w:r>
              <w:rPr>
                <w:color w:val="000000" w:themeColor="text1"/>
                <w:szCs w:val="20"/>
              </w:rPr>
              <w:t xml:space="preserve">A free, online, searchable list of vetted professional development providers who have expertise in specific sets of </w:t>
            </w:r>
            <w:r w:rsidR="00FB598D">
              <w:rPr>
                <w:color w:val="000000" w:themeColor="text1"/>
                <w:szCs w:val="20"/>
              </w:rPr>
              <w:t>HQIM</w:t>
            </w:r>
            <w:r>
              <w:rPr>
                <w:color w:val="000000" w:themeColor="text1"/>
                <w:szCs w:val="20"/>
              </w:rPr>
              <w:t xml:space="preserve">. Schools and districts can use this guide to easily find </w:t>
            </w:r>
            <w:r w:rsidR="008A49D6">
              <w:rPr>
                <w:color w:val="000000" w:themeColor="text1"/>
                <w:szCs w:val="20"/>
              </w:rPr>
              <w:t>professional development</w:t>
            </w:r>
            <w:r>
              <w:rPr>
                <w:color w:val="000000" w:themeColor="text1"/>
                <w:szCs w:val="20"/>
              </w:rPr>
              <w:t xml:space="preserve"> providers to support the launch or implementation of </w:t>
            </w:r>
            <w:r w:rsidR="00FB598D">
              <w:rPr>
                <w:color w:val="000000" w:themeColor="text1"/>
                <w:szCs w:val="20"/>
              </w:rPr>
              <w:t>HQIM</w:t>
            </w:r>
            <w:r>
              <w:rPr>
                <w:color w:val="000000" w:themeColor="text1"/>
                <w:szCs w:val="20"/>
              </w:rPr>
              <w:t>.</w:t>
            </w:r>
          </w:p>
        </w:tc>
      </w:tr>
      <w:tr w:rsidR="002F14A5" w14:paraId="660A008F"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683B6638" w14:textId="04DFA1F9" w:rsidR="002F14A5" w:rsidRDefault="002F14A5">
            <w:pPr>
              <w:pStyle w:val="TableText"/>
              <w:rPr>
                <w:color w:val="000000"/>
                <w:szCs w:val="20"/>
              </w:rPr>
            </w:pPr>
            <w:hyperlink r:id="rId77" w:history="1">
              <w:r>
                <w:rPr>
                  <w:rStyle w:val="Hyperlink"/>
                  <w:rFonts w:eastAsiaTheme="majorEastAsia" w:cs="Calibri"/>
                  <w:szCs w:val="20"/>
                </w:rPr>
                <w:t>Promising Recruitment, Selection</w:t>
              </w:r>
              <w:r w:rsidR="00747A31">
                <w:rPr>
                  <w:rStyle w:val="Hyperlink"/>
                  <w:rFonts w:eastAsiaTheme="majorEastAsia" w:cs="Calibri"/>
                  <w:szCs w:val="20"/>
                </w:rPr>
                <w:t>,</w:t>
              </w:r>
              <w:r>
                <w:rPr>
                  <w:rStyle w:val="Hyperlink"/>
                  <w:rFonts w:eastAsiaTheme="majorEastAsia" w:cs="Calibri"/>
                  <w:szCs w:val="20"/>
                </w:rPr>
                <w:t xml:space="preserve"> and Retention Strategies for a Diverse Massachusetts Teacher Workforce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9CD5A32" w14:textId="77777777" w:rsidR="002F14A5" w:rsidRDefault="002F14A5">
            <w:pPr>
              <w:pStyle w:val="TableText"/>
              <w:rPr>
                <w:color w:val="000000"/>
                <w:szCs w:val="20"/>
              </w:rPr>
            </w:pPr>
            <w:r>
              <w:rPr>
                <w:color w:val="000000"/>
                <w:szCs w:val="20"/>
              </w:rPr>
              <w:t>This guidebook provides a framework to help district and school leaders design and implement a teacher diversification strategy to improve student achievement and create equitable learning experiences.</w:t>
            </w:r>
          </w:p>
        </w:tc>
      </w:tr>
      <w:tr w:rsidR="002F14A5" w14:paraId="5773BC1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28C46A55" w14:textId="4ACB4C70" w:rsidR="002F14A5" w:rsidRDefault="00B301CE">
            <w:pPr>
              <w:pStyle w:val="TableText"/>
              <w:rPr>
                <w:rFonts w:eastAsia="Franklin Gothic Book" w:cs="Tahoma"/>
                <w:szCs w:val="20"/>
              </w:rPr>
            </w:pPr>
            <w:hyperlink r:id="rId78" w:history="1">
              <w:r>
                <w:rPr>
                  <w:rStyle w:val="Hyperlink"/>
                  <w:rFonts w:eastAsiaTheme="majorEastAsia" w:cs="Calibri"/>
                  <w:szCs w:val="20"/>
                </w:rPr>
                <w:t>“</w:t>
              </w:r>
              <w:r w:rsidR="002F14A5">
                <w:rPr>
                  <w:rStyle w:val="Hyperlink"/>
                  <w:rFonts w:eastAsiaTheme="majorEastAsia" w:cs="Calibri"/>
                  <w:szCs w:val="20"/>
                </w:rPr>
                <w:t>What to Look For</w:t>
              </w:r>
              <w:r>
                <w:rPr>
                  <w:rStyle w:val="Hyperlink"/>
                  <w:rFonts w:eastAsiaTheme="majorEastAsia" w:cs="Calibri"/>
                  <w:szCs w:val="20"/>
                </w:rPr>
                <w:t>”</w:t>
              </w:r>
              <w:r w:rsidR="002F14A5">
                <w:rPr>
                  <w:rStyle w:val="Hyperlink"/>
                  <w:rFonts w:eastAsiaTheme="majorEastAsia" w:cs="Calibri"/>
                  <w:szCs w:val="20"/>
                </w:rPr>
                <w:t xml:space="preserve"> Observation Guides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2300670" w14:textId="77777777" w:rsidR="002F14A5" w:rsidRDefault="002F14A5">
            <w:pPr>
              <w:pStyle w:val="TableText"/>
              <w:rPr>
                <w:rFonts w:eastAsia="Franklin Gothic Book" w:cs="Tahoma"/>
                <w:szCs w:val="20"/>
              </w:rPr>
            </w:pPr>
            <w:r>
              <w:rPr>
                <w:color w:val="000000"/>
                <w:szCs w:val="20"/>
              </w:rPr>
              <w:t>Observation tools to help district staff observe instruction.</w:t>
            </w:r>
          </w:p>
        </w:tc>
      </w:tr>
      <w:tr w:rsidR="002F14A5" w14:paraId="353D3EE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E02E006" w14:textId="21336864" w:rsidR="002F14A5" w:rsidRDefault="002F14A5">
            <w:pPr>
              <w:pStyle w:val="TableText"/>
              <w:rPr>
                <w:rFonts w:eastAsia="Franklin Gothic Book" w:cs="Tahoma"/>
                <w:szCs w:val="20"/>
              </w:rPr>
            </w:pPr>
            <w:hyperlink r:id="rId79" w:history="1">
              <w:r>
                <w:rPr>
                  <w:rStyle w:val="Hyperlink"/>
                  <w:rFonts w:eastAsiaTheme="majorEastAsia" w:cs="Calibri"/>
                  <w:szCs w:val="20"/>
                </w:rPr>
                <w:t xml:space="preserve">Talent </w:t>
              </w:r>
              <w:r w:rsidR="00747A31">
                <w:rPr>
                  <w:rStyle w:val="Hyperlink"/>
                  <w:rFonts w:eastAsiaTheme="majorEastAsia" w:cs="Calibri"/>
                  <w:szCs w:val="20"/>
                </w:rPr>
                <w:t>g</w:t>
              </w:r>
              <w:r>
                <w:rPr>
                  <w:rStyle w:val="Hyperlink"/>
                  <w:rFonts w:eastAsiaTheme="majorEastAsia" w:cs="Calibri"/>
                  <w:szCs w:val="20"/>
                </w:rPr>
                <w:t>uide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F5905B9" w14:textId="77777777" w:rsidR="002F14A5" w:rsidRDefault="002F14A5">
            <w:pPr>
              <w:pStyle w:val="TableText"/>
              <w:rPr>
                <w:rFonts w:eastAsia="Franklin Gothic Book" w:cs="Tahoma"/>
                <w:szCs w:val="20"/>
              </w:rPr>
            </w:pPr>
            <w:r>
              <w:rPr>
                <w:color w:val="000000"/>
                <w:szCs w:val="20"/>
              </w:rPr>
              <w:t>An online hub of resources, considerations, and updates for recruiting, hiring, evaluating, and supporting educators and school staff, with a focus on equity.</w:t>
            </w:r>
          </w:p>
        </w:tc>
      </w:tr>
      <w:tr w:rsidR="002F14A5" w14:paraId="78922B42" w14:textId="77777777" w:rsidTr="002F14A5">
        <w:trPr>
          <w:cantSplit/>
        </w:trPr>
        <w:tc>
          <w:tcPr>
            <w:tcW w:w="3592" w:type="dxa"/>
            <w:tcBorders>
              <w:top w:val="single" w:sz="6" w:space="0" w:color="2F5496"/>
              <w:left w:val="single" w:sz="6" w:space="0" w:color="2F5496"/>
              <w:bottom w:val="single" w:sz="6" w:space="0" w:color="2F5496"/>
              <w:right w:val="single" w:sz="6" w:space="0" w:color="2F5496"/>
            </w:tcBorders>
            <w:hideMark/>
          </w:tcPr>
          <w:p w14:paraId="09A2322E" w14:textId="2C35E042" w:rsidR="002F14A5" w:rsidRDefault="002F14A5">
            <w:pPr>
              <w:pStyle w:val="TableText"/>
              <w:rPr>
                <w:rFonts w:eastAsia="Franklin Gothic Book" w:cs="Tahoma"/>
                <w:szCs w:val="20"/>
              </w:rPr>
            </w:pPr>
            <w:hyperlink r:id="rId80" w:history="1">
              <w:r>
                <w:rPr>
                  <w:rStyle w:val="Hyperlink"/>
                  <w:rFonts w:eastAsiaTheme="majorEastAsia" w:cs="Calibri"/>
                  <w:szCs w:val="20"/>
                </w:rPr>
                <w:t xml:space="preserve">WIDA </w:t>
              </w:r>
              <w:r w:rsidR="00747A31">
                <w:rPr>
                  <w:rStyle w:val="Hyperlink"/>
                  <w:rFonts w:eastAsiaTheme="majorEastAsia" w:cs="Calibri"/>
                  <w:szCs w:val="20"/>
                </w:rPr>
                <w:t>p</w:t>
              </w:r>
              <w:r>
                <w:rPr>
                  <w:rStyle w:val="Hyperlink"/>
                  <w:rFonts w:eastAsiaTheme="majorEastAsia" w:cs="Calibri"/>
                  <w:szCs w:val="20"/>
                </w:rPr>
                <w:t xml:space="preserve">rofessional </w:t>
              </w:r>
              <w:r w:rsidR="00747A31">
                <w:rPr>
                  <w:rStyle w:val="Hyperlink"/>
                  <w:rFonts w:eastAsiaTheme="majorEastAsia" w:cs="Calibri"/>
                  <w:szCs w:val="20"/>
                </w:rPr>
                <w:t>d</w:t>
              </w:r>
              <w:r>
                <w:rPr>
                  <w:rStyle w:val="Hyperlink"/>
                  <w:rFonts w:eastAsiaTheme="majorEastAsia" w:cs="Calibri"/>
                  <w:szCs w:val="20"/>
                </w:rPr>
                <w:t>evelopment</w:t>
              </w:r>
            </w:hyperlink>
          </w:p>
        </w:tc>
        <w:tc>
          <w:tcPr>
            <w:tcW w:w="5759" w:type="dxa"/>
            <w:tcBorders>
              <w:top w:val="single" w:sz="6" w:space="0" w:color="2F5496"/>
              <w:left w:val="single" w:sz="6" w:space="0" w:color="2F5496"/>
              <w:bottom w:val="single" w:sz="6" w:space="0" w:color="2F5496"/>
              <w:right w:val="single" w:sz="6" w:space="0" w:color="2F5496"/>
            </w:tcBorders>
            <w:hideMark/>
          </w:tcPr>
          <w:p w14:paraId="2E6BCC87" w14:textId="64183910" w:rsidR="002F14A5" w:rsidRDefault="00470102">
            <w:pPr>
              <w:pStyle w:val="TableText"/>
              <w:rPr>
                <w:rFonts w:eastAsia="Franklin Gothic Book" w:cs="Tahoma"/>
                <w:szCs w:val="20"/>
              </w:rPr>
            </w:pPr>
            <w:r>
              <w:rPr>
                <w:color w:val="000000"/>
                <w:szCs w:val="20"/>
              </w:rPr>
              <w:t>P</w:t>
            </w:r>
            <w:r w:rsidR="002F14A5">
              <w:rPr>
                <w:color w:val="000000"/>
                <w:szCs w:val="20"/>
              </w:rPr>
              <w:t>rovides great information and strategies to support multilingual learners in Massachusetts public schools, and WIDA PDPs satisfy educator licensure renewal requirements. These DESE</w:t>
            </w:r>
            <w:r w:rsidR="00153543">
              <w:rPr>
                <w:color w:val="000000"/>
                <w:szCs w:val="20"/>
              </w:rPr>
              <w:t>-s</w:t>
            </w:r>
            <w:r w:rsidR="002F14A5">
              <w:rPr>
                <w:color w:val="000000"/>
                <w:szCs w:val="20"/>
              </w:rPr>
              <w:t>ponsored courses are available at no cost to participants and are perfect for teams of teachers seeking impactful collaboration to support students</w:t>
            </w:r>
            <w:r w:rsidR="00B301CE">
              <w:rPr>
                <w:color w:val="000000"/>
                <w:szCs w:val="20"/>
              </w:rPr>
              <w:t>’</w:t>
            </w:r>
            <w:r w:rsidR="002F14A5">
              <w:rPr>
                <w:color w:val="000000"/>
                <w:szCs w:val="20"/>
              </w:rPr>
              <w:t xml:space="preserve"> access to rigorous course content.</w:t>
            </w:r>
          </w:p>
        </w:tc>
      </w:tr>
    </w:tbl>
    <w:p w14:paraId="1A92897A" w14:textId="77777777" w:rsidR="002F14A5" w:rsidRDefault="002F14A5" w:rsidP="002F14A5">
      <w:pPr>
        <w:pStyle w:val="TableTitle0"/>
      </w:pPr>
    </w:p>
    <w:p w14:paraId="02B0C299" w14:textId="77777777" w:rsidR="002F14A5" w:rsidRDefault="002F14A5" w:rsidP="002F14A5">
      <w:pPr>
        <w:spacing w:after="160"/>
        <w:rPr>
          <w:rFonts w:ascii="Franklin Gothic Demi" w:hAnsi="Franklin Gothic Demi"/>
        </w:rPr>
      </w:pPr>
      <w:r>
        <w:br w:type="page"/>
      </w:r>
    </w:p>
    <w:p w14:paraId="522620AD" w14:textId="77777777" w:rsidR="002F14A5" w:rsidRDefault="002F14A5" w:rsidP="002F14A5">
      <w:pPr>
        <w:pStyle w:val="TableTitle0"/>
      </w:pPr>
      <w:r>
        <w:lastRenderedPageBreak/>
        <w:t>Table C5. Resources to Support Student Support</w:t>
      </w:r>
    </w:p>
    <w:tbl>
      <w:tblPr>
        <w:tblStyle w:val="MSVTable1"/>
        <w:tblW w:w="5000" w:type="pct"/>
        <w:tblLook w:val="0620" w:firstRow="1" w:lastRow="0" w:firstColumn="0" w:lastColumn="0" w:noHBand="1" w:noVBand="1"/>
      </w:tblPr>
      <w:tblGrid>
        <w:gridCol w:w="4187"/>
        <w:gridCol w:w="5157"/>
      </w:tblGrid>
      <w:tr w:rsidR="00390F9B" w14:paraId="323A7266" w14:textId="77777777" w:rsidTr="002F14A5">
        <w:trPr>
          <w:cnfStyle w:val="100000000000" w:firstRow="1" w:lastRow="0" w:firstColumn="0" w:lastColumn="0" w:oddVBand="0" w:evenVBand="0" w:oddHBand="0" w:evenHBand="0" w:firstRowFirstColumn="0" w:firstRowLastColumn="0" w:lastRowFirstColumn="0" w:lastRowLastColumn="0"/>
          <w:cantSplit/>
          <w:tblHeader/>
        </w:trPr>
        <w:tc>
          <w:tcPr>
            <w:tcW w:w="3592" w:type="dxa"/>
            <w:tcBorders>
              <w:top w:val="single" w:sz="6" w:space="0" w:color="2F5496"/>
              <w:left w:val="single" w:sz="6" w:space="0" w:color="2F5496"/>
              <w:bottom w:val="single" w:sz="6" w:space="0" w:color="2F5496"/>
            </w:tcBorders>
            <w:hideMark/>
          </w:tcPr>
          <w:p w14:paraId="1BC0766D" w14:textId="77777777" w:rsidR="002F14A5" w:rsidRDefault="002F14A5">
            <w:pPr>
              <w:pStyle w:val="TableColHeadingLeft"/>
              <w:rPr>
                <w:szCs w:val="20"/>
              </w:rPr>
            </w:pPr>
            <w:r>
              <w:rPr>
                <w:szCs w:val="20"/>
              </w:rPr>
              <w:t xml:space="preserve">Resource </w:t>
            </w:r>
          </w:p>
        </w:tc>
        <w:tc>
          <w:tcPr>
            <w:tcW w:w="5752" w:type="dxa"/>
            <w:tcBorders>
              <w:top w:val="single" w:sz="6" w:space="0" w:color="2F5496"/>
              <w:bottom w:val="single" w:sz="6" w:space="0" w:color="2F5496"/>
              <w:right w:val="single" w:sz="6" w:space="0" w:color="2F5496"/>
            </w:tcBorders>
            <w:hideMark/>
          </w:tcPr>
          <w:p w14:paraId="418BFB74" w14:textId="77777777" w:rsidR="002F14A5" w:rsidRDefault="002F14A5">
            <w:pPr>
              <w:pStyle w:val="TableColHeadingLeft"/>
              <w:rPr>
                <w:szCs w:val="20"/>
              </w:rPr>
            </w:pPr>
            <w:r>
              <w:rPr>
                <w:szCs w:val="20"/>
              </w:rPr>
              <w:t>Description</w:t>
            </w:r>
          </w:p>
        </w:tc>
      </w:tr>
      <w:tr w:rsidR="002F14A5" w14:paraId="3527331D"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0743840E" w14:textId="0759FD74" w:rsidR="002F14A5" w:rsidRDefault="002F14A5">
            <w:pPr>
              <w:pStyle w:val="TableText"/>
              <w:rPr>
                <w:szCs w:val="20"/>
              </w:rPr>
            </w:pPr>
            <w:r>
              <w:rPr>
                <w:szCs w:val="20"/>
              </w:rPr>
              <w:t xml:space="preserve">Dropout </w:t>
            </w:r>
            <w:r w:rsidR="002E4A2B">
              <w:rPr>
                <w:szCs w:val="20"/>
              </w:rPr>
              <w:t>p</w:t>
            </w:r>
            <w:r>
              <w:rPr>
                <w:szCs w:val="20"/>
              </w:rPr>
              <w:t xml:space="preserve">revention and </w:t>
            </w:r>
            <w:r w:rsidR="002E4A2B">
              <w:rPr>
                <w:szCs w:val="20"/>
              </w:rPr>
              <w:t>r</w:t>
            </w:r>
            <w:r>
              <w:rPr>
                <w:szCs w:val="20"/>
              </w:rPr>
              <w:t>eengagement</w:t>
            </w:r>
            <w:r w:rsidR="002E4A2B">
              <w:rPr>
                <w:szCs w:val="20"/>
              </w:rPr>
              <w:t>:</w:t>
            </w:r>
          </w:p>
          <w:p w14:paraId="442DCE20" w14:textId="4E51A6B5" w:rsidR="002F14A5" w:rsidRDefault="002F14A5" w:rsidP="0049634F">
            <w:pPr>
              <w:pStyle w:val="TableBullet1"/>
              <w:rPr>
                <w:rStyle w:val="Hyperlink"/>
                <w:rFonts w:eastAsia="Times New Roman" w:cs="Calibri"/>
                <w:color w:val="000000"/>
              </w:rPr>
            </w:pPr>
            <w:hyperlink r:id="rId81" w:history="1">
              <w:r>
                <w:rPr>
                  <w:rStyle w:val="Hyperlink"/>
                  <w:rFonts w:cs="Calibri"/>
                  <w:szCs w:val="20"/>
                </w:rPr>
                <w:t xml:space="preserve">Dropout Prevention and Reengagement (DPR) </w:t>
              </w:r>
              <w:r w:rsidR="002E4A2B">
                <w:rPr>
                  <w:rStyle w:val="Hyperlink"/>
                  <w:rFonts w:cs="Calibri"/>
                  <w:szCs w:val="20"/>
                </w:rPr>
                <w:t>r</w:t>
              </w:r>
              <w:r>
                <w:rPr>
                  <w:rStyle w:val="Hyperlink"/>
                  <w:rFonts w:cs="Calibri"/>
                  <w:szCs w:val="20"/>
                </w:rPr>
                <w:t>esources</w:t>
              </w:r>
            </w:hyperlink>
          </w:p>
          <w:p w14:paraId="2C496E94" w14:textId="77777777" w:rsidR="002F14A5" w:rsidRDefault="002F14A5" w:rsidP="0049634F">
            <w:pPr>
              <w:pStyle w:val="TableBullet1"/>
              <w:rPr>
                <w:rStyle w:val="Hyperlink"/>
                <w:rFonts w:eastAsia="Times New Roman" w:cs="Calibri"/>
                <w:color w:val="000000"/>
                <w:szCs w:val="20"/>
              </w:rPr>
            </w:pPr>
            <w:hyperlink r:id="rId82" w:history="1">
              <w:r>
                <w:rPr>
                  <w:rStyle w:val="Hyperlink"/>
                  <w:rFonts w:cs="Calibri"/>
                  <w:szCs w:val="20"/>
                </w:rPr>
                <w:t>Early Warning Indicator System (EWIS)</w:t>
              </w:r>
            </w:hyperlink>
          </w:p>
        </w:tc>
        <w:tc>
          <w:tcPr>
            <w:tcW w:w="4762" w:type="dxa"/>
            <w:tcBorders>
              <w:top w:val="single" w:sz="6" w:space="0" w:color="2F5496"/>
              <w:left w:val="single" w:sz="6" w:space="0" w:color="2F5496"/>
              <w:bottom w:val="single" w:sz="6" w:space="0" w:color="2F5496"/>
              <w:right w:val="single" w:sz="6" w:space="0" w:color="2F5496"/>
            </w:tcBorders>
            <w:hideMark/>
          </w:tcPr>
          <w:p w14:paraId="1823EC26" w14:textId="50717AAB" w:rsidR="002F14A5" w:rsidRDefault="002F14A5">
            <w:pPr>
              <w:pStyle w:val="TableText"/>
            </w:pPr>
            <w:r>
              <w:rPr>
                <w:rFonts w:cs="Calibri"/>
                <w:color w:val="000000"/>
                <w:szCs w:val="20"/>
              </w:rPr>
              <w:t>DPR efforts are designed to support students at</w:t>
            </w:r>
            <w:r w:rsidR="00E670A8">
              <w:rPr>
                <w:rFonts w:cs="Calibri"/>
                <w:color w:val="000000"/>
                <w:szCs w:val="20"/>
              </w:rPr>
              <w:t xml:space="preserve"> </w:t>
            </w:r>
            <w:r>
              <w:rPr>
                <w:rFonts w:cs="Calibri"/>
                <w:color w:val="000000"/>
                <w:szCs w:val="20"/>
              </w:rPr>
              <w:t>risk of not graduating or reengage students who have left school with opportunities to gain the academic, personal/social, and work readiness skills necessary to graduate and lead productive lives. EWIS includes tools for districts to identify students who are at risk and help get them back on track.</w:t>
            </w:r>
          </w:p>
        </w:tc>
      </w:tr>
      <w:tr w:rsidR="002F14A5" w14:paraId="3F626D0A"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3BE0BA0D" w14:textId="6C9CE6B0" w:rsidR="002F14A5" w:rsidRDefault="002F14A5">
            <w:pPr>
              <w:pStyle w:val="TableText"/>
              <w:rPr>
                <w:rFonts w:cs="Times New Roman"/>
                <w:szCs w:val="20"/>
              </w:rPr>
            </w:pPr>
            <w:r>
              <w:rPr>
                <w:szCs w:val="20"/>
              </w:rPr>
              <w:t xml:space="preserve">Educational </w:t>
            </w:r>
            <w:r w:rsidR="002E4A2B">
              <w:rPr>
                <w:szCs w:val="20"/>
              </w:rPr>
              <w:t>s</w:t>
            </w:r>
            <w:r>
              <w:rPr>
                <w:szCs w:val="20"/>
              </w:rPr>
              <w:t xml:space="preserve">tability </w:t>
            </w:r>
            <w:r w:rsidR="002E4A2B">
              <w:rPr>
                <w:szCs w:val="20"/>
              </w:rPr>
              <w:t>r</w:t>
            </w:r>
            <w:r>
              <w:rPr>
                <w:szCs w:val="20"/>
              </w:rPr>
              <w:t>esources</w:t>
            </w:r>
            <w:r w:rsidR="002E4A2B">
              <w:rPr>
                <w:szCs w:val="20"/>
              </w:rPr>
              <w:t>:</w:t>
            </w:r>
          </w:p>
          <w:p w14:paraId="374E4862" w14:textId="0A831B7A" w:rsidR="002F14A5" w:rsidRDefault="002F14A5" w:rsidP="0049634F">
            <w:pPr>
              <w:pStyle w:val="TableBullet1"/>
              <w:rPr>
                <w:rStyle w:val="Hyperlink"/>
                <w:rFonts w:eastAsia="Times New Roman" w:cs="Calibri"/>
                <w:color w:val="000000"/>
              </w:rPr>
            </w:pPr>
            <w:hyperlink r:id="rId83" w:history="1">
              <w:r>
                <w:rPr>
                  <w:rStyle w:val="Hyperlink"/>
                  <w:rFonts w:cs="Calibri"/>
                  <w:szCs w:val="20"/>
                </w:rPr>
                <w:t xml:space="preserve">Educational </w:t>
              </w:r>
              <w:r w:rsidR="00D36A93">
                <w:rPr>
                  <w:rStyle w:val="Hyperlink"/>
                  <w:rFonts w:cs="Calibri"/>
                  <w:szCs w:val="20"/>
                </w:rPr>
                <w:t>s</w:t>
              </w:r>
              <w:r>
                <w:rPr>
                  <w:rStyle w:val="Hyperlink"/>
                  <w:rFonts w:cs="Calibri"/>
                  <w:szCs w:val="20"/>
                </w:rPr>
                <w:t xml:space="preserve">tability for </w:t>
              </w:r>
              <w:r w:rsidR="00D36A93">
                <w:rPr>
                  <w:rStyle w:val="Hyperlink"/>
                  <w:rFonts w:cs="Calibri"/>
                  <w:szCs w:val="20"/>
                </w:rPr>
                <w:t>h</w:t>
              </w:r>
              <w:r>
                <w:rPr>
                  <w:rStyle w:val="Hyperlink"/>
                  <w:rFonts w:cs="Calibri"/>
                  <w:szCs w:val="20"/>
                </w:rPr>
                <w:t xml:space="preserve">ighly </w:t>
              </w:r>
              <w:r w:rsidR="00D36A93">
                <w:rPr>
                  <w:rStyle w:val="Hyperlink"/>
                  <w:rFonts w:cs="Calibri"/>
                  <w:szCs w:val="20"/>
                </w:rPr>
                <w:t>m</w:t>
              </w:r>
              <w:r>
                <w:rPr>
                  <w:rStyle w:val="Hyperlink"/>
                  <w:rFonts w:cs="Calibri"/>
                  <w:szCs w:val="20"/>
                </w:rPr>
                <w:t xml:space="preserve">obile </w:t>
              </w:r>
              <w:r w:rsidR="00D36A93">
                <w:rPr>
                  <w:rStyle w:val="Hyperlink"/>
                  <w:rFonts w:cs="Calibri"/>
                  <w:szCs w:val="20"/>
                </w:rPr>
                <w:t>s</w:t>
              </w:r>
              <w:r>
                <w:rPr>
                  <w:rStyle w:val="Hyperlink"/>
                  <w:rFonts w:cs="Calibri"/>
                  <w:szCs w:val="20"/>
                </w:rPr>
                <w:t>tudents</w:t>
              </w:r>
            </w:hyperlink>
          </w:p>
          <w:p w14:paraId="513BB244" w14:textId="0757DC2E" w:rsidR="002F14A5" w:rsidRDefault="00D36A93" w:rsidP="0049634F">
            <w:pPr>
              <w:pStyle w:val="TableBullet1"/>
            </w:pPr>
            <w:hyperlink r:id="rId84" w:history="1">
              <w:r>
                <w:rPr>
                  <w:rStyle w:val="Hyperlink"/>
                  <w:rFonts w:cs="Calibri"/>
                  <w:szCs w:val="20"/>
                </w:rPr>
                <w:t>Students with Limited or Interrupted Formal Education (SLIFE) Guidance and Toolkit</w:t>
              </w:r>
            </w:hyperlink>
          </w:p>
          <w:p w14:paraId="7A32AC4C" w14:textId="77777777" w:rsidR="002F14A5" w:rsidRDefault="002F14A5" w:rsidP="0049634F">
            <w:pPr>
              <w:pStyle w:val="TableBullet1"/>
              <w:rPr>
                <w:rFonts w:eastAsia="Times New Roman" w:cs="Calibri"/>
                <w:color w:val="000000"/>
                <w:szCs w:val="20"/>
              </w:rPr>
            </w:pPr>
            <w:hyperlink r:id="rId85" w:history="1">
              <w:r>
                <w:rPr>
                  <w:rStyle w:val="Hyperlink"/>
                  <w:rFonts w:cs="Calibri"/>
                  <w:szCs w:val="20"/>
                </w:rPr>
                <w:t>Resources for Supporting Immigrant and Refugee Students</w:t>
              </w:r>
            </w:hyperlink>
          </w:p>
        </w:tc>
        <w:tc>
          <w:tcPr>
            <w:tcW w:w="4762" w:type="dxa"/>
            <w:tcBorders>
              <w:top w:val="single" w:sz="6" w:space="0" w:color="2F5496"/>
              <w:left w:val="single" w:sz="6" w:space="0" w:color="2F5496"/>
              <w:bottom w:val="single" w:sz="6" w:space="0" w:color="2F5496"/>
              <w:right w:val="single" w:sz="6" w:space="0" w:color="2F5496"/>
            </w:tcBorders>
            <w:hideMark/>
          </w:tcPr>
          <w:p w14:paraId="0508D866" w14:textId="208C18A7" w:rsidR="002F14A5" w:rsidRDefault="002F14A5">
            <w:pPr>
              <w:pStyle w:val="TableText"/>
              <w:rPr>
                <w:rFonts w:eastAsia="Times New Roman" w:cs="Times New Roman"/>
                <w:szCs w:val="20"/>
              </w:rPr>
            </w:pPr>
            <w:r>
              <w:rPr>
                <w:szCs w:val="20"/>
              </w:rPr>
              <w:t xml:space="preserve">The linked resources provide guidance, technical assistance, professional learning opportunities, grants, and other supports to ensure that students experiencing homelessness, those in foster care, migrant and refugee students, </w:t>
            </w:r>
            <w:r w:rsidR="002244CC">
              <w:rPr>
                <w:szCs w:val="20"/>
              </w:rPr>
              <w:t>SLIFE</w:t>
            </w:r>
            <w:r>
              <w:rPr>
                <w:szCs w:val="20"/>
              </w:rPr>
              <w:t xml:space="preserve">, and students in military families have access to a consistent and high-quality public education. </w:t>
            </w:r>
          </w:p>
        </w:tc>
      </w:tr>
      <w:tr w:rsidR="002F14A5" w14:paraId="206C6DFB"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3DFDE403" w14:textId="6FD14F90" w:rsidR="002F14A5" w:rsidRDefault="002F14A5">
            <w:pPr>
              <w:pStyle w:val="TableText"/>
              <w:rPr>
                <w:szCs w:val="20"/>
              </w:rPr>
            </w:pPr>
            <w:r>
              <w:rPr>
                <w:szCs w:val="20"/>
              </w:rPr>
              <w:t xml:space="preserve">Emergency </w:t>
            </w:r>
            <w:r w:rsidR="00743034">
              <w:rPr>
                <w:szCs w:val="20"/>
              </w:rPr>
              <w:t>m</w:t>
            </w:r>
            <w:r>
              <w:rPr>
                <w:szCs w:val="20"/>
              </w:rPr>
              <w:t xml:space="preserve">anagement </w:t>
            </w:r>
            <w:r w:rsidR="00743034">
              <w:rPr>
                <w:szCs w:val="20"/>
              </w:rPr>
              <w:t>g</w:t>
            </w:r>
            <w:r>
              <w:rPr>
                <w:szCs w:val="20"/>
              </w:rPr>
              <w:t>uidance (</w:t>
            </w:r>
            <w:hyperlink r:id="rId86" w:history="1">
              <w:r w:rsidR="00743034">
                <w:rPr>
                  <w:rStyle w:val="Hyperlink"/>
                  <w:szCs w:val="20"/>
                </w:rPr>
                <w:t>f</w:t>
              </w:r>
              <w:r>
                <w:rPr>
                  <w:rStyle w:val="Hyperlink"/>
                  <w:szCs w:val="20"/>
                </w:rPr>
                <w:t>ederal</w:t>
              </w:r>
            </w:hyperlink>
            <w:r>
              <w:rPr>
                <w:szCs w:val="20"/>
              </w:rPr>
              <w:t xml:space="preserve"> and </w:t>
            </w:r>
            <w:hyperlink r:id="rId87" w:history="1">
              <w:r w:rsidR="00743034">
                <w:rPr>
                  <w:rStyle w:val="Hyperlink"/>
                  <w:szCs w:val="20"/>
                </w:rPr>
                <w:t>s</w:t>
              </w:r>
              <w:r>
                <w:rPr>
                  <w:rStyle w:val="Hyperlink"/>
                  <w:szCs w:val="20"/>
                </w:rPr>
                <w:t>tate</w:t>
              </w:r>
            </w:hyperlink>
            <w:r>
              <w:rPr>
                <w:szCs w:val="20"/>
              </w:rPr>
              <w:t>)</w:t>
            </w:r>
          </w:p>
        </w:tc>
        <w:tc>
          <w:tcPr>
            <w:tcW w:w="4762" w:type="dxa"/>
            <w:tcBorders>
              <w:top w:val="single" w:sz="6" w:space="0" w:color="2F5496"/>
              <w:left w:val="single" w:sz="6" w:space="0" w:color="2F5496"/>
              <w:bottom w:val="single" w:sz="6" w:space="0" w:color="2F5496"/>
              <w:right w:val="single" w:sz="6" w:space="0" w:color="2F5496"/>
            </w:tcBorders>
            <w:hideMark/>
          </w:tcPr>
          <w:p w14:paraId="50211697" w14:textId="7AE86BED" w:rsidR="002F14A5" w:rsidRDefault="002F14A5">
            <w:pPr>
              <w:pStyle w:val="TableText"/>
              <w:rPr>
                <w:rFonts w:eastAsia="HGGothicE" w:cs="Franklin Gothic Book"/>
                <w:bCs/>
                <w:szCs w:val="20"/>
              </w:rPr>
            </w:pPr>
            <w:r>
              <w:rPr>
                <w:color w:val="000000" w:themeColor="text1"/>
                <w:szCs w:val="20"/>
              </w:rPr>
              <w:t xml:space="preserve">Guidance and </w:t>
            </w:r>
            <w:r w:rsidR="000B071B">
              <w:rPr>
                <w:color w:val="000000" w:themeColor="text1"/>
                <w:szCs w:val="20"/>
              </w:rPr>
              <w:t>t</w:t>
            </w:r>
            <w:r>
              <w:rPr>
                <w:color w:val="000000" w:themeColor="text1"/>
                <w:szCs w:val="20"/>
              </w:rPr>
              <w:t xml:space="preserve">echnical </w:t>
            </w:r>
            <w:r w:rsidR="000B071B">
              <w:rPr>
                <w:color w:val="000000" w:themeColor="text1"/>
                <w:szCs w:val="20"/>
              </w:rPr>
              <w:t>a</w:t>
            </w:r>
            <w:r>
              <w:rPr>
                <w:color w:val="000000" w:themeColor="text1"/>
                <w:szCs w:val="20"/>
              </w:rPr>
              <w:t>ssistance for districts</w:t>
            </w:r>
            <w:r w:rsidR="000B071B">
              <w:rPr>
                <w:color w:val="000000" w:themeColor="text1"/>
                <w:szCs w:val="20"/>
              </w:rPr>
              <w:t xml:space="preserve"> and </w:t>
            </w:r>
            <w:r>
              <w:rPr>
                <w:color w:val="000000" w:themeColor="text1"/>
                <w:szCs w:val="20"/>
              </w:rPr>
              <w:t xml:space="preserve">schools related to emergency management planning and implementation. </w:t>
            </w:r>
          </w:p>
        </w:tc>
      </w:tr>
      <w:tr w:rsidR="002F14A5" w14:paraId="30D3DDF5"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7AC408D4" w14:textId="665C3ABF" w:rsidR="002F14A5" w:rsidRDefault="002F14A5">
            <w:pPr>
              <w:pStyle w:val="TableText"/>
              <w:rPr>
                <w:rFonts w:eastAsia="Times New Roman" w:cs="Times New Roman"/>
                <w:szCs w:val="20"/>
                <w:shd w:val="clear" w:color="auto" w:fill="FFFFFF"/>
              </w:rPr>
            </w:pPr>
            <w:r>
              <w:rPr>
                <w:szCs w:val="20"/>
                <w:shd w:val="clear" w:color="auto" w:fill="FFFFFF"/>
              </w:rPr>
              <w:t xml:space="preserve">Family </w:t>
            </w:r>
            <w:r w:rsidR="00A63DD3">
              <w:rPr>
                <w:szCs w:val="20"/>
                <w:shd w:val="clear" w:color="auto" w:fill="FFFFFF"/>
              </w:rPr>
              <w:t>p</w:t>
            </w:r>
            <w:r>
              <w:rPr>
                <w:szCs w:val="20"/>
                <w:shd w:val="clear" w:color="auto" w:fill="FFFFFF"/>
              </w:rPr>
              <w:t>artnerships</w:t>
            </w:r>
            <w:r w:rsidR="00A63DD3">
              <w:rPr>
                <w:szCs w:val="20"/>
                <w:shd w:val="clear" w:color="auto" w:fill="FFFFFF"/>
              </w:rPr>
              <w:t>:</w:t>
            </w:r>
          </w:p>
          <w:p w14:paraId="4D939444" w14:textId="77777777" w:rsidR="002F14A5" w:rsidRDefault="002F14A5" w:rsidP="0049634F">
            <w:pPr>
              <w:pStyle w:val="TableBullet1"/>
              <w:rPr>
                <w:rFonts w:eastAsia="Franklin Gothic Book" w:cs="Tahoma"/>
                <w:szCs w:val="20"/>
                <w:shd w:val="clear" w:color="auto" w:fill="FFFFFF"/>
              </w:rPr>
            </w:pPr>
            <w:hyperlink r:id="rId88" w:history="1">
              <w:r>
                <w:rPr>
                  <w:rStyle w:val="Hyperlink"/>
                  <w:rFonts w:cs="Calibri"/>
                  <w:szCs w:val="20"/>
                </w:rPr>
                <w:t>DESE Family Portal</w:t>
              </w:r>
            </w:hyperlink>
          </w:p>
          <w:p w14:paraId="31ABDA3B" w14:textId="77777777" w:rsidR="002F14A5" w:rsidRDefault="002F14A5" w:rsidP="0049634F">
            <w:pPr>
              <w:pStyle w:val="TableBullet1"/>
              <w:rPr>
                <w:color w:val="0563C1" w:themeColor="hyperlink"/>
                <w:szCs w:val="20"/>
                <w:u w:val="single"/>
              </w:rPr>
            </w:pPr>
            <w:hyperlink r:id="rId89" w:history="1">
              <w:r>
                <w:rPr>
                  <w:rStyle w:val="Hyperlink"/>
                  <w:rFonts w:cs="Calibri"/>
                  <w:szCs w:val="20"/>
                </w:rPr>
                <w:t>Strengthening Partnerships: A Framework for Prenatal through Young Adulthood Family Engagement in Massachusetts</w:t>
              </w:r>
            </w:hyperlink>
          </w:p>
        </w:tc>
        <w:tc>
          <w:tcPr>
            <w:tcW w:w="4762" w:type="dxa"/>
            <w:tcBorders>
              <w:top w:val="single" w:sz="6" w:space="0" w:color="2F5496"/>
              <w:left w:val="single" w:sz="6" w:space="0" w:color="2F5496"/>
              <w:bottom w:val="single" w:sz="6" w:space="0" w:color="2F5496"/>
              <w:right w:val="single" w:sz="6" w:space="0" w:color="2F5496"/>
            </w:tcBorders>
            <w:hideMark/>
          </w:tcPr>
          <w:p w14:paraId="28DFE7FF" w14:textId="3B18AB61" w:rsidR="002F14A5" w:rsidRDefault="002F14A5">
            <w:pPr>
              <w:pStyle w:val="TableText"/>
              <w:rPr>
                <w:color w:val="000000" w:themeColor="text1"/>
                <w:szCs w:val="20"/>
              </w:rPr>
            </w:pPr>
            <w:r>
              <w:rPr>
                <w:rFonts w:eastAsia="Franklin Gothic Book" w:cs="Tahoma"/>
                <w:szCs w:val="20"/>
                <w:shd w:val="clear" w:color="auto" w:fill="FFFFFF"/>
              </w:rPr>
              <w:t>Resources for authentically engaging families in their child</w:t>
            </w:r>
            <w:r w:rsidR="00B301CE">
              <w:rPr>
                <w:rFonts w:eastAsia="Franklin Gothic Book" w:cs="Tahoma"/>
                <w:szCs w:val="20"/>
                <w:shd w:val="clear" w:color="auto" w:fill="FFFFFF"/>
              </w:rPr>
              <w:t>’</w:t>
            </w:r>
            <w:r>
              <w:rPr>
                <w:rFonts w:eastAsia="Franklin Gothic Book" w:cs="Tahoma"/>
                <w:szCs w:val="20"/>
                <w:shd w:val="clear" w:color="auto" w:fill="FFFFFF"/>
              </w:rPr>
              <w:t xml:space="preserve">s education and centering families voices in school and district </w:t>
            </w:r>
            <w:r w:rsidR="00352BCF">
              <w:rPr>
                <w:rFonts w:eastAsia="Franklin Gothic Book" w:cs="Tahoma"/>
                <w:szCs w:val="20"/>
                <w:shd w:val="clear" w:color="auto" w:fill="FFFFFF"/>
              </w:rPr>
              <w:t>decision-making</w:t>
            </w:r>
            <w:r>
              <w:rPr>
                <w:rFonts w:eastAsia="Franklin Gothic Book" w:cs="Tahoma"/>
                <w:szCs w:val="20"/>
                <w:shd w:val="clear" w:color="auto" w:fill="FFFFFF"/>
              </w:rPr>
              <w:t>.</w:t>
            </w:r>
          </w:p>
        </w:tc>
      </w:tr>
      <w:tr w:rsidR="002F14A5" w14:paraId="37D8238E"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4AF6BBF2" w14:textId="33715F55" w:rsidR="002F14A5" w:rsidRDefault="002F14A5">
            <w:pPr>
              <w:pStyle w:val="TableText"/>
              <w:rPr>
                <w:szCs w:val="20"/>
              </w:rPr>
            </w:pPr>
            <w:r>
              <w:rPr>
                <w:szCs w:val="20"/>
              </w:rPr>
              <w:t xml:space="preserve">MTSS </w:t>
            </w:r>
            <w:r w:rsidR="008C0E8B">
              <w:rPr>
                <w:szCs w:val="20"/>
              </w:rPr>
              <w:t>r</w:t>
            </w:r>
            <w:r>
              <w:rPr>
                <w:szCs w:val="20"/>
              </w:rPr>
              <w:t xml:space="preserve">esources: </w:t>
            </w:r>
          </w:p>
          <w:p w14:paraId="769518BD" w14:textId="77777777" w:rsidR="002F14A5" w:rsidRDefault="002F14A5" w:rsidP="0049634F">
            <w:pPr>
              <w:pStyle w:val="TableBullet1"/>
              <w:rPr>
                <w:rStyle w:val="Hyperlink"/>
                <w:rFonts w:eastAsia="Franklin Gothic Book" w:cs="Tahoma"/>
                <w:shd w:val="clear" w:color="auto" w:fill="FFFFFF"/>
              </w:rPr>
            </w:pPr>
            <w:hyperlink r:id="rId90" w:history="1">
              <w:r>
                <w:rPr>
                  <w:rStyle w:val="Hyperlink"/>
                  <w:rFonts w:cs="Calibri"/>
                  <w:szCs w:val="20"/>
                </w:rPr>
                <w:t>MTSS Blueprint, Self-Assessment, and Resources</w:t>
              </w:r>
            </w:hyperlink>
          </w:p>
          <w:p w14:paraId="50E30518" w14:textId="77777777" w:rsidR="002F14A5" w:rsidRDefault="002F14A5" w:rsidP="0049634F">
            <w:pPr>
              <w:pStyle w:val="TableBullet1"/>
            </w:pPr>
            <w:hyperlink r:id="rId91" w:history="1">
              <w:r>
                <w:rPr>
                  <w:rStyle w:val="Hyperlink"/>
                  <w:rFonts w:cs="Calibri"/>
                  <w:szCs w:val="20"/>
                </w:rPr>
                <w:t>Massachusetts Tools for Schools</w:t>
              </w:r>
            </w:hyperlink>
          </w:p>
        </w:tc>
        <w:tc>
          <w:tcPr>
            <w:tcW w:w="4762" w:type="dxa"/>
            <w:tcBorders>
              <w:top w:val="single" w:sz="6" w:space="0" w:color="2F5496"/>
              <w:left w:val="single" w:sz="6" w:space="0" w:color="2F5496"/>
              <w:bottom w:val="single" w:sz="6" w:space="0" w:color="2F5496"/>
              <w:right w:val="single" w:sz="6" w:space="0" w:color="2F5496"/>
            </w:tcBorders>
            <w:hideMark/>
          </w:tcPr>
          <w:p w14:paraId="30473C11" w14:textId="656C4A1B" w:rsidR="002F14A5" w:rsidRDefault="002F14A5">
            <w:pPr>
              <w:pStyle w:val="TableText"/>
              <w:rPr>
                <w:rFonts w:eastAsia="Franklin Gothic Book" w:cs="Tahoma"/>
                <w:szCs w:val="20"/>
                <w:shd w:val="clear" w:color="auto" w:fill="FFFFFF"/>
              </w:rPr>
            </w:pPr>
            <w:r>
              <w:rPr>
                <w:szCs w:val="20"/>
              </w:rPr>
              <w:t xml:space="preserve">MTSS </w:t>
            </w:r>
            <w:r w:rsidR="00F247D6">
              <w:rPr>
                <w:szCs w:val="20"/>
              </w:rPr>
              <w:t>represents</w:t>
            </w:r>
            <w:r>
              <w:rPr>
                <w:szCs w:val="20"/>
              </w:rPr>
              <w:t xml:space="preserve"> a framework for how school districts can build the necessary systems to ensure that every student receives a high-quality educational experience.</w:t>
            </w:r>
          </w:p>
        </w:tc>
      </w:tr>
      <w:tr w:rsidR="002F14A5" w14:paraId="354A2593"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79D8CE15" w14:textId="22DBF314" w:rsidR="002F14A5" w:rsidRDefault="002F14A5">
            <w:pPr>
              <w:pStyle w:val="TableText"/>
              <w:rPr>
                <w:rFonts w:eastAsia="Times New Roman" w:cs="Times New Roman"/>
                <w:szCs w:val="20"/>
              </w:rPr>
            </w:pPr>
            <w:r>
              <w:rPr>
                <w:szCs w:val="20"/>
              </w:rPr>
              <w:t xml:space="preserve">Safe and </w:t>
            </w:r>
            <w:r w:rsidR="00841460">
              <w:rPr>
                <w:szCs w:val="20"/>
              </w:rPr>
              <w:t>s</w:t>
            </w:r>
            <w:r>
              <w:rPr>
                <w:szCs w:val="20"/>
              </w:rPr>
              <w:t xml:space="preserve">upportive </w:t>
            </w:r>
            <w:r w:rsidR="00841460">
              <w:rPr>
                <w:szCs w:val="20"/>
              </w:rPr>
              <w:t>s</w:t>
            </w:r>
            <w:r>
              <w:rPr>
                <w:szCs w:val="20"/>
              </w:rPr>
              <w:t xml:space="preserve">chools: </w:t>
            </w:r>
          </w:p>
          <w:p w14:paraId="0D66F11F" w14:textId="77777777" w:rsidR="002F14A5" w:rsidRDefault="002F14A5" w:rsidP="0049634F">
            <w:pPr>
              <w:pStyle w:val="TableBullet1"/>
              <w:rPr>
                <w:rStyle w:val="Hyperlink"/>
                <w:rFonts w:eastAsia="Franklin Gothic Book" w:cs="Tahoma"/>
              </w:rPr>
            </w:pPr>
            <w:hyperlink r:id="rId92" w:history="1">
              <w:r>
                <w:rPr>
                  <w:rStyle w:val="Hyperlink"/>
                  <w:rFonts w:cs="Calibri"/>
                  <w:color w:val="4472C4"/>
                  <w:szCs w:val="20"/>
                </w:rPr>
                <w:t>Safe and Supportive Schools Framework and Self-Reflection Tool</w:t>
              </w:r>
            </w:hyperlink>
          </w:p>
          <w:p w14:paraId="413CDE8B" w14:textId="77777777" w:rsidR="002F14A5" w:rsidRDefault="002F14A5" w:rsidP="0049634F">
            <w:pPr>
              <w:pStyle w:val="TableBullet1"/>
            </w:pPr>
            <w:hyperlink r:id="rId93" w:history="1">
              <w:r>
                <w:rPr>
                  <w:rStyle w:val="Hyperlink"/>
                  <w:rFonts w:cs="Calibri"/>
                  <w:szCs w:val="20"/>
                </w:rPr>
                <w:t>Safe Schools Program for LGBTQ Students</w:t>
              </w:r>
            </w:hyperlink>
          </w:p>
          <w:p w14:paraId="573261BF" w14:textId="77777777" w:rsidR="002F14A5" w:rsidRDefault="002F14A5" w:rsidP="0049634F">
            <w:pPr>
              <w:pStyle w:val="TableBullet1"/>
              <w:rPr>
                <w:rFonts w:eastAsia="Franklin Gothic Book" w:cs="Tahoma"/>
              </w:rPr>
            </w:pPr>
            <w:hyperlink r:id="rId94" w:history="1">
              <w:r>
                <w:rPr>
                  <w:rStyle w:val="Hyperlink"/>
                  <w:rFonts w:cs="Calibri"/>
                  <w:color w:val="4472C4"/>
                  <w:szCs w:val="20"/>
                </w:rPr>
                <w:t>Bullying Prevention and Intervention</w:t>
              </w:r>
            </w:hyperlink>
          </w:p>
          <w:p w14:paraId="42DCC1C4" w14:textId="77777777" w:rsidR="002F14A5" w:rsidRDefault="002F14A5" w:rsidP="0049634F">
            <w:pPr>
              <w:pStyle w:val="TableBullet1"/>
              <w:rPr>
                <w:rFonts w:eastAsia="Franklin Gothic Book" w:cs="Tahoma"/>
              </w:rPr>
            </w:pPr>
            <w:hyperlink r:id="rId95" w:history="1">
              <w:r>
                <w:rPr>
                  <w:rStyle w:val="Hyperlink"/>
                  <w:rFonts w:cs="Calibri"/>
                  <w:szCs w:val="20"/>
                </w:rPr>
                <w:t>Rethinking Discipline Initiative</w:t>
              </w:r>
            </w:hyperlink>
          </w:p>
        </w:tc>
        <w:tc>
          <w:tcPr>
            <w:tcW w:w="4762" w:type="dxa"/>
            <w:tcBorders>
              <w:top w:val="single" w:sz="6" w:space="0" w:color="2F5496"/>
              <w:left w:val="single" w:sz="6" w:space="0" w:color="2F5496"/>
              <w:bottom w:val="single" w:sz="6" w:space="0" w:color="2F5496"/>
              <w:right w:val="single" w:sz="6" w:space="0" w:color="2F5496"/>
            </w:tcBorders>
            <w:hideMark/>
          </w:tcPr>
          <w:p w14:paraId="2A024CD4" w14:textId="6984B7F6" w:rsidR="002F14A5" w:rsidRDefault="002F14A5">
            <w:pPr>
              <w:pStyle w:val="TableText"/>
              <w:rPr>
                <w:rFonts w:eastAsia="Franklin Gothic Book" w:cs="Tahoma"/>
                <w:szCs w:val="20"/>
              </w:rPr>
            </w:pPr>
            <w:r>
              <w:rPr>
                <w:color w:val="000000"/>
                <w:szCs w:val="20"/>
              </w:rPr>
              <w:t>These resources can help guide school- and district-based teams to create safer and more supportive school climates and cultures that allow all students to thrive.</w:t>
            </w:r>
            <w:r w:rsidDel="00B301CE">
              <w:rPr>
                <w:color w:val="000000"/>
                <w:szCs w:val="20"/>
              </w:rPr>
              <w:t xml:space="preserve"> </w:t>
            </w:r>
          </w:p>
        </w:tc>
      </w:tr>
      <w:tr w:rsidR="002F14A5" w14:paraId="7C73805D"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789059F5" w14:textId="77777777" w:rsidR="002F14A5" w:rsidRDefault="002F14A5">
            <w:pPr>
              <w:pStyle w:val="TableText"/>
              <w:rPr>
                <w:rFonts w:eastAsia="Franklin Gothic Book" w:cs="Tahoma"/>
                <w:szCs w:val="20"/>
              </w:rPr>
            </w:pPr>
            <w:hyperlink r:id="rId96" w:history="1">
              <w:r>
                <w:rPr>
                  <w:rStyle w:val="Hyperlink"/>
                  <w:rFonts w:eastAsiaTheme="majorEastAsia" w:cs="Calibri"/>
                  <w:szCs w:val="20"/>
                </w:rPr>
                <w:t>School Wellness Initiative for Thriving Community Health (SWITCH)</w:t>
              </w:r>
            </w:hyperlink>
          </w:p>
        </w:tc>
        <w:tc>
          <w:tcPr>
            <w:tcW w:w="4762" w:type="dxa"/>
            <w:tcBorders>
              <w:top w:val="single" w:sz="6" w:space="0" w:color="2F5496"/>
              <w:left w:val="single" w:sz="6" w:space="0" w:color="2F5496"/>
              <w:bottom w:val="single" w:sz="6" w:space="0" w:color="2F5496"/>
              <w:right w:val="single" w:sz="6" w:space="0" w:color="2F5496"/>
            </w:tcBorders>
            <w:hideMark/>
          </w:tcPr>
          <w:p w14:paraId="54D7F8E0" w14:textId="77777777" w:rsidR="002F14A5" w:rsidRDefault="002F14A5">
            <w:pPr>
              <w:pStyle w:val="TableText"/>
              <w:rPr>
                <w:rFonts w:eastAsia="Franklin Gothic Book" w:cs="Tahoma"/>
                <w:color w:val="333333"/>
                <w:szCs w:val="20"/>
                <w:shd w:val="clear" w:color="auto" w:fill="FFFFFF"/>
              </w:rPr>
            </w:pPr>
            <w:r>
              <w:rPr>
                <w:color w:val="000000"/>
                <w:szCs w:val="20"/>
              </w:rPr>
              <w:t>SWITCH provides resources that support and advance wellness efforts for Massachusetts students, schools, and communities.</w:t>
            </w:r>
          </w:p>
        </w:tc>
      </w:tr>
      <w:tr w:rsidR="002F14A5" w14:paraId="59C8BCD7" w14:textId="77777777" w:rsidTr="006D7464">
        <w:trPr>
          <w:cantSplit/>
        </w:trPr>
        <w:tc>
          <w:tcPr>
            <w:tcW w:w="4582" w:type="dxa"/>
            <w:tcBorders>
              <w:top w:val="single" w:sz="6" w:space="0" w:color="2F5496"/>
              <w:left w:val="single" w:sz="6" w:space="0" w:color="2F5496"/>
              <w:bottom w:val="single" w:sz="6" w:space="0" w:color="2F5496"/>
              <w:right w:val="single" w:sz="6" w:space="0" w:color="2F5496"/>
            </w:tcBorders>
            <w:hideMark/>
          </w:tcPr>
          <w:p w14:paraId="76106B90" w14:textId="5A8B0D0E" w:rsidR="002F14A5" w:rsidRDefault="002F14A5">
            <w:pPr>
              <w:pStyle w:val="TableText"/>
              <w:rPr>
                <w:rFonts w:eastAsia="Times New Roman" w:cs="Times New Roman"/>
                <w:szCs w:val="20"/>
              </w:rPr>
            </w:pPr>
            <w:r>
              <w:rPr>
                <w:szCs w:val="20"/>
              </w:rPr>
              <w:t>Social</w:t>
            </w:r>
            <w:r w:rsidR="00C338CD">
              <w:rPr>
                <w:szCs w:val="20"/>
              </w:rPr>
              <w:t>-e</w:t>
            </w:r>
            <w:r>
              <w:rPr>
                <w:szCs w:val="20"/>
              </w:rPr>
              <w:t xml:space="preserve">motional </w:t>
            </w:r>
            <w:r w:rsidR="00C338CD">
              <w:rPr>
                <w:szCs w:val="20"/>
              </w:rPr>
              <w:t>l</w:t>
            </w:r>
            <w:r>
              <w:rPr>
                <w:szCs w:val="20"/>
              </w:rPr>
              <w:t>earning:</w:t>
            </w:r>
          </w:p>
          <w:p w14:paraId="6EFB7636" w14:textId="1F857E58" w:rsidR="002F14A5" w:rsidRDefault="00C338CD" w:rsidP="0049634F">
            <w:pPr>
              <w:pStyle w:val="TableBullet1"/>
              <w:rPr>
                <w:rStyle w:val="Hyperlink"/>
                <w:rFonts w:eastAsia="Franklin Gothic Book" w:cs="Tahoma"/>
                <w:shd w:val="clear" w:color="auto" w:fill="FFFFFF"/>
              </w:rPr>
            </w:pPr>
            <w:hyperlink r:id="rId97" w:history="1">
              <w:r>
                <w:rPr>
                  <w:rStyle w:val="Hyperlink"/>
                  <w:rFonts w:cs="Calibri"/>
                  <w:color w:val="4472C4"/>
                  <w:szCs w:val="20"/>
                </w:rPr>
                <w:t>Social and Emotional Learning, and Approaches to Play and Learning (PK/K)</w:t>
              </w:r>
            </w:hyperlink>
            <w:r w:rsidR="002F14A5">
              <w:rPr>
                <w:rStyle w:val="Hyperlink"/>
                <w:rFonts w:cs="Calibri"/>
                <w:color w:val="4472C4"/>
                <w:szCs w:val="20"/>
              </w:rPr>
              <w:t xml:space="preserve"> </w:t>
            </w:r>
          </w:p>
          <w:p w14:paraId="3FF2DC0B" w14:textId="1C64A6DC" w:rsidR="002F14A5" w:rsidRDefault="002F14A5" w:rsidP="0049634F">
            <w:pPr>
              <w:pStyle w:val="TableBullet1"/>
              <w:rPr>
                <w:rStyle w:val="Hyperlink"/>
                <w:rFonts w:eastAsia="Franklin Gothic Book" w:cs="Tahoma"/>
                <w:szCs w:val="20"/>
                <w:shd w:val="clear" w:color="auto" w:fill="FFFFFF"/>
              </w:rPr>
            </w:pPr>
            <w:hyperlink r:id="rId98" w:history="1">
              <w:r>
                <w:rPr>
                  <w:rStyle w:val="Hyperlink"/>
                  <w:rFonts w:cs="Calibri"/>
                  <w:szCs w:val="20"/>
                </w:rPr>
                <w:t>Playful Learning Institute, Preschool</w:t>
              </w:r>
              <w:r w:rsidR="005F1111">
                <w:rPr>
                  <w:rStyle w:val="Hyperlink"/>
                  <w:rFonts w:cs="Calibri"/>
                  <w:szCs w:val="20"/>
                </w:rPr>
                <w:t>–</w:t>
              </w:r>
              <w:r>
                <w:rPr>
                  <w:rStyle w:val="Hyperlink"/>
                  <w:rFonts w:cs="Calibri"/>
                  <w:szCs w:val="20"/>
                </w:rPr>
                <w:t>3rd Grade</w:t>
              </w:r>
            </w:hyperlink>
          </w:p>
          <w:p w14:paraId="62F07786" w14:textId="77777777" w:rsidR="002F14A5" w:rsidRDefault="002F14A5" w:rsidP="0049634F">
            <w:pPr>
              <w:pStyle w:val="TableBullet1"/>
            </w:pPr>
            <w:hyperlink r:id="rId99" w:history="1">
              <w:r>
                <w:rPr>
                  <w:rStyle w:val="Hyperlink"/>
                  <w:rFonts w:cs="Calibri"/>
                  <w:color w:val="4472C4"/>
                  <w:szCs w:val="20"/>
                </w:rPr>
                <w:t>Culturally Responsive Social-Emotional Competency Development</w:t>
              </w:r>
            </w:hyperlink>
          </w:p>
        </w:tc>
        <w:tc>
          <w:tcPr>
            <w:tcW w:w="4762" w:type="dxa"/>
            <w:tcBorders>
              <w:top w:val="single" w:sz="6" w:space="0" w:color="2F5496"/>
              <w:left w:val="single" w:sz="6" w:space="0" w:color="2F5496"/>
              <w:bottom w:val="single" w:sz="6" w:space="0" w:color="2F5496"/>
              <w:right w:val="single" w:sz="6" w:space="0" w:color="2F5496"/>
            </w:tcBorders>
            <w:hideMark/>
          </w:tcPr>
          <w:p w14:paraId="3E262E3D" w14:textId="734171F5" w:rsidR="002F14A5" w:rsidRDefault="002F14A5">
            <w:pPr>
              <w:pStyle w:val="TableText"/>
              <w:rPr>
                <w:rFonts w:eastAsia="Franklin Gothic Book" w:cs="Tahoma"/>
                <w:szCs w:val="20"/>
                <w:shd w:val="clear" w:color="auto" w:fill="FFFFFF"/>
              </w:rPr>
            </w:pPr>
            <w:r>
              <w:rPr>
                <w:szCs w:val="20"/>
              </w:rPr>
              <w:t xml:space="preserve">These resources provide evidence-based and developmentally appropriate guidance </w:t>
            </w:r>
            <w:r w:rsidR="00130C60">
              <w:rPr>
                <w:szCs w:val="20"/>
              </w:rPr>
              <w:t>related to</w:t>
            </w:r>
            <w:r>
              <w:rPr>
                <w:szCs w:val="20"/>
              </w:rPr>
              <w:t xml:space="preserve"> supporting social</w:t>
            </w:r>
            <w:r w:rsidR="00130C60">
              <w:rPr>
                <w:szCs w:val="20"/>
              </w:rPr>
              <w:t>-</w:t>
            </w:r>
            <w:r>
              <w:rPr>
                <w:szCs w:val="20"/>
              </w:rPr>
              <w:t>emotional learning in schools.</w:t>
            </w:r>
          </w:p>
        </w:tc>
      </w:tr>
    </w:tbl>
    <w:p w14:paraId="0501666A" w14:textId="77777777" w:rsidR="002F14A5" w:rsidRDefault="002F14A5" w:rsidP="002F14A5">
      <w:pPr>
        <w:pStyle w:val="TableTitle0"/>
      </w:pPr>
      <w:r>
        <w:lastRenderedPageBreak/>
        <w:t>Table C6. Resources to Support Financial and Asset Management</w:t>
      </w:r>
    </w:p>
    <w:tbl>
      <w:tblPr>
        <w:tblStyle w:val="MSVTable1"/>
        <w:tblW w:w="5004" w:type="pct"/>
        <w:tblLook w:val="0620" w:firstRow="1" w:lastRow="0" w:firstColumn="0" w:lastColumn="0" w:noHBand="1" w:noVBand="1"/>
      </w:tblPr>
      <w:tblGrid>
        <w:gridCol w:w="3592"/>
        <w:gridCol w:w="5759"/>
      </w:tblGrid>
      <w:tr w:rsidR="00390F9B" w14:paraId="3BBE883D" w14:textId="77777777" w:rsidTr="002F14A5">
        <w:trPr>
          <w:cnfStyle w:val="100000000000" w:firstRow="1" w:lastRow="0" w:firstColumn="0" w:lastColumn="0" w:oddVBand="0" w:evenVBand="0" w:oddHBand="0" w:evenHBand="0" w:firstRowFirstColumn="0" w:firstRowLastColumn="0" w:lastRowFirstColumn="0" w:lastRowLastColumn="0"/>
          <w:tblHeader/>
        </w:trPr>
        <w:tc>
          <w:tcPr>
            <w:tcW w:w="3592" w:type="dxa"/>
            <w:tcBorders>
              <w:top w:val="single" w:sz="6" w:space="0" w:color="2F5496"/>
              <w:left w:val="single" w:sz="6" w:space="0" w:color="2F5496"/>
              <w:bottom w:val="single" w:sz="6" w:space="0" w:color="2F5496"/>
            </w:tcBorders>
            <w:hideMark/>
          </w:tcPr>
          <w:p w14:paraId="21C2AFF9" w14:textId="77777777" w:rsidR="002F14A5" w:rsidRDefault="002F14A5">
            <w:pPr>
              <w:pStyle w:val="TableColHeadingLeft"/>
              <w:rPr>
                <w:szCs w:val="20"/>
              </w:rPr>
            </w:pPr>
            <w:r>
              <w:rPr>
                <w:szCs w:val="20"/>
              </w:rPr>
              <w:t xml:space="preserve">Resource </w:t>
            </w:r>
          </w:p>
        </w:tc>
        <w:tc>
          <w:tcPr>
            <w:tcW w:w="5759" w:type="dxa"/>
            <w:tcBorders>
              <w:top w:val="single" w:sz="6" w:space="0" w:color="2F5496"/>
              <w:bottom w:val="single" w:sz="6" w:space="0" w:color="2F5496"/>
              <w:right w:val="single" w:sz="6" w:space="0" w:color="2F5496"/>
            </w:tcBorders>
            <w:hideMark/>
          </w:tcPr>
          <w:p w14:paraId="44E5B787" w14:textId="77777777" w:rsidR="002F14A5" w:rsidRDefault="002F14A5">
            <w:pPr>
              <w:pStyle w:val="TableColHeadingLeft"/>
              <w:rPr>
                <w:szCs w:val="20"/>
              </w:rPr>
            </w:pPr>
            <w:r>
              <w:rPr>
                <w:szCs w:val="20"/>
              </w:rPr>
              <w:t>Description</w:t>
            </w:r>
          </w:p>
        </w:tc>
      </w:tr>
      <w:tr w:rsidR="002F14A5" w14:paraId="402CA655"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77D6FF8" w14:textId="77791A60" w:rsidR="002F14A5" w:rsidRDefault="002F14A5">
            <w:pPr>
              <w:pStyle w:val="TableText"/>
              <w:rPr>
                <w:rFonts w:eastAsia="HGGothicE" w:cs="Franklin Gothic Book"/>
                <w:bCs/>
                <w:szCs w:val="20"/>
              </w:rPr>
            </w:pPr>
            <w:hyperlink r:id="rId100" w:history="1">
              <w:r>
                <w:rPr>
                  <w:rStyle w:val="Hyperlink"/>
                  <w:rFonts w:eastAsiaTheme="majorEastAsia" w:cs="Calibri"/>
                  <w:szCs w:val="20"/>
                </w:rPr>
                <w:t xml:space="preserve">DESE </w:t>
              </w:r>
              <w:r w:rsidR="008A1FE0">
                <w:rPr>
                  <w:rStyle w:val="Hyperlink"/>
                  <w:rFonts w:eastAsiaTheme="majorEastAsia" w:cs="Calibri"/>
                  <w:szCs w:val="20"/>
                </w:rPr>
                <w:t>s</w:t>
              </w:r>
              <w:r>
                <w:rPr>
                  <w:rStyle w:val="Hyperlink"/>
                  <w:rFonts w:eastAsiaTheme="majorEastAsia" w:cs="Calibri"/>
                  <w:szCs w:val="20"/>
                </w:rPr>
                <w:t xml:space="preserve">pending </w:t>
              </w:r>
              <w:r w:rsidR="008A1FE0">
                <w:rPr>
                  <w:rStyle w:val="Hyperlink"/>
                  <w:rFonts w:eastAsiaTheme="majorEastAsia" w:cs="Calibri"/>
                  <w:szCs w:val="20"/>
                </w:rPr>
                <w:t>c</w:t>
              </w:r>
              <w:r>
                <w:rPr>
                  <w:rStyle w:val="Hyperlink"/>
                  <w:rFonts w:eastAsiaTheme="majorEastAsia" w:cs="Calibri"/>
                  <w:szCs w:val="20"/>
                </w:rPr>
                <w:t xml:space="preserve">omparisons </w:t>
              </w:r>
              <w:r w:rsidR="008A1FE0">
                <w:rPr>
                  <w:rStyle w:val="Hyperlink"/>
                  <w:rFonts w:eastAsiaTheme="majorEastAsia" w:cs="Calibri"/>
                  <w:szCs w:val="20"/>
                </w:rPr>
                <w:t>w</w:t>
              </w:r>
              <w:r>
                <w:rPr>
                  <w:rStyle w:val="Hyperlink"/>
                  <w:rFonts w:eastAsiaTheme="majorEastAsia" w:cs="Calibri"/>
                  <w:szCs w:val="20"/>
                </w:rPr>
                <w:t>ebsite</w:t>
              </w:r>
            </w:hyperlink>
          </w:p>
        </w:tc>
        <w:tc>
          <w:tcPr>
            <w:tcW w:w="5759" w:type="dxa"/>
            <w:tcBorders>
              <w:top w:val="single" w:sz="6" w:space="0" w:color="2F5496"/>
              <w:left w:val="single" w:sz="6" w:space="0" w:color="2F5496"/>
              <w:bottom w:val="single" w:sz="6" w:space="0" w:color="2F5496"/>
              <w:right w:val="single" w:sz="6" w:space="0" w:color="2F5496"/>
            </w:tcBorders>
            <w:hideMark/>
          </w:tcPr>
          <w:p w14:paraId="423D2E79" w14:textId="77777777" w:rsidR="002F14A5" w:rsidRDefault="002F14A5">
            <w:pPr>
              <w:pStyle w:val="TableText"/>
              <w:rPr>
                <w:rFonts w:eastAsia="HGGothicE" w:cs="Franklin Gothic Book"/>
                <w:bCs/>
                <w:szCs w:val="20"/>
              </w:rPr>
            </w:pPr>
            <w:r>
              <w:rPr>
                <w:rFonts w:cs="Calibri"/>
                <w:color w:val="000000"/>
                <w:szCs w:val="20"/>
              </w:rPr>
              <w:t>A clearinghouse of school finance data reports and other resources available to district users and the public.</w:t>
            </w:r>
          </w:p>
        </w:tc>
      </w:tr>
      <w:tr w:rsidR="002F14A5" w14:paraId="247C2590"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0BF5E492" w14:textId="731CD6A5" w:rsidR="002F14A5" w:rsidRDefault="002F14A5">
            <w:pPr>
              <w:pStyle w:val="TableText"/>
              <w:rPr>
                <w:rFonts w:eastAsia="Times New Roman" w:cs="Times New Roman"/>
                <w:szCs w:val="20"/>
              </w:rPr>
            </w:pPr>
            <w:hyperlink r:id="rId101" w:history="1">
              <w:r>
                <w:rPr>
                  <w:rStyle w:val="Hyperlink"/>
                  <w:rFonts w:eastAsiaTheme="majorEastAsia" w:cs="Calibri"/>
                  <w:szCs w:val="20"/>
                </w:rPr>
                <w:t xml:space="preserve">General </w:t>
              </w:r>
              <w:r w:rsidR="00CC0CEE">
                <w:rPr>
                  <w:rStyle w:val="Hyperlink"/>
                  <w:rFonts w:eastAsiaTheme="majorEastAsia" w:cs="Calibri"/>
                  <w:szCs w:val="20"/>
                </w:rPr>
                <w:t>r</w:t>
              </w:r>
              <w:r>
                <w:rPr>
                  <w:rStyle w:val="Hyperlink"/>
                  <w:rFonts w:eastAsiaTheme="majorEastAsia" w:cs="Calibri"/>
                  <w:szCs w:val="20"/>
                </w:rPr>
                <w:t xml:space="preserve">esources for </w:t>
              </w:r>
              <w:r w:rsidR="00CC0CEE">
                <w:rPr>
                  <w:rStyle w:val="Hyperlink"/>
                  <w:rFonts w:eastAsiaTheme="majorEastAsia" w:cs="Calibri"/>
                  <w:szCs w:val="20"/>
                </w:rPr>
                <w:t>f</w:t>
              </w:r>
              <w:r>
                <w:rPr>
                  <w:rStyle w:val="Hyperlink"/>
                  <w:rFonts w:eastAsiaTheme="majorEastAsia" w:cs="Calibri"/>
                  <w:szCs w:val="20"/>
                </w:rPr>
                <w:t xml:space="preserve">ederal </w:t>
              </w:r>
              <w:r w:rsidR="00CC0CEE">
                <w:rPr>
                  <w:rStyle w:val="Hyperlink"/>
                  <w:rFonts w:eastAsiaTheme="majorEastAsia" w:cs="Calibri"/>
                  <w:szCs w:val="20"/>
                </w:rPr>
                <w:t>g</w:t>
              </w:r>
              <w:r>
                <w:rPr>
                  <w:rStyle w:val="Hyperlink"/>
                  <w:rFonts w:eastAsiaTheme="majorEastAsia" w:cs="Calibri"/>
                  <w:szCs w:val="20"/>
                </w:rPr>
                <w:t xml:space="preserve">rant </w:t>
              </w:r>
              <w:r w:rsidR="00CC0CEE">
                <w:rPr>
                  <w:rStyle w:val="Hyperlink"/>
                  <w:rFonts w:eastAsiaTheme="majorEastAsia" w:cs="Calibri"/>
                  <w:szCs w:val="20"/>
                </w:rPr>
                <w:t>p</w:t>
              </w:r>
              <w:r>
                <w:rPr>
                  <w:rStyle w:val="Hyperlink"/>
                  <w:rFonts w:eastAsiaTheme="majorEastAsia" w:cs="Calibri"/>
                  <w:szCs w:val="20"/>
                </w:rPr>
                <w:t>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34E78C5" w14:textId="66E9D331" w:rsidR="002F14A5" w:rsidRDefault="002F14A5">
            <w:pPr>
              <w:pStyle w:val="TableText"/>
              <w:rPr>
                <w:rFonts w:cs="Calibri"/>
                <w:color w:val="000000"/>
                <w:szCs w:val="20"/>
              </w:rPr>
            </w:pPr>
            <w:r>
              <w:rPr>
                <w:rFonts w:cs="Calibri"/>
                <w:color w:val="000000" w:themeColor="text1"/>
                <w:szCs w:val="20"/>
              </w:rPr>
              <w:t xml:space="preserve">General federal grant resources. </w:t>
            </w:r>
          </w:p>
        </w:tc>
      </w:tr>
      <w:tr w:rsidR="002F14A5" w14:paraId="0E81B76E"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49B9D2DD" w14:textId="77777777" w:rsidR="002F14A5" w:rsidRDefault="002F14A5">
            <w:pPr>
              <w:pStyle w:val="TableText"/>
              <w:rPr>
                <w:rFonts w:cs="Times New Roman"/>
                <w:szCs w:val="20"/>
              </w:rPr>
            </w:pPr>
            <w:hyperlink r:id="rId102" w:history="1">
              <w:r>
                <w:rPr>
                  <w:rStyle w:val="Hyperlink"/>
                  <w:rFonts w:eastAsia="Franklin Gothic Book" w:cs="Franklin Gothic Book"/>
                  <w:szCs w:val="20"/>
                </w:rPr>
                <w:t>Office for Food and Nutrition Programs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8DB420C" w14:textId="77777777" w:rsidR="002F14A5" w:rsidRDefault="002F14A5">
            <w:pPr>
              <w:pStyle w:val="TableText"/>
              <w:rPr>
                <w:rFonts w:cs="Calibri"/>
                <w:color w:val="000000"/>
                <w:szCs w:val="20"/>
              </w:rPr>
            </w:pPr>
            <w:r>
              <w:rPr>
                <w:rFonts w:eastAsia="Franklin Gothic Book" w:cs="Franklin Gothic Book"/>
                <w:color w:val="000000" w:themeColor="text1"/>
                <w:szCs w:val="20"/>
              </w:rPr>
              <w:t>Resources for school districts, childcare centers, family day care homes, adult day health programs, Summer Eats community organizations, USDA Foods storage and distribution vendors, food banks, and anti-hunger organizations across the Commonwealth.</w:t>
            </w:r>
          </w:p>
        </w:tc>
      </w:tr>
      <w:tr w:rsidR="002F14A5" w14:paraId="3E95BD5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166AE2F" w14:textId="7B21D02E" w:rsidR="002F14A5" w:rsidRDefault="002F14A5">
            <w:pPr>
              <w:pStyle w:val="TableText"/>
              <w:rPr>
                <w:rFonts w:cs="Times New Roman"/>
                <w:szCs w:val="20"/>
              </w:rPr>
            </w:pPr>
            <w:hyperlink r:id="rId103" w:history="1">
              <w:r>
                <w:rPr>
                  <w:rStyle w:val="Hyperlink"/>
                  <w:rFonts w:eastAsiaTheme="majorEastAsia" w:cs="Calibri"/>
                  <w:szCs w:val="20"/>
                </w:rPr>
                <w:t xml:space="preserve">Planning for Success </w:t>
              </w:r>
              <w:r w:rsidR="00CC0CEE">
                <w:rPr>
                  <w:rStyle w:val="Hyperlink"/>
                  <w:rFonts w:eastAsiaTheme="majorEastAsia" w:cs="Calibri"/>
                  <w:szCs w:val="20"/>
                </w:rPr>
                <w:t>i</w:t>
              </w:r>
              <w:r w:rsidR="00CC0CEE">
                <w:rPr>
                  <w:rStyle w:val="Hyperlink"/>
                  <w:rFonts w:eastAsiaTheme="majorEastAsia" w:cs="Calibri"/>
                </w:rPr>
                <w:t>n Massachusetts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7B3515E4" w14:textId="77777777" w:rsidR="002F14A5" w:rsidRDefault="002F14A5">
            <w:pPr>
              <w:pStyle w:val="TableText"/>
              <w:rPr>
                <w:rFonts w:eastAsia="Franklin Gothic Book" w:cs="Franklin Gothic Book"/>
                <w:color w:val="000000" w:themeColor="text1"/>
                <w:szCs w:val="20"/>
              </w:rPr>
            </w:pPr>
            <w:r>
              <w:rPr>
                <w:rFonts w:cs="Calibri"/>
                <w:color w:val="000000"/>
                <w:szCs w:val="20"/>
              </w:rPr>
              <w:t>An inclusive, hands-on planning process designed to build district and school capacity and coherence while also building community understanding and support.</w:t>
            </w:r>
          </w:p>
        </w:tc>
      </w:tr>
      <w:tr w:rsidR="002F14A5" w14:paraId="08F179E9"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118DBA01" w14:textId="77777777" w:rsidR="002F14A5" w:rsidRDefault="002F14A5">
            <w:pPr>
              <w:pStyle w:val="TableText"/>
              <w:rPr>
                <w:rFonts w:eastAsia="Times New Roman" w:cs="Times New Roman"/>
                <w:szCs w:val="20"/>
              </w:rPr>
            </w:pPr>
            <w:hyperlink r:id="rId104" w:history="1">
              <w:r>
                <w:rPr>
                  <w:rStyle w:val="Hyperlink"/>
                  <w:rFonts w:eastAsiaTheme="majorEastAsia" w:cs="Calibri"/>
                  <w:szCs w:val="20"/>
                </w:rPr>
                <w:t>Resource Allocation and District Action Reports (RADAR)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05257476" w14:textId="77777777" w:rsidR="002F14A5" w:rsidRDefault="002F14A5">
            <w:pPr>
              <w:pStyle w:val="TableText"/>
              <w:rPr>
                <w:rFonts w:cs="Calibri"/>
                <w:color w:val="000000"/>
                <w:szCs w:val="20"/>
              </w:rPr>
            </w:pPr>
            <w:r>
              <w:rPr>
                <w:rFonts w:cs="Calibri"/>
                <w:color w:val="000000"/>
                <w:szCs w:val="20"/>
              </w:rPr>
              <w:t>RADAR is a suite of innovative data reports, case studies, and other resources that provide a new approach to resource decisions.</w:t>
            </w:r>
          </w:p>
        </w:tc>
      </w:tr>
      <w:tr w:rsidR="002F14A5" w14:paraId="6AE599A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32DE851C" w14:textId="275A9839" w:rsidR="002F14A5" w:rsidRDefault="002F14A5">
            <w:pPr>
              <w:pStyle w:val="TableText"/>
              <w:rPr>
                <w:rFonts w:cs="Calibri"/>
                <w:color w:val="0563C1"/>
                <w:szCs w:val="20"/>
                <w:u w:val="single"/>
              </w:rPr>
            </w:pPr>
            <w:hyperlink r:id="rId105" w:history="1">
              <w:r>
                <w:rPr>
                  <w:rStyle w:val="Hyperlink"/>
                  <w:rFonts w:eastAsiaTheme="majorEastAsia" w:cs="Calibri"/>
                  <w:szCs w:val="20"/>
                </w:rPr>
                <w:t xml:space="preserve">Breakfast After the Bell </w:t>
              </w:r>
              <w:r w:rsidR="00081F40">
                <w:rPr>
                  <w:rStyle w:val="Hyperlink"/>
                  <w:rFonts w:eastAsiaTheme="majorEastAsia" w:cs="Calibri"/>
                  <w:szCs w:val="20"/>
                </w:rPr>
                <w:t>r</w:t>
              </w:r>
              <w:r>
                <w:rPr>
                  <w:rStyle w:val="Hyperlink"/>
                  <w:rFonts w:eastAsiaTheme="majorEastAsia" w:cs="Calibri"/>
                  <w:szCs w:val="20"/>
                </w:rPr>
                <w:t>esources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1DA5561F" w14:textId="77777777" w:rsidR="002F14A5" w:rsidRDefault="002F14A5">
            <w:pPr>
              <w:pStyle w:val="TableText"/>
              <w:rPr>
                <w:rFonts w:cs="Calibri"/>
                <w:color w:val="000000"/>
                <w:szCs w:val="20"/>
              </w:rPr>
            </w:pPr>
            <w:r>
              <w:rPr>
                <w:rFonts w:cs="Calibri"/>
                <w:color w:val="000000"/>
                <w:szCs w:val="20"/>
              </w:rPr>
              <w:t xml:space="preserve">The Breakfast After the Bell Toolkit Series is designed to help with the launch and implementation of alternative breakfast models. </w:t>
            </w:r>
          </w:p>
        </w:tc>
      </w:tr>
      <w:tr w:rsidR="002F14A5" w14:paraId="64D6ED11"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0544BD4B" w14:textId="0AB9F97F" w:rsidR="002F14A5" w:rsidRDefault="00081F40">
            <w:pPr>
              <w:pStyle w:val="TableText"/>
              <w:rPr>
                <w:rFonts w:cs="Calibri"/>
                <w:color w:val="0563C1"/>
                <w:szCs w:val="20"/>
                <w:u w:val="single"/>
              </w:rPr>
            </w:pPr>
            <w:hyperlink r:id="rId106" w:history="1">
              <w:r>
                <w:rPr>
                  <w:rStyle w:val="Hyperlink"/>
                  <w:rFonts w:eastAsiaTheme="majorEastAsia" w:cs="Calibri"/>
                  <w:szCs w:val="20"/>
                </w:rPr>
                <w:t>Fueling the Commonwealth School Meals Newsletter</w:t>
              </w:r>
            </w:hyperlink>
          </w:p>
        </w:tc>
        <w:tc>
          <w:tcPr>
            <w:tcW w:w="5759" w:type="dxa"/>
            <w:tcBorders>
              <w:top w:val="single" w:sz="6" w:space="0" w:color="2F5496"/>
              <w:left w:val="single" w:sz="6" w:space="0" w:color="2F5496"/>
              <w:bottom w:val="single" w:sz="6" w:space="0" w:color="2F5496"/>
              <w:right w:val="single" w:sz="6" w:space="0" w:color="2F5496"/>
            </w:tcBorders>
            <w:hideMark/>
          </w:tcPr>
          <w:p w14:paraId="391E9214" w14:textId="3C126018" w:rsidR="002F14A5" w:rsidRDefault="002F14A5">
            <w:pPr>
              <w:pStyle w:val="TableText"/>
              <w:rPr>
                <w:rFonts w:cs="Calibri"/>
                <w:color w:val="000000"/>
                <w:szCs w:val="20"/>
              </w:rPr>
            </w:pPr>
            <w:r>
              <w:rPr>
                <w:rFonts w:cs="Calibri"/>
                <w:color w:val="000000"/>
                <w:szCs w:val="20"/>
              </w:rPr>
              <w:t>Short articles summarizing current events</w:t>
            </w:r>
            <w:r w:rsidR="001C1AB8">
              <w:rPr>
                <w:rFonts w:cs="Calibri"/>
                <w:color w:val="000000"/>
                <w:szCs w:val="20"/>
              </w:rPr>
              <w:t>,</w:t>
            </w:r>
            <w:r>
              <w:rPr>
                <w:rFonts w:cs="Calibri"/>
                <w:color w:val="000000"/>
                <w:szCs w:val="20"/>
              </w:rPr>
              <w:t xml:space="preserve"> including changes in federal/state requirements</w:t>
            </w:r>
            <w:r w:rsidR="001C1AB8">
              <w:rPr>
                <w:rFonts w:cs="Calibri"/>
                <w:color w:val="000000"/>
                <w:szCs w:val="20"/>
              </w:rPr>
              <w:t>,</w:t>
            </w:r>
            <w:r>
              <w:rPr>
                <w:rFonts w:cs="Calibri"/>
                <w:color w:val="000000"/>
                <w:szCs w:val="20"/>
              </w:rPr>
              <w:t xml:space="preserve"> current grant opportunities</w:t>
            </w:r>
            <w:r w:rsidR="001C1AB8">
              <w:rPr>
                <w:rFonts w:cs="Calibri"/>
                <w:color w:val="000000"/>
                <w:szCs w:val="20"/>
              </w:rPr>
              <w:t>,</w:t>
            </w:r>
            <w:r>
              <w:rPr>
                <w:rFonts w:cs="Calibri"/>
                <w:color w:val="000000"/>
                <w:szCs w:val="20"/>
              </w:rPr>
              <w:t xml:space="preserve"> and notable dates.</w:t>
            </w:r>
          </w:p>
        </w:tc>
      </w:tr>
      <w:tr w:rsidR="002F14A5" w14:paraId="59B36E18" w14:textId="77777777" w:rsidTr="002F14A5">
        <w:tc>
          <w:tcPr>
            <w:tcW w:w="3592" w:type="dxa"/>
            <w:tcBorders>
              <w:top w:val="single" w:sz="6" w:space="0" w:color="2F5496"/>
              <w:left w:val="single" w:sz="6" w:space="0" w:color="2F5496"/>
              <w:bottom w:val="single" w:sz="6" w:space="0" w:color="2F5496"/>
              <w:right w:val="single" w:sz="6" w:space="0" w:color="2F5496"/>
            </w:tcBorders>
            <w:hideMark/>
          </w:tcPr>
          <w:p w14:paraId="2451A348" w14:textId="4C47D14E" w:rsidR="002F14A5" w:rsidRDefault="002F14A5">
            <w:pPr>
              <w:pStyle w:val="TableText"/>
              <w:rPr>
                <w:rStyle w:val="Hyperlink"/>
                <w:rFonts w:eastAsiaTheme="majorEastAsia" w:cs="Times New Roman"/>
              </w:rPr>
            </w:pPr>
            <w:hyperlink r:id="rId107" w:history="1">
              <w:r>
                <w:rPr>
                  <w:rStyle w:val="Hyperlink"/>
                  <w:rFonts w:eastAsiaTheme="majorEastAsia" w:cs="Calibri"/>
                  <w:szCs w:val="20"/>
                </w:rPr>
                <w:t>Summer Eats</w:t>
              </w:r>
            </w:hyperlink>
          </w:p>
        </w:tc>
        <w:tc>
          <w:tcPr>
            <w:tcW w:w="5759" w:type="dxa"/>
            <w:tcBorders>
              <w:top w:val="single" w:sz="6" w:space="0" w:color="2F5496"/>
              <w:left w:val="single" w:sz="6" w:space="0" w:color="2F5496"/>
              <w:bottom w:val="single" w:sz="6" w:space="0" w:color="2F5496"/>
              <w:right w:val="single" w:sz="6" w:space="0" w:color="2F5496"/>
            </w:tcBorders>
            <w:hideMark/>
          </w:tcPr>
          <w:p w14:paraId="6AF1CF87" w14:textId="4FB35EDC" w:rsidR="002F14A5" w:rsidRDefault="00834A4F">
            <w:pPr>
              <w:pStyle w:val="TableText"/>
              <w:rPr>
                <w:rFonts w:eastAsia="Times New Roman"/>
                <w:color w:val="000000"/>
              </w:rPr>
            </w:pPr>
            <w:r>
              <w:rPr>
                <w:rFonts w:eastAsia="Franklin Gothic Book" w:cs="Franklin Gothic Book"/>
                <w:color w:val="000000" w:themeColor="text1"/>
                <w:szCs w:val="20"/>
              </w:rPr>
              <w:t>A</w:t>
            </w:r>
            <w:r w:rsidR="002F14A5">
              <w:rPr>
                <w:rFonts w:eastAsia="Franklin Gothic Book" w:cs="Franklin Gothic Book"/>
                <w:color w:val="000000" w:themeColor="text1"/>
                <w:szCs w:val="20"/>
              </w:rPr>
              <w:t xml:space="preserve"> free-of-charge program that provides free meals to all kids and teens, ages 18 </w:t>
            </w:r>
            <w:r>
              <w:rPr>
                <w:rFonts w:eastAsia="Franklin Gothic Book" w:cs="Franklin Gothic Book"/>
                <w:color w:val="000000" w:themeColor="text1"/>
                <w:szCs w:val="20"/>
              </w:rPr>
              <w:t xml:space="preserve">years </w:t>
            </w:r>
            <w:r w:rsidR="002F14A5">
              <w:rPr>
                <w:rFonts w:eastAsia="Franklin Gothic Book" w:cs="Franklin Gothic Book"/>
                <w:color w:val="000000" w:themeColor="text1"/>
                <w:szCs w:val="20"/>
              </w:rPr>
              <w:t xml:space="preserve">and </w:t>
            </w:r>
            <w:r>
              <w:rPr>
                <w:rFonts w:eastAsia="Franklin Gothic Book" w:cs="Franklin Gothic Book"/>
                <w:color w:val="000000" w:themeColor="text1"/>
                <w:szCs w:val="20"/>
              </w:rPr>
              <w:t>younger</w:t>
            </w:r>
            <w:r w:rsidR="002F14A5">
              <w:rPr>
                <w:rFonts w:eastAsia="Franklin Gothic Book" w:cs="Franklin Gothic Book"/>
                <w:color w:val="000000" w:themeColor="text1"/>
                <w:szCs w:val="20"/>
              </w:rPr>
              <w:t>, at locations across Massachusetts during the summer months.</w:t>
            </w:r>
          </w:p>
        </w:tc>
      </w:tr>
    </w:tbl>
    <w:p w14:paraId="52974A98" w14:textId="77777777" w:rsidR="002F14A5" w:rsidRDefault="002F14A5" w:rsidP="002F14A5">
      <w:pPr>
        <w:tabs>
          <w:tab w:val="left" w:pos="360"/>
          <w:tab w:val="left" w:pos="720"/>
          <w:tab w:val="left" w:pos="1080"/>
          <w:tab w:val="left" w:pos="1440"/>
          <w:tab w:val="left" w:pos="1800"/>
          <w:tab w:val="left" w:pos="2160"/>
          <w:tab w:val="left" w:pos="2520"/>
          <w:tab w:val="left" w:pos="2880"/>
        </w:tabs>
        <w:rPr>
          <w:bCs/>
        </w:rPr>
      </w:pPr>
    </w:p>
    <w:p w14:paraId="11159B0A" w14:textId="77777777" w:rsidR="002F14A5" w:rsidRDefault="002F14A5" w:rsidP="002F14A5"/>
    <w:p w14:paraId="6B988AFB" w14:textId="77777777" w:rsidR="00486B55" w:rsidRPr="00CB0607" w:rsidRDefault="00486B55" w:rsidP="00486B55">
      <w:pPr>
        <w:spacing w:line="240" w:lineRule="auto"/>
        <w:sectPr w:rsidR="00486B55" w:rsidRPr="00CB0607" w:rsidSect="00D67AD2">
          <w:footerReference w:type="default" r:id="rId108"/>
          <w:footerReference w:type="first" r:id="rId109"/>
          <w:endnotePr>
            <w:numFmt w:val="decimal"/>
          </w:endnotePr>
          <w:pgSz w:w="12240" w:h="15840" w:code="1"/>
          <w:pgMar w:top="1440" w:right="1440" w:bottom="1440" w:left="1440" w:header="720" w:footer="720" w:gutter="0"/>
          <w:pgNumType w:start="1"/>
          <w:cols w:space="720"/>
          <w:noEndnote/>
          <w:docGrid w:linePitch="326"/>
        </w:sectPr>
      </w:pPr>
    </w:p>
    <w:p w14:paraId="44CBB091" w14:textId="017A5207" w:rsidR="00E4173E" w:rsidRPr="0034791F" w:rsidRDefault="00E4173E" w:rsidP="009E578A">
      <w:pPr>
        <w:pStyle w:val="Heading2"/>
        <w:rPr>
          <w:lang w:val="fr-FR"/>
        </w:rPr>
      </w:pPr>
      <w:bookmarkStart w:id="196" w:name="_Toc124513009"/>
      <w:bookmarkStart w:id="197" w:name="_Toc207794781"/>
      <w:bookmarkStart w:id="198" w:name="_Toc337817151"/>
      <w:bookmarkEnd w:id="77"/>
      <w:r w:rsidRPr="0034791F">
        <w:rPr>
          <w:lang w:val="fr-FR"/>
        </w:rPr>
        <w:lastRenderedPageBreak/>
        <w:t>Appendix D. Enrollment, Attendance, Expenditures</w:t>
      </w:r>
      <w:bookmarkEnd w:id="196"/>
      <w:bookmarkEnd w:id="197"/>
    </w:p>
    <w:p w14:paraId="55418FE7" w14:textId="77777777" w:rsidR="00E4173E" w:rsidRPr="00CB0607" w:rsidRDefault="00E4173E">
      <w:pPr>
        <w:pStyle w:val="TableTitle0"/>
        <w:spacing w:before="0" w:after="0" w:line="240" w:lineRule="auto"/>
      </w:pPr>
      <w:r w:rsidRPr="00CB0607">
        <w:t xml:space="preserve">Table </w:t>
      </w:r>
      <w:r>
        <w:t>D</w:t>
      </w:r>
      <w:r w:rsidRPr="00CB0607">
        <w:t>1</w:t>
      </w:r>
      <w:r>
        <w:t>.</w:t>
      </w:r>
      <w:r w:rsidRPr="00CB0607">
        <w:t xml:space="preserve"> Student Enrollment by Race/Ethnicity, 202</w:t>
      </w:r>
      <w:r>
        <w:t>4-</w:t>
      </w:r>
      <w:r w:rsidRPr="00CB0607">
        <w:t>202</w:t>
      </w:r>
      <w:r>
        <w:t>5</w:t>
      </w:r>
    </w:p>
    <w:tbl>
      <w:tblPr>
        <w:tblStyle w:val="MSVTable1"/>
        <w:tblW w:w="5000" w:type="pct"/>
        <w:tblLook w:val="06A0" w:firstRow="1" w:lastRow="0" w:firstColumn="1" w:lastColumn="0" w:noHBand="1" w:noVBand="1"/>
      </w:tblPr>
      <w:tblGrid>
        <w:gridCol w:w="3052"/>
        <w:gridCol w:w="1573"/>
        <w:gridCol w:w="1573"/>
        <w:gridCol w:w="1573"/>
        <w:gridCol w:w="1573"/>
      </w:tblGrid>
      <w:tr w:rsidR="0006422B" w:rsidRPr="00CB0607" w14:paraId="57CA509D" w14:textId="77777777">
        <w:trPr>
          <w:cnfStyle w:val="100000000000" w:firstRow="1" w:lastRow="0" w:firstColumn="0" w:lastColumn="0" w:oddVBand="0" w:evenVBand="0" w:oddHBand="0" w:evenHBand="0" w:firstRowFirstColumn="0" w:firstRowLastColumn="0" w:lastRowFirstColumn="0" w:lastRowLastColumn="0"/>
        </w:trPr>
        <w:tc>
          <w:tcPr>
            <w:tcW w:w="3052" w:type="dxa"/>
            <w:vAlign w:val="center"/>
          </w:tcPr>
          <w:p w14:paraId="4F3A79F8" w14:textId="77777777" w:rsidR="00E4173E" w:rsidRPr="00CB0607" w:rsidRDefault="00E4173E">
            <w:pPr>
              <w:pStyle w:val="TableColHeadingLeft"/>
              <w:spacing w:before="0" w:after="0" w:line="240" w:lineRule="auto"/>
              <w:rPr>
                <w:rFonts w:eastAsia="Calibri" w:cs="Calibri"/>
              </w:rPr>
            </w:pPr>
            <w:r w:rsidRPr="00CB0607">
              <w:t>Group</w:t>
            </w:r>
          </w:p>
        </w:tc>
        <w:tc>
          <w:tcPr>
            <w:tcW w:w="1573" w:type="dxa"/>
            <w:vAlign w:val="center"/>
          </w:tcPr>
          <w:p w14:paraId="1165EBE6" w14:textId="764FA7E4" w:rsidR="00E4173E" w:rsidRPr="00CB0607" w:rsidRDefault="00E4173E">
            <w:pPr>
              <w:pStyle w:val="TableColHeadingCenter"/>
              <w:spacing w:before="0" w:after="0" w:line="240" w:lineRule="auto"/>
            </w:pPr>
            <w:r w:rsidRPr="00021962">
              <w:rPr>
                <w:i/>
                <w:iCs/>
              </w:rPr>
              <w:t>N</w:t>
            </w:r>
            <w:r>
              <w:t xml:space="preserve"> (d</w:t>
            </w:r>
            <w:r w:rsidRPr="00CB0607">
              <w:t>istrict</w:t>
            </w:r>
            <w:r>
              <w:t>)</w:t>
            </w:r>
          </w:p>
        </w:tc>
        <w:tc>
          <w:tcPr>
            <w:tcW w:w="1573" w:type="dxa"/>
            <w:vAlign w:val="center"/>
          </w:tcPr>
          <w:p w14:paraId="0E179101" w14:textId="55176C0F" w:rsidR="00E4173E" w:rsidRPr="00CB0607" w:rsidRDefault="00E4173E">
            <w:pPr>
              <w:pStyle w:val="TableColHeadingCenter"/>
              <w:spacing w:before="0" w:after="0" w:line="240" w:lineRule="auto"/>
            </w:pPr>
            <w:r w:rsidRPr="00CB0607">
              <w:t xml:space="preserve">Percentage of </w:t>
            </w:r>
            <w:r>
              <w:t>district</w:t>
            </w:r>
          </w:p>
        </w:tc>
        <w:tc>
          <w:tcPr>
            <w:tcW w:w="1573" w:type="dxa"/>
            <w:vAlign w:val="center"/>
          </w:tcPr>
          <w:p w14:paraId="39227A8D" w14:textId="3E7E3958" w:rsidR="00E4173E" w:rsidRPr="00CB0607" w:rsidRDefault="00E4173E">
            <w:pPr>
              <w:pStyle w:val="TableColHeadingCenter"/>
              <w:spacing w:before="0" w:after="0" w:line="240" w:lineRule="auto"/>
            </w:pPr>
            <w:r w:rsidRPr="00021962">
              <w:rPr>
                <w:i/>
                <w:iCs/>
              </w:rPr>
              <w:t>N</w:t>
            </w:r>
            <w:r>
              <w:t xml:space="preserve"> (s</w:t>
            </w:r>
            <w:r w:rsidRPr="00CB0607">
              <w:t>tate</w:t>
            </w:r>
            <w:r>
              <w:t>)</w:t>
            </w:r>
          </w:p>
        </w:tc>
        <w:tc>
          <w:tcPr>
            <w:tcW w:w="1573" w:type="dxa"/>
            <w:vAlign w:val="center"/>
          </w:tcPr>
          <w:p w14:paraId="7AC44CFC" w14:textId="0A715263" w:rsidR="00E4173E" w:rsidRPr="00CB0607" w:rsidRDefault="00E4173E">
            <w:pPr>
              <w:pStyle w:val="TableColHeadingCenter"/>
              <w:spacing w:before="0" w:after="0" w:line="240" w:lineRule="auto"/>
            </w:pPr>
            <w:r w:rsidRPr="00CB0607">
              <w:t xml:space="preserve">Percentage of </w:t>
            </w:r>
            <w:r>
              <w:t>state</w:t>
            </w:r>
          </w:p>
        </w:tc>
      </w:tr>
      <w:tr w:rsidR="00E4173E" w:rsidRPr="00CB0607" w14:paraId="152905B4" w14:textId="77777777">
        <w:tc>
          <w:tcPr>
            <w:tcW w:w="3052" w:type="dxa"/>
          </w:tcPr>
          <w:p w14:paraId="078374A0" w14:textId="76C69415" w:rsidR="00E4173E" w:rsidRPr="00CB0607" w:rsidRDefault="00E4173E">
            <w:pPr>
              <w:pStyle w:val="TableText"/>
            </w:pPr>
            <w:r w:rsidRPr="00CB0607">
              <w:t>All</w:t>
            </w:r>
            <w:r>
              <w:t xml:space="preserve"> students</w:t>
            </w:r>
          </w:p>
        </w:tc>
        <w:tc>
          <w:tcPr>
            <w:tcW w:w="1573" w:type="dxa"/>
            <w:vAlign w:val="center"/>
          </w:tcPr>
          <w:p w14:paraId="591DCC94" w14:textId="77777777" w:rsidR="00E4173E" w:rsidRPr="00CB0607" w:rsidRDefault="00E4173E">
            <w:pPr>
              <w:pStyle w:val="TableTextCentered"/>
            </w:pPr>
            <w:r w:rsidRPr="00B9787F">
              <w:t>4,680</w:t>
            </w:r>
          </w:p>
        </w:tc>
        <w:tc>
          <w:tcPr>
            <w:tcW w:w="1573" w:type="dxa"/>
            <w:shd w:val="clear" w:color="auto" w:fill="D9E2F3" w:themeFill="accent5" w:themeFillTint="33"/>
            <w:vAlign w:val="center"/>
          </w:tcPr>
          <w:p w14:paraId="673E3B48" w14:textId="73C5963C" w:rsidR="00E4173E" w:rsidRPr="00CB0607" w:rsidRDefault="00E4173E">
            <w:pPr>
              <w:pStyle w:val="TableText"/>
              <w:tabs>
                <w:tab w:val="decimal" w:pos="0"/>
              </w:tabs>
              <w:jc w:val="center"/>
            </w:pPr>
            <w:r w:rsidRPr="00B9787F">
              <w:t>100.0</w:t>
            </w:r>
          </w:p>
        </w:tc>
        <w:tc>
          <w:tcPr>
            <w:tcW w:w="1573" w:type="dxa"/>
            <w:vAlign w:val="center"/>
          </w:tcPr>
          <w:p w14:paraId="59751A1D" w14:textId="77777777" w:rsidR="00E4173E" w:rsidRPr="00CB0607" w:rsidRDefault="00E4173E">
            <w:pPr>
              <w:pStyle w:val="TableTextCentered"/>
            </w:pPr>
            <w:r w:rsidRPr="00B9787F">
              <w:t>915,932</w:t>
            </w:r>
          </w:p>
        </w:tc>
        <w:tc>
          <w:tcPr>
            <w:tcW w:w="1573" w:type="dxa"/>
            <w:shd w:val="clear" w:color="auto" w:fill="D9E2F3" w:themeFill="accent5" w:themeFillTint="33"/>
            <w:vAlign w:val="center"/>
          </w:tcPr>
          <w:p w14:paraId="7C77A605" w14:textId="62C2E88C" w:rsidR="00E4173E" w:rsidRPr="00CB0607" w:rsidRDefault="00E4173E">
            <w:pPr>
              <w:pStyle w:val="TableText"/>
              <w:jc w:val="center"/>
            </w:pPr>
            <w:r w:rsidRPr="00B9787F">
              <w:t>100.0</w:t>
            </w:r>
          </w:p>
        </w:tc>
      </w:tr>
      <w:tr w:rsidR="00E4173E" w:rsidRPr="00CB0607" w14:paraId="008C61C7" w14:textId="77777777">
        <w:tc>
          <w:tcPr>
            <w:tcW w:w="3052" w:type="dxa"/>
          </w:tcPr>
          <w:p w14:paraId="61CC95D7" w14:textId="77777777" w:rsidR="00E4173E" w:rsidRDefault="00E4173E">
            <w:pPr>
              <w:pStyle w:val="TableText"/>
            </w:pPr>
            <w:r>
              <w:t>American Indian or Alaska Native</w:t>
            </w:r>
          </w:p>
        </w:tc>
        <w:tc>
          <w:tcPr>
            <w:tcW w:w="1573" w:type="dxa"/>
            <w:vAlign w:val="center"/>
          </w:tcPr>
          <w:p w14:paraId="009D55F1" w14:textId="77777777" w:rsidR="00E4173E" w:rsidRPr="00CB0607" w:rsidRDefault="00E4173E">
            <w:pPr>
              <w:pStyle w:val="TableTextCentered"/>
            </w:pPr>
            <w:r w:rsidRPr="00B9787F">
              <w:t>20</w:t>
            </w:r>
          </w:p>
        </w:tc>
        <w:tc>
          <w:tcPr>
            <w:tcW w:w="1573" w:type="dxa"/>
            <w:shd w:val="clear" w:color="auto" w:fill="D9E2F3" w:themeFill="accent5" w:themeFillTint="33"/>
            <w:vAlign w:val="center"/>
          </w:tcPr>
          <w:p w14:paraId="2EF6A331" w14:textId="794B0DB9" w:rsidR="00E4173E" w:rsidRPr="00CB0607" w:rsidRDefault="00E4173E">
            <w:pPr>
              <w:pStyle w:val="TableText"/>
              <w:tabs>
                <w:tab w:val="decimal" w:pos="0"/>
              </w:tabs>
              <w:jc w:val="center"/>
            </w:pPr>
            <w:r w:rsidRPr="00B9787F">
              <w:t>0.4</w:t>
            </w:r>
          </w:p>
        </w:tc>
        <w:tc>
          <w:tcPr>
            <w:tcW w:w="1573" w:type="dxa"/>
            <w:vAlign w:val="center"/>
          </w:tcPr>
          <w:p w14:paraId="46DF61D3" w14:textId="77777777" w:rsidR="00E4173E" w:rsidRPr="00CB0607" w:rsidRDefault="00E4173E">
            <w:pPr>
              <w:pStyle w:val="TableTextCentered"/>
            </w:pPr>
            <w:r w:rsidRPr="00B9787F">
              <w:t>2,272</w:t>
            </w:r>
          </w:p>
        </w:tc>
        <w:tc>
          <w:tcPr>
            <w:tcW w:w="1573" w:type="dxa"/>
            <w:shd w:val="clear" w:color="auto" w:fill="D9E2F3" w:themeFill="accent5" w:themeFillTint="33"/>
            <w:vAlign w:val="center"/>
          </w:tcPr>
          <w:p w14:paraId="02B8A486" w14:textId="55FC5178" w:rsidR="00E4173E" w:rsidRPr="00CB0607" w:rsidRDefault="00E4173E">
            <w:pPr>
              <w:pStyle w:val="TableText"/>
              <w:jc w:val="center"/>
            </w:pPr>
            <w:r w:rsidRPr="00B9787F">
              <w:t>0.2</w:t>
            </w:r>
          </w:p>
        </w:tc>
      </w:tr>
      <w:tr w:rsidR="00E4173E" w:rsidRPr="00CB0607" w14:paraId="1AFFDB58" w14:textId="77777777">
        <w:tc>
          <w:tcPr>
            <w:tcW w:w="3052" w:type="dxa"/>
          </w:tcPr>
          <w:p w14:paraId="248FD282" w14:textId="77777777" w:rsidR="00E4173E" w:rsidRDefault="00E4173E">
            <w:pPr>
              <w:pStyle w:val="TableText"/>
            </w:pPr>
            <w:r>
              <w:t>Asian</w:t>
            </w:r>
          </w:p>
        </w:tc>
        <w:tc>
          <w:tcPr>
            <w:tcW w:w="1573" w:type="dxa"/>
            <w:vAlign w:val="center"/>
          </w:tcPr>
          <w:p w14:paraId="3C8B8D14" w14:textId="77777777" w:rsidR="00E4173E" w:rsidRPr="00CB0607" w:rsidRDefault="00E4173E">
            <w:pPr>
              <w:pStyle w:val="TableTextCentered"/>
            </w:pPr>
            <w:r w:rsidRPr="00B9787F">
              <w:t>100</w:t>
            </w:r>
          </w:p>
        </w:tc>
        <w:tc>
          <w:tcPr>
            <w:tcW w:w="1573" w:type="dxa"/>
            <w:shd w:val="clear" w:color="auto" w:fill="D9E2F3" w:themeFill="accent5" w:themeFillTint="33"/>
            <w:vAlign w:val="center"/>
          </w:tcPr>
          <w:p w14:paraId="50B00661" w14:textId="2D5456B3" w:rsidR="00E4173E" w:rsidRPr="00CB0607" w:rsidRDefault="00E4173E">
            <w:pPr>
              <w:pStyle w:val="TableText"/>
              <w:tabs>
                <w:tab w:val="decimal" w:pos="0"/>
              </w:tabs>
              <w:jc w:val="center"/>
            </w:pPr>
            <w:r w:rsidRPr="00B9787F">
              <w:t>2.1</w:t>
            </w:r>
          </w:p>
        </w:tc>
        <w:tc>
          <w:tcPr>
            <w:tcW w:w="1573" w:type="dxa"/>
            <w:vAlign w:val="center"/>
          </w:tcPr>
          <w:p w14:paraId="0BF18BC3" w14:textId="77777777" w:rsidR="00E4173E" w:rsidRPr="00CB0607" w:rsidRDefault="00E4173E">
            <w:pPr>
              <w:pStyle w:val="TableTextCentered"/>
            </w:pPr>
            <w:r w:rsidRPr="00B9787F">
              <w:t>68,608</w:t>
            </w:r>
          </w:p>
        </w:tc>
        <w:tc>
          <w:tcPr>
            <w:tcW w:w="1573" w:type="dxa"/>
            <w:shd w:val="clear" w:color="auto" w:fill="D9E2F3" w:themeFill="accent5" w:themeFillTint="33"/>
            <w:vAlign w:val="center"/>
          </w:tcPr>
          <w:p w14:paraId="4C8B671F" w14:textId="3BB6847C" w:rsidR="00E4173E" w:rsidRPr="00CB0607" w:rsidRDefault="00E4173E">
            <w:pPr>
              <w:pStyle w:val="TableText"/>
              <w:jc w:val="center"/>
            </w:pPr>
            <w:r w:rsidRPr="00B9787F">
              <w:t>7.5</w:t>
            </w:r>
          </w:p>
        </w:tc>
      </w:tr>
      <w:tr w:rsidR="00E4173E" w:rsidRPr="00CB0607" w14:paraId="5D95E619" w14:textId="77777777">
        <w:tc>
          <w:tcPr>
            <w:tcW w:w="3052" w:type="dxa"/>
          </w:tcPr>
          <w:p w14:paraId="648E7298" w14:textId="77777777" w:rsidR="00E4173E" w:rsidRPr="00CB0607" w:rsidRDefault="00E4173E">
            <w:pPr>
              <w:pStyle w:val="TableText"/>
            </w:pPr>
            <w:r>
              <w:t>Black or African American</w:t>
            </w:r>
          </w:p>
        </w:tc>
        <w:tc>
          <w:tcPr>
            <w:tcW w:w="1573" w:type="dxa"/>
            <w:vAlign w:val="center"/>
          </w:tcPr>
          <w:p w14:paraId="47CF10D4" w14:textId="77777777" w:rsidR="00E4173E" w:rsidRPr="00CB0607" w:rsidRDefault="00E4173E">
            <w:pPr>
              <w:pStyle w:val="TableTextCentered"/>
            </w:pPr>
            <w:r w:rsidRPr="00B9787F">
              <w:t>452</w:t>
            </w:r>
          </w:p>
        </w:tc>
        <w:tc>
          <w:tcPr>
            <w:tcW w:w="1573" w:type="dxa"/>
            <w:shd w:val="clear" w:color="auto" w:fill="D9E2F3" w:themeFill="accent5" w:themeFillTint="33"/>
            <w:vAlign w:val="center"/>
          </w:tcPr>
          <w:p w14:paraId="6DC56629" w14:textId="3778674F" w:rsidR="00E4173E" w:rsidRPr="00CB0607" w:rsidRDefault="00E4173E">
            <w:pPr>
              <w:pStyle w:val="TableText"/>
              <w:tabs>
                <w:tab w:val="decimal" w:pos="0"/>
              </w:tabs>
              <w:jc w:val="center"/>
            </w:pPr>
            <w:r w:rsidRPr="00B9787F">
              <w:t>9.7</w:t>
            </w:r>
          </w:p>
        </w:tc>
        <w:tc>
          <w:tcPr>
            <w:tcW w:w="1573" w:type="dxa"/>
            <w:vAlign w:val="center"/>
          </w:tcPr>
          <w:p w14:paraId="48ED283B" w14:textId="77777777" w:rsidR="00E4173E" w:rsidRPr="00CB0607" w:rsidRDefault="00E4173E">
            <w:pPr>
              <w:pStyle w:val="TableTextCentered"/>
            </w:pPr>
            <w:r w:rsidRPr="00B9787F">
              <w:t>93,245</w:t>
            </w:r>
          </w:p>
        </w:tc>
        <w:tc>
          <w:tcPr>
            <w:tcW w:w="1573" w:type="dxa"/>
            <w:shd w:val="clear" w:color="auto" w:fill="D9E2F3" w:themeFill="accent5" w:themeFillTint="33"/>
            <w:vAlign w:val="center"/>
          </w:tcPr>
          <w:p w14:paraId="4D2D4AA8" w14:textId="48844FC3" w:rsidR="00E4173E" w:rsidRPr="00CB0607" w:rsidRDefault="00E4173E">
            <w:pPr>
              <w:pStyle w:val="TableText"/>
              <w:jc w:val="center"/>
            </w:pPr>
            <w:r w:rsidRPr="00B9787F">
              <w:t>10.2</w:t>
            </w:r>
          </w:p>
        </w:tc>
      </w:tr>
      <w:tr w:rsidR="00E4173E" w:rsidRPr="00CB0607" w14:paraId="02873050" w14:textId="77777777">
        <w:tc>
          <w:tcPr>
            <w:tcW w:w="3052" w:type="dxa"/>
          </w:tcPr>
          <w:p w14:paraId="5AA92978" w14:textId="77777777" w:rsidR="00E4173E" w:rsidRPr="00CB0607" w:rsidRDefault="00E4173E">
            <w:pPr>
              <w:pStyle w:val="TableText"/>
            </w:pPr>
            <w:r w:rsidRPr="00CB0607">
              <w:t>Hispanic</w:t>
            </w:r>
            <w:r>
              <w:t xml:space="preserve"> or Latino</w:t>
            </w:r>
          </w:p>
        </w:tc>
        <w:tc>
          <w:tcPr>
            <w:tcW w:w="1573" w:type="dxa"/>
            <w:vAlign w:val="center"/>
          </w:tcPr>
          <w:p w14:paraId="26A8B903" w14:textId="77777777" w:rsidR="00E4173E" w:rsidRPr="00CB0607" w:rsidRDefault="00E4173E">
            <w:pPr>
              <w:pStyle w:val="TableTextCentered"/>
            </w:pPr>
            <w:r w:rsidRPr="00B9787F">
              <w:t>1,534</w:t>
            </w:r>
          </w:p>
        </w:tc>
        <w:tc>
          <w:tcPr>
            <w:tcW w:w="1573" w:type="dxa"/>
            <w:shd w:val="clear" w:color="auto" w:fill="D9E2F3" w:themeFill="accent5" w:themeFillTint="33"/>
            <w:vAlign w:val="center"/>
          </w:tcPr>
          <w:p w14:paraId="31CE6874" w14:textId="0E551D10" w:rsidR="00E4173E" w:rsidRPr="00CB0607" w:rsidRDefault="00E4173E">
            <w:pPr>
              <w:pStyle w:val="TableText"/>
              <w:tabs>
                <w:tab w:val="decimal" w:pos="0"/>
              </w:tabs>
              <w:jc w:val="center"/>
            </w:pPr>
            <w:r w:rsidRPr="00B9787F">
              <w:t>32.8</w:t>
            </w:r>
          </w:p>
        </w:tc>
        <w:tc>
          <w:tcPr>
            <w:tcW w:w="1573" w:type="dxa"/>
            <w:vAlign w:val="center"/>
          </w:tcPr>
          <w:p w14:paraId="568A051A" w14:textId="77777777" w:rsidR="00E4173E" w:rsidRPr="00CB0607" w:rsidRDefault="00E4173E">
            <w:pPr>
              <w:pStyle w:val="TableTextCentered"/>
            </w:pPr>
            <w:r w:rsidRPr="00B9787F">
              <w:t>236,839</w:t>
            </w:r>
          </w:p>
        </w:tc>
        <w:tc>
          <w:tcPr>
            <w:tcW w:w="1573" w:type="dxa"/>
            <w:shd w:val="clear" w:color="auto" w:fill="D9E2F3" w:themeFill="accent5" w:themeFillTint="33"/>
            <w:vAlign w:val="center"/>
          </w:tcPr>
          <w:p w14:paraId="07F2A3EB" w14:textId="5DC94B20" w:rsidR="00E4173E" w:rsidRPr="00CB0607" w:rsidRDefault="00E4173E">
            <w:pPr>
              <w:pStyle w:val="TableText"/>
              <w:jc w:val="center"/>
            </w:pPr>
            <w:r w:rsidRPr="00B9787F">
              <w:t>25.9</w:t>
            </w:r>
          </w:p>
        </w:tc>
      </w:tr>
      <w:tr w:rsidR="00E4173E" w:rsidRPr="00CB0607" w14:paraId="776BB27E" w14:textId="77777777">
        <w:tc>
          <w:tcPr>
            <w:tcW w:w="3052" w:type="dxa"/>
          </w:tcPr>
          <w:p w14:paraId="17551A8C" w14:textId="6A8BA74C" w:rsidR="00E4173E" w:rsidRPr="00CB0607" w:rsidRDefault="00E4173E">
            <w:pPr>
              <w:pStyle w:val="TableText"/>
            </w:pPr>
            <w:r w:rsidRPr="00CB0607">
              <w:t>Multi</w:t>
            </w:r>
            <w:r>
              <w:t>-Race, not Hispanic or Latino</w:t>
            </w:r>
          </w:p>
        </w:tc>
        <w:tc>
          <w:tcPr>
            <w:tcW w:w="1573" w:type="dxa"/>
            <w:vAlign w:val="center"/>
          </w:tcPr>
          <w:p w14:paraId="36E82A27" w14:textId="77777777" w:rsidR="00E4173E" w:rsidRPr="00CB0607" w:rsidRDefault="00E4173E">
            <w:pPr>
              <w:pStyle w:val="TableTextCentered"/>
            </w:pPr>
            <w:r w:rsidRPr="00B9787F">
              <w:t>354</w:t>
            </w:r>
          </w:p>
        </w:tc>
        <w:tc>
          <w:tcPr>
            <w:tcW w:w="1573" w:type="dxa"/>
            <w:shd w:val="clear" w:color="auto" w:fill="D9E2F3" w:themeFill="accent5" w:themeFillTint="33"/>
            <w:vAlign w:val="center"/>
          </w:tcPr>
          <w:p w14:paraId="03A5FAFB" w14:textId="67E0BB89" w:rsidR="00E4173E" w:rsidRPr="00CB0607" w:rsidRDefault="00E4173E">
            <w:pPr>
              <w:pStyle w:val="TableText"/>
              <w:tabs>
                <w:tab w:val="decimal" w:pos="0"/>
              </w:tabs>
              <w:jc w:val="center"/>
            </w:pPr>
            <w:r w:rsidRPr="00B9787F">
              <w:t>7.6</w:t>
            </w:r>
          </w:p>
        </w:tc>
        <w:tc>
          <w:tcPr>
            <w:tcW w:w="1573" w:type="dxa"/>
            <w:vAlign w:val="center"/>
          </w:tcPr>
          <w:p w14:paraId="119A1660" w14:textId="77777777" w:rsidR="00E4173E" w:rsidRPr="00CB0607" w:rsidRDefault="00E4173E">
            <w:pPr>
              <w:pStyle w:val="TableTextCentered"/>
            </w:pPr>
            <w:r w:rsidRPr="00B9787F">
              <w:t>42,303</w:t>
            </w:r>
          </w:p>
        </w:tc>
        <w:tc>
          <w:tcPr>
            <w:tcW w:w="1573" w:type="dxa"/>
            <w:shd w:val="clear" w:color="auto" w:fill="D9E2F3" w:themeFill="accent5" w:themeFillTint="33"/>
            <w:vAlign w:val="center"/>
          </w:tcPr>
          <w:p w14:paraId="5F591446" w14:textId="70CAF965" w:rsidR="00E4173E" w:rsidRPr="00CB0607" w:rsidRDefault="00E4173E">
            <w:pPr>
              <w:pStyle w:val="TableText"/>
              <w:jc w:val="center"/>
            </w:pPr>
            <w:r w:rsidRPr="00B9787F">
              <w:t>4.6</w:t>
            </w:r>
          </w:p>
        </w:tc>
      </w:tr>
      <w:tr w:rsidR="00E4173E" w:rsidRPr="00CB0607" w14:paraId="78C901E2" w14:textId="77777777">
        <w:tc>
          <w:tcPr>
            <w:tcW w:w="3052" w:type="dxa"/>
          </w:tcPr>
          <w:p w14:paraId="79AB8FA5" w14:textId="77777777" w:rsidR="00E4173E" w:rsidRPr="00CB0607" w:rsidRDefault="00E4173E">
            <w:pPr>
              <w:pStyle w:val="TableText"/>
            </w:pPr>
            <w:r w:rsidRPr="00CB0607">
              <w:t>Native Hawaiian</w:t>
            </w:r>
            <w:r>
              <w:t xml:space="preserve"> or Other Pacific Islander</w:t>
            </w:r>
          </w:p>
        </w:tc>
        <w:tc>
          <w:tcPr>
            <w:tcW w:w="1573" w:type="dxa"/>
            <w:vAlign w:val="center"/>
          </w:tcPr>
          <w:p w14:paraId="45B2A128" w14:textId="77777777" w:rsidR="00E4173E" w:rsidRPr="00CB0607" w:rsidRDefault="00E4173E">
            <w:pPr>
              <w:pStyle w:val="TableTextCentered"/>
            </w:pPr>
            <w:r w:rsidRPr="00B9787F">
              <w:t>5</w:t>
            </w:r>
          </w:p>
        </w:tc>
        <w:tc>
          <w:tcPr>
            <w:tcW w:w="1573" w:type="dxa"/>
            <w:shd w:val="clear" w:color="auto" w:fill="D9E2F3" w:themeFill="accent5" w:themeFillTint="33"/>
            <w:vAlign w:val="center"/>
          </w:tcPr>
          <w:p w14:paraId="70DD4AE1" w14:textId="5367380F" w:rsidR="00E4173E" w:rsidRPr="00CB0607" w:rsidRDefault="00E4173E">
            <w:pPr>
              <w:pStyle w:val="TableText"/>
              <w:tabs>
                <w:tab w:val="decimal" w:pos="0"/>
              </w:tabs>
              <w:jc w:val="center"/>
            </w:pPr>
            <w:r w:rsidRPr="00B9787F">
              <w:t>0.1</w:t>
            </w:r>
          </w:p>
        </w:tc>
        <w:tc>
          <w:tcPr>
            <w:tcW w:w="1573" w:type="dxa"/>
            <w:vAlign w:val="center"/>
          </w:tcPr>
          <w:p w14:paraId="748E8149" w14:textId="77777777" w:rsidR="00E4173E" w:rsidRPr="00CB0607" w:rsidRDefault="00E4173E">
            <w:pPr>
              <w:pStyle w:val="TableTextCentered"/>
            </w:pPr>
            <w:r w:rsidRPr="00B9787F">
              <w:t>800</w:t>
            </w:r>
          </w:p>
        </w:tc>
        <w:tc>
          <w:tcPr>
            <w:tcW w:w="1573" w:type="dxa"/>
            <w:shd w:val="clear" w:color="auto" w:fill="D9E2F3" w:themeFill="accent5" w:themeFillTint="33"/>
            <w:vAlign w:val="center"/>
          </w:tcPr>
          <w:p w14:paraId="1A02CEEC" w14:textId="073DC5D8" w:rsidR="00E4173E" w:rsidRPr="00CB0607" w:rsidRDefault="00E4173E">
            <w:pPr>
              <w:pStyle w:val="TableText"/>
              <w:jc w:val="center"/>
            </w:pPr>
            <w:r w:rsidRPr="00B9787F">
              <w:t>0.1</w:t>
            </w:r>
          </w:p>
        </w:tc>
      </w:tr>
      <w:tr w:rsidR="00E4173E" w:rsidRPr="00CB0607" w14:paraId="1078623F" w14:textId="77777777">
        <w:tc>
          <w:tcPr>
            <w:tcW w:w="3052" w:type="dxa"/>
          </w:tcPr>
          <w:p w14:paraId="525A2640" w14:textId="77777777" w:rsidR="00E4173E" w:rsidRPr="00CB0607" w:rsidRDefault="00E4173E">
            <w:pPr>
              <w:pStyle w:val="TableText"/>
            </w:pPr>
            <w:r>
              <w:t>White</w:t>
            </w:r>
          </w:p>
        </w:tc>
        <w:tc>
          <w:tcPr>
            <w:tcW w:w="1573" w:type="dxa"/>
            <w:vAlign w:val="center"/>
          </w:tcPr>
          <w:p w14:paraId="677A357F" w14:textId="77777777" w:rsidR="00E4173E" w:rsidRPr="00CB0607" w:rsidRDefault="00E4173E">
            <w:pPr>
              <w:pStyle w:val="TableTextCentered"/>
            </w:pPr>
            <w:r w:rsidRPr="00B9787F">
              <w:t>2,215</w:t>
            </w:r>
          </w:p>
        </w:tc>
        <w:tc>
          <w:tcPr>
            <w:tcW w:w="1573" w:type="dxa"/>
            <w:shd w:val="clear" w:color="auto" w:fill="D9E2F3" w:themeFill="accent5" w:themeFillTint="33"/>
            <w:vAlign w:val="center"/>
          </w:tcPr>
          <w:p w14:paraId="56633794" w14:textId="510A7CF6" w:rsidR="00E4173E" w:rsidRPr="00CB0607" w:rsidRDefault="00E4173E">
            <w:pPr>
              <w:pStyle w:val="TableText"/>
              <w:tabs>
                <w:tab w:val="decimal" w:pos="0"/>
              </w:tabs>
              <w:jc w:val="center"/>
            </w:pPr>
            <w:r w:rsidRPr="00B9787F">
              <w:t>47.3</w:t>
            </w:r>
          </w:p>
        </w:tc>
        <w:tc>
          <w:tcPr>
            <w:tcW w:w="1573" w:type="dxa"/>
            <w:vAlign w:val="center"/>
          </w:tcPr>
          <w:p w14:paraId="37581EEE" w14:textId="77777777" w:rsidR="00E4173E" w:rsidRPr="00CB0607" w:rsidRDefault="00E4173E">
            <w:pPr>
              <w:pStyle w:val="TableTextCentered"/>
            </w:pPr>
            <w:r w:rsidRPr="00B9787F">
              <w:t>471,865</w:t>
            </w:r>
          </w:p>
        </w:tc>
        <w:tc>
          <w:tcPr>
            <w:tcW w:w="1573" w:type="dxa"/>
            <w:shd w:val="clear" w:color="auto" w:fill="D9E2F3" w:themeFill="accent5" w:themeFillTint="33"/>
            <w:vAlign w:val="center"/>
          </w:tcPr>
          <w:p w14:paraId="4AA75518" w14:textId="0FC60AEA" w:rsidR="00E4173E" w:rsidRPr="00CB0607" w:rsidRDefault="00E4173E">
            <w:pPr>
              <w:pStyle w:val="TableText"/>
              <w:jc w:val="center"/>
            </w:pPr>
            <w:r w:rsidRPr="00B9787F">
              <w:t>51.5</w:t>
            </w:r>
          </w:p>
        </w:tc>
      </w:tr>
    </w:tbl>
    <w:p w14:paraId="755DCD45" w14:textId="77777777" w:rsidR="00E4173E" w:rsidRDefault="00E4173E">
      <w:pPr>
        <w:pStyle w:val="TableNote"/>
        <w:spacing w:before="0" w:line="240" w:lineRule="auto"/>
      </w:pPr>
      <w:r w:rsidRPr="00CB0607">
        <w:rPr>
          <w:i/>
          <w:iCs/>
        </w:rPr>
        <w:t>Note</w:t>
      </w:r>
      <w:r w:rsidRPr="00CB0607">
        <w:t>. As of October 1, 202</w:t>
      </w:r>
      <w:r>
        <w:t>4</w:t>
      </w:r>
      <w:r w:rsidRPr="00CB0607">
        <w:t>.</w:t>
      </w:r>
    </w:p>
    <w:p w14:paraId="2A98CDB9" w14:textId="77777777" w:rsidR="00E4173E" w:rsidRDefault="00E4173E">
      <w:pPr>
        <w:pStyle w:val="TableNote"/>
        <w:spacing w:before="0" w:line="240" w:lineRule="auto"/>
      </w:pPr>
    </w:p>
    <w:p w14:paraId="4318FD36" w14:textId="03FDD9CE" w:rsidR="00E4173E" w:rsidRPr="00CB0607" w:rsidRDefault="00E4173E">
      <w:pPr>
        <w:pStyle w:val="TableTitle0"/>
        <w:spacing w:before="0" w:after="0" w:line="240" w:lineRule="auto"/>
      </w:pPr>
      <w:r w:rsidRPr="00CB0607">
        <w:t xml:space="preserve">Table </w:t>
      </w:r>
      <w:r>
        <w:t>D</w:t>
      </w:r>
      <w:r w:rsidRPr="00CB0607">
        <w:t>2</w:t>
      </w:r>
      <w:r>
        <w:t>.</w:t>
      </w:r>
      <w:r w:rsidRPr="00CB0607">
        <w:t xml:space="preserve"> Student Enrollment by High</w:t>
      </w:r>
      <w:r>
        <w:t xml:space="preserve"> </w:t>
      </w:r>
      <w:r w:rsidRPr="00CB0607">
        <w:t>Need</w:t>
      </w:r>
      <w:r>
        <w:t>s</w:t>
      </w:r>
      <w:r w:rsidRPr="00CB0607">
        <w:t xml:space="preserve"> Populations</w:t>
      </w:r>
      <w:r>
        <w:t>,</w:t>
      </w:r>
      <w:r w:rsidRPr="00C37411">
        <w:t xml:space="preserve"> </w:t>
      </w:r>
      <w:r w:rsidRPr="00CB0607">
        <w:t>202</w:t>
      </w:r>
      <w:r>
        <w:t>4-</w:t>
      </w:r>
      <w:r w:rsidRPr="00CB0607">
        <w:t>202</w:t>
      </w:r>
      <w:r>
        <w:t>5</w:t>
      </w:r>
    </w:p>
    <w:tbl>
      <w:tblPr>
        <w:tblStyle w:val="MSVTable1"/>
        <w:tblW w:w="5000" w:type="pct"/>
        <w:tblLayout w:type="fixed"/>
        <w:tblLook w:val="0620" w:firstRow="1" w:lastRow="0" w:firstColumn="0" w:lastColumn="0" w:noHBand="1" w:noVBand="1"/>
      </w:tblPr>
      <w:tblGrid>
        <w:gridCol w:w="2287"/>
        <w:gridCol w:w="1176"/>
        <w:gridCol w:w="1176"/>
        <w:gridCol w:w="1176"/>
        <w:gridCol w:w="1176"/>
        <w:gridCol w:w="1176"/>
        <w:gridCol w:w="1177"/>
      </w:tblGrid>
      <w:tr w:rsidR="00F50479" w:rsidRPr="00CB0607" w14:paraId="673A9058" w14:textId="77777777">
        <w:trPr>
          <w:cnfStyle w:val="100000000000" w:firstRow="1" w:lastRow="0" w:firstColumn="0" w:lastColumn="0" w:oddVBand="0" w:evenVBand="0" w:oddHBand="0" w:evenHBand="0" w:firstRowFirstColumn="0" w:firstRowLastColumn="0" w:lastRowFirstColumn="0" w:lastRowLastColumn="0"/>
          <w:tblHeader/>
        </w:trPr>
        <w:tc>
          <w:tcPr>
            <w:tcW w:w="2287" w:type="dxa"/>
            <w:vAlign w:val="center"/>
          </w:tcPr>
          <w:p w14:paraId="30B6D3A4" w14:textId="77777777" w:rsidR="00E4173E" w:rsidRPr="00CB0607" w:rsidRDefault="00E4173E">
            <w:pPr>
              <w:pStyle w:val="TableColHeadingCenter"/>
              <w:spacing w:before="0" w:after="0" w:line="240" w:lineRule="auto"/>
              <w:jc w:val="left"/>
            </w:pPr>
            <w:r>
              <w:t>Group</w:t>
            </w:r>
          </w:p>
        </w:tc>
        <w:tc>
          <w:tcPr>
            <w:tcW w:w="1176" w:type="dxa"/>
            <w:vAlign w:val="center"/>
          </w:tcPr>
          <w:p w14:paraId="70E1F7F1" w14:textId="77777777" w:rsidR="00E4173E" w:rsidRDefault="00E4173E">
            <w:pPr>
              <w:pStyle w:val="TableColHeadingCenter"/>
              <w:spacing w:before="0" w:after="0" w:line="240" w:lineRule="auto"/>
              <w:rPr>
                <w:i/>
                <w:iCs/>
              </w:rPr>
            </w:pPr>
            <w:r w:rsidRPr="00CB0607">
              <w:rPr>
                <w:i/>
                <w:iCs/>
              </w:rPr>
              <w:t>N</w:t>
            </w:r>
          </w:p>
          <w:p w14:paraId="27F1CFB0" w14:textId="1C29727C" w:rsidR="00E4173E" w:rsidRPr="00801381" w:rsidRDefault="00E4173E">
            <w:pPr>
              <w:pStyle w:val="TableColHeadingCenter"/>
              <w:spacing w:before="0" w:after="0" w:line="240" w:lineRule="auto"/>
            </w:pPr>
            <w:r w:rsidRPr="00801381">
              <w:t>(</w:t>
            </w:r>
            <w:r>
              <w:t>d</w:t>
            </w:r>
            <w:r w:rsidRPr="00801381">
              <w:t>istrict)</w:t>
            </w:r>
          </w:p>
        </w:tc>
        <w:tc>
          <w:tcPr>
            <w:tcW w:w="1176" w:type="dxa"/>
            <w:vAlign w:val="center"/>
          </w:tcPr>
          <w:p w14:paraId="02B96596" w14:textId="77777777" w:rsidR="00E4173E" w:rsidRDefault="00E4173E">
            <w:pPr>
              <w:pStyle w:val="TableColHeadingCenter"/>
              <w:spacing w:before="0" w:after="0" w:line="240" w:lineRule="auto"/>
            </w:pPr>
            <w:r w:rsidRPr="00CB0607">
              <w:t xml:space="preserve">Percentage of </w:t>
            </w:r>
            <w:r>
              <w:t>H</w:t>
            </w:r>
            <w:r w:rsidRPr="00CB0607">
              <w:t>igh</w:t>
            </w:r>
            <w:r>
              <w:t xml:space="preserve"> N</w:t>
            </w:r>
            <w:r w:rsidRPr="00CB0607">
              <w:t>eed</w:t>
            </w:r>
            <w:r>
              <w:t>s</w:t>
            </w:r>
          </w:p>
          <w:p w14:paraId="1D7AEC62" w14:textId="07536431" w:rsidR="00E4173E" w:rsidRPr="00CB0607" w:rsidRDefault="00E4173E">
            <w:pPr>
              <w:pStyle w:val="TableColHeadingCenter"/>
              <w:spacing w:before="0" w:after="0" w:line="240" w:lineRule="auto"/>
            </w:pPr>
            <w:r>
              <w:t>(district)</w:t>
            </w:r>
          </w:p>
        </w:tc>
        <w:tc>
          <w:tcPr>
            <w:tcW w:w="1176" w:type="dxa"/>
            <w:vAlign w:val="center"/>
          </w:tcPr>
          <w:p w14:paraId="0FCB2A9F" w14:textId="26A83180" w:rsidR="00E4173E" w:rsidRPr="00CB0607" w:rsidRDefault="00E4173E">
            <w:pPr>
              <w:pStyle w:val="TableColHeadingCenter"/>
              <w:spacing w:before="0" w:after="0" w:line="240" w:lineRule="auto"/>
            </w:pPr>
            <w:r w:rsidRPr="00CB0607">
              <w:t xml:space="preserve">Percentage of </w:t>
            </w:r>
            <w:r>
              <w:t>d</w:t>
            </w:r>
            <w:r w:rsidRPr="00CB0607">
              <w:t>istrict</w:t>
            </w:r>
          </w:p>
        </w:tc>
        <w:tc>
          <w:tcPr>
            <w:tcW w:w="1176" w:type="dxa"/>
            <w:vAlign w:val="center"/>
          </w:tcPr>
          <w:p w14:paraId="002ED707" w14:textId="77777777" w:rsidR="00E4173E" w:rsidRDefault="00E4173E">
            <w:pPr>
              <w:pStyle w:val="TableColHeadingCenter"/>
              <w:spacing w:before="0" w:after="0" w:line="240" w:lineRule="auto"/>
              <w:rPr>
                <w:i/>
                <w:iCs/>
              </w:rPr>
            </w:pPr>
            <w:r w:rsidRPr="00CB0607">
              <w:rPr>
                <w:i/>
                <w:iCs/>
              </w:rPr>
              <w:t>N</w:t>
            </w:r>
          </w:p>
          <w:p w14:paraId="1FFBE30A" w14:textId="1302FD29" w:rsidR="00E4173E" w:rsidRPr="00AD33AD" w:rsidRDefault="00E4173E">
            <w:pPr>
              <w:pStyle w:val="TableColHeadingCenter"/>
              <w:spacing w:before="0" w:after="0" w:line="240" w:lineRule="auto"/>
            </w:pPr>
            <w:r w:rsidRPr="00AD33AD">
              <w:t>(</w:t>
            </w:r>
            <w:r>
              <w:t>s</w:t>
            </w:r>
            <w:r w:rsidRPr="00AD33AD">
              <w:t>tate)</w:t>
            </w:r>
          </w:p>
        </w:tc>
        <w:tc>
          <w:tcPr>
            <w:tcW w:w="1176" w:type="dxa"/>
            <w:vAlign w:val="center"/>
          </w:tcPr>
          <w:p w14:paraId="1D41B2A7" w14:textId="77777777" w:rsidR="00E4173E" w:rsidRDefault="00E4173E">
            <w:pPr>
              <w:pStyle w:val="TableColHeadingCenter"/>
              <w:spacing w:before="0" w:after="0" w:line="240" w:lineRule="auto"/>
            </w:pPr>
            <w:r w:rsidRPr="00CB0607">
              <w:t xml:space="preserve">Percentage of </w:t>
            </w:r>
            <w:r>
              <w:t>H</w:t>
            </w:r>
            <w:r w:rsidRPr="00CB0607">
              <w:t xml:space="preserve">igh </w:t>
            </w:r>
            <w:r>
              <w:t>N</w:t>
            </w:r>
            <w:r w:rsidRPr="00CB0607">
              <w:t>eed</w:t>
            </w:r>
            <w:r>
              <w:t>s</w:t>
            </w:r>
          </w:p>
          <w:p w14:paraId="7C6F857C" w14:textId="3D1303BD" w:rsidR="00E4173E" w:rsidRPr="00CB0607" w:rsidRDefault="00E4173E">
            <w:pPr>
              <w:pStyle w:val="TableColHeadingCenter"/>
              <w:spacing w:before="0" w:after="0" w:line="240" w:lineRule="auto"/>
            </w:pPr>
            <w:r>
              <w:t>(state)</w:t>
            </w:r>
          </w:p>
        </w:tc>
        <w:tc>
          <w:tcPr>
            <w:tcW w:w="1177" w:type="dxa"/>
            <w:vAlign w:val="center"/>
          </w:tcPr>
          <w:p w14:paraId="5D60D790" w14:textId="22A097BA" w:rsidR="00E4173E" w:rsidRPr="00CB0607" w:rsidRDefault="00E4173E">
            <w:pPr>
              <w:pStyle w:val="TableColHeadingCenter"/>
              <w:spacing w:before="0" w:after="0" w:line="240" w:lineRule="auto"/>
            </w:pPr>
            <w:r w:rsidRPr="00CB0607">
              <w:t xml:space="preserve">Percentage of </w:t>
            </w:r>
            <w:r>
              <w:t>s</w:t>
            </w:r>
            <w:r w:rsidRPr="00CB0607">
              <w:t>tate</w:t>
            </w:r>
          </w:p>
        </w:tc>
      </w:tr>
      <w:tr w:rsidR="00E4173E" w:rsidRPr="00CB0607" w14:paraId="47F91A8B" w14:textId="77777777">
        <w:tc>
          <w:tcPr>
            <w:tcW w:w="2287" w:type="dxa"/>
          </w:tcPr>
          <w:p w14:paraId="4CC0626D" w14:textId="77777777" w:rsidR="00E4173E" w:rsidRPr="00CB0607" w:rsidRDefault="00E4173E">
            <w:pPr>
              <w:pStyle w:val="TableText"/>
            </w:pPr>
            <w:r>
              <w:t>H</w:t>
            </w:r>
            <w:r w:rsidRPr="00CB0607">
              <w:t xml:space="preserve">igh </w:t>
            </w:r>
            <w:r>
              <w:t>N</w:t>
            </w:r>
            <w:r w:rsidRPr="00CB0607">
              <w:t>eeds</w:t>
            </w:r>
          </w:p>
        </w:tc>
        <w:tc>
          <w:tcPr>
            <w:tcW w:w="1176" w:type="dxa"/>
            <w:vAlign w:val="center"/>
          </w:tcPr>
          <w:p w14:paraId="0B8CBD01" w14:textId="77777777" w:rsidR="00E4173E" w:rsidRPr="00CB0607" w:rsidRDefault="00E4173E">
            <w:pPr>
              <w:pStyle w:val="TableTextCentered"/>
            </w:pPr>
            <w:r w:rsidRPr="00462FD4">
              <w:t>3,160</w:t>
            </w:r>
          </w:p>
        </w:tc>
        <w:tc>
          <w:tcPr>
            <w:tcW w:w="1176" w:type="dxa"/>
            <w:shd w:val="clear" w:color="auto" w:fill="D9E2F3" w:themeFill="accent5" w:themeFillTint="33"/>
            <w:vAlign w:val="center"/>
          </w:tcPr>
          <w:p w14:paraId="313B74D4" w14:textId="58C54D80" w:rsidR="00E4173E" w:rsidRPr="00CB0607" w:rsidRDefault="00E4173E">
            <w:pPr>
              <w:pStyle w:val="TableText"/>
              <w:tabs>
                <w:tab w:val="decimal" w:pos="0"/>
              </w:tabs>
              <w:jc w:val="center"/>
            </w:pPr>
            <w:r w:rsidRPr="00462FD4">
              <w:t>100.0</w:t>
            </w:r>
          </w:p>
        </w:tc>
        <w:tc>
          <w:tcPr>
            <w:tcW w:w="1176" w:type="dxa"/>
            <w:shd w:val="clear" w:color="auto" w:fill="D9E2F3" w:themeFill="accent5" w:themeFillTint="33"/>
            <w:vAlign w:val="center"/>
          </w:tcPr>
          <w:p w14:paraId="50FDBBF6" w14:textId="6D31380C" w:rsidR="00E4173E" w:rsidRPr="00CB0607" w:rsidRDefault="00E4173E">
            <w:pPr>
              <w:pStyle w:val="TableText"/>
              <w:tabs>
                <w:tab w:val="decimal" w:pos="0"/>
              </w:tabs>
              <w:jc w:val="center"/>
            </w:pPr>
            <w:r w:rsidRPr="00462FD4">
              <w:t>66.9</w:t>
            </w:r>
          </w:p>
        </w:tc>
        <w:tc>
          <w:tcPr>
            <w:tcW w:w="1176" w:type="dxa"/>
            <w:vAlign w:val="center"/>
          </w:tcPr>
          <w:p w14:paraId="3120A921" w14:textId="77777777" w:rsidR="00E4173E" w:rsidRPr="00CB0607" w:rsidRDefault="00E4173E">
            <w:pPr>
              <w:pStyle w:val="TableTextCentered"/>
            </w:pPr>
            <w:r w:rsidRPr="00462FD4">
              <w:t>517,093</w:t>
            </w:r>
          </w:p>
        </w:tc>
        <w:tc>
          <w:tcPr>
            <w:tcW w:w="1176" w:type="dxa"/>
            <w:shd w:val="clear" w:color="auto" w:fill="D9E2F3" w:themeFill="accent5" w:themeFillTint="33"/>
            <w:vAlign w:val="center"/>
          </w:tcPr>
          <w:p w14:paraId="4D052BE2" w14:textId="66C945B8" w:rsidR="00E4173E" w:rsidRPr="00CB0607" w:rsidRDefault="00E4173E">
            <w:pPr>
              <w:pStyle w:val="TableText"/>
              <w:tabs>
                <w:tab w:val="decimal" w:pos="0"/>
              </w:tabs>
              <w:jc w:val="center"/>
            </w:pPr>
            <w:r w:rsidRPr="00462FD4">
              <w:t>100.0</w:t>
            </w:r>
          </w:p>
        </w:tc>
        <w:tc>
          <w:tcPr>
            <w:tcW w:w="1177" w:type="dxa"/>
            <w:shd w:val="clear" w:color="auto" w:fill="D9E2F3" w:themeFill="accent5" w:themeFillTint="33"/>
            <w:vAlign w:val="center"/>
          </w:tcPr>
          <w:p w14:paraId="5A714F39" w14:textId="34AF07B7" w:rsidR="00E4173E" w:rsidRPr="00CB0607" w:rsidRDefault="00E4173E">
            <w:pPr>
              <w:pStyle w:val="TableText"/>
              <w:tabs>
                <w:tab w:val="decimal" w:pos="0"/>
              </w:tabs>
              <w:jc w:val="center"/>
            </w:pPr>
            <w:r w:rsidRPr="00462FD4">
              <w:t>55.8</w:t>
            </w:r>
          </w:p>
        </w:tc>
      </w:tr>
      <w:tr w:rsidR="00E4173E" w:rsidRPr="00CB0607" w14:paraId="2C4D6F2B" w14:textId="77777777">
        <w:tc>
          <w:tcPr>
            <w:tcW w:w="2287" w:type="dxa"/>
          </w:tcPr>
          <w:p w14:paraId="3A7C225C" w14:textId="77777777" w:rsidR="00E4173E" w:rsidRPr="00CB0607" w:rsidRDefault="00E4173E">
            <w:pPr>
              <w:pStyle w:val="TableText"/>
            </w:pPr>
            <w:r w:rsidRPr="00291988">
              <w:t>English Learners</w:t>
            </w:r>
          </w:p>
        </w:tc>
        <w:tc>
          <w:tcPr>
            <w:tcW w:w="1176" w:type="dxa"/>
            <w:vAlign w:val="center"/>
          </w:tcPr>
          <w:p w14:paraId="473EF16C" w14:textId="77777777" w:rsidR="00E4173E" w:rsidRPr="00CB0607" w:rsidRDefault="00E4173E">
            <w:pPr>
              <w:pStyle w:val="TableTextCentered"/>
            </w:pPr>
            <w:r w:rsidRPr="00462FD4">
              <w:t>1,178</w:t>
            </w:r>
          </w:p>
        </w:tc>
        <w:tc>
          <w:tcPr>
            <w:tcW w:w="1176" w:type="dxa"/>
            <w:shd w:val="clear" w:color="auto" w:fill="D9E2F3" w:themeFill="accent5" w:themeFillTint="33"/>
            <w:vAlign w:val="center"/>
          </w:tcPr>
          <w:p w14:paraId="54C09972" w14:textId="19BECE29" w:rsidR="00E4173E" w:rsidRPr="00CB0607" w:rsidRDefault="00E4173E">
            <w:pPr>
              <w:pStyle w:val="TableText"/>
              <w:tabs>
                <w:tab w:val="decimal" w:pos="0"/>
              </w:tabs>
              <w:jc w:val="center"/>
            </w:pPr>
            <w:r w:rsidRPr="00462FD4">
              <w:t>37.3</w:t>
            </w:r>
          </w:p>
        </w:tc>
        <w:tc>
          <w:tcPr>
            <w:tcW w:w="1176" w:type="dxa"/>
            <w:shd w:val="clear" w:color="auto" w:fill="D9E2F3" w:themeFill="accent5" w:themeFillTint="33"/>
            <w:vAlign w:val="center"/>
          </w:tcPr>
          <w:p w14:paraId="7BCB82C0" w14:textId="07EBF50E" w:rsidR="00E4173E" w:rsidRPr="00CB0607" w:rsidRDefault="00E4173E">
            <w:pPr>
              <w:pStyle w:val="TableText"/>
              <w:tabs>
                <w:tab w:val="decimal" w:pos="0"/>
              </w:tabs>
              <w:jc w:val="center"/>
            </w:pPr>
            <w:r w:rsidRPr="00462FD4">
              <w:t>25.2</w:t>
            </w:r>
          </w:p>
        </w:tc>
        <w:tc>
          <w:tcPr>
            <w:tcW w:w="1176" w:type="dxa"/>
            <w:vAlign w:val="center"/>
          </w:tcPr>
          <w:p w14:paraId="496405DF" w14:textId="77777777" w:rsidR="00E4173E" w:rsidRPr="00CB0607" w:rsidRDefault="00E4173E">
            <w:pPr>
              <w:pStyle w:val="TableTextCentered"/>
            </w:pPr>
            <w:r w:rsidRPr="00462FD4">
              <w:t>127,673</w:t>
            </w:r>
          </w:p>
        </w:tc>
        <w:tc>
          <w:tcPr>
            <w:tcW w:w="1176" w:type="dxa"/>
            <w:shd w:val="clear" w:color="auto" w:fill="D9E2F3" w:themeFill="accent5" w:themeFillTint="33"/>
            <w:vAlign w:val="center"/>
          </w:tcPr>
          <w:p w14:paraId="1D421B3F" w14:textId="264F87D1" w:rsidR="00E4173E" w:rsidRPr="00CB0607" w:rsidRDefault="00E4173E">
            <w:pPr>
              <w:pStyle w:val="TableText"/>
              <w:tabs>
                <w:tab w:val="decimal" w:pos="0"/>
              </w:tabs>
              <w:jc w:val="center"/>
            </w:pPr>
            <w:r w:rsidRPr="00462FD4">
              <w:t>24.7</w:t>
            </w:r>
          </w:p>
        </w:tc>
        <w:tc>
          <w:tcPr>
            <w:tcW w:w="1177" w:type="dxa"/>
            <w:shd w:val="clear" w:color="auto" w:fill="D9E2F3" w:themeFill="accent5" w:themeFillTint="33"/>
            <w:vAlign w:val="center"/>
          </w:tcPr>
          <w:p w14:paraId="0C1C148F" w14:textId="1285D01E" w:rsidR="00E4173E" w:rsidRPr="00CB0607" w:rsidRDefault="00E4173E">
            <w:pPr>
              <w:pStyle w:val="TableText"/>
              <w:tabs>
                <w:tab w:val="decimal" w:pos="0"/>
              </w:tabs>
              <w:jc w:val="center"/>
            </w:pPr>
            <w:r w:rsidRPr="00462FD4">
              <w:t>13.9</w:t>
            </w:r>
          </w:p>
        </w:tc>
      </w:tr>
      <w:tr w:rsidR="00E4173E" w:rsidRPr="00CB0607" w14:paraId="6D5D37D7" w14:textId="77777777">
        <w:tc>
          <w:tcPr>
            <w:tcW w:w="2287" w:type="dxa"/>
          </w:tcPr>
          <w:p w14:paraId="31AE8775" w14:textId="3C738E11" w:rsidR="00E4173E" w:rsidRPr="00CB0607" w:rsidRDefault="00E4173E">
            <w:pPr>
              <w:pStyle w:val="TableText"/>
            </w:pPr>
            <w:r w:rsidRPr="00CB0607">
              <w:t>Low</w:t>
            </w:r>
            <w:r>
              <w:t xml:space="preserve"> </w:t>
            </w:r>
            <w:r w:rsidR="00B211E7">
              <w:t>I</w:t>
            </w:r>
            <w:r>
              <w:t>ncome</w:t>
            </w:r>
          </w:p>
        </w:tc>
        <w:tc>
          <w:tcPr>
            <w:tcW w:w="1176" w:type="dxa"/>
            <w:vAlign w:val="center"/>
          </w:tcPr>
          <w:p w14:paraId="0F8F6E3F" w14:textId="77777777" w:rsidR="00E4173E" w:rsidRPr="00CB0607" w:rsidRDefault="00E4173E">
            <w:pPr>
              <w:pStyle w:val="TableTextCentered"/>
            </w:pPr>
            <w:r w:rsidRPr="00462FD4">
              <w:t>2,486</w:t>
            </w:r>
          </w:p>
        </w:tc>
        <w:tc>
          <w:tcPr>
            <w:tcW w:w="1176" w:type="dxa"/>
            <w:shd w:val="clear" w:color="auto" w:fill="D9E2F3" w:themeFill="accent5" w:themeFillTint="33"/>
            <w:vAlign w:val="center"/>
          </w:tcPr>
          <w:p w14:paraId="0C851918" w14:textId="4ECDEF4D" w:rsidR="00E4173E" w:rsidRPr="00CB0607" w:rsidRDefault="00E4173E">
            <w:pPr>
              <w:pStyle w:val="TableText"/>
              <w:tabs>
                <w:tab w:val="decimal" w:pos="0"/>
              </w:tabs>
              <w:jc w:val="center"/>
            </w:pPr>
            <w:r w:rsidRPr="00462FD4">
              <w:t>78.7</w:t>
            </w:r>
          </w:p>
        </w:tc>
        <w:tc>
          <w:tcPr>
            <w:tcW w:w="1176" w:type="dxa"/>
            <w:shd w:val="clear" w:color="auto" w:fill="D9E2F3" w:themeFill="accent5" w:themeFillTint="33"/>
            <w:vAlign w:val="center"/>
          </w:tcPr>
          <w:p w14:paraId="692055A7" w14:textId="3345F702" w:rsidR="00E4173E" w:rsidRPr="00CB0607" w:rsidRDefault="00E4173E">
            <w:pPr>
              <w:pStyle w:val="TableText"/>
              <w:tabs>
                <w:tab w:val="decimal" w:pos="0"/>
              </w:tabs>
              <w:jc w:val="center"/>
            </w:pPr>
            <w:r w:rsidRPr="00462FD4">
              <w:t>53.1</w:t>
            </w:r>
          </w:p>
        </w:tc>
        <w:tc>
          <w:tcPr>
            <w:tcW w:w="1176" w:type="dxa"/>
            <w:vAlign w:val="center"/>
          </w:tcPr>
          <w:p w14:paraId="1882E0C1" w14:textId="77777777" w:rsidR="00E4173E" w:rsidRPr="00CB0607" w:rsidRDefault="00E4173E">
            <w:pPr>
              <w:pStyle w:val="TableTextCentered"/>
            </w:pPr>
            <w:r w:rsidRPr="00462FD4">
              <w:t>385,161</w:t>
            </w:r>
          </w:p>
        </w:tc>
        <w:tc>
          <w:tcPr>
            <w:tcW w:w="1176" w:type="dxa"/>
            <w:shd w:val="clear" w:color="auto" w:fill="D9E2F3" w:themeFill="accent5" w:themeFillTint="33"/>
            <w:vAlign w:val="center"/>
          </w:tcPr>
          <w:p w14:paraId="6FF513F8" w14:textId="19DA1667" w:rsidR="00E4173E" w:rsidRPr="00CB0607" w:rsidRDefault="00E4173E">
            <w:pPr>
              <w:pStyle w:val="TableText"/>
              <w:tabs>
                <w:tab w:val="decimal" w:pos="0"/>
              </w:tabs>
              <w:jc w:val="center"/>
            </w:pPr>
            <w:r w:rsidRPr="00462FD4">
              <w:t>74.5</w:t>
            </w:r>
          </w:p>
        </w:tc>
        <w:tc>
          <w:tcPr>
            <w:tcW w:w="1177" w:type="dxa"/>
            <w:shd w:val="clear" w:color="auto" w:fill="D9E2F3" w:themeFill="accent5" w:themeFillTint="33"/>
            <w:vAlign w:val="center"/>
          </w:tcPr>
          <w:p w14:paraId="280BF25A" w14:textId="3E1896CC" w:rsidR="00E4173E" w:rsidRPr="00CB0607" w:rsidRDefault="00E4173E">
            <w:pPr>
              <w:pStyle w:val="TableText"/>
              <w:tabs>
                <w:tab w:val="decimal" w:pos="0"/>
              </w:tabs>
              <w:jc w:val="center"/>
            </w:pPr>
            <w:r w:rsidRPr="00462FD4">
              <w:t>42.1</w:t>
            </w:r>
          </w:p>
        </w:tc>
      </w:tr>
      <w:tr w:rsidR="00E4173E" w:rsidRPr="00CB0607" w14:paraId="486BEC4F" w14:textId="77777777">
        <w:tc>
          <w:tcPr>
            <w:tcW w:w="2287" w:type="dxa"/>
          </w:tcPr>
          <w:p w14:paraId="2C342872" w14:textId="381DF63F" w:rsidR="00E4173E" w:rsidRPr="00CB0607" w:rsidRDefault="008439B0">
            <w:pPr>
              <w:pStyle w:val="TableText"/>
            </w:pPr>
            <w:r>
              <w:t>Students with Disabilities</w:t>
            </w:r>
          </w:p>
        </w:tc>
        <w:tc>
          <w:tcPr>
            <w:tcW w:w="1176" w:type="dxa"/>
            <w:vAlign w:val="center"/>
          </w:tcPr>
          <w:p w14:paraId="68006245" w14:textId="77777777" w:rsidR="00E4173E" w:rsidRPr="00CB0607" w:rsidRDefault="00E4173E">
            <w:pPr>
              <w:pStyle w:val="TableTextCentered"/>
            </w:pPr>
            <w:r w:rsidRPr="00462FD4">
              <w:t>860</w:t>
            </w:r>
          </w:p>
        </w:tc>
        <w:tc>
          <w:tcPr>
            <w:tcW w:w="1176" w:type="dxa"/>
            <w:shd w:val="clear" w:color="auto" w:fill="D9E2F3" w:themeFill="accent5" w:themeFillTint="33"/>
            <w:vAlign w:val="center"/>
          </w:tcPr>
          <w:p w14:paraId="71C6EE7E" w14:textId="405E0BC9" w:rsidR="00E4173E" w:rsidRPr="00CB0607" w:rsidRDefault="00E4173E">
            <w:pPr>
              <w:pStyle w:val="TableText"/>
              <w:tabs>
                <w:tab w:val="decimal" w:pos="0"/>
              </w:tabs>
              <w:jc w:val="center"/>
            </w:pPr>
            <w:r w:rsidRPr="00462FD4">
              <w:t>27.2</w:t>
            </w:r>
          </w:p>
        </w:tc>
        <w:tc>
          <w:tcPr>
            <w:tcW w:w="1176" w:type="dxa"/>
            <w:shd w:val="clear" w:color="auto" w:fill="D9E2F3" w:themeFill="accent5" w:themeFillTint="33"/>
            <w:vAlign w:val="center"/>
          </w:tcPr>
          <w:p w14:paraId="77B85A85" w14:textId="30A7AE28" w:rsidR="00E4173E" w:rsidRPr="00CB0607" w:rsidRDefault="00E4173E">
            <w:pPr>
              <w:pStyle w:val="TableText"/>
              <w:tabs>
                <w:tab w:val="decimal" w:pos="0"/>
              </w:tabs>
              <w:jc w:val="center"/>
            </w:pPr>
            <w:r w:rsidRPr="00462FD4">
              <w:t>18.2</w:t>
            </w:r>
          </w:p>
        </w:tc>
        <w:tc>
          <w:tcPr>
            <w:tcW w:w="1176" w:type="dxa"/>
            <w:vAlign w:val="center"/>
          </w:tcPr>
          <w:p w14:paraId="76759F2B" w14:textId="77777777" w:rsidR="00E4173E" w:rsidRPr="00CB0607" w:rsidRDefault="00E4173E">
            <w:pPr>
              <w:pStyle w:val="TableTextCentered"/>
            </w:pPr>
            <w:r w:rsidRPr="00462FD4">
              <w:t>190,967</w:t>
            </w:r>
          </w:p>
        </w:tc>
        <w:tc>
          <w:tcPr>
            <w:tcW w:w="1176" w:type="dxa"/>
            <w:shd w:val="clear" w:color="auto" w:fill="D9E2F3" w:themeFill="accent5" w:themeFillTint="33"/>
            <w:vAlign w:val="center"/>
          </w:tcPr>
          <w:p w14:paraId="19682265" w14:textId="00BFD7D6" w:rsidR="00E4173E" w:rsidRPr="00CB0607" w:rsidRDefault="00E4173E">
            <w:pPr>
              <w:pStyle w:val="TableText"/>
              <w:tabs>
                <w:tab w:val="decimal" w:pos="0"/>
              </w:tabs>
              <w:jc w:val="center"/>
            </w:pPr>
            <w:r w:rsidRPr="00462FD4">
              <w:t>36.9</w:t>
            </w:r>
          </w:p>
        </w:tc>
        <w:tc>
          <w:tcPr>
            <w:tcW w:w="1177" w:type="dxa"/>
            <w:shd w:val="clear" w:color="auto" w:fill="D9E2F3" w:themeFill="accent5" w:themeFillTint="33"/>
            <w:vAlign w:val="center"/>
          </w:tcPr>
          <w:p w14:paraId="4AFC3437" w14:textId="1A27A4DA" w:rsidR="00E4173E" w:rsidRPr="00CB0607" w:rsidRDefault="00E4173E">
            <w:pPr>
              <w:pStyle w:val="TableText"/>
              <w:tabs>
                <w:tab w:val="decimal" w:pos="0"/>
              </w:tabs>
              <w:jc w:val="center"/>
            </w:pPr>
            <w:r w:rsidRPr="00462FD4">
              <w:t>20.6</w:t>
            </w:r>
          </w:p>
        </w:tc>
      </w:tr>
    </w:tbl>
    <w:p w14:paraId="6F5573BB" w14:textId="6553E2A0" w:rsidR="00E4173E" w:rsidRDefault="00E4173E">
      <w:pPr>
        <w:pStyle w:val="TableNote"/>
        <w:spacing w:before="0" w:line="240" w:lineRule="auto"/>
        <w:rPr>
          <w:rFonts w:eastAsia="Calibri"/>
        </w:rPr>
      </w:pPr>
      <w:r w:rsidRPr="00CB0607">
        <w:rPr>
          <w:rFonts w:eastAsia="Calibri"/>
          <w:i/>
          <w:iCs/>
        </w:rPr>
        <w:t>Note</w:t>
      </w:r>
      <w:r w:rsidRPr="00CB0607">
        <w:rPr>
          <w:rFonts w:eastAsia="Calibri"/>
        </w:rPr>
        <w:t>. As of October 1, 202</w:t>
      </w:r>
      <w:r>
        <w:rPr>
          <w:rFonts w:eastAsia="Calibri"/>
        </w:rPr>
        <w:t>4</w:t>
      </w:r>
      <w:r w:rsidRPr="00CB0607">
        <w:rPr>
          <w:rFonts w:eastAsia="Calibri"/>
        </w:rPr>
        <w:t xml:space="preserve">. District and state numbers and percentages for </w:t>
      </w:r>
      <w:r w:rsidR="008439B0">
        <w:rPr>
          <w:rFonts w:eastAsia="Calibri"/>
        </w:rPr>
        <w:t>Students with Disabilities</w:t>
      </w:r>
      <w:r w:rsidRPr="00CB0607">
        <w:rPr>
          <w:rFonts w:eastAsia="Calibri"/>
        </w:rPr>
        <w:t xml:space="preserve"> and </w:t>
      </w:r>
      <w:r>
        <w:rPr>
          <w:rFonts w:eastAsia="Calibri"/>
        </w:rPr>
        <w:t>H</w:t>
      </w:r>
      <w:r w:rsidRPr="00CB0607">
        <w:rPr>
          <w:rFonts w:eastAsia="Calibri"/>
        </w:rPr>
        <w:t xml:space="preserve">igh </w:t>
      </w:r>
      <w:r>
        <w:rPr>
          <w:rFonts w:eastAsia="Calibri"/>
        </w:rPr>
        <w:t>N</w:t>
      </w:r>
      <w:r w:rsidRPr="00CB0607">
        <w:rPr>
          <w:rFonts w:eastAsia="Calibri"/>
        </w:rPr>
        <w:t>eeds are calculated including students in out-of-district placements. Total district enrollment including students in out-of-district placement</w:t>
      </w:r>
      <w:r>
        <w:rPr>
          <w:rFonts w:eastAsia="Calibri"/>
        </w:rPr>
        <w:t>s</w:t>
      </w:r>
      <w:r w:rsidRPr="00CB0607">
        <w:rPr>
          <w:rFonts w:eastAsia="Calibri"/>
        </w:rPr>
        <w:t xml:space="preserve"> </w:t>
      </w:r>
      <w:r w:rsidRPr="00F465EB">
        <w:rPr>
          <w:rFonts w:eastAsia="Calibri"/>
        </w:rPr>
        <w:t>is 4,720</w:t>
      </w:r>
      <w:r w:rsidRPr="008E0C9B">
        <w:rPr>
          <w:rFonts w:eastAsia="Calibri"/>
        </w:rPr>
        <w:t>;</w:t>
      </w:r>
      <w:r w:rsidRPr="00CB0607">
        <w:rPr>
          <w:rFonts w:eastAsia="Calibri"/>
        </w:rPr>
        <w:t xml:space="preserve"> total state enrollment including students in out-of-district placement</w:t>
      </w:r>
      <w:r>
        <w:rPr>
          <w:rFonts w:eastAsia="Calibri"/>
        </w:rPr>
        <w:t>s</w:t>
      </w:r>
      <w:r w:rsidRPr="00CB0607">
        <w:rPr>
          <w:rFonts w:eastAsia="Calibri"/>
        </w:rPr>
        <w:t xml:space="preserve"> is </w:t>
      </w:r>
      <w:r w:rsidRPr="00131EDD">
        <w:rPr>
          <w:rFonts w:eastAsia="Calibri"/>
        </w:rPr>
        <w:t>926,057</w:t>
      </w:r>
      <w:r>
        <w:rPr>
          <w:rFonts w:eastAsia="Calibri"/>
        </w:rPr>
        <w:t>.</w:t>
      </w:r>
    </w:p>
    <w:p w14:paraId="3C45AF64" w14:textId="77777777" w:rsidR="00E4173E" w:rsidRDefault="00E4173E">
      <w:pPr>
        <w:pStyle w:val="TableNote"/>
        <w:spacing w:before="0" w:line="240" w:lineRule="auto"/>
        <w:rPr>
          <w:rFonts w:eastAsia="Calibri"/>
        </w:rPr>
      </w:pPr>
    </w:p>
    <w:p w14:paraId="58665CE1" w14:textId="77777777" w:rsidR="00E4173E" w:rsidRDefault="00E4173E">
      <w:pPr>
        <w:spacing w:line="240" w:lineRule="auto"/>
        <w:rPr>
          <w:rFonts w:ascii="Franklin Gothic Demi" w:hAnsi="Franklin Gothic Demi"/>
        </w:rPr>
      </w:pPr>
      <w:r>
        <w:br w:type="page"/>
      </w:r>
    </w:p>
    <w:p w14:paraId="6A05FD80" w14:textId="77777777" w:rsidR="00E4173E" w:rsidRPr="005C4DC5" w:rsidRDefault="00E4173E">
      <w:pPr>
        <w:pStyle w:val="TableTitle0"/>
        <w:spacing w:before="0" w:after="0" w:line="240" w:lineRule="auto"/>
        <w:rPr>
          <w:spacing w:val="-4"/>
        </w:rPr>
      </w:pPr>
      <w:r w:rsidRPr="00805341">
        <w:lastRenderedPageBreak/>
        <w:t xml:space="preserve">Table D3. </w:t>
      </w:r>
      <w:r w:rsidRPr="00CB0607">
        <w:t>Chronic Absence</w:t>
      </w:r>
      <w:r w:rsidRPr="00CB0607">
        <w:rPr>
          <w:vertAlign w:val="superscript"/>
        </w:rPr>
        <w:t>a</w:t>
      </w:r>
      <w:r w:rsidRPr="00CB0607">
        <w:t xml:space="preserve"> Rates by Student Group, 20</w:t>
      </w:r>
      <w:r>
        <w:t>22</w:t>
      </w:r>
      <w:r w:rsidRPr="00CB0607">
        <w:t>-202</w:t>
      </w:r>
      <w:r>
        <w:t>4</w:t>
      </w:r>
    </w:p>
    <w:tbl>
      <w:tblPr>
        <w:tblStyle w:val="MSVTable1"/>
        <w:tblW w:w="5000" w:type="pct"/>
        <w:tblLook w:val="0420" w:firstRow="1" w:lastRow="0" w:firstColumn="0" w:lastColumn="0" w:noHBand="0" w:noVBand="1"/>
      </w:tblPr>
      <w:tblGrid>
        <w:gridCol w:w="2872"/>
        <w:gridCol w:w="1160"/>
        <w:gridCol w:w="1325"/>
        <w:gridCol w:w="1326"/>
        <w:gridCol w:w="1325"/>
        <w:gridCol w:w="1336"/>
      </w:tblGrid>
      <w:tr w:rsidR="00C660B9" w:rsidRPr="005C4DC5" w14:paraId="0D2327E0" w14:textId="77777777">
        <w:trPr>
          <w:cnfStyle w:val="100000000000" w:firstRow="1" w:lastRow="0" w:firstColumn="0" w:lastColumn="0" w:oddVBand="0" w:evenVBand="0" w:oddHBand="0" w:evenHBand="0" w:firstRowFirstColumn="0" w:firstRowLastColumn="0" w:lastRowFirstColumn="0" w:lastRowLastColumn="0"/>
        </w:trPr>
        <w:tc>
          <w:tcPr>
            <w:tcW w:w="2872" w:type="dxa"/>
            <w:vAlign w:val="center"/>
          </w:tcPr>
          <w:p w14:paraId="02DB0892" w14:textId="77777777" w:rsidR="00E4173E" w:rsidRPr="005C4DC5" w:rsidRDefault="00E4173E">
            <w:pPr>
              <w:pStyle w:val="TableColHeadingLeft"/>
              <w:spacing w:before="0" w:after="0" w:line="240" w:lineRule="auto"/>
            </w:pPr>
            <w:r w:rsidRPr="005C4DC5">
              <w:t>Group</w:t>
            </w:r>
          </w:p>
        </w:tc>
        <w:tc>
          <w:tcPr>
            <w:tcW w:w="1160" w:type="dxa"/>
            <w:vAlign w:val="center"/>
          </w:tcPr>
          <w:p w14:paraId="27E48030" w14:textId="77777777" w:rsidR="00E4173E" w:rsidRPr="005C4DC5" w:rsidRDefault="00E4173E">
            <w:pPr>
              <w:pStyle w:val="TableColHeadingCenter"/>
              <w:spacing w:before="0" w:after="0" w:line="240" w:lineRule="auto"/>
            </w:pPr>
            <w:r w:rsidRPr="005C4DC5">
              <w:rPr>
                <w:i/>
                <w:iCs/>
              </w:rPr>
              <w:t>N</w:t>
            </w:r>
            <w:r w:rsidRPr="005C4DC5">
              <w:t xml:space="preserve"> (202</w:t>
            </w:r>
            <w:r>
              <w:t>4</w:t>
            </w:r>
            <w:r w:rsidRPr="005C4DC5">
              <w:t>)</w:t>
            </w:r>
          </w:p>
        </w:tc>
        <w:tc>
          <w:tcPr>
            <w:tcW w:w="1325" w:type="dxa"/>
            <w:vAlign w:val="center"/>
          </w:tcPr>
          <w:p w14:paraId="04167F4B" w14:textId="77777777" w:rsidR="00E4173E" w:rsidRPr="005C4DC5" w:rsidRDefault="00E4173E">
            <w:pPr>
              <w:pStyle w:val="TableColHeadingCenter"/>
              <w:spacing w:before="0" w:after="0" w:line="240" w:lineRule="auto"/>
            </w:pPr>
            <w:r w:rsidRPr="005C4DC5">
              <w:t>20</w:t>
            </w:r>
            <w:r>
              <w:t>22 (%)</w:t>
            </w:r>
          </w:p>
        </w:tc>
        <w:tc>
          <w:tcPr>
            <w:tcW w:w="1326" w:type="dxa"/>
            <w:vAlign w:val="center"/>
          </w:tcPr>
          <w:p w14:paraId="6E1E2028" w14:textId="77777777" w:rsidR="00E4173E" w:rsidRPr="005C4DC5" w:rsidRDefault="00E4173E">
            <w:pPr>
              <w:pStyle w:val="TableColHeadingCenter"/>
              <w:spacing w:before="0" w:after="0" w:line="240" w:lineRule="auto"/>
            </w:pPr>
            <w:r w:rsidRPr="005C4DC5">
              <w:t>202</w:t>
            </w:r>
            <w:r>
              <w:t>3 (%)</w:t>
            </w:r>
          </w:p>
        </w:tc>
        <w:tc>
          <w:tcPr>
            <w:tcW w:w="1325" w:type="dxa"/>
            <w:vAlign w:val="center"/>
          </w:tcPr>
          <w:p w14:paraId="14C49C6A" w14:textId="77777777" w:rsidR="00E4173E" w:rsidRPr="005C4DC5" w:rsidRDefault="00E4173E">
            <w:pPr>
              <w:pStyle w:val="TableColHeadingCenter"/>
              <w:spacing w:before="0" w:after="0" w:line="240" w:lineRule="auto"/>
            </w:pPr>
            <w:r w:rsidRPr="005C4DC5">
              <w:t>202</w:t>
            </w:r>
            <w:r>
              <w:t>4 (%)</w:t>
            </w:r>
          </w:p>
        </w:tc>
        <w:tc>
          <w:tcPr>
            <w:tcW w:w="1336" w:type="dxa"/>
          </w:tcPr>
          <w:p w14:paraId="55B147FA" w14:textId="77777777" w:rsidR="00E4173E" w:rsidRPr="005C4DC5" w:rsidRDefault="00E4173E">
            <w:pPr>
              <w:pStyle w:val="TableColHeadingCenter"/>
              <w:spacing w:before="0" w:after="0" w:line="240" w:lineRule="auto"/>
            </w:pPr>
            <w:r w:rsidRPr="005C4DC5">
              <w:t>State 202</w:t>
            </w:r>
            <w:r>
              <w:t>4 (%)</w:t>
            </w:r>
          </w:p>
        </w:tc>
      </w:tr>
      <w:tr w:rsidR="00C660B9" w:rsidRPr="005C4DC5" w14:paraId="73D5B3BB"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18BD7EFD" w14:textId="77777777" w:rsidR="00E4173E" w:rsidRPr="00D76C38" w:rsidRDefault="00E4173E">
            <w:pPr>
              <w:pStyle w:val="TableText"/>
              <w:spacing w:before="20" w:after="20"/>
            </w:pPr>
            <w:r w:rsidRPr="00141B33">
              <w:t>All students</w:t>
            </w:r>
          </w:p>
        </w:tc>
        <w:tc>
          <w:tcPr>
            <w:tcW w:w="1160" w:type="dxa"/>
            <w:vAlign w:val="bottom"/>
          </w:tcPr>
          <w:p w14:paraId="38BD75BE" w14:textId="77777777" w:rsidR="00E4173E" w:rsidRPr="002B1854" w:rsidRDefault="00E4173E">
            <w:pPr>
              <w:pStyle w:val="TableTextCentered"/>
              <w:spacing w:before="20" w:after="20"/>
              <w:rPr>
                <w:rFonts w:eastAsia="Calibri" w:cs="Times New Roman"/>
              </w:rPr>
            </w:pPr>
            <w:r w:rsidRPr="002B1854">
              <w:rPr>
                <w:rFonts w:cs="Calibri"/>
                <w:color w:val="000000"/>
                <w:szCs w:val="20"/>
              </w:rPr>
              <w:t>5,087</w:t>
            </w:r>
          </w:p>
        </w:tc>
        <w:tc>
          <w:tcPr>
            <w:tcW w:w="1325" w:type="dxa"/>
            <w:vAlign w:val="bottom"/>
          </w:tcPr>
          <w:p w14:paraId="575ADEF3" w14:textId="77777777" w:rsidR="00E4173E" w:rsidRPr="002B1854" w:rsidRDefault="00E4173E">
            <w:pPr>
              <w:pStyle w:val="TableTextCentered"/>
              <w:spacing w:before="20" w:after="20"/>
              <w:rPr>
                <w:rFonts w:eastAsia="Calibri" w:cs="Times New Roman"/>
              </w:rPr>
            </w:pPr>
            <w:r w:rsidRPr="002B1854">
              <w:rPr>
                <w:rFonts w:cs="Calibri"/>
                <w:color w:val="000000"/>
                <w:szCs w:val="20"/>
              </w:rPr>
              <w:t>39.4</w:t>
            </w:r>
          </w:p>
        </w:tc>
        <w:tc>
          <w:tcPr>
            <w:tcW w:w="1326" w:type="dxa"/>
            <w:vAlign w:val="bottom"/>
          </w:tcPr>
          <w:p w14:paraId="542803D1" w14:textId="77777777" w:rsidR="00E4173E" w:rsidRPr="002B1854" w:rsidRDefault="00E4173E">
            <w:pPr>
              <w:pStyle w:val="TableTextCentered"/>
              <w:spacing w:before="20" w:after="20"/>
              <w:rPr>
                <w:rFonts w:eastAsia="Calibri" w:cs="Times New Roman"/>
              </w:rPr>
            </w:pPr>
            <w:r w:rsidRPr="002B1854">
              <w:rPr>
                <w:rFonts w:cs="Calibri"/>
                <w:color w:val="000000"/>
                <w:szCs w:val="20"/>
              </w:rPr>
              <w:t>27.9</w:t>
            </w:r>
          </w:p>
        </w:tc>
        <w:tc>
          <w:tcPr>
            <w:tcW w:w="1325" w:type="dxa"/>
            <w:vAlign w:val="bottom"/>
          </w:tcPr>
          <w:p w14:paraId="1E274637" w14:textId="77777777" w:rsidR="00E4173E" w:rsidRPr="002B1854" w:rsidRDefault="00E4173E">
            <w:pPr>
              <w:pStyle w:val="TableTextCentered"/>
              <w:spacing w:before="20" w:after="20"/>
              <w:rPr>
                <w:rFonts w:eastAsia="Calibri" w:cs="Times New Roman"/>
              </w:rPr>
            </w:pPr>
            <w:r w:rsidRPr="002B1854">
              <w:rPr>
                <w:rFonts w:cs="Calibri"/>
                <w:szCs w:val="20"/>
              </w:rPr>
              <w:t>22.2</w:t>
            </w:r>
          </w:p>
        </w:tc>
        <w:tc>
          <w:tcPr>
            <w:tcW w:w="1336" w:type="dxa"/>
            <w:vAlign w:val="bottom"/>
          </w:tcPr>
          <w:p w14:paraId="63BD64ED" w14:textId="77777777" w:rsidR="00E4173E" w:rsidRPr="002B1854" w:rsidRDefault="00E4173E">
            <w:pPr>
              <w:pStyle w:val="TableTextCentered"/>
              <w:spacing w:before="20" w:after="20"/>
              <w:rPr>
                <w:rFonts w:eastAsia="Calibri" w:cs="Times New Roman"/>
              </w:rPr>
            </w:pPr>
            <w:r w:rsidRPr="002B1854">
              <w:rPr>
                <w:rFonts w:cs="Calibri"/>
                <w:color w:val="000000"/>
                <w:szCs w:val="20"/>
              </w:rPr>
              <w:t>19.7</w:t>
            </w:r>
          </w:p>
        </w:tc>
      </w:tr>
      <w:tr w:rsidR="00E4173E" w:rsidRPr="005C4DC5" w14:paraId="4EA5920F" w14:textId="77777777">
        <w:tc>
          <w:tcPr>
            <w:tcW w:w="2872" w:type="dxa"/>
          </w:tcPr>
          <w:p w14:paraId="685D12C1" w14:textId="77777777" w:rsidR="00E4173E" w:rsidRPr="00D76C38" w:rsidRDefault="00E4173E">
            <w:pPr>
              <w:pStyle w:val="TableText"/>
              <w:spacing w:before="20" w:after="20"/>
            </w:pPr>
            <w:r w:rsidRPr="00141B33">
              <w:t>African American/Black</w:t>
            </w:r>
          </w:p>
        </w:tc>
        <w:tc>
          <w:tcPr>
            <w:tcW w:w="1160" w:type="dxa"/>
            <w:vAlign w:val="bottom"/>
          </w:tcPr>
          <w:p w14:paraId="55A55FD6" w14:textId="77777777" w:rsidR="00E4173E" w:rsidRPr="002B1854" w:rsidRDefault="00E4173E">
            <w:pPr>
              <w:pStyle w:val="TableTextCentered"/>
              <w:spacing w:before="20" w:after="20"/>
              <w:rPr>
                <w:rFonts w:eastAsia="Calibri" w:cs="Times New Roman"/>
              </w:rPr>
            </w:pPr>
            <w:r w:rsidRPr="002B1854">
              <w:rPr>
                <w:rFonts w:cs="Calibri"/>
                <w:color w:val="000000"/>
                <w:szCs w:val="20"/>
              </w:rPr>
              <w:t>481</w:t>
            </w:r>
          </w:p>
        </w:tc>
        <w:tc>
          <w:tcPr>
            <w:tcW w:w="1325" w:type="dxa"/>
            <w:vAlign w:val="bottom"/>
          </w:tcPr>
          <w:p w14:paraId="445A79E5" w14:textId="77777777" w:rsidR="00E4173E" w:rsidRPr="002B1854" w:rsidRDefault="00E4173E">
            <w:pPr>
              <w:pStyle w:val="TableTextCentered"/>
              <w:spacing w:before="20" w:after="20"/>
              <w:rPr>
                <w:rFonts w:eastAsia="Calibri" w:cs="Times New Roman"/>
              </w:rPr>
            </w:pPr>
            <w:r w:rsidRPr="002B1854">
              <w:rPr>
                <w:rFonts w:cs="Calibri"/>
                <w:color w:val="000000"/>
                <w:szCs w:val="20"/>
              </w:rPr>
              <w:t>39.7</w:t>
            </w:r>
          </w:p>
        </w:tc>
        <w:tc>
          <w:tcPr>
            <w:tcW w:w="1326" w:type="dxa"/>
            <w:vAlign w:val="bottom"/>
          </w:tcPr>
          <w:p w14:paraId="5E032845" w14:textId="77777777" w:rsidR="00E4173E" w:rsidRPr="002B1854" w:rsidRDefault="00E4173E">
            <w:pPr>
              <w:pStyle w:val="TableTextCentered"/>
              <w:spacing w:before="20" w:after="20"/>
              <w:rPr>
                <w:rFonts w:eastAsia="Calibri" w:cs="Times New Roman"/>
              </w:rPr>
            </w:pPr>
            <w:r w:rsidRPr="002B1854">
              <w:rPr>
                <w:rFonts w:cs="Calibri"/>
                <w:color w:val="000000"/>
                <w:szCs w:val="20"/>
              </w:rPr>
              <w:t>24.4</w:t>
            </w:r>
          </w:p>
        </w:tc>
        <w:tc>
          <w:tcPr>
            <w:tcW w:w="1325" w:type="dxa"/>
            <w:vAlign w:val="bottom"/>
          </w:tcPr>
          <w:p w14:paraId="3A2CD65A" w14:textId="77777777" w:rsidR="00E4173E" w:rsidRPr="002B1854" w:rsidRDefault="00E4173E">
            <w:pPr>
              <w:pStyle w:val="TableTextCentered"/>
              <w:spacing w:before="20" w:after="20"/>
              <w:rPr>
                <w:rFonts w:eastAsia="Calibri" w:cs="Times New Roman"/>
              </w:rPr>
            </w:pPr>
            <w:r w:rsidRPr="002B1854">
              <w:rPr>
                <w:rFonts w:cs="Calibri"/>
                <w:color w:val="000000"/>
                <w:szCs w:val="20"/>
              </w:rPr>
              <w:t>18.5</w:t>
            </w:r>
          </w:p>
        </w:tc>
        <w:tc>
          <w:tcPr>
            <w:tcW w:w="1336" w:type="dxa"/>
            <w:vAlign w:val="bottom"/>
          </w:tcPr>
          <w:p w14:paraId="65281B20" w14:textId="77777777" w:rsidR="00E4173E" w:rsidRPr="002B1854" w:rsidRDefault="00E4173E">
            <w:pPr>
              <w:pStyle w:val="TableTextCentered"/>
              <w:spacing w:before="20" w:after="20"/>
              <w:rPr>
                <w:rFonts w:eastAsia="Calibri" w:cs="Times New Roman"/>
              </w:rPr>
            </w:pPr>
            <w:r w:rsidRPr="002B1854">
              <w:rPr>
                <w:rFonts w:cs="Calibri"/>
                <w:color w:val="000000"/>
                <w:szCs w:val="20"/>
              </w:rPr>
              <w:t>22.5</w:t>
            </w:r>
          </w:p>
        </w:tc>
      </w:tr>
      <w:tr w:rsidR="00C660B9" w:rsidRPr="005C4DC5" w14:paraId="782344CA"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40E137D2" w14:textId="77777777" w:rsidR="00E4173E" w:rsidRPr="00D76C38" w:rsidRDefault="00E4173E">
            <w:pPr>
              <w:pStyle w:val="TableText"/>
              <w:spacing w:before="20" w:after="20"/>
            </w:pPr>
            <w:r w:rsidRPr="00141B33">
              <w:t>Asian</w:t>
            </w:r>
          </w:p>
        </w:tc>
        <w:tc>
          <w:tcPr>
            <w:tcW w:w="1160" w:type="dxa"/>
            <w:vAlign w:val="bottom"/>
          </w:tcPr>
          <w:p w14:paraId="1B273C1F" w14:textId="77777777" w:rsidR="00E4173E" w:rsidRPr="002B1854" w:rsidRDefault="00E4173E">
            <w:pPr>
              <w:pStyle w:val="TableTextCentered"/>
              <w:spacing w:before="20" w:after="20"/>
              <w:rPr>
                <w:rFonts w:eastAsia="Calibri" w:cs="Times New Roman"/>
              </w:rPr>
            </w:pPr>
            <w:r w:rsidRPr="002B1854">
              <w:rPr>
                <w:rFonts w:cs="Calibri"/>
                <w:color w:val="000000"/>
                <w:szCs w:val="20"/>
              </w:rPr>
              <w:t>105</w:t>
            </w:r>
          </w:p>
        </w:tc>
        <w:tc>
          <w:tcPr>
            <w:tcW w:w="1325" w:type="dxa"/>
            <w:vAlign w:val="bottom"/>
          </w:tcPr>
          <w:p w14:paraId="4B3A3A04" w14:textId="77777777" w:rsidR="00E4173E" w:rsidRPr="002B1854" w:rsidRDefault="00E4173E">
            <w:pPr>
              <w:pStyle w:val="TableTextCentered"/>
              <w:spacing w:before="20" w:after="20"/>
              <w:rPr>
                <w:rFonts w:eastAsia="Calibri" w:cs="Times New Roman"/>
              </w:rPr>
            </w:pPr>
            <w:r w:rsidRPr="002B1854">
              <w:rPr>
                <w:rFonts w:cs="Calibri"/>
                <w:color w:val="000000"/>
                <w:szCs w:val="20"/>
              </w:rPr>
              <w:t>28.7</w:t>
            </w:r>
          </w:p>
        </w:tc>
        <w:tc>
          <w:tcPr>
            <w:tcW w:w="1326" w:type="dxa"/>
            <w:vAlign w:val="bottom"/>
          </w:tcPr>
          <w:p w14:paraId="13D0939B" w14:textId="77777777" w:rsidR="00E4173E" w:rsidRPr="002B1854" w:rsidRDefault="00E4173E">
            <w:pPr>
              <w:pStyle w:val="TableTextCentered"/>
              <w:spacing w:before="20" w:after="20"/>
              <w:rPr>
                <w:rFonts w:eastAsia="Calibri" w:cs="Times New Roman"/>
              </w:rPr>
            </w:pPr>
            <w:r w:rsidRPr="002B1854">
              <w:rPr>
                <w:rFonts w:cs="Calibri"/>
                <w:color w:val="000000"/>
                <w:szCs w:val="20"/>
              </w:rPr>
              <w:t>15.6</w:t>
            </w:r>
          </w:p>
        </w:tc>
        <w:tc>
          <w:tcPr>
            <w:tcW w:w="1325" w:type="dxa"/>
            <w:vAlign w:val="bottom"/>
          </w:tcPr>
          <w:p w14:paraId="43BB6737" w14:textId="77777777" w:rsidR="00E4173E" w:rsidRPr="002B1854" w:rsidRDefault="00E4173E">
            <w:pPr>
              <w:pStyle w:val="TableTextCentered"/>
              <w:spacing w:before="20" w:after="20"/>
              <w:rPr>
                <w:rFonts w:eastAsia="Calibri" w:cs="Times New Roman"/>
              </w:rPr>
            </w:pPr>
            <w:r w:rsidRPr="002B1854">
              <w:rPr>
                <w:rFonts w:cs="Calibri"/>
                <w:color w:val="000000"/>
                <w:szCs w:val="20"/>
              </w:rPr>
              <w:t>22.9</w:t>
            </w:r>
          </w:p>
        </w:tc>
        <w:tc>
          <w:tcPr>
            <w:tcW w:w="1336" w:type="dxa"/>
            <w:vAlign w:val="bottom"/>
          </w:tcPr>
          <w:p w14:paraId="077394E2" w14:textId="77777777" w:rsidR="00E4173E" w:rsidRPr="002B1854" w:rsidRDefault="00E4173E">
            <w:pPr>
              <w:pStyle w:val="TableTextCentered"/>
              <w:spacing w:before="20" w:after="20"/>
              <w:rPr>
                <w:rFonts w:eastAsia="Calibri" w:cs="Times New Roman"/>
              </w:rPr>
            </w:pPr>
            <w:r w:rsidRPr="002B1854">
              <w:rPr>
                <w:rFonts w:cs="Calibri"/>
                <w:color w:val="000000"/>
                <w:szCs w:val="20"/>
              </w:rPr>
              <w:t>11.8</w:t>
            </w:r>
          </w:p>
        </w:tc>
      </w:tr>
      <w:tr w:rsidR="00E4173E" w:rsidRPr="005C4DC5" w14:paraId="07413D29" w14:textId="77777777">
        <w:tc>
          <w:tcPr>
            <w:tcW w:w="2872" w:type="dxa"/>
          </w:tcPr>
          <w:p w14:paraId="7C12FD67" w14:textId="77777777" w:rsidR="00E4173E" w:rsidRPr="00D76C38" w:rsidRDefault="00E4173E">
            <w:pPr>
              <w:pStyle w:val="TableText"/>
              <w:spacing w:before="20" w:after="20"/>
            </w:pPr>
            <w:r w:rsidRPr="00141B33">
              <w:t>Hispanic/Latino</w:t>
            </w:r>
          </w:p>
        </w:tc>
        <w:tc>
          <w:tcPr>
            <w:tcW w:w="1160" w:type="dxa"/>
            <w:vAlign w:val="bottom"/>
          </w:tcPr>
          <w:p w14:paraId="7F905AB7" w14:textId="77777777" w:rsidR="00E4173E" w:rsidRPr="002B1854" w:rsidRDefault="00E4173E">
            <w:pPr>
              <w:pStyle w:val="TableTextCentered"/>
              <w:spacing w:before="20" w:after="20"/>
              <w:rPr>
                <w:rFonts w:eastAsia="Calibri" w:cs="Times New Roman"/>
              </w:rPr>
            </w:pPr>
            <w:r w:rsidRPr="002B1854">
              <w:rPr>
                <w:rFonts w:cs="Calibri"/>
                <w:color w:val="000000"/>
                <w:szCs w:val="20"/>
              </w:rPr>
              <w:t>1,608</w:t>
            </w:r>
          </w:p>
        </w:tc>
        <w:tc>
          <w:tcPr>
            <w:tcW w:w="1325" w:type="dxa"/>
            <w:vAlign w:val="bottom"/>
          </w:tcPr>
          <w:p w14:paraId="5FF519E3" w14:textId="77777777" w:rsidR="00E4173E" w:rsidRPr="002B1854" w:rsidRDefault="00E4173E">
            <w:pPr>
              <w:pStyle w:val="TableTextCentered"/>
              <w:spacing w:before="20" w:after="20"/>
              <w:rPr>
                <w:rFonts w:eastAsia="Calibri" w:cs="Times New Roman"/>
              </w:rPr>
            </w:pPr>
            <w:r w:rsidRPr="002B1854">
              <w:rPr>
                <w:rFonts w:cs="Calibri"/>
                <w:color w:val="000000"/>
                <w:szCs w:val="20"/>
              </w:rPr>
              <w:t>44.2</w:t>
            </w:r>
          </w:p>
        </w:tc>
        <w:tc>
          <w:tcPr>
            <w:tcW w:w="1326" w:type="dxa"/>
            <w:vAlign w:val="bottom"/>
          </w:tcPr>
          <w:p w14:paraId="58EEF999" w14:textId="77777777" w:rsidR="00E4173E" w:rsidRPr="002B1854" w:rsidRDefault="00E4173E">
            <w:pPr>
              <w:pStyle w:val="TableTextCentered"/>
              <w:spacing w:before="20" w:after="20"/>
              <w:rPr>
                <w:rFonts w:eastAsia="Calibri" w:cs="Times New Roman"/>
              </w:rPr>
            </w:pPr>
            <w:r w:rsidRPr="002B1854">
              <w:rPr>
                <w:rFonts w:cs="Calibri"/>
                <w:color w:val="000000"/>
                <w:szCs w:val="20"/>
              </w:rPr>
              <w:t>34.2</w:t>
            </w:r>
          </w:p>
        </w:tc>
        <w:tc>
          <w:tcPr>
            <w:tcW w:w="1325" w:type="dxa"/>
            <w:vAlign w:val="bottom"/>
          </w:tcPr>
          <w:p w14:paraId="62EA3E25" w14:textId="77777777" w:rsidR="00E4173E" w:rsidRPr="002B1854" w:rsidRDefault="00E4173E">
            <w:pPr>
              <w:pStyle w:val="TableTextCentered"/>
              <w:spacing w:before="20" w:after="20"/>
              <w:rPr>
                <w:rFonts w:eastAsia="Calibri" w:cs="Times New Roman"/>
              </w:rPr>
            </w:pPr>
            <w:r w:rsidRPr="002B1854">
              <w:rPr>
                <w:rFonts w:cs="Calibri"/>
                <w:color w:val="000000"/>
                <w:szCs w:val="20"/>
              </w:rPr>
              <w:t>29.4</w:t>
            </w:r>
          </w:p>
        </w:tc>
        <w:tc>
          <w:tcPr>
            <w:tcW w:w="1336" w:type="dxa"/>
            <w:vAlign w:val="bottom"/>
          </w:tcPr>
          <w:p w14:paraId="4F5EE9EE" w14:textId="77777777" w:rsidR="00E4173E" w:rsidRPr="002B1854" w:rsidRDefault="00E4173E">
            <w:pPr>
              <w:pStyle w:val="TableTextCentered"/>
              <w:spacing w:before="20" w:after="20"/>
              <w:rPr>
                <w:rFonts w:eastAsia="Calibri" w:cs="Times New Roman"/>
              </w:rPr>
            </w:pPr>
            <w:r w:rsidRPr="002B1854">
              <w:rPr>
                <w:rFonts w:cs="Calibri"/>
                <w:color w:val="000000"/>
                <w:szCs w:val="20"/>
              </w:rPr>
              <w:t>31.3</w:t>
            </w:r>
          </w:p>
        </w:tc>
      </w:tr>
      <w:tr w:rsidR="00C660B9" w:rsidRPr="005C4DC5" w14:paraId="268FD6DE"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6CD3FE5F" w14:textId="77777777" w:rsidR="00E4173E" w:rsidRPr="00D76C38" w:rsidRDefault="00E4173E">
            <w:pPr>
              <w:pStyle w:val="TableText"/>
              <w:spacing w:before="20" w:after="20"/>
            </w:pPr>
            <w:r w:rsidRPr="00141B33">
              <w:t>Multi-Race, non-Hispanic/Latino</w:t>
            </w:r>
          </w:p>
        </w:tc>
        <w:tc>
          <w:tcPr>
            <w:tcW w:w="1160" w:type="dxa"/>
            <w:vAlign w:val="bottom"/>
          </w:tcPr>
          <w:p w14:paraId="1BD2705C" w14:textId="77777777" w:rsidR="00E4173E" w:rsidRPr="002B1854" w:rsidRDefault="00E4173E">
            <w:pPr>
              <w:pStyle w:val="TableTextCentered"/>
              <w:spacing w:before="20" w:after="20"/>
              <w:rPr>
                <w:rFonts w:eastAsia="Calibri" w:cs="Times New Roman"/>
              </w:rPr>
            </w:pPr>
            <w:r w:rsidRPr="002B1854">
              <w:rPr>
                <w:rFonts w:cs="Calibri"/>
                <w:color w:val="000000"/>
                <w:szCs w:val="20"/>
              </w:rPr>
              <w:t>393</w:t>
            </w:r>
          </w:p>
        </w:tc>
        <w:tc>
          <w:tcPr>
            <w:tcW w:w="1325" w:type="dxa"/>
            <w:vAlign w:val="bottom"/>
          </w:tcPr>
          <w:p w14:paraId="732D37FC" w14:textId="77777777" w:rsidR="00E4173E" w:rsidRPr="002B1854" w:rsidRDefault="00E4173E">
            <w:pPr>
              <w:pStyle w:val="TableTextCentered"/>
              <w:spacing w:before="20" w:after="20"/>
              <w:rPr>
                <w:rFonts w:eastAsia="Calibri" w:cs="Times New Roman"/>
              </w:rPr>
            </w:pPr>
            <w:r w:rsidRPr="002B1854">
              <w:rPr>
                <w:rFonts w:cs="Calibri"/>
                <w:color w:val="000000"/>
                <w:szCs w:val="20"/>
              </w:rPr>
              <w:t>41.7</w:t>
            </w:r>
          </w:p>
        </w:tc>
        <w:tc>
          <w:tcPr>
            <w:tcW w:w="1326" w:type="dxa"/>
            <w:vAlign w:val="bottom"/>
          </w:tcPr>
          <w:p w14:paraId="28C9B217" w14:textId="77777777" w:rsidR="00E4173E" w:rsidRPr="002B1854" w:rsidRDefault="00E4173E">
            <w:pPr>
              <w:pStyle w:val="TableTextCentered"/>
              <w:spacing w:before="20" w:after="20"/>
              <w:rPr>
                <w:rFonts w:eastAsia="Calibri" w:cs="Times New Roman"/>
              </w:rPr>
            </w:pPr>
            <w:r w:rsidRPr="002B1854">
              <w:rPr>
                <w:rFonts w:cs="Calibri"/>
                <w:color w:val="000000"/>
                <w:szCs w:val="20"/>
              </w:rPr>
              <w:t>31.4</w:t>
            </w:r>
          </w:p>
        </w:tc>
        <w:tc>
          <w:tcPr>
            <w:tcW w:w="1325" w:type="dxa"/>
            <w:vAlign w:val="bottom"/>
          </w:tcPr>
          <w:p w14:paraId="5CC1D36D" w14:textId="77777777" w:rsidR="00E4173E" w:rsidRPr="002B1854" w:rsidRDefault="00E4173E">
            <w:pPr>
              <w:pStyle w:val="TableTextCentered"/>
              <w:spacing w:before="20" w:after="20"/>
              <w:rPr>
                <w:rFonts w:eastAsia="Calibri" w:cs="Times New Roman"/>
              </w:rPr>
            </w:pPr>
            <w:r w:rsidRPr="002B1854">
              <w:rPr>
                <w:rFonts w:cs="Calibri"/>
                <w:color w:val="000000"/>
                <w:szCs w:val="20"/>
              </w:rPr>
              <w:t>22.4</w:t>
            </w:r>
          </w:p>
        </w:tc>
        <w:tc>
          <w:tcPr>
            <w:tcW w:w="1336" w:type="dxa"/>
            <w:vAlign w:val="bottom"/>
          </w:tcPr>
          <w:p w14:paraId="12D8E9D9" w14:textId="77777777" w:rsidR="00E4173E" w:rsidRPr="002B1854" w:rsidRDefault="00E4173E">
            <w:pPr>
              <w:pStyle w:val="TableTextCentered"/>
              <w:spacing w:before="20" w:after="20"/>
              <w:rPr>
                <w:rFonts w:eastAsia="Calibri" w:cs="Times New Roman"/>
              </w:rPr>
            </w:pPr>
            <w:r w:rsidRPr="002B1854">
              <w:rPr>
                <w:rFonts w:cs="Calibri"/>
                <w:color w:val="000000"/>
                <w:szCs w:val="20"/>
              </w:rPr>
              <w:t>20.6</w:t>
            </w:r>
          </w:p>
        </w:tc>
      </w:tr>
      <w:tr w:rsidR="00E4173E" w:rsidRPr="005C4DC5" w14:paraId="787B0FD4" w14:textId="77777777">
        <w:tc>
          <w:tcPr>
            <w:tcW w:w="2872" w:type="dxa"/>
          </w:tcPr>
          <w:p w14:paraId="7732BC7D" w14:textId="77777777" w:rsidR="00E4173E" w:rsidRPr="00D76C38" w:rsidRDefault="00E4173E">
            <w:pPr>
              <w:pStyle w:val="TableText"/>
              <w:spacing w:before="20" w:after="20"/>
            </w:pPr>
            <w:r w:rsidRPr="00141B33">
              <w:t>Native American</w:t>
            </w:r>
          </w:p>
        </w:tc>
        <w:tc>
          <w:tcPr>
            <w:tcW w:w="1160" w:type="dxa"/>
            <w:vAlign w:val="bottom"/>
          </w:tcPr>
          <w:p w14:paraId="7076104D" w14:textId="77777777" w:rsidR="00E4173E" w:rsidRPr="002B1854" w:rsidRDefault="00E4173E">
            <w:pPr>
              <w:pStyle w:val="TableTextCentered"/>
              <w:spacing w:before="20" w:after="20"/>
              <w:rPr>
                <w:rFonts w:eastAsia="Calibri" w:cs="Times New Roman"/>
              </w:rPr>
            </w:pPr>
            <w:r w:rsidRPr="002B1854">
              <w:rPr>
                <w:rFonts w:cs="Calibri"/>
                <w:color w:val="000000"/>
                <w:szCs w:val="20"/>
              </w:rPr>
              <w:t>19</w:t>
            </w:r>
          </w:p>
        </w:tc>
        <w:tc>
          <w:tcPr>
            <w:tcW w:w="1325" w:type="dxa"/>
            <w:vAlign w:val="bottom"/>
          </w:tcPr>
          <w:p w14:paraId="7C5C54C7" w14:textId="77777777" w:rsidR="00E4173E" w:rsidRPr="002B1854" w:rsidRDefault="00E4173E">
            <w:pPr>
              <w:pStyle w:val="TableTextCentered"/>
              <w:spacing w:before="20" w:after="20"/>
              <w:rPr>
                <w:rFonts w:eastAsia="Calibri" w:cs="Times New Roman"/>
              </w:rPr>
            </w:pPr>
            <w:r w:rsidRPr="002B1854">
              <w:rPr>
                <w:rFonts w:cs="Calibri"/>
                <w:color w:val="000000"/>
                <w:szCs w:val="20"/>
              </w:rPr>
              <w:t>38.9</w:t>
            </w:r>
          </w:p>
        </w:tc>
        <w:tc>
          <w:tcPr>
            <w:tcW w:w="1326" w:type="dxa"/>
            <w:vAlign w:val="bottom"/>
          </w:tcPr>
          <w:p w14:paraId="7D2D4B67" w14:textId="77777777" w:rsidR="00E4173E" w:rsidRPr="002B1854" w:rsidRDefault="00E4173E">
            <w:pPr>
              <w:pStyle w:val="TableTextCentered"/>
              <w:spacing w:before="20" w:after="20"/>
              <w:rPr>
                <w:rFonts w:eastAsia="Calibri" w:cs="Times New Roman"/>
              </w:rPr>
            </w:pPr>
            <w:r w:rsidRPr="002B1854">
              <w:rPr>
                <w:rFonts w:cs="Calibri"/>
                <w:color w:val="000000"/>
                <w:szCs w:val="20"/>
              </w:rPr>
              <w:t>35.3</w:t>
            </w:r>
          </w:p>
        </w:tc>
        <w:tc>
          <w:tcPr>
            <w:tcW w:w="1325" w:type="dxa"/>
            <w:vAlign w:val="bottom"/>
          </w:tcPr>
          <w:p w14:paraId="4DB2AB06" w14:textId="77777777" w:rsidR="00E4173E" w:rsidRPr="002B1854" w:rsidRDefault="00E4173E">
            <w:pPr>
              <w:pStyle w:val="TableTextCentered"/>
              <w:spacing w:before="20" w:after="20"/>
              <w:rPr>
                <w:rFonts w:eastAsia="Calibri" w:cs="Times New Roman"/>
              </w:rPr>
            </w:pPr>
            <w:r w:rsidRPr="002B1854">
              <w:rPr>
                <w:rFonts w:cs="Calibri"/>
                <w:color w:val="000000"/>
                <w:szCs w:val="20"/>
              </w:rPr>
              <w:t>26.3</w:t>
            </w:r>
          </w:p>
        </w:tc>
        <w:tc>
          <w:tcPr>
            <w:tcW w:w="1336" w:type="dxa"/>
            <w:vAlign w:val="bottom"/>
          </w:tcPr>
          <w:p w14:paraId="5A57E1B7" w14:textId="77777777" w:rsidR="00E4173E" w:rsidRPr="002B1854" w:rsidRDefault="00E4173E">
            <w:pPr>
              <w:pStyle w:val="TableTextCentered"/>
              <w:spacing w:before="20" w:after="20"/>
              <w:rPr>
                <w:rFonts w:eastAsia="Calibri" w:cs="Times New Roman"/>
              </w:rPr>
            </w:pPr>
            <w:r w:rsidRPr="002B1854">
              <w:rPr>
                <w:rFonts w:cs="Calibri"/>
                <w:color w:val="000000"/>
                <w:szCs w:val="20"/>
              </w:rPr>
              <w:t>28.5</w:t>
            </w:r>
          </w:p>
        </w:tc>
      </w:tr>
      <w:tr w:rsidR="00C660B9" w:rsidRPr="005C4DC5" w14:paraId="3CB391F0"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241B3CDE" w14:textId="77777777" w:rsidR="00E4173E" w:rsidRPr="00D76C38" w:rsidRDefault="00E4173E">
            <w:pPr>
              <w:pStyle w:val="TableText"/>
              <w:spacing w:before="20" w:after="20"/>
              <w:rPr>
                <w:spacing w:val="-4"/>
              </w:rPr>
            </w:pPr>
            <w:r w:rsidRPr="00141B33">
              <w:t>Native Hawaiian, Pacific Islander</w:t>
            </w:r>
          </w:p>
        </w:tc>
        <w:tc>
          <w:tcPr>
            <w:tcW w:w="1160" w:type="dxa"/>
            <w:vAlign w:val="bottom"/>
          </w:tcPr>
          <w:p w14:paraId="43FAC613" w14:textId="77777777" w:rsidR="00E4173E" w:rsidRPr="002B1854" w:rsidRDefault="00E4173E">
            <w:pPr>
              <w:pStyle w:val="TableTextCentered"/>
              <w:spacing w:before="20" w:after="20"/>
              <w:rPr>
                <w:rFonts w:eastAsia="Calibri" w:cs="Times New Roman"/>
              </w:rPr>
            </w:pPr>
            <w:r w:rsidRPr="002B1854">
              <w:rPr>
                <w:rFonts w:cs="Calibri"/>
                <w:color w:val="000000"/>
                <w:szCs w:val="20"/>
              </w:rPr>
              <w:t>4</w:t>
            </w:r>
          </w:p>
        </w:tc>
        <w:tc>
          <w:tcPr>
            <w:tcW w:w="1325" w:type="dxa"/>
            <w:vAlign w:val="bottom"/>
          </w:tcPr>
          <w:p w14:paraId="068D8DF0" w14:textId="2560180D" w:rsidR="00E4173E" w:rsidRPr="002B1854" w:rsidRDefault="00E4173E">
            <w:pPr>
              <w:pStyle w:val="TableTextCentered"/>
              <w:spacing w:before="20" w:after="20"/>
              <w:rPr>
                <w:rFonts w:eastAsia="Calibri" w:cs="Times New Roman"/>
              </w:rPr>
            </w:pPr>
            <w:r>
              <w:rPr>
                <w:rFonts w:cs="Calibri"/>
                <w:color w:val="000000"/>
                <w:szCs w:val="20"/>
              </w:rPr>
              <w:t>—</w:t>
            </w:r>
          </w:p>
        </w:tc>
        <w:tc>
          <w:tcPr>
            <w:tcW w:w="1326" w:type="dxa"/>
            <w:vAlign w:val="bottom"/>
          </w:tcPr>
          <w:p w14:paraId="7F8AEB27" w14:textId="0F92E721" w:rsidR="00E4173E" w:rsidRPr="002B1854" w:rsidRDefault="00E4173E">
            <w:pPr>
              <w:pStyle w:val="TableTextCentered"/>
              <w:spacing w:before="20" w:after="20"/>
              <w:rPr>
                <w:rFonts w:eastAsia="Calibri" w:cs="Times New Roman"/>
              </w:rPr>
            </w:pPr>
            <w:r>
              <w:rPr>
                <w:rFonts w:cs="Calibri"/>
                <w:color w:val="000000"/>
                <w:szCs w:val="20"/>
              </w:rPr>
              <w:t>—</w:t>
            </w:r>
          </w:p>
        </w:tc>
        <w:tc>
          <w:tcPr>
            <w:tcW w:w="1325" w:type="dxa"/>
            <w:vAlign w:val="bottom"/>
          </w:tcPr>
          <w:p w14:paraId="0F6C3580" w14:textId="6D52FDC1" w:rsidR="00E4173E" w:rsidRPr="002B1854" w:rsidRDefault="00E4173E">
            <w:pPr>
              <w:pStyle w:val="TableTextCentered"/>
              <w:spacing w:before="20" w:after="20"/>
              <w:rPr>
                <w:rFonts w:eastAsia="Calibri" w:cs="Times New Roman"/>
              </w:rPr>
            </w:pPr>
            <w:r>
              <w:rPr>
                <w:rFonts w:cs="Calibri"/>
                <w:color w:val="000000"/>
                <w:szCs w:val="20"/>
              </w:rPr>
              <w:t>—</w:t>
            </w:r>
          </w:p>
        </w:tc>
        <w:tc>
          <w:tcPr>
            <w:tcW w:w="1336" w:type="dxa"/>
            <w:vAlign w:val="bottom"/>
          </w:tcPr>
          <w:p w14:paraId="454D2C91" w14:textId="77777777" w:rsidR="00E4173E" w:rsidRPr="002B1854" w:rsidRDefault="00E4173E">
            <w:pPr>
              <w:pStyle w:val="TableTextCentered"/>
              <w:spacing w:before="20" w:after="20"/>
              <w:rPr>
                <w:rFonts w:eastAsia="Calibri" w:cs="Times New Roman"/>
              </w:rPr>
            </w:pPr>
            <w:r w:rsidRPr="002B1854">
              <w:rPr>
                <w:rFonts w:cs="Calibri"/>
                <w:color w:val="000000"/>
                <w:szCs w:val="20"/>
              </w:rPr>
              <w:t>24.3</w:t>
            </w:r>
          </w:p>
        </w:tc>
      </w:tr>
      <w:tr w:rsidR="00E4173E" w:rsidRPr="005C4DC5" w14:paraId="366D99C6" w14:textId="77777777">
        <w:tc>
          <w:tcPr>
            <w:tcW w:w="2872" w:type="dxa"/>
          </w:tcPr>
          <w:p w14:paraId="4FF2872B" w14:textId="77777777" w:rsidR="00E4173E" w:rsidRPr="00D76C38" w:rsidRDefault="00E4173E">
            <w:pPr>
              <w:pStyle w:val="TableText"/>
              <w:spacing w:before="20" w:after="20"/>
            </w:pPr>
            <w:r w:rsidRPr="00141B33">
              <w:t>White</w:t>
            </w:r>
          </w:p>
        </w:tc>
        <w:tc>
          <w:tcPr>
            <w:tcW w:w="1160" w:type="dxa"/>
            <w:vAlign w:val="bottom"/>
          </w:tcPr>
          <w:p w14:paraId="26385470" w14:textId="77777777" w:rsidR="00E4173E" w:rsidRPr="002B1854" w:rsidRDefault="00E4173E">
            <w:pPr>
              <w:pStyle w:val="TableTextCentered"/>
              <w:spacing w:before="20" w:after="20"/>
              <w:rPr>
                <w:rFonts w:eastAsia="Calibri" w:cs="Times New Roman"/>
              </w:rPr>
            </w:pPr>
            <w:r w:rsidRPr="002B1854">
              <w:rPr>
                <w:rFonts w:cs="Calibri"/>
                <w:color w:val="000000"/>
                <w:szCs w:val="20"/>
              </w:rPr>
              <w:t>2,477</w:t>
            </w:r>
          </w:p>
        </w:tc>
        <w:tc>
          <w:tcPr>
            <w:tcW w:w="1325" w:type="dxa"/>
            <w:vAlign w:val="bottom"/>
          </w:tcPr>
          <w:p w14:paraId="5A0C2208" w14:textId="77777777" w:rsidR="00E4173E" w:rsidRPr="002B1854" w:rsidRDefault="00E4173E">
            <w:pPr>
              <w:pStyle w:val="TableTextCentered"/>
              <w:spacing w:before="20" w:after="20"/>
              <w:rPr>
                <w:rFonts w:eastAsia="Calibri" w:cs="Times New Roman"/>
              </w:rPr>
            </w:pPr>
            <w:r w:rsidRPr="002B1854">
              <w:rPr>
                <w:rFonts w:cs="Calibri"/>
                <w:color w:val="000000"/>
                <w:szCs w:val="20"/>
              </w:rPr>
              <w:t>37.1</w:t>
            </w:r>
          </w:p>
        </w:tc>
        <w:tc>
          <w:tcPr>
            <w:tcW w:w="1326" w:type="dxa"/>
            <w:vAlign w:val="bottom"/>
          </w:tcPr>
          <w:p w14:paraId="1E82627A" w14:textId="77777777" w:rsidR="00E4173E" w:rsidRPr="002B1854" w:rsidRDefault="00E4173E">
            <w:pPr>
              <w:pStyle w:val="TableTextCentered"/>
              <w:spacing w:before="20" w:after="20"/>
              <w:rPr>
                <w:rFonts w:eastAsia="Calibri" w:cs="Times New Roman"/>
              </w:rPr>
            </w:pPr>
            <w:r w:rsidRPr="002B1854">
              <w:rPr>
                <w:rFonts w:cs="Calibri"/>
                <w:color w:val="000000"/>
                <w:szCs w:val="20"/>
              </w:rPr>
              <w:t>24.9</w:t>
            </w:r>
          </w:p>
        </w:tc>
        <w:tc>
          <w:tcPr>
            <w:tcW w:w="1325" w:type="dxa"/>
            <w:vAlign w:val="bottom"/>
          </w:tcPr>
          <w:p w14:paraId="0B08A66F" w14:textId="77777777" w:rsidR="00E4173E" w:rsidRPr="002B1854" w:rsidRDefault="00E4173E">
            <w:pPr>
              <w:pStyle w:val="TableTextCentered"/>
              <w:spacing w:before="20" w:after="20"/>
              <w:rPr>
                <w:rFonts w:eastAsia="Calibri" w:cs="Times New Roman"/>
              </w:rPr>
            </w:pPr>
            <w:r w:rsidRPr="002B1854">
              <w:rPr>
                <w:rFonts w:cs="Calibri"/>
                <w:color w:val="000000"/>
                <w:szCs w:val="20"/>
              </w:rPr>
              <w:t>18.2</w:t>
            </w:r>
          </w:p>
        </w:tc>
        <w:tc>
          <w:tcPr>
            <w:tcW w:w="1336" w:type="dxa"/>
            <w:vAlign w:val="bottom"/>
          </w:tcPr>
          <w:p w14:paraId="65E5A812" w14:textId="77777777" w:rsidR="00E4173E" w:rsidRPr="002B1854" w:rsidRDefault="00E4173E">
            <w:pPr>
              <w:pStyle w:val="TableTextCentered"/>
              <w:spacing w:before="20" w:after="20"/>
              <w:rPr>
                <w:rFonts w:eastAsia="Calibri" w:cs="Times New Roman"/>
              </w:rPr>
            </w:pPr>
            <w:r w:rsidRPr="002B1854">
              <w:rPr>
                <w:rFonts w:cs="Calibri"/>
                <w:color w:val="000000"/>
                <w:szCs w:val="20"/>
              </w:rPr>
              <w:t>14.4</w:t>
            </w:r>
          </w:p>
        </w:tc>
      </w:tr>
      <w:tr w:rsidR="00C660B9" w:rsidRPr="005C4DC5" w14:paraId="779FEAD3"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25B1159A" w14:textId="77777777" w:rsidR="00E4173E" w:rsidRPr="00D76C38" w:rsidRDefault="00E4173E">
            <w:pPr>
              <w:pStyle w:val="TableText"/>
              <w:spacing w:before="20" w:after="20"/>
            </w:pPr>
            <w:r w:rsidRPr="00141B33">
              <w:t>High Needs</w:t>
            </w:r>
          </w:p>
        </w:tc>
        <w:tc>
          <w:tcPr>
            <w:tcW w:w="1160" w:type="dxa"/>
            <w:vAlign w:val="bottom"/>
          </w:tcPr>
          <w:p w14:paraId="1596722A" w14:textId="77777777" w:rsidR="00E4173E" w:rsidRPr="002B1854" w:rsidRDefault="00E4173E">
            <w:pPr>
              <w:pStyle w:val="TableTextCentered"/>
              <w:spacing w:before="20" w:after="20"/>
              <w:rPr>
                <w:rFonts w:eastAsia="Calibri" w:cs="Times New Roman"/>
              </w:rPr>
            </w:pPr>
            <w:r w:rsidRPr="002B1854">
              <w:rPr>
                <w:rFonts w:cs="Calibri"/>
                <w:color w:val="000000"/>
                <w:szCs w:val="20"/>
              </w:rPr>
              <w:t>3,581</w:t>
            </w:r>
          </w:p>
        </w:tc>
        <w:tc>
          <w:tcPr>
            <w:tcW w:w="1325" w:type="dxa"/>
            <w:vAlign w:val="bottom"/>
          </w:tcPr>
          <w:p w14:paraId="47A67818" w14:textId="77777777" w:rsidR="00E4173E" w:rsidRPr="002B1854" w:rsidRDefault="00E4173E">
            <w:pPr>
              <w:pStyle w:val="TableTextCentered"/>
              <w:spacing w:before="20" w:after="20"/>
              <w:rPr>
                <w:rFonts w:eastAsia="Calibri" w:cs="Times New Roman"/>
              </w:rPr>
            </w:pPr>
            <w:r w:rsidRPr="002B1854">
              <w:rPr>
                <w:rFonts w:cs="Calibri"/>
                <w:color w:val="000000"/>
                <w:szCs w:val="20"/>
              </w:rPr>
              <w:t>43.6</w:t>
            </w:r>
          </w:p>
        </w:tc>
        <w:tc>
          <w:tcPr>
            <w:tcW w:w="1326" w:type="dxa"/>
            <w:vAlign w:val="bottom"/>
          </w:tcPr>
          <w:p w14:paraId="585A0B75" w14:textId="77777777" w:rsidR="00E4173E" w:rsidRPr="002B1854" w:rsidRDefault="00E4173E">
            <w:pPr>
              <w:pStyle w:val="TableTextCentered"/>
              <w:spacing w:before="20" w:after="20"/>
              <w:rPr>
                <w:rFonts w:eastAsia="Calibri" w:cs="Times New Roman"/>
              </w:rPr>
            </w:pPr>
            <w:r w:rsidRPr="002B1854">
              <w:rPr>
                <w:rFonts w:cs="Calibri"/>
                <w:color w:val="000000"/>
                <w:szCs w:val="20"/>
              </w:rPr>
              <w:t>32.8</w:t>
            </w:r>
          </w:p>
        </w:tc>
        <w:tc>
          <w:tcPr>
            <w:tcW w:w="1325" w:type="dxa"/>
            <w:vAlign w:val="bottom"/>
          </w:tcPr>
          <w:p w14:paraId="11766013" w14:textId="77777777" w:rsidR="00E4173E" w:rsidRPr="002B1854" w:rsidRDefault="00E4173E">
            <w:pPr>
              <w:pStyle w:val="TableTextCentered"/>
              <w:spacing w:before="20" w:after="20"/>
              <w:rPr>
                <w:rFonts w:eastAsia="Calibri" w:cs="Times New Roman"/>
              </w:rPr>
            </w:pPr>
            <w:r w:rsidRPr="002B1854">
              <w:rPr>
                <w:rFonts w:cs="Calibri"/>
                <w:color w:val="000000"/>
                <w:szCs w:val="20"/>
              </w:rPr>
              <w:t>26.6</w:t>
            </w:r>
          </w:p>
        </w:tc>
        <w:tc>
          <w:tcPr>
            <w:tcW w:w="1336" w:type="dxa"/>
            <w:vAlign w:val="bottom"/>
          </w:tcPr>
          <w:p w14:paraId="055060D8" w14:textId="77777777" w:rsidR="00E4173E" w:rsidRPr="002B1854" w:rsidRDefault="00E4173E">
            <w:pPr>
              <w:pStyle w:val="TableTextCentered"/>
              <w:spacing w:before="20" w:after="20"/>
              <w:rPr>
                <w:rFonts w:eastAsia="Calibri" w:cs="Times New Roman"/>
              </w:rPr>
            </w:pPr>
            <w:r w:rsidRPr="002B1854">
              <w:rPr>
                <w:rFonts w:cs="Calibri"/>
                <w:color w:val="000000"/>
                <w:szCs w:val="20"/>
              </w:rPr>
              <w:t>27.2</w:t>
            </w:r>
          </w:p>
        </w:tc>
      </w:tr>
      <w:tr w:rsidR="00E4173E" w:rsidRPr="005C4DC5" w14:paraId="2E4DCB78" w14:textId="77777777">
        <w:tc>
          <w:tcPr>
            <w:tcW w:w="2872" w:type="dxa"/>
          </w:tcPr>
          <w:p w14:paraId="4D008EDF" w14:textId="5E29F4C8" w:rsidR="00E4173E" w:rsidRPr="00D76C38" w:rsidRDefault="00E4173E">
            <w:pPr>
              <w:pStyle w:val="TableText"/>
              <w:spacing w:before="20" w:after="20"/>
            </w:pPr>
            <w:r w:rsidRPr="00141B33">
              <w:t xml:space="preserve">Low </w:t>
            </w:r>
            <w:r w:rsidR="00E461B7">
              <w:t>I</w:t>
            </w:r>
            <w:r w:rsidRPr="00141B33">
              <w:t>ncome</w:t>
            </w:r>
          </w:p>
        </w:tc>
        <w:tc>
          <w:tcPr>
            <w:tcW w:w="1160" w:type="dxa"/>
            <w:vAlign w:val="bottom"/>
          </w:tcPr>
          <w:p w14:paraId="2975E258" w14:textId="77777777" w:rsidR="00E4173E" w:rsidRPr="002B1854" w:rsidRDefault="00E4173E">
            <w:pPr>
              <w:pStyle w:val="TableTextCentered"/>
              <w:spacing w:before="20" w:after="20"/>
              <w:rPr>
                <w:rFonts w:eastAsia="Calibri" w:cs="Times New Roman"/>
              </w:rPr>
            </w:pPr>
            <w:r w:rsidRPr="002B1854">
              <w:rPr>
                <w:rFonts w:cs="Calibri"/>
                <w:color w:val="000000"/>
                <w:szCs w:val="20"/>
              </w:rPr>
              <w:t>3,045</w:t>
            </w:r>
          </w:p>
        </w:tc>
        <w:tc>
          <w:tcPr>
            <w:tcW w:w="1325" w:type="dxa"/>
            <w:vAlign w:val="bottom"/>
          </w:tcPr>
          <w:p w14:paraId="2A7921F0" w14:textId="77777777" w:rsidR="00E4173E" w:rsidRPr="002B1854" w:rsidRDefault="00E4173E">
            <w:pPr>
              <w:pStyle w:val="TableTextCentered"/>
              <w:spacing w:before="20" w:after="20"/>
              <w:rPr>
                <w:rFonts w:eastAsia="Calibri" w:cs="Times New Roman"/>
              </w:rPr>
            </w:pPr>
            <w:r w:rsidRPr="002B1854">
              <w:rPr>
                <w:rFonts w:cs="Calibri"/>
                <w:color w:val="000000"/>
                <w:szCs w:val="20"/>
              </w:rPr>
              <w:t>44.8</w:t>
            </w:r>
          </w:p>
        </w:tc>
        <w:tc>
          <w:tcPr>
            <w:tcW w:w="1326" w:type="dxa"/>
            <w:vAlign w:val="bottom"/>
          </w:tcPr>
          <w:p w14:paraId="0417B11C" w14:textId="77777777" w:rsidR="00E4173E" w:rsidRPr="002B1854" w:rsidRDefault="00E4173E">
            <w:pPr>
              <w:pStyle w:val="TableTextCentered"/>
              <w:spacing w:before="20" w:after="20"/>
              <w:rPr>
                <w:rFonts w:eastAsia="Calibri" w:cs="Times New Roman"/>
              </w:rPr>
            </w:pPr>
            <w:r w:rsidRPr="002B1854">
              <w:rPr>
                <w:rFonts w:cs="Calibri"/>
                <w:color w:val="000000"/>
                <w:szCs w:val="20"/>
              </w:rPr>
              <w:t>33.9</w:t>
            </w:r>
          </w:p>
        </w:tc>
        <w:tc>
          <w:tcPr>
            <w:tcW w:w="1325" w:type="dxa"/>
            <w:vAlign w:val="bottom"/>
          </w:tcPr>
          <w:p w14:paraId="1BF22623" w14:textId="77777777" w:rsidR="00E4173E" w:rsidRPr="002B1854" w:rsidRDefault="00E4173E">
            <w:pPr>
              <w:pStyle w:val="TableTextCentered"/>
              <w:spacing w:before="20" w:after="20"/>
              <w:rPr>
                <w:rFonts w:eastAsia="Calibri" w:cs="Times New Roman"/>
              </w:rPr>
            </w:pPr>
            <w:r w:rsidRPr="002B1854">
              <w:rPr>
                <w:rFonts w:cs="Calibri"/>
                <w:color w:val="000000"/>
                <w:szCs w:val="20"/>
              </w:rPr>
              <w:t>26.6</w:t>
            </w:r>
          </w:p>
        </w:tc>
        <w:tc>
          <w:tcPr>
            <w:tcW w:w="1336" w:type="dxa"/>
            <w:vAlign w:val="bottom"/>
          </w:tcPr>
          <w:p w14:paraId="33ADD193" w14:textId="77777777" w:rsidR="00E4173E" w:rsidRPr="002B1854" w:rsidRDefault="00E4173E">
            <w:pPr>
              <w:pStyle w:val="TableTextCentered"/>
              <w:spacing w:before="20" w:after="20"/>
              <w:rPr>
                <w:rFonts w:eastAsia="Calibri" w:cs="Times New Roman"/>
              </w:rPr>
            </w:pPr>
            <w:r w:rsidRPr="002B1854">
              <w:rPr>
                <w:rFonts w:cs="Calibri"/>
                <w:color w:val="000000"/>
                <w:szCs w:val="20"/>
              </w:rPr>
              <w:t>30.3</w:t>
            </w:r>
          </w:p>
        </w:tc>
      </w:tr>
      <w:tr w:rsidR="00C660B9" w:rsidRPr="005C4DC5" w14:paraId="3942EFFD" w14:textId="77777777">
        <w:trPr>
          <w:cnfStyle w:val="000000100000" w:firstRow="0" w:lastRow="0" w:firstColumn="0" w:lastColumn="0" w:oddVBand="0" w:evenVBand="0" w:oddHBand="1" w:evenHBand="0" w:firstRowFirstColumn="0" w:firstRowLastColumn="0" w:lastRowFirstColumn="0" w:lastRowLastColumn="0"/>
        </w:trPr>
        <w:tc>
          <w:tcPr>
            <w:tcW w:w="2872" w:type="dxa"/>
          </w:tcPr>
          <w:p w14:paraId="798396FA" w14:textId="77777777" w:rsidR="00E4173E" w:rsidRPr="00D76C38" w:rsidRDefault="00E4173E">
            <w:pPr>
              <w:pStyle w:val="TableText"/>
              <w:spacing w:before="20" w:after="20"/>
            </w:pPr>
            <w:r w:rsidRPr="00141B33">
              <w:t>English Learners</w:t>
            </w:r>
          </w:p>
        </w:tc>
        <w:tc>
          <w:tcPr>
            <w:tcW w:w="1160" w:type="dxa"/>
            <w:vAlign w:val="bottom"/>
          </w:tcPr>
          <w:p w14:paraId="4843F399" w14:textId="77777777" w:rsidR="00E4173E" w:rsidRPr="002B1854" w:rsidRDefault="00E4173E">
            <w:pPr>
              <w:pStyle w:val="TableTextCentered"/>
              <w:spacing w:before="20" w:after="20"/>
              <w:rPr>
                <w:rFonts w:eastAsia="Calibri" w:cs="Times New Roman"/>
              </w:rPr>
            </w:pPr>
            <w:r w:rsidRPr="002B1854">
              <w:rPr>
                <w:rFonts w:cs="Calibri"/>
                <w:color w:val="000000"/>
                <w:szCs w:val="20"/>
              </w:rPr>
              <w:t>1,276</w:t>
            </w:r>
          </w:p>
        </w:tc>
        <w:tc>
          <w:tcPr>
            <w:tcW w:w="1325" w:type="dxa"/>
            <w:vAlign w:val="bottom"/>
          </w:tcPr>
          <w:p w14:paraId="71E51B4E" w14:textId="77777777" w:rsidR="00E4173E" w:rsidRPr="002B1854" w:rsidRDefault="00E4173E">
            <w:pPr>
              <w:pStyle w:val="TableTextCentered"/>
              <w:spacing w:before="20" w:after="20"/>
              <w:rPr>
                <w:rFonts w:eastAsia="Calibri" w:cs="Times New Roman"/>
              </w:rPr>
            </w:pPr>
            <w:r w:rsidRPr="002B1854">
              <w:rPr>
                <w:rFonts w:cs="Calibri"/>
                <w:color w:val="000000"/>
                <w:szCs w:val="20"/>
              </w:rPr>
              <w:t>41.7</w:t>
            </w:r>
          </w:p>
        </w:tc>
        <w:tc>
          <w:tcPr>
            <w:tcW w:w="1326" w:type="dxa"/>
            <w:vAlign w:val="bottom"/>
          </w:tcPr>
          <w:p w14:paraId="7D5580A9" w14:textId="77777777" w:rsidR="00E4173E" w:rsidRPr="002B1854" w:rsidRDefault="00E4173E">
            <w:pPr>
              <w:pStyle w:val="TableTextCentered"/>
              <w:spacing w:before="20" w:after="20"/>
              <w:rPr>
                <w:rFonts w:eastAsia="Calibri" w:cs="Times New Roman"/>
              </w:rPr>
            </w:pPr>
            <w:r w:rsidRPr="002B1854">
              <w:rPr>
                <w:rFonts w:cs="Calibri"/>
                <w:color w:val="000000"/>
                <w:szCs w:val="20"/>
              </w:rPr>
              <w:t>32.9</w:t>
            </w:r>
          </w:p>
        </w:tc>
        <w:tc>
          <w:tcPr>
            <w:tcW w:w="1325" w:type="dxa"/>
            <w:vAlign w:val="bottom"/>
          </w:tcPr>
          <w:p w14:paraId="5435C104" w14:textId="77777777" w:rsidR="00E4173E" w:rsidRPr="002B1854" w:rsidRDefault="00E4173E">
            <w:pPr>
              <w:pStyle w:val="TableTextCentered"/>
              <w:spacing w:before="20" w:after="20"/>
              <w:rPr>
                <w:rFonts w:eastAsia="Calibri" w:cs="Times New Roman"/>
              </w:rPr>
            </w:pPr>
            <w:r w:rsidRPr="002B1854">
              <w:rPr>
                <w:rFonts w:cs="Calibri"/>
                <w:color w:val="000000"/>
                <w:szCs w:val="20"/>
              </w:rPr>
              <w:t>29.9</w:t>
            </w:r>
          </w:p>
        </w:tc>
        <w:tc>
          <w:tcPr>
            <w:tcW w:w="1336" w:type="dxa"/>
            <w:vAlign w:val="bottom"/>
          </w:tcPr>
          <w:p w14:paraId="2D3A8667" w14:textId="77777777" w:rsidR="00E4173E" w:rsidRPr="002B1854" w:rsidRDefault="00E4173E">
            <w:pPr>
              <w:pStyle w:val="TableTextCentered"/>
              <w:spacing w:before="20" w:after="20"/>
              <w:rPr>
                <w:rFonts w:eastAsia="Calibri" w:cs="Times New Roman"/>
              </w:rPr>
            </w:pPr>
            <w:r w:rsidRPr="002B1854">
              <w:rPr>
                <w:rFonts w:cs="Calibri"/>
                <w:color w:val="000000"/>
                <w:szCs w:val="20"/>
              </w:rPr>
              <w:t>29.9</w:t>
            </w:r>
          </w:p>
        </w:tc>
      </w:tr>
      <w:tr w:rsidR="00E4173E" w:rsidRPr="005C4DC5" w14:paraId="78CB4E47" w14:textId="77777777">
        <w:tc>
          <w:tcPr>
            <w:tcW w:w="2872" w:type="dxa"/>
          </w:tcPr>
          <w:p w14:paraId="57FD9D31" w14:textId="0AA082A3" w:rsidR="00E4173E" w:rsidRPr="00D76C38" w:rsidRDefault="00E4173E">
            <w:pPr>
              <w:pStyle w:val="TableText"/>
              <w:spacing w:before="20" w:after="20"/>
            </w:pPr>
            <w:r w:rsidRPr="00141B33">
              <w:t xml:space="preserve">Students with </w:t>
            </w:r>
            <w:r w:rsidR="00E461B7">
              <w:t>D</w:t>
            </w:r>
            <w:r w:rsidRPr="00141B33">
              <w:t>isabilities</w:t>
            </w:r>
          </w:p>
        </w:tc>
        <w:tc>
          <w:tcPr>
            <w:tcW w:w="1160" w:type="dxa"/>
            <w:vAlign w:val="bottom"/>
          </w:tcPr>
          <w:p w14:paraId="37844A4D" w14:textId="77777777" w:rsidR="00E4173E" w:rsidRPr="002B1854" w:rsidRDefault="00E4173E">
            <w:pPr>
              <w:pStyle w:val="TableTextCentered"/>
              <w:spacing w:before="20" w:after="20"/>
              <w:rPr>
                <w:rFonts w:eastAsia="Calibri" w:cs="Times New Roman"/>
              </w:rPr>
            </w:pPr>
            <w:r w:rsidRPr="002B1854">
              <w:rPr>
                <w:rFonts w:cs="Calibri"/>
                <w:color w:val="000000"/>
                <w:szCs w:val="20"/>
              </w:rPr>
              <w:t>876</w:t>
            </w:r>
          </w:p>
        </w:tc>
        <w:tc>
          <w:tcPr>
            <w:tcW w:w="1325" w:type="dxa"/>
            <w:vAlign w:val="bottom"/>
          </w:tcPr>
          <w:p w14:paraId="69233C38" w14:textId="77777777" w:rsidR="00E4173E" w:rsidRPr="002B1854" w:rsidRDefault="00E4173E">
            <w:pPr>
              <w:pStyle w:val="TableTextCentered"/>
              <w:spacing w:before="20" w:after="20"/>
              <w:rPr>
                <w:rFonts w:eastAsia="Calibri" w:cs="Times New Roman"/>
              </w:rPr>
            </w:pPr>
            <w:r w:rsidRPr="002B1854">
              <w:rPr>
                <w:rFonts w:cs="Calibri"/>
                <w:color w:val="000000"/>
                <w:szCs w:val="20"/>
              </w:rPr>
              <w:t>46.6</w:t>
            </w:r>
          </w:p>
        </w:tc>
        <w:tc>
          <w:tcPr>
            <w:tcW w:w="1326" w:type="dxa"/>
            <w:vAlign w:val="bottom"/>
          </w:tcPr>
          <w:p w14:paraId="07CA1ECB" w14:textId="77777777" w:rsidR="00E4173E" w:rsidRPr="002B1854" w:rsidRDefault="00E4173E">
            <w:pPr>
              <w:pStyle w:val="TableTextCentered"/>
              <w:spacing w:before="20" w:after="20"/>
              <w:rPr>
                <w:rFonts w:eastAsia="Calibri" w:cs="Times New Roman"/>
              </w:rPr>
            </w:pPr>
            <w:r w:rsidRPr="002B1854">
              <w:rPr>
                <w:rFonts w:cs="Calibri"/>
                <w:color w:val="000000"/>
                <w:szCs w:val="20"/>
              </w:rPr>
              <w:t>34.2</w:t>
            </w:r>
          </w:p>
        </w:tc>
        <w:tc>
          <w:tcPr>
            <w:tcW w:w="1325" w:type="dxa"/>
            <w:vAlign w:val="bottom"/>
          </w:tcPr>
          <w:p w14:paraId="700BFB2E" w14:textId="77777777" w:rsidR="00E4173E" w:rsidRPr="002B1854" w:rsidRDefault="00E4173E">
            <w:pPr>
              <w:pStyle w:val="TableTextCentered"/>
              <w:spacing w:before="20" w:after="20"/>
              <w:rPr>
                <w:rFonts w:eastAsia="Calibri" w:cs="Times New Roman"/>
              </w:rPr>
            </w:pPr>
            <w:r w:rsidRPr="002B1854">
              <w:rPr>
                <w:rFonts w:cs="Calibri"/>
                <w:color w:val="000000"/>
                <w:szCs w:val="20"/>
              </w:rPr>
              <w:t>27.2</w:t>
            </w:r>
          </w:p>
        </w:tc>
        <w:tc>
          <w:tcPr>
            <w:tcW w:w="1336" w:type="dxa"/>
            <w:vAlign w:val="bottom"/>
          </w:tcPr>
          <w:p w14:paraId="16AFFEB6" w14:textId="77777777" w:rsidR="00E4173E" w:rsidRPr="002B1854" w:rsidRDefault="00E4173E">
            <w:pPr>
              <w:pStyle w:val="TableTextCentered"/>
              <w:spacing w:before="20" w:after="20"/>
              <w:rPr>
                <w:rFonts w:eastAsia="Calibri" w:cs="Times New Roman"/>
              </w:rPr>
            </w:pPr>
            <w:r w:rsidRPr="002B1854">
              <w:rPr>
                <w:rFonts w:cs="Calibri"/>
                <w:color w:val="000000"/>
                <w:szCs w:val="20"/>
              </w:rPr>
              <w:t>27.5</w:t>
            </w:r>
          </w:p>
        </w:tc>
      </w:tr>
    </w:tbl>
    <w:p w14:paraId="2A86E28B" w14:textId="77777777" w:rsidR="00E4173E" w:rsidRPr="005C4DC5" w:rsidRDefault="00E4173E">
      <w:pPr>
        <w:pStyle w:val="TableNote"/>
        <w:spacing w:before="0" w:line="240" w:lineRule="auto"/>
        <w:rPr>
          <w:rFonts w:ascii="Calibri" w:eastAsia="Calibri" w:hAnsi="Calibri"/>
          <w:szCs w:val="20"/>
        </w:rPr>
      </w:pPr>
      <w:r w:rsidRPr="005C4DC5">
        <w:rPr>
          <w:vertAlign w:val="superscript"/>
        </w:rPr>
        <w:t>a</w:t>
      </w:r>
      <w:r w:rsidRPr="005C4DC5" w:rsidDel="00305C73">
        <w:t xml:space="preserve"> </w:t>
      </w:r>
      <w:r w:rsidRPr="00CB0607">
        <w:rPr>
          <w:shd w:val="clear" w:color="auto" w:fill="FFFFFF" w:themeFill="background1"/>
        </w:rPr>
        <w:t>The percentage of students absent 10 percent or more of their total number of student days of membership in a school</w:t>
      </w:r>
      <w:r w:rsidRPr="005C4DC5">
        <w:t>.</w:t>
      </w:r>
    </w:p>
    <w:p w14:paraId="13ADC5F1" w14:textId="77777777" w:rsidR="00E4173E" w:rsidRPr="003108DB" w:rsidRDefault="00E4173E">
      <w:pPr>
        <w:pStyle w:val="TableTitle0"/>
        <w:spacing w:before="0" w:after="0" w:line="240" w:lineRule="auto"/>
        <w:rPr>
          <w:sz w:val="20"/>
          <w:szCs w:val="20"/>
        </w:rPr>
      </w:pPr>
    </w:p>
    <w:p w14:paraId="0C8F610E" w14:textId="5395C14C" w:rsidR="00E4173E" w:rsidRPr="00CB0607" w:rsidRDefault="00E4173E">
      <w:pPr>
        <w:pStyle w:val="TableTitle0"/>
        <w:spacing w:before="0" w:after="0" w:line="240" w:lineRule="auto"/>
        <w:rPr>
          <w:szCs w:val="20"/>
        </w:rPr>
      </w:pPr>
      <w:r w:rsidRPr="00CB0607">
        <w:t xml:space="preserve">Table </w:t>
      </w:r>
      <w:r>
        <w:t>D</w:t>
      </w:r>
      <w:r w:rsidRPr="00CB0607">
        <w:t xml:space="preserve">4. </w:t>
      </w:r>
      <w:r>
        <w:t>Total Expenditures,</w:t>
      </w:r>
      <w:r w:rsidRPr="00CB0607">
        <w:t xml:space="preserve"> Fiscal Years 20</w:t>
      </w:r>
      <w:r>
        <w:t>21</w:t>
      </w:r>
      <w:r w:rsidRPr="00CB0607">
        <w:t>-202</w:t>
      </w:r>
      <w:r>
        <w:t>3</w:t>
      </w:r>
      <w:r w:rsidRPr="00CB0607">
        <w:rPr>
          <w:szCs w:val="20"/>
        </w:rPr>
        <w:t xml:space="preserve"> </w:t>
      </w:r>
    </w:p>
    <w:tbl>
      <w:tblPr>
        <w:tblStyle w:val="MSVTable1"/>
        <w:tblW w:w="4998" w:type="pct"/>
        <w:tblLayout w:type="fixed"/>
        <w:tblLook w:val="0420" w:firstRow="1" w:lastRow="0" w:firstColumn="0" w:lastColumn="0" w:noHBand="0" w:noVBand="1"/>
      </w:tblPr>
      <w:tblGrid>
        <w:gridCol w:w="2709"/>
        <w:gridCol w:w="2211"/>
        <w:gridCol w:w="2211"/>
        <w:gridCol w:w="2209"/>
      </w:tblGrid>
      <w:tr w:rsidR="00F50479" w:rsidRPr="00CB0607" w14:paraId="04A773B5" w14:textId="77777777" w:rsidTr="000137EB">
        <w:trPr>
          <w:cnfStyle w:val="100000000000" w:firstRow="1" w:lastRow="0" w:firstColumn="0" w:lastColumn="0" w:oddVBand="0" w:evenVBand="0" w:oddHBand="0" w:evenHBand="0" w:firstRowFirstColumn="0" w:firstRowLastColumn="0" w:lastRowFirstColumn="0" w:lastRowLastColumn="0"/>
        </w:trPr>
        <w:tc>
          <w:tcPr>
            <w:tcW w:w="2709" w:type="dxa"/>
            <w:noWrap/>
            <w:hideMark/>
          </w:tcPr>
          <w:p w14:paraId="738B19E5" w14:textId="77777777" w:rsidR="00E4173E" w:rsidRPr="00A44EF9" w:rsidRDefault="00E4173E">
            <w:pPr>
              <w:widowControl w:val="0"/>
              <w:overflowPunct w:val="0"/>
              <w:adjustRightInd w:val="0"/>
              <w:spacing w:before="0" w:after="0" w:line="240" w:lineRule="auto"/>
              <w:rPr>
                <w:rFonts w:asciiTheme="majorHAnsi" w:eastAsia="Times New Roman" w:hAnsiTheme="majorHAnsi" w:cs="Times New Roman"/>
                <w:b/>
                <w:bCs/>
                <w:kern w:val="28"/>
                <w:sz w:val="20"/>
                <w:szCs w:val="20"/>
              </w:rPr>
            </w:pPr>
            <w:r w:rsidRPr="00A44EF9">
              <w:rPr>
                <w:rFonts w:asciiTheme="majorHAnsi" w:hAnsiTheme="majorHAnsi"/>
                <w:b/>
                <w:bCs/>
                <w:sz w:val="20"/>
                <w:szCs w:val="20"/>
              </w:rPr>
              <w:t>Expenditures</w:t>
            </w:r>
          </w:p>
        </w:tc>
        <w:tc>
          <w:tcPr>
            <w:tcW w:w="2211" w:type="dxa"/>
            <w:noWrap/>
            <w:hideMark/>
          </w:tcPr>
          <w:p w14:paraId="3A6D4ECB" w14:textId="7920BBE2" w:rsidR="00E4173E" w:rsidRPr="00CB0607" w:rsidRDefault="00E4173E">
            <w:pPr>
              <w:pStyle w:val="TableColHeadingCenter"/>
              <w:spacing w:before="0" w:after="0" w:line="240" w:lineRule="auto"/>
            </w:pPr>
            <w:r>
              <w:t xml:space="preserve">Fiscal year </w:t>
            </w:r>
            <w:r w:rsidRPr="00CB0607">
              <w:t>20</w:t>
            </w:r>
            <w:r>
              <w:t>21</w:t>
            </w:r>
          </w:p>
        </w:tc>
        <w:tc>
          <w:tcPr>
            <w:tcW w:w="2211" w:type="dxa"/>
            <w:noWrap/>
            <w:hideMark/>
          </w:tcPr>
          <w:p w14:paraId="0E748B1B" w14:textId="1F865F56" w:rsidR="00E4173E" w:rsidRPr="00CB0607" w:rsidRDefault="00E4173E">
            <w:pPr>
              <w:pStyle w:val="TableColHeadingCenter"/>
              <w:spacing w:before="0" w:after="0" w:line="240" w:lineRule="auto"/>
            </w:pPr>
            <w:r>
              <w:t>Fiscal year</w:t>
            </w:r>
            <w:r w:rsidRPr="00CB0607">
              <w:t xml:space="preserve"> 202</w:t>
            </w:r>
            <w:r>
              <w:t>2</w:t>
            </w:r>
          </w:p>
        </w:tc>
        <w:tc>
          <w:tcPr>
            <w:tcW w:w="2209" w:type="dxa"/>
          </w:tcPr>
          <w:p w14:paraId="21DFAA79" w14:textId="33BDAC50" w:rsidR="000137EB" w:rsidRDefault="000137EB" w:rsidP="000137EB">
            <w:pPr>
              <w:pStyle w:val="TableColHeadingCenter"/>
              <w:spacing w:before="0" w:after="0" w:line="240" w:lineRule="auto"/>
            </w:pPr>
            <w:r>
              <w:t>Fiscal year</w:t>
            </w:r>
            <w:r w:rsidRPr="00CB0607">
              <w:t xml:space="preserve"> 202</w:t>
            </w:r>
            <w:r>
              <w:t>3</w:t>
            </w:r>
          </w:p>
        </w:tc>
      </w:tr>
      <w:tr w:rsidR="00390F9B" w:rsidRPr="00CB0607" w14:paraId="55115F71" w14:textId="77777777" w:rsidTr="000137EB">
        <w:trPr>
          <w:cnfStyle w:val="000000100000" w:firstRow="0" w:lastRow="0" w:firstColumn="0" w:lastColumn="0" w:oddVBand="0" w:evenVBand="0" w:oddHBand="1" w:evenHBand="0" w:firstRowFirstColumn="0" w:firstRowLastColumn="0" w:lastRowFirstColumn="0" w:lastRowLastColumn="0"/>
        </w:trPr>
        <w:tc>
          <w:tcPr>
            <w:tcW w:w="2709" w:type="dxa"/>
            <w:noWrap/>
            <w:hideMark/>
          </w:tcPr>
          <w:p w14:paraId="270E88EC" w14:textId="77777777" w:rsidR="00E4173E" w:rsidRPr="00CB0607" w:rsidRDefault="00E4173E">
            <w:pPr>
              <w:pStyle w:val="TableText"/>
            </w:pPr>
            <w:r w:rsidRPr="00CB0607">
              <w:t>By school committee</w:t>
            </w:r>
          </w:p>
        </w:tc>
        <w:tc>
          <w:tcPr>
            <w:tcW w:w="2211" w:type="dxa"/>
            <w:noWrap/>
            <w:vAlign w:val="center"/>
          </w:tcPr>
          <w:p w14:paraId="73A798FA" w14:textId="77777777" w:rsidR="00E4173E" w:rsidRPr="00135929" w:rsidRDefault="00E4173E">
            <w:pPr>
              <w:pStyle w:val="TableTextCentered"/>
              <w:rPr>
                <w:rFonts w:eastAsia="HGGothicE" w:cs="Franklin Gothic Book"/>
              </w:rPr>
            </w:pPr>
            <w:r w:rsidRPr="00135929">
              <w:rPr>
                <w:rFonts w:cs="Calibri"/>
                <w:color w:val="000000"/>
                <w:szCs w:val="20"/>
              </w:rPr>
              <w:t>$70,202,593</w:t>
            </w:r>
          </w:p>
        </w:tc>
        <w:tc>
          <w:tcPr>
            <w:tcW w:w="2211" w:type="dxa"/>
            <w:vAlign w:val="center"/>
          </w:tcPr>
          <w:p w14:paraId="7FA4A774" w14:textId="77777777" w:rsidR="00E4173E" w:rsidRPr="00135929" w:rsidRDefault="00E4173E">
            <w:pPr>
              <w:pStyle w:val="TableTextCentered"/>
              <w:rPr>
                <w:rFonts w:eastAsia="HGGothicE" w:cs="Franklin Gothic Book"/>
              </w:rPr>
            </w:pPr>
            <w:r w:rsidRPr="00135929">
              <w:rPr>
                <w:rFonts w:cs="Calibri"/>
                <w:color w:val="000000"/>
                <w:szCs w:val="20"/>
              </w:rPr>
              <w:t>$72,737,739</w:t>
            </w:r>
          </w:p>
        </w:tc>
        <w:tc>
          <w:tcPr>
            <w:tcW w:w="2209" w:type="dxa"/>
            <w:vAlign w:val="center"/>
          </w:tcPr>
          <w:p w14:paraId="6E1DF828" w14:textId="0E885168" w:rsidR="000137EB" w:rsidRPr="00135929" w:rsidRDefault="000137EB" w:rsidP="000137EB">
            <w:pPr>
              <w:pStyle w:val="TableTextCentered"/>
              <w:rPr>
                <w:rFonts w:cs="Calibri"/>
                <w:color w:val="000000"/>
              </w:rPr>
            </w:pPr>
            <w:r w:rsidRPr="00135929">
              <w:rPr>
                <w:rFonts w:cs="Calibri"/>
                <w:color w:val="000000"/>
                <w:szCs w:val="20"/>
              </w:rPr>
              <w:t>$76,787,302</w:t>
            </w:r>
          </w:p>
        </w:tc>
      </w:tr>
      <w:tr w:rsidR="00E4173E" w:rsidRPr="00CB0607" w14:paraId="3ED5ECF5" w14:textId="77777777" w:rsidTr="000137EB">
        <w:tc>
          <w:tcPr>
            <w:tcW w:w="2709" w:type="dxa"/>
            <w:noWrap/>
            <w:hideMark/>
          </w:tcPr>
          <w:p w14:paraId="168765E5" w14:textId="77777777" w:rsidR="00E4173E" w:rsidRPr="00CB0607" w:rsidRDefault="00E4173E">
            <w:pPr>
              <w:pStyle w:val="TableText"/>
            </w:pPr>
            <w:r w:rsidRPr="00CB0607">
              <w:t>By municipality</w:t>
            </w:r>
          </w:p>
        </w:tc>
        <w:tc>
          <w:tcPr>
            <w:tcW w:w="2211" w:type="dxa"/>
            <w:noWrap/>
            <w:vAlign w:val="center"/>
          </w:tcPr>
          <w:p w14:paraId="635CAE9F" w14:textId="77777777" w:rsidR="00E4173E" w:rsidRPr="00135929" w:rsidRDefault="00E4173E">
            <w:pPr>
              <w:pStyle w:val="TableTextCentered"/>
              <w:rPr>
                <w:rFonts w:eastAsia="HGGothicE" w:cs="Franklin Gothic Book"/>
              </w:rPr>
            </w:pPr>
            <w:r w:rsidRPr="00135929">
              <w:rPr>
                <w:rFonts w:cs="Calibri"/>
                <w:color w:val="000000"/>
                <w:szCs w:val="20"/>
              </w:rPr>
              <w:t>$20,823,735</w:t>
            </w:r>
          </w:p>
        </w:tc>
        <w:tc>
          <w:tcPr>
            <w:tcW w:w="2211" w:type="dxa"/>
            <w:vAlign w:val="center"/>
          </w:tcPr>
          <w:p w14:paraId="75A3FEF2" w14:textId="77777777" w:rsidR="00E4173E" w:rsidRPr="00135929" w:rsidRDefault="00E4173E">
            <w:pPr>
              <w:pStyle w:val="TableTextCentered"/>
              <w:rPr>
                <w:rFonts w:eastAsia="HGGothicE" w:cs="Franklin Gothic Book"/>
              </w:rPr>
            </w:pPr>
            <w:r w:rsidRPr="00135929">
              <w:rPr>
                <w:rFonts w:cs="Calibri"/>
                <w:color w:val="000000"/>
                <w:szCs w:val="20"/>
              </w:rPr>
              <w:t>$21,693,136</w:t>
            </w:r>
          </w:p>
        </w:tc>
        <w:tc>
          <w:tcPr>
            <w:tcW w:w="2209" w:type="dxa"/>
            <w:vAlign w:val="center"/>
          </w:tcPr>
          <w:p w14:paraId="53BFD3BE" w14:textId="1EA7BC2E" w:rsidR="000137EB" w:rsidRPr="00135929" w:rsidRDefault="000137EB" w:rsidP="000137EB">
            <w:pPr>
              <w:pStyle w:val="TableTextCentered"/>
              <w:rPr>
                <w:rFonts w:cs="Calibri"/>
                <w:color w:val="000000"/>
              </w:rPr>
            </w:pPr>
            <w:r w:rsidRPr="00135929">
              <w:rPr>
                <w:rFonts w:cs="Calibri"/>
                <w:color w:val="000000"/>
                <w:szCs w:val="20"/>
              </w:rPr>
              <w:t>$22,451,685</w:t>
            </w:r>
          </w:p>
        </w:tc>
      </w:tr>
      <w:tr w:rsidR="00390F9B" w:rsidRPr="00CB0607" w14:paraId="585E2EE0" w14:textId="77777777" w:rsidTr="000137EB">
        <w:trPr>
          <w:cnfStyle w:val="000000100000" w:firstRow="0" w:lastRow="0" w:firstColumn="0" w:lastColumn="0" w:oddVBand="0" w:evenVBand="0" w:oddHBand="1" w:evenHBand="0" w:firstRowFirstColumn="0" w:firstRowLastColumn="0" w:lastRowFirstColumn="0" w:lastRowLastColumn="0"/>
        </w:trPr>
        <w:tc>
          <w:tcPr>
            <w:tcW w:w="2709" w:type="dxa"/>
            <w:noWrap/>
            <w:hideMark/>
          </w:tcPr>
          <w:p w14:paraId="2FF0377D" w14:textId="77777777" w:rsidR="00E4173E" w:rsidRPr="00CB0607" w:rsidRDefault="00E4173E">
            <w:pPr>
              <w:pStyle w:val="TableText"/>
            </w:pPr>
            <w:r w:rsidRPr="00CB0607">
              <w:t>Total from local appropriations</w:t>
            </w:r>
          </w:p>
        </w:tc>
        <w:tc>
          <w:tcPr>
            <w:tcW w:w="2211" w:type="dxa"/>
            <w:noWrap/>
            <w:vAlign w:val="center"/>
          </w:tcPr>
          <w:p w14:paraId="2D8D9100" w14:textId="77777777" w:rsidR="00E4173E" w:rsidRPr="00135929" w:rsidRDefault="00E4173E">
            <w:pPr>
              <w:pStyle w:val="TableTextCentered"/>
              <w:rPr>
                <w:rFonts w:eastAsia="HGGothicE" w:cs="Franklin Gothic Book"/>
              </w:rPr>
            </w:pPr>
            <w:r w:rsidRPr="00135929">
              <w:rPr>
                <w:rFonts w:cs="Calibri"/>
                <w:color w:val="000000"/>
                <w:szCs w:val="20"/>
              </w:rPr>
              <w:t>$91,026,328</w:t>
            </w:r>
          </w:p>
        </w:tc>
        <w:tc>
          <w:tcPr>
            <w:tcW w:w="2211" w:type="dxa"/>
            <w:vAlign w:val="center"/>
          </w:tcPr>
          <w:p w14:paraId="2B0077A1" w14:textId="77777777" w:rsidR="00E4173E" w:rsidRPr="00135929" w:rsidRDefault="00E4173E">
            <w:pPr>
              <w:pStyle w:val="TableTextCentered"/>
              <w:rPr>
                <w:rFonts w:eastAsia="HGGothicE" w:cs="Franklin Gothic Book"/>
              </w:rPr>
            </w:pPr>
            <w:r w:rsidRPr="00135929">
              <w:rPr>
                <w:rFonts w:cs="Calibri"/>
                <w:color w:val="000000"/>
                <w:szCs w:val="20"/>
              </w:rPr>
              <w:t>$94,430,875</w:t>
            </w:r>
          </w:p>
        </w:tc>
        <w:tc>
          <w:tcPr>
            <w:tcW w:w="2209" w:type="dxa"/>
            <w:vAlign w:val="center"/>
          </w:tcPr>
          <w:p w14:paraId="63535AE7" w14:textId="23EAE96F" w:rsidR="000137EB" w:rsidRPr="00135929" w:rsidRDefault="000137EB" w:rsidP="000137EB">
            <w:pPr>
              <w:pStyle w:val="TableTextCentered"/>
              <w:rPr>
                <w:rFonts w:cs="Calibri"/>
                <w:color w:val="000000"/>
              </w:rPr>
            </w:pPr>
            <w:r w:rsidRPr="00135929">
              <w:rPr>
                <w:rFonts w:cs="Calibri"/>
                <w:color w:val="000000"/>
                <w:szCs w:val="20"/>
              </w:rPr>
              <w:t>$99,238,986</w:t>
            </w:r>
          </w:p>
        </w:tc>
      </w:tr>
      <w:tr w:rsidR="00E4173E" w:rsidRPr="00CB0607" w14:paraId="5FA976A7" w14:textId="77777777" w:rsidTr="000137EB">
        <w:tc>
          <w:tcPr>
            <w:tcW w:w="2709" w:type="dxa"/>
            <w:hideMark/>
          </w:tcPr>
          <w:p w14:paraId="30393CA4" w14:textId="77777777" w:rsidR="00E4173E" w:rsidRPr="00CB0607" w:rsidRDefault="00E4173E">
            <w:pPr>
              <w:pStyle w:val="TableText"/>
            </w:pPr>
            <w:r w:rsidRPr="00CB0607">
              <w:t>From revolving funds and grants</w:t>
            </w:r>
          </w:p>
        </w:tc>
        <w:tc>
          <w:tcPr>
            <w:tcW w:w="2211" w:type="dxa"/>
            <w:noWrap/>
            <w:vAlign w:val="center"/>
          </w:tcPr>
          <w:p w14:paraId="1ED81D52" w14:textId="77777777" w:rsidR="00E4173E" w:rsidRPr="00135929" w:rsidRDefault="00E4173E">
            <w:pPr>
              <w:pStyle w:val="TableTextCentered"/>
            </w:pPr>
            <w:r w:rsidRPr="00135929">
              <w:rPr>
                <w:rFonts w:cs="Calibri"/>
                <w:color w:val="000000"/>
                <w:szCs w:val="20"/>
              </w:rPr>
              <w:t>$10,429,840</w:t>
            </w:r>
          </w:p>
        </w:tc>
        <w:tc>
          <w:tcPr>
            <w:tcW w:w="2211" w:type="dxa"/>
            <w:vAlign w:val="center"/>
          </w:tcPr>
          <w:p w14:paraId="63E9A00A" w14:textId="77777777" w:rsidR="00E4173E" w:rsidRPr="00135929" w:rsidRDefault="00E4173E">
            <w:pPr>
              <w:pStyle w:val="TableTextCentered"/>
            </w:pPr>
            <w:r w:rsidRPr="00135929">
              <w:rPr>
                <w:rFonts w:cs="Calibri"/>
                <w:color w:val="000000"/>
                <w:szCs w:val="20"/>
              </w:rPr>
              <w:t>$12,843,312</w:t>
            </w:r>
          </w:p>
        </w:tc>
        <w:tc>
          <w:tcPr>
            <w:tcW w:w="2209" w:type="dxa"/>
            <w:vAlign w:val="center"/>
          </w:tcPr>
          <w:p w14:paraId="148B5A12" w14:textId="060A0E0F" w:rsidR="000137EB" w:rsidRPr="00135929" w:rsidRDefault="000137EB" w:rsidP="000137EB">
            <w:pPr>
              <w:pStyle w:val="TableTextCentered"/>
              <w:rPr>
                <w:rFonts w:cs="Calibri"/>
                <w:color w:val="000000"/>
              </w:rPr>
            </w:pPr>
            <w:r w:rsidRPr="00135929">
              <w:rPr>
                <w:rFonts w:cs="Calibri"/>
                <w:color w:val="000000"/>
                <w:szCs w:val="20"/>
              </w:rPr>
              <w:t>$13,999,838</w:t>
            </w:r>
          </w:p>
        </w:tc>
      </w:tr>
      <w:tr w:rsidR="00390F9B" w:rsidRPr="00CB0607" w14:paraId="030A02D5" w14:textId="77777777" w:rsidTr="000137EB">
        <w:trPr>
          <w:cnfStyle w:val="000000100000" w:firstRow="0" w:lastRow="0" w:firstColumn="0" w:lastColumn="0" w:oddVBand="0" w:evenVBand="0" w:oddHBand="1" w:evenHBand="0" w:firstRowFirstColumn="0" w:firstRowLastColumn="0" w:lastRowFirstColumn="0" w:lastRowLastColumn="0"/>
        </w:trPr>
        <w:tc>
          <w:tcPr>
            <w:tcW w:w="2709" w:type="dxa"/>
            <w:hideMark/>
          </w:tcPr>
          <w:p w14:paraId="0339C0AF" w14:textId="77777777" w:rsidR="00E4173E" w:rsidRPr="00CB0607" w:rsidRDefault="00E4173E">
            <w:pPr>
              <w:pStyle w:val="TableText"/>
            </w:pPr>
            <w:r w:rsidRPr="00CB0607">
              <w:t>Total expenditures</w:t>
            </w:r>
          </w:p>
        </w:tc>
        <w:tc>
          <w:tcPr>
            <w:tcW w:w="2211" w:type="dxa"/>
            <w:noWrap/>
            <w:vAlign w:val="center"/>
          </w:tcPr>
          <w:p w14:paraId="59A1AF26" w14:textId="77777777" w:rsidR="00E4173E" w:rsidRPr="00135929" w:rsidRDefault="00E4173E">
            <w:pPr>
              <w:pStyle w:val="TableTextCentered"/>
              <w:rPr>
                <w:rFonts w:eastAsia="HGGothicE" w:cs="Franklin Gothic Book"/>
              </w:rPr>
            </w:pPr>
            <w:r w:rsidRPr="00135929">
              <w:rPr>
                <w:rFonts w:cs="Calibri"/>
                <w:color w:val="000000"/>
                <w:szCs w:val="20"/>
              </w:rPr>
              <w:t>$101,456,169</w:t>
            </w:r>
          </w:p>
        </w:tc>
        <w:tc>
          <w:tcPr>
            <w:tcW w:w="2211" w:type="dxa"/>
            <w:vAlign w:val="center"/>
          </w:tcPr>
          <w:p w14:paraId="2AC919C7" w14:textId="77777777" w:rsidR="00E4173E" w:rsidRPr="00135929" w:rsidRDefault="00E4173E">
            <w:pPr>
              <w:pStyle w:val="TableTextCentered"/>
              <w:rPr>
                <w:rFonts w:eastAsia="HGGothicE" w:cs="Franklin Gothic Book"/>
              </w:rPr>
            </w:pPr>
            <w:r w:rsidRPr="00135929">
              <w:rPr>
                <w:rFonts w:cs="Calibri"/>
                <w:color w:val="000000"/>
                <w:szCs w:val="20"/>
              </w:rPr>
              <w:t>$107,274,187</w:t>
            </w:r>
          </w:p>
        </w:tc>
        <w:tc>
          <w:tcPr>
            <w:tcW w:w="2209" w:type="dxa"/>
            <w:vAlign w:val="center"/>
          </w:tcPr>
          <w:p w14:paraId="396F8ACB" w14:textId="4ACA1AE8" w:rsidR="000137EB" w:rsidRPr="00135929" w:rsidRDefault="000137EB" w:rsidP="000137EB">
            <w:pPr>
              <w:pStyle w:val="TableTextCentered"/>
              <w:rPr>
                <w:rFonts w:cs="Calibri"/>
                <w:color w:val="000000"/>
              </w:rPr>
            </w:pPr>
            <w:r w:rsidRPr="00135929">
              <w:rPr>
                <w:rFonts w:cs="Calibri"/>
                <w:color w:val="000000"/>
                <w:szCs w:val="20"/>
              </w:rPr>
              <w:t>$113,238,824</w:t>
            </w:r>
          </w:p>
        </w:tc>
      </w:tr>
    </w:tbl>
    <w:p w14:paraId="321B5C27" w14:textId="3CE263AC" w:rsidR="00E4173E" w:rsidRDefault="00937DF7">
      <w:pPr>
        <w:pStyle w:val="TableNote"/>
        <w:spacing w:before="0" w:line="240" w:lineRule="auto"/>
      </w:pPr>
      <w:r w:rsidRPr="00F60905">
        <w:rPr>
          <w:rFonts w:ascii="Franklin Gothic Book" w:hAnsi="Franklin Gothic Book"/>
          <w:i/>
          <w:iCs/>
        </w:rPr>
        <w:t>Note</w:t>
      </w:r>
      <w:r w:rsidRPr="00F60905">
        <w:rPr>
          <w:rFonts w:ascii="Franklin Gothic Book" w:hAnsi="Franklin Gothic Book"/>
        </w:rPr>
        <w:t xml:space="preserve">. Expenditures from the School Finance Dashboard sourced from </w:t>
      </w:r>
      <w:hyperlink r:id="rId110" w:history="1">
        <w:r w:rsidRPr="00F60905">
          <w:rPr>
            <w:rFonts w:ascii="Franklin Gothic Book" w:eastAsia="Franklin Gothic Book" w:hAnsi="Franklin Gothic Book" w:cs="Tahoma"/>
            <w:color w:val="0000FF"/>
            <w:szCs w:val="20"/>
            <w:u w:val="single"/>
          </w:rPr>
          <w:t>Resource Allocation and District Action Reports (RADAR)</w:t>
        </w:r>
      </w:hyperlink>
      <w:r w:rsidRPr="00F60905">
        <w:rPr>
          <w:rFonts w:ascii="Franklin Gothic Book" w:hAnsi="Franklin Gothic Book"/>
        </w:rPr>
        <w:t xml:space="preserve"> </w:t>
      </w:r>
      <w:r w:rsidRPr="00F60905">
        <w:rPr>
          <w:rFonts w:ascii="Franklin Gothic Book" w:hAnsi="Franklin Gothic Book"/>
          <w:szCs w:val="20"/>
        </w:rPr>
        <w:t>last updated April 2025.</w:t>
      </w:r>
    </w:p>
    <w:p w14:paraId="5EAB158A" w14:textId="77777777" w:rsidR="00E4173E" w:rsidRDefault="00E4173E">
      <w:pPr>
        <w:pStyle w:val="TableNote"/>
        <w:spacing w:before="0" w:line="240" w:lineRule="auto"/>
      </w:pPr>
    </w:p>
    <w:p w14:paraId="64664A03" w14:textId="23634666" w:rsidR="00E4173E" w:rsidRPr="00CB0607" w:rsidRDefault="00E4173E">
      <w:pPr>
        <w:pStyle w:val="TableTitle0"/>
        <w:spacing w:before="0" w:after="0" w:line="240" w:lineRule="auto"/>
        <w:rPr>
          <w:szCs w:val="20"/>
        </w:rPr>
      </w:pPr>
      <w:r w:rsidRPr="00CB0607">
        <w:t xml:space="preserve">Table </w:t>
      </w:r>
      <w:r>
        <w:t>D5</w:t>
      </w:r>
      <w:r w:rsidRPr="00CB0607">
        <w:t>. Chapter 70 State Aid and Net School Spending</w:t>
      </w:r>
      <w:r>
        <w:t>,</w:t>
      </w:r>
      <w:r w:rsidRPr="00CB0607">
        <w:t xml:space="preserve"> Fiscal Years 20</w:t>
      </w:r>
      <w:r>
        <w:t>21</w:t>
      </w:r>
      <w:r w:rsidRPr="00CB0607">
        <w:t>-202</w:t>
      </w:r>
      <w:r>
        <w:t>3</w:t>
      </w:r>
      <w:r w:rsidRPr="00CB0607">
        <w:rPr>
          <w:szCs w:val="20"/>
        </w:rPr>
        <w:t xml:space="preserve"> </w:t>
      </w:r>
    </w:p>
    <w:tbl>
      <w:tblPr>
        <w:tblStyle w:val="MSVTable11"/>
        <w:tblW w:w="4998" w:type="pct"/>
        <w:tblLayout w:type="fixed"/>
        <w:tblLook w:val="0420" w:firstRow="1" w:lastRow="0" w:firstColumn="0" w:lastColumn="0" w:noHBand="0" w:noVBand="1"/>
      </w:tblPr>
      <w:tblGrid>
        <w:gridCol w:w="2709"/>
        <w:gridCol w:w="2211"/>
        <w:gridCol w:w="2211"/>
        <w:gridCol w:w="2209"/>
      </w:tblGrid>
      <w:tr w:rsidR="00C660B9" w:rsidRPr="00CB0607" w14:paraId="2070E123" w14:textId="77777777" w:rsidTr="000137EB">
        <w:trPr>
          <w:cnfStyle w:val="100000000000" w:firstRow="1" w:lastRow="0" w:firstColumn="0" w:lastColumn="0" w:oddVBand="0" w:evenVBand="0" w:oddHBand="0" w:evenHBand="0" w:firstRowFirstColumn="0" w:firstRowLastColumn="0" w:lastRowFirstColumn="0" w:lastRowLastColumn="0"/>
          <w:tblHeader/>
        </w:trPr>
        <w:tc>
          <w:tcPr>
            <w:tcW w:w="2709" w:type="dxa"/>
            <w:tcBorders>
              <w:bottom w:val="nil"/>
            </w:tcBorders>
            <w:noWrap/>
            <w:vAlign w:val="center"/>
            <w:hideMark/>
          </w:tcPr>
          <w:p w14:paraId="43325119" w14:textId="77777777" w:rsidR="00E4173E" w:rsidRPr="005C21E0" w:rsidRDefault="00E4173E">
            <w:pPr>
              <w:widowControl w:val="0"/>
              <w:overflowPunct w:val="0"/>
              <w:adjustRightInd w:val="0"/>
              <w:spacing w:before="0" w:after="0" w:line="240" w:lineRule="auto"/>
              <w:rPr>
                <w:rFonts w:asciiTheme="majorHAnsi" w:eastAsia="Times New Roman" w:hAnsiTheme="majorHAnsi" w:cs="Times New Roman"/>
                <w:b/>
                <w:bCs/>
                <w:kern w:val="28"/>
                <w:sz w:val="20"/>
                <w:szCs w:val="20"/>
              </w:rPr>
            </w:pPr>
            <w:r w:rsidRPr="005C21E0">
              <w:rPr>
                <w:rFonts w:asciiTheme="majorHAnsi" w:eastAsia="Times New Roman" w:hAnsiTheme="majorHAnsi" w:cs="Times New Roman"/>
                <w:b/>
                <w:bCs/>
                <w:kern w:val="28"/>
                <w:sz w:val="20"/>
                <w:szCs w:val="20"/>
              </w:rPr>
              <w:t>Chapter 70 aid to education program</w:t>
            </w:r>
          </w:p>
        </w:tc>
        <w:tc>
          <w:tcPr>
            <w:tcW w:w="2211" w:type="dxa"/>
            <w:noWrap/>
            <w:vAlign w:val="center"/>
            <w:hideMark/>
          </w:tcPr>
          <w:p w14:paraId="7C5DF728" w14:textId="77777777" w:rsidR="00E4173E" w:rsidRPr="00CB0607" w:rsidRDefault="00E4173E">
            <w:pPr>
              <w:pStyle w:val="TableColHeadingCenter"/>
              <w:spacing w:before="0" w:after="0" w:line="240" w:lineRule="auto"/>
            </w:pPr>
            <w:r>
              <w:t xml:space="preserve">Fiscal year </w:t>
            </w:r>
            <w:r w:rsidRPr="00CB0607">
              <w:t>20</w:t>
            </w:r>
            <w:r>
              <w:t>21</w:t>
            </w:r>
          </w:p>
        </w:tc>
        <w:tc>
          <w:tcPr>
            <w:tcW w:w="2211" w:type="dxa"/>
            <w:noWrap/>
            <w:vAlign w:val="center"/>
            <w:hideMark/>
          </w:tcPr>
          <w:p w14:paraId="3BDFB9E2" w14:textId="77777777" w:rsidR="00E4173E" w:rsidRPr="00CB0607" w:rsidRDefault="00E4173E">
            <w:pPr>
              <w:pStyle w:val="TableColHeadingCenter"/>
              <w:spacing w:before="0" w:after="0" w:line="240" w:lineRule="auto"/>
            </w:pPr>
            <w:r w:rsidRPr="00CB0607">
              <w:t>Fiscal year 202</w:t>
            </w:r>
            <w:r>
              <w:t>2</w:t>
            </w:r>
          </w:p>
        </w:tc>
        <w:tc>
          <w:tcPr>
            <w:tcW w:w="2209" w:type="dxa"/>
            <w:vAlign w:val="center"/>
          </w:tcPr>
          <w:p w14:paraId="4ABE8257" w14:textId="42E4E24F" w:rsidR="000137EB" w:rsidRPr="00CB0607" w:rsidRDefault="000137EB" w:rsidP="000137EB">
            <w:pPr>
              <w:pStyle w:val="TableColHeadingCenter"/>
              <w:spacing w:before="0" w:after="0" w:line="240" w:lineRule="auto"/>
            </w:pPr>
            <w:r w:rsidRPr="00CB0607">
              <w:t>Fiscal year 202</w:t>
            </w:r>
            <w:r>
              <w:t>3</w:t>
            </w:r>
          </w:p>
        </w:tc>
      </w:tr>
      <w:tr w:rsidR="00F50479" w:rsidRPr="00CB0607" w14:paraId="58CF87D4" w14:textId="77777777" w:rsidTr="000137EB">
        <w:trPr>
          <w:cnfStyle w:val="000000100000" w:firstRow="0" w:lastRow="0" w:firstColumn="0" w:lastColumn="0" w:oddVBand="0" w:evenVBand="0" w:oddHBand="1" w:evenHBand="0" w:firstRowFirstColumn="0" w:firstRowLastColumn="0" w:lastRowFirstColumn="0" w:lastRowLastColumn="0"/>
        </w:trPr>
        <w:tc>
          <w:tcPr>
            <w:tcW w:w="2709" w:type="dxa"/>
            <w:noWrap/>
            <w:hideMark/>
          </w:tcPr>
          <w:p w14:paraId="2579C692" w14:textId="77777777" w:rsidR="00E4173E" w:rsidRPr="00CB0607" w:rsidRDefault="00E4173E">
            <w:pPr>
              <w:pStyle w:val="TableText"/>
              <w:rPr>
                <w:rFonts w:ascii="Franklin Gothic Book" w:hAnsi="Franklin Gothic Book"/>
              </w:rPr>
            </w:pPr>
            <w:r w:rsidRPr="00CB0607">
              <w:rPr>
                <w:rFonts w:ascii="Franklin Gothic Book" w:hAnsi="Franklin Gothic Book"/>
              </w:rPr>
              <w:t>Chapter 70 state aid</w:t>
            </w:r>
            <w:r w:rsidRPr="00CB0607">
              <w:rPr>
                <w:rFonts w:ascii="Franklin Gothic Book" w:hAnsi="Franklin Gothic Book"/>
                <w:vertAlign w:val="superscript"/>
              </w:rPr>
              <w:t>a</w:t>
            </w:r>
          </w:p>
        </w:tc>
        <w:tc>
          <w:tcPr>
            <w:tcW w:w="2211" w:type="dxa"/>
            <w:shd w:val="clear" w:color="auto" w:fill="D9E2F3" w:themeFill="accent5" w:themeFillTint="33"/>
            <w:noWrap/>
            <w:vAlign w:val="center"/>
          </w:tcPr>
          <w:p w14:paraId="4BC3941F"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$13,011,056</w:t>
            </w:r>
          </w:p>
        </w:tc>
        <w:tc>
          <w:tcPr>
            <w:tcW w:w="2211" w:type="dxa"/>
            <w:shd w:val="clear" w:color="auto" w:fill="D9E2F3" w:themeFill="accent5" w:themeFillTint="33"/>
            <w:vAlign w:val="center"/>
          </w:tcPr>
          <w:p w14:paraId="2916553C"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$13,165,466</w:t>
            </w:r>
          </w:p>
        </w:tc>
        <w:tc>
          <w:tcPr>
            <w:tcW w:w="2209" w:type="dxa"/>
            <w:shd w:val="clear" w:color="auto" w:fill="D9E2F3" w:themeFill="accent5" w:themeFillTint="33"/>
            <w:vAlign w:val="center"/>
          </w:tcPr>
          <w:p w14:paraId="14972221" w14:textId="61CADB9F" w:rsidR="000137EB" w:rsidRPr="00BF1EC7" w:rsidRDefault="000137EB" w:rsidP="000137EB">
            <w:pPr>
              <w:pStyle w:val="TableTextCentered"/>
              <w:rPr>
                <w:rFonts w:ascii="Franklin Gothic Book" w:hAnsi="Franklin Gothic Book" w:cs="Calibri"/>
                <w:color w:val="000000"/>
              </w:rPr>
            </w:pPr>
            <w:r w:rsidRPr="00BF1EC7">
              <w:rPr>
                <w:rFonts w:ascii="Franklin Gothic Book" w:hAnsi="Franklin Gothic Book" w:cs="Calibri"/>
                <w:color w:val="000000"/>
                <w:szCs w:val="20"/>
              </w:rPr>
              <w:t>$18,706,196</w:t>
            </w:r>
          </w:p>
        </w:tc>
      </w:tr>
      <w:tr w:rsidR="00E4173E" w:rsidRPr="00CB0607" w14:paraId="434A2BEE" w14:textId="77777777" w:rsidTr="000137EB">
        <w:tc>
          <w:tcPr>
            <w:tcW w:w="2709" w:type="dxa"/>
            <w:noWrap/>
            <w:hideMark/>
          </w:tcPr>
          <w:p w14:paraId="2C9AAC2E" w14:textId="77777777" w:rsidR="00E4173E" w:rsidRPr="00CB0607" w:rsidRDefault="00E4173E">
            <w:pPr>
              <w:pStyle w:val="TableText"/>
              <w:rPr>
                <w:rFonts w:ascii="Franklin Gothic Book" w:hAnsi="Franklin Gothic Book"/>
              </w:rPr>
            </w:pPr>
            <w:r w:rsidRPr="00CB0607">
              <w:rPr>
                <w:rFonts w:ascii="Franklin Gothic Book" w:hAnsi="Franklin Gothic Book"/>
              </w:rPr>
              <w:t>Required local contribution</w:t>
            </w:r>
          </w:p>
        </w:tc>
        <w:tc>
          <w:tcPr>
            <w:tcW w:w="2211" w:type="dxa"/>
            <w:noWrap/>
            <w:vAlign w:val="center"/>
          </w:tcPr>
          <w:p w14:paraId="44CC2439"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$52,762,387</w:t>
            </w:r>
          </w:p>
        </w:tc>
        <w:tc>
          <w:tcPr>
            <w:tcW w:w="2211" w:type="dxa"/>
            <w:vAlign w:val="center"/>
          </w:tcPr>
          <w:p w14:paraId="66966B6E"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$53,821,564</w:t>
            </w:r>
          </w:p>
        </w:tc>
        <w:tc>
          <w:tcPr>
            <w:tcW w:w="2209" w:type="dxa"/>
            <w:vAlign w:val="center"/>
          </w:tcPr>
          <w:p w14:paraId="2B3DAB4E" w14:textId="3E584452" w:rsidR="000137EB" w:rsidRPr="00BF1EC7" w:rsidRDefault="000137EB" w:rsidP="000137EB">
            <w:pPr>
              <w:pStyle w:val="TableTextCentered"/>
              <w:rPr>
                <w:rFonts w:ascii="Franklin Gothic Book" w:hAnsi="Franklin Gothic Book" w:cs="Calibri"/>
                <w:color w:val="000000"/>
              </w:rPr>
            </w:pPr>
            <w:r w:rsidRPr="00BF1EC7">
              <w:rPr>
                <w:rFonts w:ascii="Franklin Gothic Book" w:hAnsi="Franklin Gothic Book" w:cs="Calibri"/>
                <w:color w:val="000000"/>
                <w:szCs w:val="20"/>
              </w:rPr>
              <w:t>$56,888,584</w:t>
            </w:r>
          </w:p>
        </w:tc>
      </w:tr>
      <w:tr w:rsidR="00F50479" w:rsidRPr="00CB0607" w14:paraId="15C40F5A" w14:textId="77777777" w:rsidTr="000137EB">
        <w:trPr>
          <w:cnfStyle w:val="000000100000" w:firstRow="0" w:lastRow="0" w:firstColumn="0" w:lastColumn="0" w:oddVBand="0" w:evenVBand="0" w:oddHBand="1" w:evenHBand="0" w:firstRowFirstColumn="0" w:firstRowLastColumn="0" w:lastRowFirstColumn="0" w:lastRowLastColumn="0"/>
        </w:trPr>
        <w:tc>
          <w:tcPr>
            <w:tcW w:w="2709" w:type="dxa"/>
            <w:noWrap/>
            <w:hideMark/>
          </w:tcPr>
          <w:p w14:paraId="0F8422DB" w14:textId="77777777" w:rsidR="00E4173E" w:rsidRPr="00CB0607" w:rsidRDefault="00E4173E">
            <w:pPr>
              <w:pStyle w:val="TableText"/>
              <w:rPr>
                <w:rFonts w:ascii="Franklin Gothic Book" w:hAnsi="Franklin Gothic Book"/>
              </w:rPr>
            </w:pPr>
            <w:r w:rsidRPr="00CB0607">
              <w:rPr>
                <w:rFonts w:ascii="Franklin Gothic Book" w:hAnsi="Franklin Gothic Book"/>
              </w:rPr>
              <w:t>Required net school spending</w:t>
            </w:r>
            <w:r w:rsidRPr="00CB0607">
              <w:rPr>
                <w:rFonts w:ascii="Franklin Gothic Book" w:hAnsi="Franklin Gothic Book"/>
                <w:vertAlign w:val="superscript"/>
              </w:rPr>
              <w:t>b</w:t>
            </w:r>
          </w:p>
        </w:tc>
        <w:tc>
          <w:tcPr>
            <w:tcW w:w="2211" w:type="dxa"/>
            <w:shd w:val="clear" w:color="auto" w:fill="D9E2F3" w:themeFill="accent5" w:themeFillTint="33"/>
            <w:noWrap/>
            <w:vAlign w:val="center"/>
          </w:tcPr>
          <w:p w14:paraId="5B39D36B"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$65,773,443</w:t>
            </w:r>
          </w:p>
        </w:tc>
        <w:tc>
          <w:tcPr>
            <w:tcW w:w="2211" w:type="dxa"/>
            <w:shd w:val="clear" w:color="auto" w:fill="D9E2F3" w:themeFill="accent5" w:themeFillTint="33"/>
            <w:vAlign w:val="center"/>
          </w:tcPr>
          <w:p w14:paraId="5470A1FC"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$66,987,030</w:t>
            </w:r>
          </w:p>
        </w:tc>
        <w:tc>
          <w:tcPr>
            <w:tcW w:w="2209" w:type="dxa"/>
            <w:shd w:val="clear" w:color="auto" w:fill="D9E2F3" w:themeFill="accent5" w:themeFillTint="33"/>
            <w:vAlign w:val="center"/>
          </w:tcPr>
          <w:p w14:paraId="63C7584C" w14:textId="5B41C44C" w:rsidR="000137EB" w:rsidRPr="00BF1EC7" w:rsidRDefault="000137EB" w:rsidP="000137EB">
            <w:pPr>
              <w:pStyle w:val="TableTextCentered"/>
              <w:rPr>
                <w:rFonts w:ascii="Franklin Gothic Book" w:hAnsi="Franklin Gothic Book" w:cs="Calibri"/>
                <w:color w:val="000000"/>
              </w:rPr>
            </w:pPr>
            <w:r w:rsidRPr="00BF1EC7">
              <w:rPr>
                <w:rFonts w:ascii="Franklin Gothic Book" w:hAnsi="Franklin Gothic Book" w:cs="Calibri"/>
                <w:color w:val="000000"/>
                <w:szCs w:val="20"/>
              </w:rPr>
              <w:t>$75,594,780</w:t>
            </w:r>
          </w:p>
        </w:tc>
      </w:tr>
      <w:tr w:rsidR="00E4173E" w:rsidRPr="00CB0607" w14:paraId="2302BBC5" w14:textId="77777777" w:rsidTr="000137EB">
        <w:tc>
          <w:tcPr>
            <w:tcW w:w="2709" w:type="dxa"/>
            <w:noWrap/>
            <w:hideMark/>
          </w:tcPr>
          <w:p w14:paraId="1D8D9DDB" w14:textId="77777777" w:rsidR="00E4173E" w:rsidRPr="00CB0607" w:rsidRDefault="00E4173E">
            <w:pPr>
              <w:pStyle w:val="TableText"/>
              <w:rPr>
                <w:rFonts w:ascii="Franklin Gothic Book" w:hAnsi="Franklin Gothic Book"/>
              </w:rPr>
            </w:pPr>
            <w:r w:rsidRPr="00CB0607">
              <w:rPr>
                <w:rFonts w:ascii="Franklin Gothic Book" w:hAnsi="Franklin Gothic Book"/>
              </w:rPr>
              <w:t>Actual net school spending</w:t>
            </w:r>
          </w:p>
        </w:tc>
        <w:tc>
          <w:tcPr>
            <w:tcW w:w="2211" w:type="dxa"/>
            <w:noWrap/>
            <w:vAlign w:val="center"/>
          </w:tcPr>
          <w:p w14:paraId="5CED97A9"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$83,602,691</w:t>
            </w:r>
          </w:p>
        </w:tc>
        <w:tc>
          <w:tcPr>
            <w:tcW w:w="2211" w:type="dxa"/>
            <w:vAlign w:val="center"/>
          </w:tcPr>
          <w:p w14:paraId="21E02053"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color w:val="000000"/>
                <w:szCs w:val="20"/>
              </w:rPr>
              <w:t>$87,126,785</w:t>
            </w:r>
          </w:p>
        </w:tc>
        <w:tc>
          <w:tcPr>
            <w:tcW w:w="2209" w:type="dxa"/>
            <w:vAlign w:val="center"/>
          </w:tcPr>
          <w:p w14:paraId="6EE374C8" w14:textId="05146E88" w:rsidR="000137EB" w:rsidRPr="00BF1EC7" w:rsidRDefault="000137EB" w:rsidP="000137EB">
            <w:pPr>
              <w:pStyle w:val="TableTextCentered"/>
              <w:rPr>
                <w:rFonts w:ascii="Franklin Gothic Book" w:hAnsi="Franklin Gothic Book" w:cs="Calibri"/>
                <w:color w:val="000000"/>
              </w:rPr>
            </w:pPr>
            <w:r w:rsidRPr="00BF1EC7">
              <w:rPr>
                <w:rFonts w:ascii="Franklin Gothic Book" w:hAnsi="Franklin Gothic Book" w:cs="Calibri"/>
                <w:color w:val="000000"/>
                <w:szCs w:val="20"/>
              </w:rPr>
              <w:t>$91,920,594</w:t>
            </w:r>
          </w:p>
        </w:tc>
      </w:tr>
      <w:tr w:rsidR="00F50479" w:rsidRPr="00CB0607" w14:paraId="3F95692F" w14:textId="77777777" w:rsidTr="000137EB">
        <w:trPr>
          <w:cnfStyle w:val="000000100000" w:firstRow="0" w:lastRow="0" w:firstColumn="0" w:lastColumn="0" w:oddVBand="0" w:evenVBand="0" w:oddHBand="1" w:evenHBand="0" w:firstRowFirstColumn="0" w:firstRowLastColumn="0" w:lastRowFirstColumn="0" w:lastRowLastColumn="0"/>
        </w:trPr>
        <w:tc>
          <w:tcPr>
            <w:tcW w:w="2709" w:type="dxa"/>
            <w:noWrap/>
            <w:hideMark/>
          </w:tcPr>
          <w:p w14:paraId="3AEA32E8" w14:textId="77777777" w:rsidR="00E4173E" w:rsidRPr="00CB0607" w:rsidRDefault="00E4173E">
            <w:pPr>
              <w:pStyle w:val="TableText"/>
              <w:rPr>
                <w:rFonts w:ascii="Franklin Gothic Book" w:hAnsi="Franklin Gothic Book"/>
              </w:rPr>
            </w:pPr>
            <w:r w:rsidRPr="00CB0607">
              <w:rPr>
                <w:rFonts w:ascii="Franklin Gothic Book" w:hAnsi="Franklin Gothic Book"/>
              </w:rPr>
              <w:t>Over/under required ($)</w:t>
            </w:r>
          </w:p>
        </w:tc>
        <w:tc>
          <w:tcPr>
            <w:tcW w:w="2211" w:type="dxa"/>
            <w:shd w:val="clear" w:color="auto" w:fill="D9E2F3" w:themeFill="accent5" w:themeFillTint="33"/>
            <w:noWrap/>
            <w:vAlign w:val="center"/>
          </w:tcPr>
          <w:p w14:paraId="45AFCCEA"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szCs w:val="20"/>
              </w:rPr>
              <w:t>$17,829,248</w:t>
            </w:r>
          </w:p>
        </w:tc>
        <w:tc>
          <w:tcPr>
            <w:tcW w:w="2211" w:type="dxa"/>
            <w:shd w:val="clear" w:color="auto" w:fill="D9E2F3" w:themeFill="accent5" w:themeFillTint="33"/>
            <w:vAlign w:val="center"/>
          </w:tcPr>
          <w:p w14:paraId="045516A9" w14:textId="77777777" w:rsidR="00E4173E" w:rsidRPr="00BF1EC7" w:rsidRDefault="00E4173E">
            <w:pPr>
              <w:pStyle w:val="TableTextCentered"/>
              <w:rPr>
                <w:rFonts w:ascii="Franklin Gothic Book" w:hAnsi="Franklin Gothic Book" w:cs="Calibri"/>
              </w:rPr>
            </w:pPr>
            <w:r w:rsidRPr="00BF1EC7">
              <w:rPr>
                <w:rFonts w:ascii="Franklin Gothic Book" w:hAnsi="Franklin Gothic Book" w:cs="Calibri"/>
                <w:szCs w:val="20"/>
              </w:rPr>
              <w:t>$20,139,755</w:t>
            </w:r>
          </w:p>
        </w:tc>
        <w:tc>
          <w:tcPr>
            <w:tcW w:w="2209" w:type="dxa"/>
            <w:shd w:val="clear" w:color="auto" w:fill="D9E2F3" w:themeFill="accent5" w:themeFillTint="33"/>
            <w:vAlign w:val="center"/>
          </w:tcPr>
          <w:p w14:paraId="29922447" w14:textId="7BE0FF7D" w:rsidR="000137EB" w:rsidRPr="00BF1EC7" w:rsidRDefault="000137EB" w:rsidP="000137EB">
            <w:pPr>
              <w:pStyle w:val="TableTextCentered"/>
              <w:rPr>
                <w:rFonts w:ascii="Franklin Gothic Book" w:hAnsi="Franklin Gothic Book" w:cs="Calibri"/>
              </w:rPr>
            </w:pPr>
            <w:r w:rsidRPr="00BF1EC7">
              <w:rPr>
                <w:rFonts w:ascii="Franklin Gothic Book" w:hAnsi="Franklin Gothic Book" w:cs="Calibri"/>
                <w:szCs w:val="20"/>
              </w:rPr>
              <w:t>$16,325,814</w:t>
            </w:r>
          </w:p>
        </w:tc>
      </w:tr>
      <w:tr w:rsidR="00E4173E" w:rsidRPr="00CB0607" w14:paraId="7D751AD9" w14:textId="77777777" w:rsidTr="000137EB">
        <w:tc>
          <w:tcPr>
            <w:tcW w:w="2709" w:type="dxa"/>
            <w:noWrap/>
            <w:hideMark/>
          </w:tcPr>
          <w:p w14:paraId="61F1009F" w14:textId="77777777" w:rsidR="00E4173E" w:rsidRPr="00CB0607" w:rsidRDefault="00E4173E">
            <w:pPr>
              <w:pStyle w:val="TableText"/>
            </w:pPr>
            <w:r w:rsidRPr="00CB0607">
              <w:t>Over/under required (%)</w:t>
            </w:r>
          </w:p>
        </w:tc>
        <w:tc>
          <w:tcPr>
            <w:tcW w:w="2211" w:type="dxa"/>
            <w:noWrap/>
            <w:vAlign w:val="center"/>
          </w:tcPr>
          <w:p w14:paraId="75B1B7B7" w14:textId="77777777" w:rsidR="00E4173E" w:rsidRPr="00BF1EC7" w:rsidRDefault="00E4173E">
            <w:pPr>
              <w:pStyle w:val="TableTextCentered"/>
              <w:rPr>
                <w:rFonts w:ascii="Franklin Gothic Book" w:hAnsi="Franklin Gothic Book"/>
              </w:rPr>
            </w:pPr>
            <w:r w:rsidRPr="00BF1EC7">
              <w:rPr>
                <w:rFonts w:ascii="Franklin Gothic Book" w:hAnsi="Franklin Gothic Book" w:cs="Calibri"/>
                <w:szCs w:val="20"/>
              </w:rPr>
              <w:t>27.1%</w:t>
            </w:r>
          </w:p>
        </w:tc>
        <w:tc>
          <w:tcPr>
            <w:tcW w:w="2211" w:type="dxa"/>
            <w:vAlign w:val="center"/>
          </w:tcPr>
          <w:p w14:paraId="3DE1CD29" w14:textId="77777777" w:rsidR="00E4173E" w:rsidRPr="00BF1EC7" w:rsidRDefault="00E4173E">
            <w:pPr>
              <w:pStyle w:val="TableTextCentered"/>
              <w:rPr>
                <w:rFonts w:ascii="Franklin Gothic Book" w:hAnsi="Franklin Gothic Book"/>
              </w:rPr>
            </w:pPr>
            <w:r w:rsidRPr="00BF1EC7">
              <w:rPr>
                <w:rFonts w:ascii="Franklin Gothic Book" w:hAnsi="Franklin Gothic Book" w:cs="Calibri"/>
                <w:szCs w:val="20"/>
              </w:rPr>
              <w:t>30.1%</w:t>
            </w:r>
          </w:p>
        </w:tc>
        <w:tc>
          <w:tcPr>
            <w:tcW w:w="2209" w:type="dxa"/>
            <w:vAlign w:val="center"/>
          </w:tcPr>
          <w:p w14:paraId="18A5A486" w14:textId="01B6656F" w:rsidR="000137EB" w:rsidRPr="00BF1EC7" w:rsidRDefault="000137EB" w:rsidP="000137EB">
            <w:pPr>
              <w:pStyle w:val="TableTextCentered"/>
              <w:rPr>
                <w:rFonts w:ascii="Franklin Gothic Book" w:hAnsi="Franklin Gothic Book" w:cs="Calibri"/>
              </w:rPr>
            </w:pPr>
            <w:r w:rsidRPr="00BF1EC7">
              <w:rPr>
                <w:rFonts w:ascii="Franklin Gothic Book" w:hAnsi="Franklin Gothic Book" w:cs="Calibri"/>
                <w:szCs w:val="20"/>
              </w:rPr>
              <w:t>21.6%</w:t>
            </w:r>
          </w:p>
        </w:tc>
      </w:tr>
    </w:tbl>
    <w:p w14:paraId="1093FC22" w14:textId="77777777" w:rsidR="00E4173E" w:rsidRPr="00CB0607" w:rsidRDefault="00E4173E">
      <w:pPr>
        <w:pStyle w:val="TableNote"/>
        <w:spacing w:before="0" w:line="240" w:lineRule="auto"/>
      </w:pPr>
      <w:r w:rsidRPr="00CB0607">
        <w:rPr>
          <w:i/>
          <w:iCs/>
        </w:rPr>
        <w:t>Note</w:t>
      </w:r>
      <w:r w:rsidRPr="00CB0607">
        <w:t xml:space="preserve">. </w:t>
      </w:r>
      <w:r>
        <w:t>Chapter 70 aid to education from Chapter 70 District Profiles sourced from</w:t>
      </w:r>
      <w:r w:rsidRPr="00712A31">
        <w:rPr>
          <w:rFonts w:eastAsiaTheme="minorHAnsi" w:cstheme="minorBidi"/>
          <w:sz w:val="22"/>
          <w:szCs w:val="22"/>
        </w:rPr>
        <w:t xml:space="preserve"> </w:t>
      </w:r>
      <w:hyperlink r:id="rId111" w:history="1">
        <w:r w:rsidRPr="00712A31">
          <w:rPr>
            <w:rStyle w:val="Hyperlink"/>
          </w:rPr>
          <w:t>Chapter 70 Program - School Finance</w:t>
        </w:r>
      </w:hyperlink>
      <w:r>
        <w:t xml:space="preserve"> last updated August 8, 2024.</w:t>
      </w:r>
    </w:p>
    <w:p w14:paraId="183C5D3A" w14:textId="77777777" w:rsidR="00E4173E" w:rsidRPr="00CB0607" w:rsidRDefault="00E4173E">
      <w:pPr>
        <w:pStyle w:val="TableNote"/>
        <w:spacing w:line="240" w:lineRule="auto"/>
      </w:pPr>
      <w:r w:rsidRPr="00CB0607">
        <w:rPr>
          <w:vertAlign w:val="superscript"/>
        </w:rPr>
        <w:t xml:space="preserve">a </w:t>
      </w:r>
      <w:r w:rsidRPr="00CB0607">
        <w:t xml:space="preserve">Chapter 70 state aid funds are deposited in the local general fund and spent as local appropriations. </w:t>
      </w:r>
      <w:r w:rsidRPr="00CB0607">
        <w:rPr>
          <w:vertAlign w:val="superscript"/>
        </w:rPr>
        <w:t xml:space="preserve">b </w:t>
      </w:r>
      <w:r w:rsidRPr="00CB0607">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5ED12860" w14:textId="77777777" w:rsidR="00E4173E" w:rsidRDefault="00E4173E">
      <w:pPr>
        <w:pStyle w:val="TableNote"/>
      </w:pPr>
    </w:p>
    <w:p w14:paraId="1906CE75" w14:textId="77777777" w:rsidR="00E4173E" w:rsidRPr="00CB0607" w:rsidRDefault="00E4173E">
      <w:pPr>
        <w:pStyle w:val="TableTitle0"/>
        <w:spacing w:before="0" w:after="0" w:line="240" w:lineRule="auto"/>
      </w:pPr>
      <w:r w:rsidRPr="00CB0607">
        <w:t xml:space="preserve">Table </w:t>
      </w:r>
      <w:r>
        <w:t>D6</w:t>
      </w:r>
      <w:r w:rsidRPr="00CB0607">
        <w:t>. Expenditures Per In-District Pupil, Fiscal Years 20</w:t>
      </w:r>
      <w:r>
        <w:t>21</w:t>
      </w:r>
      <w:r w:rsidRPr="00CB0607">
        <w:t>-202</w:t>
      </w:r>
      <w:r>
        <w:t>3</w:t>
      </w:r>
    </w:p>
    <w:tbl>
      <w:tblPr>
        <w:tblStyle w:val="MSVTable1"/>
        <w:tblW w:w="5000" w:type="pct"/>
        <w:tblLayout w:type="fixed"/>
        <w:tblLook w:val="0420" w:firstRow="1" w:lastRow="0" w:firstColumn="0" w:lastColumn="0" w:noHBand="0" w:noVBand="1"/>
      </w:tblPr>
      <w:tblGrid>
        <w:gridCol w:w="5246"/>
        <w:gridCol w:w="1366"/>
        <w:gridCol w:w="1366"/>
        <w:gridCol w:w="1366"/>
      </w:tblGrid>
      <w:tr w:rsidR="00F50479" w:rsidRPr="00CB0607" w14:paraId="70667042" w14:textId="77777777" w:rsidTr="005D13E7">
        <w:trPr>
          <w:cnfStyle w:val="100000000000" w:firstRow="1" w:lastRow="0" w:firstColumn="0" w:lastColumn="0" w:oddVBand="0" w:evenVBand="0" w:oddHBand="0" w:evenHBand="0" w:firstRowFirstColumn="0" w:firstRowLastColumn="0" w:lastRowFirstColumn="0" w:lastRowLastColumn="0"/>
        </w:trPr>
        <w:tc>
          <w:tcPr>
            <w:tcW w:w="5246" w:type="dxa"/>
          </w:tcPr>
          <w:p w14:paraId="352B2157" w14:textId="77777777" w:rsidR="00E4173E" w:rsidRPr="00CB0607" w:rsidRDefault="00E4173E" w:rsidP="005D13E7">
            <w:pPr>
              <w:pStyle w:val="TableColHeadingLeft"/>
            </w:pPr>
            <w:r w:rsidRPr="00CB0607">
              <w:t>Expenditure category</w:t>
            </w:r>
          </w:p>
        </w:tc>
        <w:tc>
          <w:tcPr>
            <w:tcW w:w="1366" w:type="dxa"/>
          </w:tcPr>
          <w:p w14:paraId="52AAE158" w14:textId="782D18D5" w:rsidR="00E4173E" w:rsidRPr="00CB0607" w:rsidRDefault="00E4173E" w:rsidP="005D13E7">
            <w:pPr>
              <w:pStyle w:val="TableColHeadingCenter"/>
            </w:pPr>
            <w:r>
              <w:t xml:space="preserve">Fiscal year </w:t>
            </w:r>
            <w:r w:rsidRPr="00CB0607">
              <w:t>20</w:t>
            </w:r>
            <w:r>
              <w:t>21</w:t>
            </w:r>
          </w:p>
        </w:tc>
        <w:tc>
          <w:tcPr>
            <w:tcW w:w="1366" w:type="dxa"/>
          </w:tcPr>
          <w:p w14:paraId="0093C58A" w14:textId="2DD40B11" w:rsidR="00E4173E" w:rsidRPr="00CB0607" w:rsidRDefault="00E4173E" w:rsidP="005D13E7">
            <w:pPr>
              <w:pStyle w:val="TableColHeadingCenter"/>
            </w:pPr>
            <w:r>
              <w:t xml:space="preserve">Fiscal year </w:t>
            </w:r>
            <w:r w:rsidRPr="00CB0607">
              <w:t>202</w:t>
            </w:r>
            <w:r>
              <w:t>2</w:t>
            </w:r>
          </w:p>
        </w:tc>
        <w:tc>
          <w:tcPr>
            <w:tcW w:w="1366" w:type="dxa"/>
          </w:tcPr>
          <w:p w14:paraId="400DE712" w14:textId="629C5964" w:rsidR="00E4173E" w:rsidRPr="00CB0607" w:rsidRDefault="00E4173E" w:rsidP="005D13E7">
            <w:pPr>
              <w:pStyle w:val="TableColHeadingCenter"/>
            </w:pPr>
            <w:r>
              <w:t xml:space="preserve">Fiscal year </w:t>
            </w:r>
            <w:r w:rsidRPr="00CB0607">
              <w:t>202</w:t>
            </w:r>
            <w:r>
              <w:t>3</w:t>
            </w:r>
          </w:p>
        </w:tc>
      </w:tr>
      <w:tr w:rsidR="00390F9B" w:rsidRPr="00CB0607" w14:paraId="08FF9927"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24ED8DA9" w14:textId="77777777" w:rsidR="00E4173E" w:rsidRPr="00CB0607" w:rsidRDefault="00E4173E">
            <w:pPr>
              <w:pStyle w:val="TableText"/>
            </w:pPr>
            <w:r w:rsidRPr="00CB0607">
              <w:t>Administration</w:t>
            </w:r>
          </w:p>
        </w:tc>
        <w:tc>
          <w:tcPr>
            <w:tcW w:w="1366" w:type="dxa"/>
            <w:vAlign w:val="bottom"/>
          </w:tcPr>
          <w:p w14:paraId="486065A2"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$712</w:t>
            </w:r>
          </w:p>
        </w:tc>
        <w:tc>
          <w:tcPr>
            <w:tcW w:w="1366" w:type="dxa"/>
            <w:vAlign w:val="bottom"/>
          </w:tcPr>
          <w:p w14:paraId="3527DE81"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$680</w:t>
            </w:r>
          </w:p>
        </w:tc>
        <w:tc>
          <w:tcPr>
            <w:tcW w:w="1366" w:type="dxa"/>
            <w:vAlign w:val="bottom"/>
          </w:tcPr>
          <w:p w14:paraId="558FCEDB"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$739</w:t>
            </w:r>
          </w:p>
        </w:tc>
      </w:tr>
      <w:tr w:rsidR="00E4173E" w:rsidRPr="00CB0607" w14:paraId="54E281C6" w14:textId="77777777">
        <w:tc>
          <w:tcPr>
            <w:tcW w:w="5246" w:type="dxa"/>
          </w:tcPr>
          <w:p w14:paraId="50A32EBB" w14:textId="77777777" w:rsidR="00E4173E" w:rsidRPr="00CB0607" w:rsidRDefault="00E4173E">
            <w:pPr>
              <w:pStyle w:val="TableText"/>
            </w:pPr>
            <w:r w:rsidRPr="00CB0607">
              <w:t>Instructional leadership (district and school)</w:t>
            </w:r>
          </w:p>
        </w:tc>
        <w:tc>
          <w:tcPr>
            <w:tcW w:w="1366" w:type="dxa"/>
            <w:vAlign w:val="bottom"/>
          </w:tcPr>
          <w:p w14:paraId="1F44934D"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$1,480</w:t>
            </w:r>
          </w:p>
        </w:tc>
        <w:tc>
          <w:tcPr>
            <w:tcW w:w="1366" w:type="dxa"/>
            <w:vAlign w:val="bottom"/>
          </w:tcPr>
          <w:p w14:paraId="24D3C2DF"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$1,526</w:t>
            </w:r>
          </w:p>
        </w:tc>
        <w:tc>
          <w:tcPr>
            <w:tcW w:w="1366" w:type="dxa"/>
            <w:vAlign w:val="bottom"/>
          </w:tcPr>
          <w:p w14:paraId="6AE7ACF1"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$1,586</w:t>
            </w:r>
          </w:p>
        </w:tc>
      </w:tr>
      <w:tr w:rsidR="00390F9B" w:rsidRPr="00CB0607" w14:paraId="650C1DDB"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10997C3F" w14:textId="77777777" w:rsidR="00E4173E" w:rsidRPr="00CB0607" w:rsidRDefault="00E4173E">
            <w:pPr>
              <w:pStyle w:val="TableText"/>
            </w:pPr>
            <w:r w:rsidRPr="00CB0607">
              <w:t>Teachers</w:t>
            </w:r>
          </w:p>
        </w:tc>
        <w:tc>
          <w:tcPr>
            <w:tcW w:w="1366" w:type="dxa"/>
            <w:vAlign w:val="bottom"/>
          </w:tcPr>
          <w:p w14:paraId="6B404544"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$7,406</w:t>
            </w:r>
          </w:p>
        </w:tc>
        <w:tc>
          <w:tcPr>
            <w:tcW w:w="1366" w:type="dxa"/>
            <w:vAlign w:val="bottom"/>
          </w:tcPr>
          <w:p w14:paraId="1BAE2D61"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$7,420</w:t>
            </w:r>
          </w:p>
        </w:tc>
        <w:tc>
          <w:tcPr>
            <w:tcW w:w="1366" w:type="dxa"/>
            <w:vAlign w:val="bottom"/>
          </w:tcPr>
          <w:p w14:paraId="040F9678"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$7,865</w:t>
            </w:r>
          </w:p>
        </w:tc>
      </w:tr>
      <w:tr w:rsidR="00E4173E" w:rsidRPr="00CB0607" w14:paraId="25DFD8AA" w14:textId="77777777">
        <w:tc>
          <w:tcPr>
            <w:tcW w:w="5246" w:type="dxa"/>
          </w:tcPr>
          <w:p w14:paraId="1CE25777" w14:textId="77777777" w:rsidR="00E4173E" w:rsidRPr="00CB0607" w:rsidDel="00DB21D5" w:rsidRDefault="00E4173E">
            <w:pPr>
              <w:pStyle w:val="TableText"/>
            </w:pPr>
            <w:r w:rsidRPr="00CB0607">
              <w:t>Other teaching services</w:t>
            </w:r>
          </w:p>
        </w:tc>
        <w:tc>
          <w:tcPr>
            <w:tcW w:w="1366" w:type="dxa"/>
            <w:vAlign w:val="bottom"/>
          </w:tcPr>
          <w:p w14:paraId="32424234"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$1,923</w:t>
            </w:r>
          </w:p>
        </w:tc>
        <w:tc>
          <w:tcPr>
            <w:tcW w:w="1366" w:type="dxa"/>
            <w:vAlign w:val="bottom"/>
          </w:tcPr>
          <w:p w14:paraId="32F293CB"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$2,202</w:t>
            </w:r>
          </w:p>
        </w:tc>
        <w:tc>
          <w:tcPr>
            <w:tcW w:w="1366" w:type="dxa"/>
            <w:vAlign w:val="bottom"/>
          </w:tcPr>
          <w:p w14:paraId="1F1C907D"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$2,400</w:t>
            </w:r>
          </w:p>
        </w:tc>
      </w:tr>
      <w:tr w:rsidR="00390F9B" w:rsidRPr="00CB0607" w14:paraId="686248F8"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1787AFA7" w14:textId="77777777" w:rsidR="00E4173E" w:rsidRPr="00CB0607" w:rsidRDefault="00E4173E">
            <w:pPr>
              <w:pStyle w:val="TableText"/>
            </w:pPr>
            <w:r w:rsidRPr="00CB0607">
              <w:t>Professional development</w:t>
            </w:r>
          </w:p>
        </w:tc>
        <w:tc>
          <w:tcPr>
            <w:tcW w:w="1366" w:type="dxa"/>
            <w:vAlign w:val="bottom"/>
          </w:tcPr>
          <w:p w14:paraId="4B6A4E7E"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$111</w:t>
            </w:r>
          </w:p>
        </w:tc>
        <w:tc>
          <w:tcPr>
            <w:tcW w:w="1366" w:type="dxa"/>
            <w:vAlign w:val="bottom"/>
          </w:tcPr>
          <w:p w14:paraId="485213C9"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$128</w:t>
            </w:r>
          </w:p>
        </w:tc>
        <w:tc>
          <w:tcPr>
            <w:tcW w:w="1366" w:type="dxa"/>
            <w:vAlign w:val="bottom"/>
          </w:tcPr>
          <w:p w14:paraId="0FCDE1F6"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$128</w:t>
            </w:r>
          </w:p>
        </w:tc>
      </w:tr>
      <w:tr w:rsidR="00E4173E" w:rsidRPr="00CB0607" w14:paraId="1061A90F" w14:textId="77777777">
        <w:tc>
          <w:tcPr>
            <w:tcW w:w="5246" w:type="dxa"/>
          </w:tcPr>
          <w:p w14:paraId="1D96518D" w14:textId="77777777" w:rsidR="00E4173E" w:rsidRPr="00CB0607" w:rsidRDefault="00E4173E">
            <w:pPr>
              <w:pStyle w:val="TableText"/>
            </w:pPr>
            <w:r w:rsidRPr="00CB0607">
              <w:t>Instructional materials, equipment, and technology</w:t>
            </w:r>
          </w:p>
        </w:tc>
        <w:tc>
          <w:tcPr>
            <w:tcW w:w="1366" w:type="dxa"/>
            <w:vAlign w:val="bottom"/>
          </w:tcPr>
          <w:p w14:paraId="2AC34093"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$697</w:t>
            </w:r>
          </w:p>
        </w:tc>
        <w:tc>
          <w:tcPr>
            <w:tcW w:w="1366" w:type="dxa"/>
            <w:vAlign w:val="bottom"/>
          </w:tcPr>
          <w:p w14:paraId="1F9123A4"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$640</w:t>
            </w:r>
          </w:p>
        </w:tc>
        <w:tc>
          <w:tcPr>
            <w:tcW w:w="1366" w:type="dxa"/>
            <w:vAlign w:val="bottom"/>
          </w:tcPr>
          <w:p w14:paraId="1E11150F"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$641</w:t>
            </w:r>
          </w:p>
        </w:tc>
      </w:tr>
      <w:tr w:rsidR="00390F9B" w:rsidRPr="00CB0607" w14:paraId="290FA708"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0D9F584E" w14:textId="77777777" w:rsidR="00E4173E" w:rsidRPr="00CB0607" w:rsidRDefault="00E4173E">
            <w:pPr>
              <w:pStyle w:val="TableText"/>
            </w:pPr>
            <w:r w:rsidRPr="00CB0607">
              <w:t>Guidance, counseling, and testing services</w:t>
            </w:r>
          </w:p>
        </w:tc>
        <w:tc>
          <w:tcPr>
            <w:tcW w:w="1366" w:type="dxa"/>
            <w:vAlign w:val="bottom"/>
          </w:tcPr>
          <w:p w14:paraId="350B5020"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$761</w:t>
            </w:r>
          </w:p>
        </w:tc>
        <w:tc>
          <w:tcPr>
            <w:tcW w:w="1366" w:type="dxa"/>
            <w:vAlign w:val="bottom"/>
          </w:tcPr>
          <w:p w14:paraId="0E0DA06A"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$777</w:t>
            </w:r>
          </w:p>
        </w:tc>
        <w:tc>
          <w:tcPr>
            <w:tcW w:w="1366" w:type="dxa"/>
            <w:vAlign w:val="bottom"/>
          </w:tcPr>
          <w:p w14:paraId="3BCFAC3E"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$879</w:t>
            </w:r>
          </w:p>
        </w:tc>
      </w:tr>
      <w:tr w:rsidR="00E4173E" w:rsidRPr="00CB0607" w14:paraId="225AF9C7" w14:textId="77777777">
        <w:tc>
          <w:tcPr>
            <w:tcW w:w="5246" w:type="dxa"/>
          </w:tcPr>
          <w:p w14:paraId="5887B5F2" w14:textId="77777777" w:rsidR="00E4173E" w:rsidRPr="00CB0607" w:rsidRDefault="00E4173E">
            <w:pPr>
              <w:pStyle w:val="TableText"/>
            </w:pPr>
            <w:r w:rsidRPr="00CB0607">
              <w:t>Pupil services</w:t>
            </w:r>
          </w:p>
        </w:tc>
        <w:tc>
          <w:tcPr>
            <w:tcW w:w="1366" w:type="dxa"/>
            <w:vAlign w:val="bottom"/>
          </w:tcPr>
          <w:p w14:paraId="695BEF29"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$1,743</w:t>
            </w:r>
          </w:p>
        </w:tc>
        <w:tc>
          <w:tcPr>
            <w:tcW w:w="1366" w:type="dxa"/>
            <w:vAlign w:val="bottom"/>
          </w:tcPr>
          <w:p w14:paraId="06F2E777"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$2,017</w:t>
            </w:r>
          </w:p>
        </w:tc>
        <w:tc>
          <w:tcPr>
            <w:tcW w:w="1366" w:type="dxa"/>
            <w:vAlign w:val="bottom"/>
          </w:tcPr>
          <w:p w14:paraId="2FA68577"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$2,282</w:t>
            </w:r>
          </w:p>
        </w:tc>
      </w:tr>
      <w:tr w:rsidR="00390F9B" w:rsidRPr="00CB0607" w14:paraId="5C56499A"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172D0F14" w14:textId="77777777" w:rsidR="00E4173E" w:rsidRPr="00CB0607" w:rsidRDefault="00E4173E">
            <w:pPr>
              <w:pStyle w:val="TableText"/>
            </w:pPr>
            <w:r w:rsidRPr="00CB0607">
              <w:t>Operations and maintenance</w:t>
            </w:r>
          </w:p>
        </w:tc>
        <w:tc>
          <w:tcPr>
            <w:tcW w:w="1366" w:type="dxa"/>
            <w:vAlign w:val="bottom"/>
          </w:tcPr>
          <w:p w14:paraId="36A82631"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$1,447</w:t>
            </w:r>
          </w:p>
        </w:tc>
        <w:tc>
          <w:tcPr>
            <w:tcW w:w="1366" w:type="dxa"/>
            <w:vAlign w:val="bottom"/>
          </w:tcPr>
          <w:p w14:paraId="6BCDFAEB"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$1,515</w:t>
            </w:r>
          </w:p>
        </w:tc>
        <w:tc>
          <w:tcPr>
            <w:tcW w:w="1366" w:type="dxa"/>
            <w:vAlign w:val="bottom"/>
          </w:tcPr>
          <w:p w14:paraId="581FF065"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$1,552</w:t>
            </w:r>
          </w:p>
        </w:tc>
      </w:tr>
      <w:tr w:rsidR="00E4173E" w:rsidRPr="00CB0607" w14:paraId="178DC060" w14:textId="77777777">
        <w:tc>
          <w:tcPr>
            <w:tcW w:w="5246" w:type="dxa"/>
          </w:tcPr>
          <w:p w14:paraId="75527CE6" w14:textId="77777777" w:rsidR="00E4173E" w:rsidRPr="00CB0607" w:rsidRDefault="00E4173E">
            <w:pPr>
              <w:pStyle w:val="TableText"/>
            </w:pPr>
            <w:r w:rsidRPr="00CB0607">
              <w:t>Insurance, retirement, and other fixed costs</w:t>
            </w:r>
          </w:p>
        </w:tc>
        <w:tc>
          <w:tcPr>
            <w:tcW w:w="1366" w:type="dxa"/>
            <w:vAlign w:val="bottom"/>
          </w:tcPr>
          <w:p w14:paraId="788E693B"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$2,973</w:t>
            </w:r>
          </w:p>
        </w:tc>
        <w:tc>
          <w:tcPr>
            <w:tcW w:w="1366" w:type="dxa"/>
            <w:vAlign w:val="bottom"/>
          </w:tcPr>
          <w:p w14:paraId="0A67E902"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$2,959</w:t>
            </w:r>
          </w:p>
        </w:tc>
        <w:tc>
          <w:tcPr>
            <w:tcW w:w="1366" w:type="dxa"/>
            <w:vAlign w:val="bottom"/>
          </w:tcPr>
          <w:p w14:paraId="4F62ACD8"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$2,945</w:t>
            </w:r>
          </w:p>
        </w:tc>
      </w:tr>
      <w:tr w:rsidR="00390F9B" w:rsidRPr="00CB0607" w14:paraId="60F7FA14" w14:textId="77777777">
        <w:trPr>
          <w:cnfStyle w:val="000000100000" w:firstRow="0" w:lastRow="0" w:firstColumn="0" w:lastColumn="0" w:oddVBand="0" w:evenVBand="0" w:oddHBand="1" w:evenHBand="0" w:firstRowFirstColumn="0" w:firstRowLastColumn="0" w:lastRowFirstColumn="0" w:lastRowLastColumn="0"/>
        </w:trPr>
        <w:tc>
          <w:tcPr>
            <w:tcW w:w="5246" w:type="dxa"/>
          </w:tcPr>
          <w:p w14:paraId="3419D78D" w14:textId="77777777" w:rsidR="00E4173E" w:rsidRPr="00CB0607" w:rsidRDefault="00E4173E">
            <w:pPr>
              <w:pStyle w:val="TableText"/>
            </w:pPr>
            <w:r w:rsidRPr="00CB0607">
              <w:t>Total expenditures per in-district pupil</w:t>
            </w:r>
          </w:p>
        </w:tc>
        <w:tc>
          <w:tcPr>
            <w:tcW w:w="1366" w:type="dxa"/>
            <w:vAlign w:val="bottom"/>
          </w:tcPr>
          <w:p w14:paraId="5E6F0A4C"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$19,252</w:t>
            </w:r>
          </w:p>
        </w:tc>
        <w:tc>
          <w:tcPr>
            <w:tcW w:w="1366" w:type="dxa"/>
            <w:vAlign w:val="bottom"/>
          </w:tcPr>
          <w:p w14:paraId="64EAE9C9"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$19,865</w:t>
            </w:r>
          </w:p>
        </w:tc>
        <w:tc>
          <w:tcPr>
            <w:tcW w:w="1366" w:type="dxa"/>
            <w:vAlign w:val="bottom"/>
          </w:tcPr>
          <w:p w14:paraId="2317BE9B" w14:textId="77777777" w:rsidR="00E4173E" w:rsidRPr="00D70E62" w:rsidRDefault="00E4173E">
            <w:pPr>
              <w:pStyle w:val="TableTextCentered"/>
              <w:rPr>
                <w:rFonts w:ascii="Franklin Gothic Book" w:hAnsi="Franklin Gothic Book"/>
                <w:szCs w:val="20"/>
              </w:rPr>
            </w:pPr>
            <w:r w:rsidRPr="00D70E62">
              <w:rPr>
                <w:rFonts w:ascii="Franklin Gothic Book" w:hAnsi="Franklin Gothic Book" w:cs="Calibri"/>
                <w:color w:val="000000"/>
                <w:szCs w:val="20"/>
              </w:rPr>
              <w:t>$21,017</w:t>
            </w:r>
          </w:p>
        </w:tc>
      </w:tr>
    </w:tbl>
    <w:p w14:paraId="2441ACD4" w14:textId="5B9E1803" w:rsidR="00E4173E" w:rsidRPr="00D07523" w:rsidRDefault="00937DF7">
      <w:pPr>
        <w:pStyle w:val="TableNote"/>
        <w:spacing w:before="0" w:line="240" w:lineRule="auto"/>
        <w:rPr>
          <w:rFonts w:ascii="Franklin Gothic Book" w:hAnsi="Franklin Gothic Book"/>
        </w:rPr>
      </w:pPr>
      <w:r w:rsidRPr="00F60905">
        <w:rPr>
          <w:rFonts w:ascii="Franklin Gothic Book" w:hAnsi="Franklin Gothic Book"/>
          <w:i/>
          <w:iCs/>
        </w:rPr>
        <w:t>Note</w:t>
      </w:r>
      <w:r w:rsidRPr="00F60905">
        <w:rPr>
          <w:rFonts w:ascii="Franklin Gothic Book" w:hAnsi="Franklin Gothic Book"/>
        </w:rPr>
        <w:t xml:space="preserve">. Expenditures from the School Finance Dashboard sourced from </w:t>
      </w:r>
      <w:hyperlink r:id="rId112" w:history="1">
        <w:r w:rsidRPr="00F60905">
          <w:rPr>
            <w:rFonts w:ascii="Franklin Gothic Book" w:eastAsia="Franklin Gothic Book" w:hAnsi="Franklin Gothic Book" w:cs="Tahoma"/>
            <w:color w:val="0000FF"/>
            <w:szCs w:val="20"/>
            <w:u w:val="single"/>
          </w:rPr>
          <w:t>Resource Allocation and District Action Reports (RADAR)</w:t>
        </w:r>
      </w:hyperlink>
      <w:r w:rsidRPr="00F60905">
        <w:rPr>
          <w:rFonts w:ascii="Franklin Gothic Book" w:hAnsi="Franklin Gothic Book"/>
        </w:rPr>
        <w:t xml:space="preserve"> </w:t>
      </w:r>
      <w:r w:rsidRPr="00F60905">
        <w:rPr>
          <w:rFonts w:ascii="Franklin Gothic Book" w:hAnsi="Franklin Gothic Book"/>
          <w:szCs w:val="20"/>
        </w:rPr>
        <w:t>last updated April 2025.</w:t>
      </w:r>
    </w:p>
    <w:p w14:paraId="06901983" w14:textId="77777777" w:rsidR="00E4173E" w:rsidRDefault="00E4173E">
      <w:pPr>
        <w:pStyle w:val="TableNote"/>
        <w:spacing w:before="80" w:line="240" w:lineRule="auto"/>
        <w:rPr>
          <w:szCs w:val="20"/>
        </w:rPr>
      </w:pPr>
    </w:p>
    <w:p w14:paraId="612F578E" w14:textId="77777777" w:rsidR="00E4173E" w:rsidRPr="00FD06ED" w:rsidRDefault="00E4173E">
      <w:pPr>
        <w:pStyle w:val="TableNote"/>
        <w:spacing w:before="80"/>
      </w:pPr>
    </w:p>
    <w:p w14:paraId="77C2596F" w14:textId="765E6ADB" w:rsidR="00534E49" w:rsidRPr="00FD06ED" w:rsidRDefault="00534E49" w:rsidP="00534E49">
      <w:pPr>
        <w:pStyle w:val="BodyText"/>
      </w:pPr>
    </w:p>
    <w:p w14:paraId="47E28A7D" w14:textId="77777777" w:rsidR="006A41AF" w:rsidRDefault="006A41AF" w:rsidP="00B96AA2">
      <w:pPr>
        <w:pStyle w:val="Heading2"/>
        <w:sectPr w:rsidR="006A41AF" w:rsidSect="00D67AD2">
          <w:headerReference w:type="default" r:id="rId113"/>
          <w:footerReference w:type="default" r:id="rId114"/>
          <w:footerReference w:type="first" r:id="rId115"/>
          <w:pgSz w:w="12240" w:h="15840"/>
          <w:pgMar w:top="1440" w:right="1440" w:bottom="1440" w:left="1440" w:header="720" w:footer="720" w:gutter="0"/>
          <w:pgNumType w:start="1"/>
          <w:cols w:space="720"/>
          <w:docGrid w:linePitch="360"/>
        </w:sectPr>
      </w:pPr>
      <w:bookmarkStart w:id="199" w:name="AppendixE"/>
      <w:bookmarkEnd w:id="198"/>
    </w:p>
    <w:p w14:paraId="1F408C68" w14:textId="4A548E6B" w:rsidR="00205721" w:rsidRPr="00673EAC" w:rsidRDefault="00205721" w:rsidP="00673EAC">
      <w:pPr>
        <w:pStyle w:val="Heading2"/>
      </w:pPr>
      <w:bookmarkStart w:id="200" w:name="_Toc207794782"/>
      <w:bookmarkStart w:id="201" w:name="_Hlk138316045"/>
      <w:bookmarkEnd w:id="199"/>
      <w:r w:rsidRPr="00673EAC">
        <w:lastRenderedPageBreak/>
        <w:t>Appendix E. Barnstable Public Schools: Student Performance Data</w:t>
      </w:r>
      <w:bookmarkEnd w:id="200"/>
    </w:p>
    <w:bookmarkEnd w:id="201"/>
    <w:p w14:paraId="0A572902"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r w:rsidRPr="007F5F33">
        <w:rPr>
          <w:rFonts w:ascii="Franklin Gothic Book" w:hAnsi="Franklin Gothic Book"/>
        </w:rPr>
        <w:fldChar w:fldCharType="begin"/>
      </w:r>
      <w:r w:rsidRPr="007F5F33">
        <w:rPr>
          <w:rFonts w:ascii="Franklin Gothic Book" w:hAnsi="Franklin Gothic Book"/>
        </w:rPr>
        <w:instrText xml:space="preserve"> TOC \h \z \t "Table Title" \c </w:instrText>
      </w:r>
      <w:r w:rsidRPr="007F5F33">
        <w:rPr>
          <w:rFonts w:ascii="Franklin Gothic Book" w:hAnsi="Franklin Gothic Book"/>
        </w:rPr>
        <w:fldChar w:fldCharType="separate"/>
      </w:r>
      <w:hyperlink w:anchor="_Toc192156510" w:history="1">
        <w:r w:rsidRPr="007F5F33">
          <w:rPr>
            <w:rStyle w:val="Hyperlink"/>
            <w:rFonts w:ascii="Franklin Gothic Book" w:hAnsi="Franklin Gothic Book"/>
            <w:noProof/>
          </w:rPr>
          <w:t>Table E1. MCAS ELA Achievement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_Toc192156510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2</w:t>
        </w:r>
        <w:r w:rsidRPr="007F5F33">
          <w:rPr>
            <w:rFonts w:ascii="Franklin Gothic Book" w:hAnsi="Franklin Gothic Book"/>
            <w:noProof/>
            <w:webHidden/>
          </w:rPr>
          <w:fldChar w:fldCharType="end"/>
        </w:r>
      </w:hyperlink>
    </w:p>
    <w:p w14:paraId="4CCCE02F"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1" w:history="1">
        <w:r w:rsidRPr="007F5F33">
          <w:rPr>
            <w:rStyle w:val="Hyperlink"/>
            <w:rFonts w:ascii="Franklin Gothic Book" w:hAnsi="Franklin Gothic Book"/>
            <w:noProof/>
          </w:rPr>
          <w:t>Table E2. MCAS ELA Achievement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_Toc192156511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2</w:t>
        </w:r>
        <w:r w:rsidRPr="007F5F33">
          <w:rPr>
            <w:rFonts w:ascii="Franklin Gothic Book" w:hAnsi="Franklin Gothic Book"/>
            <w:noProof/>
            <w:webHidden/>
          </w:rPr>
          <w:fldChar w:fldCharType="end"/>
        </w:r>
      </w:hyperlink>
    </w:p>
    <w:p w14:paraId="6AC1363A"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2" w:history="1">
        <w:r w:rsidRPr="007F5F33">
          <w:rPr>
            <w:rStyle w:val="Hyperlink"/>
            <w:rFonts w:ascii="Franklin Gothic Book" w:hAnsi="Franklin Gothic Book"/>
            <w:noProof/>
          </w:rPr>
          <w:t>Table E3. MCAS Mathematics Achievement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_Toc192156512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3</w:t>
        </w:r>
        <w:r w:rsidRPr="007F5F33">
          <w:rPr>
            <w:rFonts w:ascii="Franklin Gothic Book" w:hAnsi="Franklin Gothic Book"/>
            <w:noProof/>
            <w:webHidden/>
          </w:rPr>
          <w:fldChar w:fldCharType="end"/>
        </w:r>
      </w:hyperlink>
    </w:p>
    <w:p w14:paraId="114A3008"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3" w:history="1">
        <w:r w:rsidRPr="007F5F33">
          <w:rPr>
            <w:rStyle w:val="Hyperlink"/>
            <w:rFonts w:ascii="Franklin Gothic Book" w:hAnsi="Franklin Gothic Book"/>
            <w:noProof/>
          </w:rPr>
          <w:t>Table E4. MCAS Mathematics Achievement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_Toc192156513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3</w:t>
        </w:r>
        <w:r w:rsidRPr="007F5F33">
          <w:rPr>
            <w:rFonts w:ascii="Franklin Gothic Book" w:hAnsi="Franklin Gothic Book"/>
            <w:noProof/>
            <w:webHidden/>
          </w:rPr>
          <w:fldChar w:fldCharType="end"/>
        </w:r>
      </w:hyperlink>
    </w:p>
    <w:p w14:paraId="66215807"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4" w:history="1">
        <w:r w:rsidRPr="007F5F33">
          <w:rPr>
            <w:rStyle w:val="Hyperlink"/>
            <w:rFonts w:ascii="Franklin Gothic Book" w:hAnsi="Franklin Gothic Book"/>
            <w:noProof/>
          </w:rPr>
          <w:t>Table E5. MCAS Science Achievement by Student Group, Grades 5 and 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_Toc192156514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4</w:t>
        </w:r>
        <w:r w:rsidRPr="007F5F33">
          <w:rPr>
            <w:rFonts w:ascii="Franklin Gothic Book" w:hAnsi="Franklin Gothic Book"/>
            <w:noProof/>
            <w:webHidden/>
          </w:rPr>
          <w:fldChar w:fldCharType="end"/>
        </w:r>
      </w:hyperlink>
    </w:p>
    <w:p w14:paraId="283AFC6E"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5" w:history="1">
        <w:r w:rsidRPr="007F5F33">
          <w:rPr>
            <w:rStyle w:val="Hyperlink"/>
            <w:rFonts w:ascii="Franklin Gothic Book" w:hAnsi="Franklin Gothic Book"/>
            <w:noProof/>
          </w:rPr>
          <w:t>Table E6. MCAS Science Achievement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_Toc192156515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4</w:t>
        </w:r>
        <w:r w:rsidRPr="007F5F33">
          <w:rPr>
            <w:rFonts w:ascii="Franklin Gothic Book" w:hAnsi="Franklin Gothic Book"/>
            <w:noProof/>
            <w:webHidden/>
          </w:rPr>
          <w:fldChar w:fldCharType="end"/>
        </w:r>
      </w:hyperlink>
    </w:p>
    <w:p w14:paraId="79F2D369"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6" w:history="1">
        <w:r w:rsidRPr="007F5F33">
          <w:rPr>
            <w:rStyle w:val="Hyperlink"/>
            <w:rFonts w:ascii="Franklin Gothic Book" w:hAnsi="Franklin Gothic Book"/>
            <w:noProof/>
          </w:rPr>
          <w:t xml:space="preserve">Table E7. </w:t>
        </w:r>
        <w:r w:rsidRPr="007F5F33">
          <w:rPr>
            <w:rStyle w:val="Hyperlink"/>
            <w:rFonts w:ascii="Franklin Gothic Book" w:hAnsi="Franklin Gothic Book"/>
            <w:noProof/>
            <w:spacing w:val="-4"/>
          </w:rPr>
          <w:t xml:space="preserve">MCAS ELA </w:t>
        </w:r>
        <w:r w:rsidRPr="007F5F33">
          <w:rPr>
            <w:rStyle w:val="Hyperlink"/>
            <w:rFonts w:ascii="Franklin Gothic Book" w:hAnsi="Franklin Gothic Book"/>
            <w:noProof/>
          </w:rPr>
          <w:t xml:space="preserve">Achievement by </w:t>
        </w:r>
        <w:r w:rsidRPr="007F5F33">
          <w:rPr>
            <w:rStyle w:val="Hyperlink"/>
            <w:rFonts w:ascii="Franklin Gothic Book" w:hAnsi="Franklin Gothic Book"/>
            <w:noProof/>
            <w:spacing w:val="-4"/>
          </w:rPr>
          <w:t>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_Toc192156516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5</w:t>
        </w:r>
        <w:r w:rsidRPr="007F5F33">
          <w:rPr>
            <w:rFonts w:ascii="Franklin Gothic Book" w:hAnsi="Franklin Gothic Book"/>
            <w:noProof/>
            <w:webHidden/>
          </w:rPr>
          <w:fldChar w:fldCharType="end"/>
        </w:r>
      </w:hyperlink>
    </w:p>
    <w:p w14:paraId="73A55FF9"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7" w:history="1">
        <w:r w:rsidRPr="007F5F33">
          <w:rPr>
            <w:rStyle w:val="Hyperlink"/>
            <w:rFonts w:ascii="Franklin Gothic Book" w:hAnsi="Franklin Gothic Book"/>
            <w:noProof/>
          </w:rPr>
          <w:t xml:space="preserve">Table E8. </w:t>
        </w:r>
        <w:r w:rsidRPr="007F5F33">
          <w:rPr>
            <w:rStyle w:val="Hyperlink"/>
            <w:rFonts w:ascii="Franklin Gothic Book" w:hAnsi="Franklin Gothic Book"/>
            <w:noProof/>
            <w:spacing w:val="-4"/>
          </w:rPr>
          <w:t>MCAS Mathematics Achievement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_Toc192156517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5</w:t>
        </w:r>
        <w:r w:rsidRPr="007F5F33">
          <w:rPr>
            <w:rFonts w:ascii="Franklin Gothic Book" w:hAnsi="Franklin Gothic Book"/>
            <w:noProof/>
            <w:webHidden/>
          </w:rPr>
          <w:fldChar w:fldCharType="end"/>
        </w:r>
      </w:hyperlink>
    </w:p>
    <w:p w14:paraId="2A5FC4FA"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8" w:history="1">
        <w:r w:rsidRPr="007F5F33">
          <w:rPr>
            <w:rStyle w:val="Hyperlink"/>
            <w:rFonts w:ascii="Franklin Gothic Book" w:hAnsi="Franklin Gothic Book"/>
            <w:noProof/>
          </w:rPr>
          <w:t xml:space="preserve">Table E9. </w:t>
        </w:r>
        <w:r w:rsidRPr="007F5F33">
          <w:rPr>
            <w:rStyle w:val="Hyperlink"/>
            <w:rFonts w:ascii="Franklin Gothic Book" w:hAnsi="Franklin Gothic Book"/>
            <w:noProof/>
            <w:spacing w:val="-4"/>
          </w:rPr>
          <w:t>MCAS Science Achievement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_Toc192156518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6</w:t>
        </w:r>
        <w:r w:rsidRPr="007F5F33">
          <w:rPr>
            <w:rFonts w:ascii="Franklin Gothic Book" w:hAnsi="Franklin Gothic Book"/>
            <w:noProof/>
            <w:webHidden/>
          </w:rPr>
          <w:fldChar w:fldCharType="end"/>
        </w:r>
      </w:hyperlink>
    </w:p>
    <w:p w14:paraId="3714657D"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19" w:history="1">
        <w:r w:rsidRPr="007F5F33">
          <w:rPr>
            <w:rStyle w:val="Hyperlink"/>
            <w:rFonts w:ascii="Franklin Gothic Book" w:hAnsi="Franklin Gothic Book"/>
            <w:noProof/>
          </w:rPr>
          <w:t>Table E10. MCAS ELA Mean Student Growth Percentile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_Toc192156519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7</w:t>
        </w:r>
        <w:r w:rsidRPr="007F5F33">
          <w:rPr>
            <w:rFonts w:ascii="Franklin Gothic Book" w:hAnsi="Franklin Gothic Book"/>
            <w:noProof/>
            <w:webHidden/>
          </w:rPr>
          <w:fldChar w:fldCharType="end"/>
        </w:r>
      </w:hyperlink>
    </w:p>
    <w:p w14:paraId="24864EDE"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0" w:history="1">
        <w:r w:rsidRPr="007F5F33">
          <w:rPr>
            <w:rStyle w:val="Hyperlink"/>
            <w:rFonts w:ascii="Franklin Gothic Book" w:hAnsi="Franklin Gothic Book"/>
            <w:noProof/>
          </w:rPr>
          <w:t>Table E11. MCAS ELA Mean Student Growth Percentile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_Toc192156520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7</w:t>
        </w:r>
        <w:r w:rsidRPr="007F5F33">
          <w:rPr>
            <w:rFonts w:ascii="Franklin Gothic Book" w:hAnsi="Franklin Gothic Book"/>
            <w:noProof/>
            <w:webHidden/>
          </w:rPr>
          <w:fldChar w:fldCharType="end"/>
        </w:r>
      </w:hyperlink>
    </w:p>
    <w:p w14:paraId="4F8C680C"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1" w:history="1">
        <w:r w:rsidRPr="007F5F33">
          <w:rPr>
            <w:rStyle w:val="Hyperlink"/>
            <w:rFonts w:ascii="Franklin Gothic Book" w:hAnsi="Franklin Gothic Book"/>
            <w:noProof/>
          </w:rPr>
          <w:t>Table E12. MCAS Mathematics Mean Student Growth Percentile by Student Group, Grades 3-8,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_Toc192156521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8</w:t>
        </w:r>
        <w:r w:rsidRPr="007F5F33">
          <w:rPr>
            <w:rFonts w:ascii="Franklin Gothic Book" w:hAnsi="Franklin Gothic Book"/>
            <w:noProof/>
            <w:webHidden/>
          </w:rPr>
          <w:fldChar w:fldCharType="end"/>
        </w:r>
      </w:hyperlink>
    </w:p>
    <w:p w14:paraId="5880868D"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2" w:history="1">
        <w:r w:rsidRPr="007F5F33">
          <w:rPr>
            <w:rStyle w:val="Hyperlink"/>
            <w:rFonts w:ascii="Franklin Gothic Book" w:hAnsi="Franklin Gothic Book"/>
            <w:noProof/>
          </w:rPr>
          <w:t>Table E13. MCAS Mathematics Mean Student Growth Percentile by Student Group, Grade 10,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_Toc192156522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8</w:t>
        </w:r>
        <w:r w:rsidRPr="007F5F33">
          <w:rPr>
            <w:rFonts w:ascii="Franklin Gothic Book" w:hAnsi="Franklin Gothic Book"/>
            <w:noProof/>
            <w:webHidden/>
          </w:rPr>
          <w:fldChar w:fldCharType="end"/>
        </w:r>
      </w:hyperlink>
    </w:p>
    <w:p w14:paraId="55B6A22B"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3" w:history="1">
        <w:r w:rsidRPr="007F5F33">
          <w:rPr>
            <w:rStyle w:val="Hyperlink"/>
            <w:rFonts w:ascii="Franklin Gothic Book" w:hAnsi="Franklin Gothic Book"/>
            <w:noProof/>
          </w:rPr>
          <w:t>Table E14. MCAS ELA Mean Student Growth Percentile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_Toc192156523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9</w:t>
        </w:r>
        <w:r w:rsidRPr="007F5F33">
          <w:rPr>
            <w:rFonts w:ascii="Franklin Gothic Book" w:hAnsi="Franklin Gothic Book"/>
            <w:noProof/>
            <w:webHidden/>
          </w:rPr>
          <w:fldChar w:fldCharType="end"/>
        </w:r>
      </w:hyperlink>
    </w:p>
    <w:p w14:paraId="5A782862"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4" w:history="1">
        <w:r w:rsidRPr="007F5F33">
          <w:rPr>
            <w:rStyle w:val="Hyperlink"/>
            <w:rFonts w:ascii="Franklin Gothic Book" w:hAnsi="Franklin Gothic Book"/>
            <w:noProof/>
          </w:rPr>
          <w:t>Table E15. MCAS Mathematics Mean Student Growth Percentile by Grade,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_Toc192156524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9</w:t>
        </w:r>
        <w:r w:rsidRPr="007F5F33">
          <w:rPr>
            <w:rFonts w:ascii="Franklin Gothic Book" w:hAnsi="Franklin Gothic Book"/>
            <w:noProof/>
            <w:webHidden/>
          </w:rPr>
          <w:fldChar w:fldCharType="end"/>
        </w:r>
      </w:hyperlink>
    </w:p>
    <w:p w14:paraId="4EB20C7F"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5" w:history="1">
        <w:r w:rsidRPr="007F5F33">
          <w:rPr>
            <w:rStyle w:val="Hyperlink"/>
            <w:rFonts w:ascii="Franklin Gothic Book" w:hAnsi="Franklin Gothic Book"/>
            <w:noProof/>
          </w:rPr>
          <w:t xml:space="preserve">Table E16. </w:t>
        </w:r>
        <w:r w:rsidRPr="007F5F33">
          <w:rPr>
            <w:rStyle w:val="Hyperlink"/>
            <w:rFonts w:ascii="Franklin Gothic Book" w:hAnsi="Franklin Gothic Book"/>
            <w:noProof/>
            <w:spacing w:val="-4"/>
          </w:rPr>
          <w:t>Four-Year Cohort Graduation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_Toc192156525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9</w:t>
        </w:r>
        <w:r w:rsidRPr="007F5F33">
          <w:rPr>
            <w:rFonts w:ascii="Franklin Gothic Book" w:hAnsi="Franklin Gothic Book"/>
            <w:noProof/>
            <w:webHidden/>
          </w:rPr>
          <w:fldChar w:fldCharType="end"/>
        </w:r>
      </w:hyperlink>
    </w:p>
    <w:p w14:paraId="1F963643"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6" w:history="1">
        <w:r w:rsidRPr="007F5F33">
          <w:rPr>
            <w:rStyle w:val="Hyperlink"/>
            <w:rFonts w:ascii="Franklin Gothic Book" w:hAnsi="Franklin Gothic Book"/>
            <w:noProof/>
          </w:rPr>
          <w:t xml:space="preserve">Table E17. </w:t>
        </w:r>
        <w:r w:rsidRPr="007F5F33">
          <w:rPr>
            <w:rStyle w:val="Hyperlink"/>
            <w:rFonts w:ascii="Franklin Gothic Book" w:hAnsi="Franklin Gothic Book"/>
            <w:noProof/>
            <w:spacing w:val="-4"/>
          </w:rPr>
          <w:t>Five-Year Cohort Graduation Rates by Student Group, 2020-2022</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_Toc192156526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10</w:t>
        </w:r>
        <w:r w:rsidRPr="007F5F33">
          <w:rPr>
            <w:rFonts w:ascii="Franklin Gothic Book" w:hAnsi="Franklin Gothic Book"/>
            <w:noProof/>
            <w:webHidden/>
          </w:rPr>
          <w:fldChar w:fldCharType="end"/>
        </w:r>
      </w:hyperlink>
    </w:p>
    <w:p w14:paraId="60AC5ED0"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7" w:history="1">
        <w:r w:rsidRPr="007F5F33">
          <w:rPr>
            <w:rStyle w:val="Hyperlink"/>
            <w:rFonts w:ascii="Franklin Gothic Book" w:hAnsi="Franklin Gothic Book"/>
            <w:noProof/>
          </w:rPr>
          <w:t>Table E18. Annual Dropout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_Toc192156527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10</w:t>
        </w:r>
        <w:r w:rsidRPr="007F5F33">
          <w:rPr>
            <w:rFonts w:ascii="Franklin Gothic Book" w:hAnsi="Franklin Gothic Book"/>
            <w:noProof/>
            <w:webHidden/>
          </w:rPr>
          <w:fldChar w:fldCharType="end"/>
        </w:r>
      </w:hyperlink>
    </w:p>
    <w:p w14:paraId="4FBE2D6D"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8" w:history="1">
        <w:r w:rsidRPr="007F5F33">
          <w:rPr>
            <w:rStyle w:val="Hyperlink"/>
            <w:rFonts w:ascii="Franklin Gothic Book" w:hAnsi="Franklin Gothic Book"/>
            <w:noProof/>
          </w:rPr>
          <w:t>Table E19. In-School Suspension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_Toc192156528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11</w:t>
        </w:r>
        <w:r w:rsidRPr="007F5F33">
          <w:rPr>
            <w:rFonts w:ascii="Franklin Gothic Book" w:hAnsi="Franklin Gothic Book"/>
            <w:noProof/>
            <w:webHidden/>
          </w:rPr>
          <w:fldChar w:fldCharType="end"/>
        </w:r>
      </w:hyperlink>
    </w:p>
    <w:p w14:paraId="4DE17C99"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29" w:history="1">
        <w:r w:rsidRPr="007F5F33">
          <w:rPr>
            <w:rStyle w:val="Hyperlink"/>
            <w:rFonts w:ascii="Franklin Gothic Book" w:hAnsi="Franklin Gothic Book"/>
            <w:noProof/>
          </w:rPr>
          <w:t>Table E20. Out-of-School Suspension Rates by Student Group, 2021-2023</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_Toc192156529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11</w:t>
        </w:r>
        <w:r w:rsidRPr="007F5F33">
          <w:rPr>
            <w:rFonts w:ascii="Franklin Gothic Book" w:hAnsi="Franklin Gothic Book"/>
            <w:noProof/>
            <w:webHidden/>
          </w:rPr>
          <w:fldChar w:fldCharType="end"/>
        </w:r>
      </w:hyperlink>
    </w:p>
    <w:p w14:paraId="5E75D6CB"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30" w:history="1">
        <w:r w:rsidRPr="007F5F33">
          <w:rPr>
            <w:rStyle w:val="Hyperlink"/>
            <w:rFonts w:ascii="Franklin Gothic Book" w:hAnsi="Franklin Gothic Book"/>
            <w:noProof/>
          </w:rPr>
          <w:t>Table E21. Advanced Coursework Completion Rates by Student Group, 2022-2024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_Toc192156530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12</w:t>
        </w:r>
        <w:r w:rsidRPr="007F5F33">
          <w:rPr>
            <w:rFonts w:ascii="Franklin Gothic Book" w:hAnsi="Franklin Gothic Book"/>
            <w:noProof/>
            <w:webHidden/>
          </w:rPr>
          <w:fldChar w:fldCharType="end"/>
        </w:r>
      </w:hyperlink>
    </w:p>
    <w:p w14:paraId="69BE0216" w14:textId="77777777" w:rsidR="00205721" w:rsidRPr="007F5F33" w:rsidRDefault="00205721">
      <w:pPr>
        <w:pStyle w:val="TableofFigures"/>
        <w:tabs>
          <w:tab w:val="right" w:leader="dot" w:pos="12950"/>
        </w:tabs>
        <w:rPr>
          <w:rFonts w:ascii="Franklin Gothic Book" w:eastAsiaTheme="minorEastAsia" w:hAnsi="Franklin Gothic Book"/>
          <w:noProof/>
          <w:kern w:val="2"/>
          <w:sz w:val="24"/>
          <w:szCs w:val="24"/>
          <w14:ligatures w14:val="standardContextual"/>
        </w:rPr>
      </w:pPr>
      <w:hyperlink w:anchor="_Toc192156531" w:history="1">
        <w:r w:rsidRPr="007F5F33">
          <w:rPr>
            <w:rStyle w:val="Hyperlink"/>
            <w:rFonts w:ascii="Franklin Gothic Book" w:hAnsi="Franklin Gothic Book"/>
            <w:noProof/>
          </w:rPr>
          <w:t>Table E22. Accountability Results, 2024</w:t>
        </w:r>
        <w:r w:rsidRPr="007F5F33">
          <w:rPr>
            <w:rFonts w:ascii="Franklin Gothic Book" w:hAnsi="Franklin Gothic Book"/>
            <w:noProof/>
            <w:webHidden/>
          </w:rPr>
          <w:tab/>
        </w:r>
        <w:r>
          <w:rPr>
            <w:rFonts w:ascii="Franklin Gothic Book" w:hAnsi="Franklin Gothic Book"/>
            <w:noProof/>
            <w:webHidden/>
          </w:rPr>
          <w:t>E-</w:t>
        </w:r>
        <w:r w:rsidRPr="007F5F33">
          <w:rPr>
            <w:rFonts w:ascii="Franklin Gothic Book" w:hAnsi="Franklin Gothic Book"/>
            <w:noProof/>
            <w:webHidden/>
          </w:rPr>
          <w:fldChar w:fldCharType="begin"/>
        </w:r>
        <w:r w:rsidRPr="007F5F33">
          <w:rPr>
            <w:rFonts w:ascii="Franklin Gothic Book" w:hAnsi="Franklin Gothic Book"/>
            <w:noProof/>
            <w:webHidden/>
          </w:rPr>
          <w:instrText xml:space="preserve"> PAGEREF _Toc192156531 \h </w:instrText>
        </w:r>
        <w:r w:rsidRPr="007F5F33">
          <w:rPr>
            <w:rFonts w:ascii="Franklin Gothic Book" w:hAnsi="Franklin Gothic Book"/>
            <w:noProof/>
            <w:webHidden/>
          </w:rPr>
        </w:r>
        <w:r w:rsidRPr="007F5F33">
          <w:rPr>
            <w:rFonts w:ascii="Franklin Gothic Book" w:hAnsi="Franklin Gothic Book"/>
            <w:noProof/>
            <w:webHidden/>
          </w:rPr>
          <w:fldChar w:fldCharType="separate"/>
        </w:r>
        <w:r w:rsidRPr="007F5F33">
          <w:rPr>
            <w:rFonts w:ascii="Franklin Gothic Book" w:hAnsi="Franklin Gothic Book"/>
            <w:noProof/>
            <w:webHidden/>
          </w:rPr>
          <w:t>12</w:t>
        </w:r>
        <w:r w:rsidRPr="007F5F33">
          <w:rPr>
            <w:rFonts w:ascii="Franklin Gothic Book" w:hAnsi="Franklin Gothic Book"/>
            <w:noProof/>
            <w:webHidden/>
          </w:rPr>
          <w:fldChar w:fldCharType="end"/>
        </w:r>
      </w:hyperlink>
    </w:p>
    <w:p w14:paraId="3962E5C0" w14:textId="77777777" w:rsidR="00205721" w:rsidRPr="007F5F33" w:rsidRDefault="00205721">
      <w:pPr>
        <w:spacing w:after="160" w:line="259" w:lineRule="auto"/>
        <w:rPr>
          <w:rFonts w:ascii="Franklin Gothic Book" w:hAnsi="Franklin Gothic Book"/>
        </w:rPr>
      </w:pPr>
      <w:r w:rsidRPr="007F5F33">
        <w:rPr>
          <w:rFonts w:ascii="Franklin Gothic Book" w:hAnsi="Franklin Gothic Book"/>
        </w:rPr>
        <w:fldChar w:fldCharType="end"/>
      </w:r>
      <w:r w:rsidRPr="007F5F33">
        <w:rPr>
          <w:rFonts w:ascii="Franklin Gothic Book" w:hAnsi="Franklin Gothic Book"/>
        </w:rPr>
        <w:br w:type="page"/>
      </w:r>
    </w:p>
    <w:p w14:paraId="5FB78128" w14:textId="77777777" w:rsidR="00A10735" w:rsidRPr="0082009F" w:rsidRDefault="00A10735" w:rsidP="00A10735">
      <w:pPr>
        <w:pStyle w:val="TableETitles"/>
      </w:pPr>
      <w:bookmarkStart w:id="202" w:name="_Toc192962950"/>
      <w:bookmarkStart w:id="203" w:name="_Toc192156512"/>
      <w:r w:rsidRPr="0082009F">
        <w:lastRenderedPageBreak/>
        <w:t>Table E1. MCAS ELA Achievement by Student Group, Grades 3-8, 2022-2024</w:t>
      </w:r>
      <w:bookmarkEnd w:id="202"/>
      <w:r w:rsidRPr="0082009F">
        <w:t xml:space="preserve"> </w:t>
      </w:r>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A10735" w:rsidRPr="0082009F" w14:paraId="35015980"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1DE2CD0D" w14:textId="77777777" w:rsidR="00A10735" w:rsidRPr="002A5C32" w:rsidRDefault="00A10735" w:rsidP="00DA25CC">
            <w:pPr>
              <w:pStyle w:val="TableColHeadingCenter"/>
              <w:spacing w:before="10" w:after="10"/>
            </w:pPr>
            <w:r w:rsidRPr="002A5C32">
              <w:t>Group</w:t>
            </w:r>
          </w:p>
        </w:tc>
        <w:tc>
          <w:tcPr>
            <w:tcW w:w="340" w:type="pct"/>
            <w:vAlign w:val="bottom"/>
          </w:tcPr>
          <w:p w14:paraId="20E12652" w14:textId="77777777" w:rsidR="00A10735" w:rsidRPr="002A5C32" w:rsidRDefault="00A10735" w:rsidP="00DA25CC">
            <w:pPr>
              <w:pStyle w:val="TableColHeadingCenter"/>
              <w:spacing w:before="10" w:after="10"/>
            </w:pPr>
            <w:r w:rsidRPr="002A5C32">
              <w:t># Included (2024)</w:t>
            </w:r>
          </w:p>
        </w:tc>
        <w:tc>
          <w:tcPr>
            <w:tcW w:w="298" w:type="pct"/>
            <w:vAlign w:val="bottom"/>
          </w:tcPr>
          <w:p w14:paraId="7887CCE9" w14:textId="77777777" w:rsidR="00A10735" w:rsidRPr="002A5C32" w:rsidRDefault="00A10735" w:rsidP="00DA25CC">
            <w:pPr>
              <w:pStyle w:val="TableColHeadingCenter"/>
              <w:spacing w:before="10" w:after="10"/>
            </w:pPr>
            <w:r w:rsidRPr="002A5C32">
              <w:t>% M/E 2022</w:t>
            </w:r>
          </w:p>
        </w:tc>
        <w:tc>
          <w:tcPr>
            <w:tcW w:w="298" w:type="pct"/>
            <w:vAlign w:val="bottom"/>
          </w:tcPr>
          <w:p w14:paraId="0CCCFE89" w14:textId="77777777" w:rsidR="00A10735" w:rsidRPr="002A5C32" w:rsidRDefault="00A10735" w:rsidP="00DA25CC">
            <w:pPr>
              <w:pStyle w:val="TableColHeadingCenter"/>
              <w:spacing w:before="10" w:after="10"/>
            </w:pPr>
            <w:r w:rsidRPr="002A5C32">
              <w:t>% M/E 2023</w:t>
            </w:r>
          </w:p>
        </w:tc>
        <w:tc>
          <w:tcPr>
            <w:tcW w:w="298" w:type="pct"/>
            <w:vAlign w:val="bottom"/>
          </w:tcPr>
          <w:p w14:paraId="2F4D72DC" w14:textId="77777777" w:rsidR="00A10735" w:rsidRPr="002A5C32" w:rsidRDefault="00A10735" w:rsidP="00DA25CC">
            <w:pPr>
              <w:pStyle w:val="TableColHeadingCenter"/>
              <w:spacing w:before="10" w:after="10"/>
            </w:pPr>
            <w:r w:rsidRPr="002A5C32">
              <w:t>% M/E 2024</w:t>
            </w:r>
          </w:p>
        </w:tc>
        <w:tc>
          <w:tcPr>
            <w:tcW w:w="298" w:type="pct"/>
            <w:vAlign w:val="bottom"/>
          </w:tcPr>
          <w:p w14:paraId="493C3864" w14:textId="77777777" w:rsidR="00A10735" w:rsidRPr="002A5C32" w:rsidRDefault="00A10735" w:rsidP="00DA25CC">
            <w:pPr>
              <w:pStyle w:val="TableColHeadingCenter"/>
              <w:spacing w:before="10" w:after="10"/>
            </w:pPr>
            <w:r w:rsidRPr="002A5C32">
              <w:t>% M/E 2024 State</w:t>
            </w:r>
          </w:p>
        </w:tc>
        <w:tc>
          <w:tcPr>
            <w:tcW w:w="298" w:type="pct"/>
            <w:vAlign w:val="bottom"/>
          </w:tcPr>
          <w:p w14:paraId="264C1F55" w14:textId="77777777" w:rsidR="00A10735" w:rsidRPr="002A5C32" w:rsidRDefault="00A10735" w:rsidP="00DA25CC">
            <w:pPr>
              <w:pStyle w:val="TableColHeadingCenter"/>
              <w:spacing w:before="10" w:after="10"/>
            </w:pPr>
            <w:r w:rsidRPr="002A5C32">
              <w:t>% PME 2022</w:t>
            </w:r>
          </w:p>
        </w:tc>
        <w:tc>
          <w:tcPr>
            <w:tcW w:w="298" w:type="pct"/>
            <w:vAlign w:val="bottom"/>
          </w:tcPr>
          <w:p w14:paraId="515AD2E6" w14:textId="77777777" w:rsidR="00A10735" w:rsidRPr="002A5C32" w:rsidRDefault="00A10735" w:rsidP="00DA25CC">
            <w:pPr>
              <w:pStyle w:val="TableColHeadingCenter"/>
              <w:spacing w:before="10" w:after="10"/>
            </w:pPr>
            <w:r w:rsidRPr="002A5C32">
              <w:t>% PME 2023</w:t>
            </w:r>
          </w:p>
        </w:tc>
        <w:tc>
          <w:tcPr>
            <w:tcW w:w="298" w:type="pct"/>
            <w:vAlign w:val="bottom"/>
          </w:tcPr>
          <w:p w14:paraId="2459A549" w14:textId="77777777" w:rsidR="00A10735" w:rsidRPr="002A5C32" w:rsidRDefault="00A10735" w:rsidP="00DA25CC">
            <w:pPr>
              <w:pStyle w:val="TableColHeadingCenter"/>
              <w:spacing w:before="10" w:after="10"/>
            </w:pPr>
            <w:r w:rsidRPr="002A5C32">
              <w:t>% PME 2024</w:t>
            </w:r>
          </w:p>
        </w:tc>
        <w:tc>
          <w:tcPr>
            <w:tcW w:w="298" w:type="pct"/>
            <w:vAlign w:val="bottom"/>
          </w:tcPr>
          <w:p w14:paraId="1E26B24B" w14:textId="77777777" w:rsidR="00A10735" w:rsidRPr="002A5C32" w:rsidRDefault="00A10735" w:rsidP="00DA25CC">
            <w:pPr>
              <w:pStyle w:val="TableColHeadingCenter"/>
              <w:spacing w:before="10" w:after="10"/>
            </w:pPr>
            <w:r w:rsidRPr="002A5C32">
              <w:t>% PME 2024 State</w:t>
            </w:r>
          </w:p>
        </w:tc>
        <w:tc>
          <w:tcPr>
            <w:tcW w:w="298" w:type="pct"/>
            <w:vAlign w:val="bottom"/>
          </w:tcPr>
          <w:p w14:paraId="4D92B9BE" w14:textId="77777777" w:rsidR="00A10735" w:rsidRPr="002A5C32" w:rsidRDefault="00A10735" w:rsidP="00DA25CC">
            <w:pPr>
              <w:pStyle w:val="TableColHeadingCenter"/>
              <w:spacing w:before="10" w:after="10"/>
            </w:pPr>
            <w:r w:rsidRPr="002A5C32">
              <w:t>% NM 2022</w:t>
            </w:r>
          </w:p>
        </w:tc>
        <w:tc>
          <w:tcPr>
            <w:tcW w:w="298" w:type="pct"/>
            <w:vAlign w:val="bottom"/>
          </w:tcPr>
          <w:p w14:paraId="10EC8757" w14:textId="77777777" w:rsidR="00A10735" w:rsidRPr="002A5C32" w:rsidRDefault="00A10735" w:rsidP="00DA25CC">
            <w:pPr>
              <w:pStyle w:val="TableColHeadingCenter"/>
              <w:spacing w:before="10" w:after="10"/>
            </w:pPr>
            <w:r w:rsidRPr="002A5C32">
              <w:t>% NM 2023</w:t>
            </w:r>
          </w:p>
        </w:tc>
        <w:tc>
          <w:tcPr>
            <w:tcW w:w="298" w:type="pct"/>
            <w:vAlign w:val="bottom"/>
          </w:tcPr>
          <w:p w14:paraId="5D10DBDC" w14:textId="77777777" w:rsidR="00A10735" w:rsidRPr="002A5C32" w:rsidRDefault="00A10735" w:rsidP="00DA25CC">
            <w:pPr>
              <w:pStyle w:val="TableColHeadingCenter"/>
              <w:spacing w:before="10" w:after="10"/>
            </w:pPr>
            <w:r w:rsidRPr="002A5C32">
              <w:t>% NM 2024</w:t>
            </w:r>
          </w:p>
        </w:tc>
        <w:tc>
          <w:tcPr>
            <w:tcW w:w="295" w:type="pct"/>
            <w:vAlign w:val="bottom"/>
          </w:tcPr>
          <w:p w14:paraId="6ACF7D28" w14:textId="77777777" w:rsidR="00A10735" w:rsidRPr="002A5C32" w:rsidRDefault="00A10735" w:rsidP="00DA25CC">
            <w:pPr>
              <w:pStyle w:val="TableColHeadingCenter"/>
              <w:spacing w:before="10" w:after="10"/>
            </w:pPr>
            <w:r w:rsidRPr="002A5C32">
              <w:t>% NM 2024 State</w:t>
            </w:r>
          </w:p>
        </w:tc>
      </w:tr>
      <w:tr w:rsidR="00A10735" w:rsidRPr="0082009F" w14:paraId="00D6373C"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FD3419E"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All</w:t>
            </w:r>
          </w:p>
        </w:tc>
        <w:tc>
          <w:tcPr>
            <w:tcW w:w="340" w:type="pct"/>
          </w:tcPr>
          <w:p w14:paraId="36891421" w14:textId="511C1213"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2,020</w:t>
            </w:r>
          </w:p>
        </w:tc>
        <w:tc>
          <w:tcPr>
            <w:tcW w:w="298" w:type="pct"/>
          </w:tcPr>
          <w:p w14:paraId="43D605A3" w14:textId="1C91403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30</w:t>
            </w:r>
          </w:p>
        </w:tc>
        <w:tc>
          <w:tcPr>
            <w:tcW w:w="298" w:type="pct"/>
          </w:tcPr>
          <w:p w14:paraId="04A31B48" w14:textId="5CC15E97"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33</w:t>
            </w:r>
          </w:p>
        </w:tc>
        <w:tc>
          <w:tcPr>
            <w:tcW w:w="298" w:type="pct"/>
          </w:tcPr>
          <w:p w14:paraId="005A3D33" w14:textId="772B329F"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28</w:t>
            </w:r>
          </w:p>
        </w:tc>
        <w:tc>
          <w:tcPr>
            <w:tcW w:w="298" w:type="pct"/>
          </w:tcPr>
          <w:p w14:paraId="20EA8F2B" w14:textId="2FE15F3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39</w:t>
            </w:r>
          </w:p>
        </w:tc>
        <w:tc>
          <w:tcPr>
            <w:tcW w:w="298" w:type="pct"/>
          </w:tcPr>
          <w:p w14:paraId="61831C98" w14:textId="7F33E53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49</w:t>
            </w:r>
          </w:p>
        </w:tc>
        <w:tc>
          <w:tcPr>
            <w:tcW w:w="298" w:type="pct"/>
          </w:tcPr>
          <w:p w14:paraId="7DECCF61" w14:textId="2AB9E02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42</w:t>
            </w:r>
          </w:p>
        </w:tc>
        <w:tc>
          <w:tcPr>
            <w:tcW w:w="298" w:type="pct"/>
          </w:tcPr>
          <w:p w14:paraId="00DCA61E" w14:textId="23518651"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46</w:t>
            </w:r>
          </w:p>
        </w:tc>
        <w:tc>
          <w:tcPr>
            <w:tcW w:w="298" w:type="pct"/>
          </w:tcPr>
          <w:p w14:paraId="2BDD7357" w14:textId="08763D4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40</w:t>
            </w:r>
          </w:p>
        </w:tc>
        <w:tc>
          <w:tcPr>
            <w:tcW w:w="298" w:type="pct"/>
          </w:tcPr>
          <w:p w14:paraId="699E8B0C" w14:textId="3E06A60C"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21</w:t>
            </w:r>
          </w:p>
        </w:tc>
        <w:tc>
          <w:tcPr>
            <w:tcW w:w="298" w:type="pct"/>
          </w:tcPr>
          <w:p w14:paraId="02494AC7" w14:textId="12977147"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25</w:t>
            </w:r>
          </w:p>
        </w:tc>
        <w:tc>
          <w:tcPr>
            <w:tcW w:w="298" w:type="pct"/>
          </w:tcPr>
          <w:p w14:paraId="50C67661" w14:textId="23207697"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26</w:t>
            </w:r>
          </w:p>
        </w:tc>
        <w:tc>
          <w:tcPr>
            <w:tcW w:w="295" w:type="pct"/>
          </w:tcPr>
          <w:p w14:paraId="68B84905" w14:textId="4CB984C3"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21</w:t>
            </w:r>
          </w:p>
        </w:tc>
      </w:tr>
      <w:tr w:rsidR="00A10735" w:rsidRPr="0082009F" w14:paraId="1A400314" w14:textId="77777777" w:rsidTr="00DA25CC">
        <w:trPr>
          <w:jc w:val="center"/>
        </w:trPr>
        <w:tc>
          <w:tcPr>
            <w:tcW w:w="1087" w:type="pct"/>
          </w:tcPr>
          <w:p w14:paraId="3511BA49"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African American/Black</w:t>
            </w:r>
          </w:p>
        </w:tc>
        <w:tc>
          <w:tcPr>
            <w:tcW w:w="340" w:type="pct"/>
          </w:tcPr>
          <w:p w14:paraId="042452EC" w14:textId="6B658E4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192</w:t>
            </w:r>
          </w:p>
        </w:tc>
        <w:tc>
          <w:tcPr>
            <w:tcW w:w="298" w:type="pct"/>
          </w:tcPr>
          <w:p w14:paraId="008DE2E5" w14:textId="36EEF66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14</w:t>
            </w:r>
          </w:p>
        </w:tc>
        <w:tc>
          <w:tcPr>
            <w:tcW w:w="298" w:type="pct"/>
          </w:tcPr>
          <w:p w14:paraId="5E461B08" w14:textId="1FB4E29E"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23</w:t>
            </w:r>
          </w:p>
        </w:tc>
        <w:tc>
          <w:tcPr>
            <w:tcW w:w="298" w:type="pct"/>
          </w:tcPr>
          <w:p w14:paraId="4287EE11" w14:textId="6B8794E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19</w:t>
            </w:r>
          </w:p>
        </w:tc>
        <w:tc>
          <w:tcPr>
            <w:tcW w:w="298" w:type="pct"/>
          </w:tcPr>
          <w:p w14:paraId="73C4DBF0" w14:textId="0F1BD22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24</w:t>
            </w:r>
          </w:p>
        </w:tc>
        <w:tc>
          <w:tcPr>
            <w:tcW w:w="298" w:type="pct"/>
          </w:tcPr>
          <w:p w14:paraId="62367741" w14:textId="21B1336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56</w:t>
            </w:r>
          </w:p>
        </w:tc>
        <w:tc>
          <w:tcPr>
            <w:tcW w:w="298" w:type="pct"/>
          </w:tcPr>
          <w:p w14:paraId="5E89D632" w14:textId="595A28F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39</w:t>
            </w:r>
          </w:p>
        </w:tc>
        <w:tc>
          <w:tcPr>
            <w:tcW w:w="298" w:type="pct"/>
          </w:tcPr>
          <w:p w14:paraId="68EB3758" w14:textId="07BD8D9C"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47</w:t>
            </w:r>
          </w:p>
        </w:tc>
        <w:tc>
          <w:tcPr>
            <w:tcW w:w="298" w:type="pct"/>
          </w:tcPr>
          <w:p w14:paraId="22B71C7D" w14:textId="07945931"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46</w:t>
            </w:r>
          </w:p>
        </w:tc>
        <w:tc>
          <w:tcPr>
            <w:tcW w:w="298" w:type="pct"/>
          </w:tcPr>
          <w:p w14:paraId="65CCA201" w14:textId="4A3EE054"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30</w:t>
            </w:r>
          </w:p>
        </w:tc>
        <w:tc>
          <w:tcPr>
            <w:tcW w:w="298" w:type="pct"/>
          </w:tcPr>
          <w:p w14:paraId="766FDBD9" w14:textId="10C743F5"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39</w:t>
            </w:r>
          </w:p>
        </w:tc>
        <w:tc>
          <w:tcPr>
            <w:tcW w:w="298" w:type="pct"/>
          </w:tcPr>
          <w:p w14:paraId="3C520BB8" w14:textId="19B3469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33</w:t>
            </w:r>
          </w:p>
        </w:tc>
        <w:tc>
          <w:tcPr>
            <w:tcW w:w="295" w:type="pct"/>
          </w:tcPr>
          <w:p w14:paraId="32985D4C" w14:textId="03CF3EB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31</w:t>
            </w:r>
          </w:p>
        </w:tc>
      </w:tr>
      <w:tr w:rsidR="00A10735" w:rsidRPr="0082009F" w14:paraId="6D88588D"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4C2E145"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Asian</w:t>
            </w:r>
          </w:p>
        </w:tc>
        <w:tc>
          <w:tcPr>
            <w:tcW w:w="340" w:type="pct"/>
          </w:tcPr>
          <w:p w14:paraId="6348E716" w14:textId="0E1B676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42</w:t>
            </w:r>
          </w:p>
        </w:tc>
        <w:tc>
          <w:tcPr>
            <w:tcW w:w="298" w:type="pct"/>
          </w:tcPr>
          <w:p w14:paraId="7ED61AB8" w14:textId="58F9E3F6"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46</w:t>
            </w:r>
          </w:p>
        </w:tc>
        <w:tc>
          <w:tcPr>
            <w:tcW w:w="298" w:type="pct"/>
          </w:tcPr>
          <w:p w14:paraId="76CBFBFA" w14:textId="1471696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51</w:t>
            </w:r>
          </w:p>
        </w:tc>
        <w:tc>
          <w:tcPr>
            <w:tcW w:w="298" w:type="pct"/>
          </w:tcPr>
          <w:p w14:paraId="0A8E9ED5" w14:textId="4C1322F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33</w:t>
            </w:r>
          </w:p>
        </w:tc>
        <w:tc>
          <w:tcPr>
            <w:tcW w:w="298" w:type="pct"/>
          </w:tcPr>
          <w:p w14:paraId="1C701258" w14:textId="1FBA04D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62</w:t>
            </w:r>
          </w:p>
        </w:tc>
        <w:tc>
          <w:tcPr>
            <w:tcW w:w="298" w:type="pct"/>
          </w:tcPr>
          <w:p w14:paraId="127C7FF4" w14:textId="6B166186"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44</w:t>
            </w:r>
          </w:p>
        </w:tc>
        <w:tc>
          <w:tcPr>
            <w:tcW w:w="298" w:type="pct"/>
          </w:tcPr>
          <w:p w14:paraId="4D458024" w14:textId="563235AE"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37</w:t>
            </w:r>
          </w:p>
        </w:tc>
        <w:tc>
          <w:tcPr>
            <w:tcW w:w="298" w:type="pct"/>
          </w:tcPr>
          <w:p w14:paraId="7E51D05F" w14:textId="07BFA7F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50</w:t>
            </w:r>
          </w:p>
        </w:tc>
        <w:tc>
          <w:tcPr>
            <w:tcW w:w="298" w:type="pct"/>
          </w:tcPr>
          <w:p w14:paraId="23B3D0E9" w14:textId="1CDC6491"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29</w:t>
            </w:r>
          </w:p>
        </w:tc>
        <w:tc>
          <w:tcPr>
            <w:tcW w:w="298" w:type="pct"/>
          </w:tcPr>
          <w:p w14:paraId="446252FC" w14:textId="0F56B1DE"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10</w:t>
            </w:r>
          </w:p>
        </w:tc>
        <w:tc>
          <w:tcPr>
            <w:tcW w:w="298" w:type="pct"/>
          </w:tcPr>
          <w:p w14:paraId="0B166D4F" w14:textId="68A60A8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12</w:t>
            </w:r>
          </w:p>
        </w:tc>
        <w:tc>
          <w:tcPr>
            <w:tcW w:w="298" w:type="pct"/>
          </w:tcPr>
          <w:p w14:paraId="766C286B" w14:textId="30EEAB1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17</w:t>
            </w:r>
          </w:p>
        </w:tc>
        <w:tc>
          <w:tcPr>
            <w:tcW w:w="295" w:type="pct"/>
          </w:tcPr>
          <w:p w14:paraId="2E577DF8" w14:textId="26BF07E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10</w:t>
            </w:r>
          </w:p>
        </w:tc>
      </w:tr>
      <w:tr w:rsidR="00A10735" w:rsidRPr="0082009F" w14:paraId="776E9FD8" w14:textId="77777777" w:rsidTr="00DA25CC">
        <w:trPr>
          <w:jc w:val="center"/>
        </w:trPr>
        <w:tc>
          <w:tcPr>
            <w:tcW w:w="1087" w:type="pct"/>
          </w:tcPr>
          <w:p w14:paraId="22BA01AD"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Hispanic/Latino</w:t>
            </w:r>
          </w:p>
        </w:tc>
        <w:tc>
          <w:tcPr>
            <w:tcW w:w="340" w:type="pct"/>
          </w:tcPr>
          <w:p w14:paraId="54DF056A" w14:textId="48EB4FCD"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568</w:t>
            </w:r>
          </w:p>
        </w:tc>
        <w:tc>
          <w:tcPr>
            <w:tcW w:w="298" w:type="pct"/>
          </w:tcPr>
          <w:p w14:paraId="0ADF9CDC" w14:textId="5CBB3F16"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17</w:t>
            </w:r>
          </w:p>
        </w:tc>
        <w:tc>
          <w:tcPr>
            <w:tcW w:w="298" w:type="pct"/>
          </w:tcPr>
          <w:p w14:paraId="3F91663C" w14:textId="65A7A72D"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20</w:t>
            </w:r>
          </w:p>
        </w:tc>
        <w:tc>
          <w:tcPr>
            <w:tcW w:w="298" w:type="pct"/>
          </w:tcPr>
          <w:p w14:paraId="480BDC1F" w14:textId="0AAF2E9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16</w:t>
            </w:r>
          </w:p>
        </w:tc>
        <w:tc>
          <w:tcPr>
            <w:tcW w:w="298" w:type="pct"/>
          </w:tcPr>
          <w:p w14:paraId="0A086051" w14:textId="539FCD74"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20</w:t>
            </w:r>
          </w:p>
        </w:tc>
        <w:tc>
          <w:tcPr>
            <w:tcW w:w="298" w:type="pct"/>
          </w:tcPr>
          <w:p w14:paraId="7E63A8BD" w14:textId="09D1BB1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52</w:t>
            </w:r>
          </w:p>
        </w:tc>
        <w:tc>
          <w:tcPr>
            <w:tcW w:w="298" w:type="pct"/>
          </w:tcPr>
          <w:p w14:paraId="504D4608" w14:textId="404C81D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41</w:t>
            </w:r>
          </w:p>
        </w:tc>
        <w:tc>
          <w:tcPr>
            <w:tcW w:w="298" w:type="pct"/>
          </w:tcPr>
          <w:p w14:paraId="3F8485FC" w14:textId="37AAEC2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43</w:t>
            </w:r>
          </w:p>
        </w:tc>
        <w:tc>
          <w:tcPr>
            <w:tcW w:w="298" w:type="pct"/>
          </w:tcPr>
          <w:p w14:paraId="5A14EFA9" w14:textId="3D29C4D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44</w:t>
            </w:r>
          </w:p>
        </w:tc>
        <w:tc>
          <w:tcPr>
            <w:tcW w:w="298" w:type="pct"/>
          </w:tcPr>
          <w:p w14:paraId="703AFB6F" w14:textId="4CA4B2B6"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31</w:t>
            </w:r>
          </w:p>
        </w:tc>
        <w:tc>
          <w:tcPr>
            <w:tcW w:w="298" w:type="pct"/>
          </w:tcPr>
          <w:p w14:paraId="21CCD7BF" w14:textId="7E975F0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39</w:t>
            </w:r>
          </w:p>
        </w:tc>
        <w:tc>
          <w:tcPr>
            <w:tcW w:w="298" w:type="pct"/>
          </w:tcPr>
          <w:p w14:paraId="4A7D8F21" w14:textId="65FD9A4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41</w:t>
            </w:r>
          </w:p>
        </w:tc>
        <w:tc>
          <w:tcPr>
            <w:tcW w:w="295" w:type="pct"/>
          </w:tcPr>
          <w:p w14:paraId="4DE8CF89" w14:textId="35F43D4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36</w:t>
            </w:r>
          </w:p>
        </w:tc>
      </w:tr>
      <w:tr w:rsidR="00A10735" w:rsidRPr="0082009F" w14:paraId="3B194327"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69F722F1" w14:textId="77777777" w:rsidR="00A10735" w:rsidRPr="0082009F" w:rsidRDefault="00A10735" w:rsidP="00A10735">
            <w:pPr>
              <w:pStyle w:val="TableText"/>
              <w:spacing w:before="0" w:after="0"/>
              <w:rPr>
                <w:rFonts w:ascii="Franklin Gothic Book" w:hAnsi="Franklin Gothic Book"/>
                <w:spacing w:val="-4"/>
              </w:rPr>
            </w:pPr>
            <w:r w:rsidRPr="0082009F">
              <w:rPr>
                <w:rFonts w:ascii="Franklin Gothic Book" w:hAnsi="Franklin Gothic Book" w:cstheme="minorHAnsi"/>
                <w:spacing w:val="-4"/>
              </w:rPr>
              <w:t>Multi-Race, non-Hispanic/Latino</w:t>
            </w:r>
          </w:p>
        </w:tc>
        <w:tc>
          <w:tcPr>
            <w:tcW w:w="340" w:type="pct"/>
          </w:tcPr>
          <w:p w14:paraId="490472F5" w14:textId="75C7AD2C"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172</w:t>
            </w:r>
          </w:p>
        </w:tc>
        <w:tc>
          <w:tcPr>
            <w:tcW w:w="298" w:type="pct"/>
          </w:tcPr>
          <w:p w14:paraId="4ABB0110" w14:textId="528401B3"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31</w:t>
            </w:r>
          </w:p>
        </w:tc>
        <w:tc>
          <w:tcPr>
            <w:tcW w:w="298" w:type="pct"/>
          </w:tcPr>
          <w:p w14:paraId="03249769" w14:textId="5A4D7223"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29</w:t>
            </w:r>
          </w:p>
        </w:tc>
        <w:tc>
          <w:tcPr>
            <w:tcW w:w="298" w:type="pct"/>
          </w:tcPr>
          <w:p w14:paraId="2DD14D65" w14:textId="44511B55"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25</w:t>
            </w:r>
          </w:p>
        </w:tc>
        <w:tc>
          <w:tcPr>
            <w:tcW w:w="298" w:type="pct"/>
          </w:tcPr>
          <w:p w14:paraId="5192E2A6" w14:textId="69FEADE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46</w:t>
            </w:r>
          </w:p>
        </w:tc>
        <w:tc>
          <w:tcPr>
            <w:tcW w:w="298" w:type="pct"/>
          </w:tcPr>
          <w:p w14:paraId="0B0DEBAD" w14:textId="3FC25407"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54</w:t>
            </w:r>
          </w:p>
        </w:tc>
        <w:tc>
          <w:tcPr>
            <w:tcW w:w="298" w:type="pct"/>
          </w:tcPr>
          <w:p w14:paraId="3016F882" w14:textId="3384FC0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53</w:t>
            </w:r>
          </w:p>
        </w:tc>
        <w:tc>
          <w:tcPr>
            <w:tcW w:w="298" w:type="pct"/>
          </w:tcPr>
          <w:p w14:paraId="7C485097" w14:textId="2A596ADF"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49</w:t>
            </w:r>
          </w:p>
        </w:tc>
        <w:tc>
          <w:tcPr>
            <w:tcW w:w="298" w:type="pct"/>
          </w:tcPr>
          <w:p w14:paraId="7D48A7FD" w14:textId="2F9F0C7E"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37</w:t>
            </w:r>
          </w:p>
        </w:tc>
        <w:tc>
          <w:tcPr>
            <w:tcW w:w="298" w:type="pct"/>
          </w:tcPr>
          <w:p w14:paraId="67618DEB" w14:textId="6EB0F923"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15</w:t>
            </w:r>
          </w:p>
        </w:tc>
        <w:tc>
          <w:tcPr>
            <w:tcW w:w="298" w:type="pct"/>
          </w:tcPr>
          <w:p w14:paraId="248E57B3" w14:textId="7AED313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18</w:t>
            </w:r>
          </w:p>
        </w:tc>
        <w:tc>
          <w:tcPr>
            <w:tcW w:w="298" w:type="pct"/>
          </w:tcPr>
          <w:p w14:paraId="03C73404" w14:textId="53018D5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26</w:t>
            </w:r>
          </w:p>
        </w:tc>
        <w:tc>
          <w:tcPr>
            <w:tcW w:w="295" w:type="pct"/>
          </w:tcPr>
          <w:p w14:paraId="0C232398" w14:textId="35B4BC8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17</w:t>
            </w:r>
          </w:p>
        </w:tc>
      </w:tr>
      <w:tr w:rsidR="00A10735" w:rsidRPr="0082009F" w14:paraId="54CC8014" w14:textId="77777777" w:rsidTr="00DA25CC">
        <w:trPr>
          <w:jc w:val="center"/>
        </w:trPr>
        <w:tc>
          <w:tcPr>
            <w:tcW w:w="1087" w:type="pct"/>
          </w:tcPr>
          <w:p w14:paraId="53320D34"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Native American</w:t>
            </w:r>
          </w:p>
        </w:tc>
        <w:tc>
          <w:tcPr>
            <w:tcW w:w="340" w:type="pct"/>
          </w:tcPr>
          <w:p w14:paraId="42315C28" w14:textId="48BA0735"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w:t>
            </w:r>
          </w:p>
        </w:tc>
        <w:tc>
          <w:tcPr>
            <w:tcW w:w="298" w:type="pct"/>
          </w:tcPr>
          <w:p w14:paraId="7AA94351" w14:textId="2F6B45E1"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4A8883FE" w14:textId="49C13BD6"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723C93FE" w14:textId="3ED8B28E"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1906669F" w14:textId="2941A2E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25</w:t>
            </w:r>
          </w:p>
        </w:tc>
        <w:tc>
          <w:tcPr>
            <w:tcW w:w="298" w:type="pct"/>
          </w:tcPr>
          <w:p w14:paraId="259B923E" w14:textId="45138200"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5C461C01" w14:textId="79C3207B"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08AD3725" w14:textId="259D106D"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782945AE" w14:textId="32808F27"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43</w:t>
            </w:r>
          </w:p>
        </w:tc>
        <w:tc>
          <w:tcPr>
            <w:tcW w:w="298" w:type="pct"/>
          </w:tcPr>
          <w:p w14:paraId="626309BD" w14:textId="75041AB8"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0C79764C" w14:textId="4BE310DD"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2ABC04E6" w14:textId="743975FA"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5" w:type="pct"/>
          </w:tcPr>
          <w:p w14:paraId="0A14A361" w14:textId="70A7BA11"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32</w:t>
            </w:r>
          </w:p>
        </w:tc>
      </w:tr>
      <w:tr w:rsidR="00A10735" w:rsidRPr="0082009F" w14:paraId="3E21D498"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45A4FD0" w14:textId="77777777" w:rsidR="00A10735" w:rsidRPr="0082009F" w:rsidRDefault="00A10735" w:rsidP="00A10735">
            <w:pPr>
              <w:pStyle w:val="TableText"/>
              <w:spacing w:before="0" w:after="0"/>
              <w:rPr>
                <w:rFonts w:ascii="Franklin Gothic Book" w:hAnsi="Franklin Gothic Book"/>
                <w:spacing w:val="-4"/>
              </w:rPr>
            </w:pPr>
            <w:r w:rsidRPr="0082009F">
              <w:rPr>
                <w:rFonts w:ascii="Franklin Gothic Book" w:hAnsi="Franklin Gothic Book"/>
                <w:spacing w:val="-4"/>
              </w:rPr>
              <w:t>Native Hawaiian, Pacific Islander</w:t>
            </w:r>
          </w:p>
        </w:tc>
        <w:tc>
          <w:tcPr>
            <w:tcW w:w="340" w:type="pct"/>
          </w:tcPr>
          <w:p w14:paraId="57B4C284" w14:textId="498703D9"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4C9727A1" w14:textId="5D3E089A"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5DD837FC" w14:textId="476101EA"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4AE898FC" w14:textId="7F8BA943"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5841DE9A" w14:textId="322D1E7D"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39</w:t>
            </w:r>
          </w:p>
        </w:tc>
        <w:tc>
          <w:tcPr>
            <w:tcW w:w="298" w:type="pct"/>
          </w:tcPr>
          <w:p w14:paraId="720598BA" w14:textId="3CDE30CF"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5BC10F28" w14:textId="2171DF01"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186F477A" w14:textId="0F746F1D"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0015D3EA" w14:textId="60A4306D"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39</w:t>
            </w:r>
          </w:p>
        </w:tc>
        <w:tc>
          <w:tcPr>
            <w:tcW w:w="298" w:type="pct"/>
          </w:tcPr>
          <w:p w14:paraId="606F5B26" w14:textId="331C7C8A"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2B08A1EA" w14:textId="1AE0E553"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8" w:type="pct"/>
          </w:tcPr>
          <w:p w14:paraId="05385EB6" w14:textId="2F735B43" w:rsidR="00A10735" w:rsidRPr="0082009F" w:rsidRDefault="00A10735" w:rsidP="00A10735">
            <w:pPr>
              <w:pStyle w:val="TableTextCentered"/>
              <w:spacing w:before="0" w:after="0"/>
              <w:rPr>
                <w:rFonts w:ascii="Franklin Gothic Book" w:hAnsi="Franklin Gothic Book"/>
              </w:rPr>
            </w:pPr>
            <w:r>
              <w:rPr>
                <w:rFonts w:ascii="Franklin Gothic Book" w:hAnsi="Franklin Gothic Book"/>
              </w:rPr>
              <w:t>—</w:t>
            </w:r>
          </w:p>
        </w:tc>
        <w:tc>
          <w:tcPr>
            <w:tcW w:w="295" w:type="pct"/>
          </w:tcPr>
          <w:p w14:paraId="5E961148" w14:textId="26F2D4EC"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21</w:t>
            </w:r>
          </w:p>
        </w:tc>
      </w:tr>
      <w:tr w:rsidR="00A10735" w:rsidRPr="0082009F" w14:paraId="21C7F98C" w14:textId="77777777" w:rsidTr="00DA25CC">
        <w:trPr>
          <w:jc w:val="center"/>
        </w:trPr>
        <w:tc>
          <w:tcPr>
            <w:tcW w:w="1087" w:type="pct"/>
          </w:tcPr>
          <w:p w14:paraId="32E5921A"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White</w:t>
            </w:r>
          </w:p>
        </w:tc>
        <w:tc>
          <w:tcPr>
            <w:tcW w:w="340" w:type="pct"/>
          </w:tcPr>
          <w:p w14:paraId="2C22C2D8" w14:textId="2856E69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1,041</w:t>
            </w:r>
          </w:p>
        </w:tc>
        <w:tc>
          <w:tcPr>
            <w:tcW w:w="298" w:type="pct"/>
          </w:tcPr>
          <w:p w14:paraId="4C999250" w14:textId="30E34D9F"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37</w:t>
            </w:r>
          </w:p>
        </w:tc>
        <w:tc>
          <w:tcPr>
            <w:tcW w:w="298" w:type="pct"/>
          </w:tcPr>
          <w:p w14:paraId="3A8EE998" w14:textId="0A6A622E"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40</w:t>
            </w:r>
          </w:p>
        </w:tc>
        <w:tc>
          <w:tcPr>
            <w:tcW w:w="298" w:type="pct"/>
          </w:tcPr>
          <w:p w14:paraId="17A44097" w14:textId="2DAF039D"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36</w:t>
            </w:r>
          </w:p>
        </w:tc>
        <w:tc>
          <w:tcPr>
            <w:tcW w:w="298" w:type="pct"/>
          </w:tcPr>
          <w:p w14:paraId="134EA891" w14:textId="2C6E334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47</w:t>
            </w:r>
          </w:p>
        </w:tc>
        <w:tc>
          <w:tcPr>
            <w:tcW w:w="298" w:type="pct"/>
          </w:tcPr>
          <w:p w14:paraId="4BA56FA2" w14:textId="1B6531B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46</w:t>
            </w:r>
          </w:p>
        </w:tc>
        <w:tc>
          <w:tcPr>
            <w:tcW w:w="298" w:type="pct"/>
          </w:tcPr>
          <w:p w14:paraId="24B87318" w14:textId="437292B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42</w:t>
            </w:r>
          </w:p>
        </w:tc>
        <w:tc>
          <w:tcPr>
            <w:tcW w:w="298" w:type="pct"/>
          </w:tcPr>
          <w:p w14:paraId="53242002" w14:textId="785F5B64"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46</w:t>
            </w:r>
          </w:p>
        </w:tc>
        <w:tc>
          <w:tcPr>
            <w:tcW w:w="298" w:type="pct"/>
          </w:tcPr>
          <w:p w14:paraId="2BECC0B9" w14:textId="65D8DF2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40</w:t>
            </w:r>
          </w:p>
        </w:tc>
        <w:tc>
          <w:tcPr>
            <w:tcW w:w="298" w:type="pct"/>
          </w:tcPr>
          <w:p w14:paraId="34AA4470" w14:textId="351DF875"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17</w:t>
            </w:r>
          </w:p>
        </w:tc>
        <w:tc>
          <w:tcPr>
            <w:tcW w:w="298" w:type="pct"/>
          </w:tcPr>
          <w:p w14:paraId="03103E41" w14:textId="5152B60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17</w:t>
            </w:r>
          </w:p>
        </w:tc>
        <w:tc>
          <w:tcPr>
            <w:tcW w:w="298" w:type="pct"/>
          </w:tcPr>
          <w:p w14:paraId="2130F49E" w14:textId="4816096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18</w:t>
            </w:r>
          </w:p>
        </w:tc>
        <w:tc>
          <w:tcPr>
            <w:tcW w:w="295" w:type="pct"/>
          </w:tcPr>
          <w:p w14:paraId="6E25234B" w14:textId="1FB7131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13</w:t>
            </w:r>
          </w:p>
        </w:tc>
      </w:tr>
      <w:tr w:rsidR="00A10735" w:rsidRPr="0082009F" w14:paraId="5273EE67"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FBD28BC"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High needs</w:t>
            </w:r>
          </w:p>
        </w:tc>
        <w:tc>
          <w:tcPr>
            <w:tcW w:w="340" w:type="pct"/>
          </w:tcPr>
          <w:p w14:paraId="66D0629A" w14:textId="292F517D"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1,412</w:t>
            </w:r>
          </w:p>
        </w:tc>
        <w:tc>
          <w:tcPr>
            <w:tcW w:w="298" w:type="pct"/>
          </w:tcPr>
          <w:p w14:paraId="63639186" w14:textId="543D60FF"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21</w:t>
            </w:r>
          </w:p>
        </w:tc>
        <w:tc>
          <w:tcPr>
            <w:tcW w:w="298" w:type="pct"/>
          </w:tcPr>
          <w:p w14:paraId="7DD2AAE0" w14:textId="2846E586"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22</w:t>
            </w:r>
          </w:p>
        </w:tc>
        <w:tc>
          <w:tcPr>
            <w:tcW w:w="298" w:type="pct"/>
          </w:tcPr>
          <w:p w14:paraId="15F2547B" w14:textId="2965972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19</w:t>
            </w:r>
          </w:p>
        </w:tc>
        <w:tc>
          <w:tcPr>
            <w:tcW w:w="298" w:type="pct"/>
          </w:tcPr>
          <w:p w14:paraId="0C9FA4F7" w14:textId="714BE19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22</w:t>
            </w:r>
          </w:p>
        </w:tc>
        <w:tc>
          <w:tcPr>
            <w:tcW w:w="298" w:type="pct"/>
          </w:tcPr>
          <w:p w14:paraId="638846A2" w14:textId="711409CD"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51</w:t>
            </w:r>
          </w:p>
        </w:tc>
        <w:tc>
          <w:tcPr>
            <w:tcW w:w="298" w:type="pct"/>
          </w:tcPr>
          <w:p w14:paraId="7E0AA9D0" w14:textId="4045D85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44</w:t>
            </w:r>
          </w:p>
        </w:tc>
        <w:tc>
          <w:tcPr>
            <w:tcW w:w="298" w:type="pct"/>
          </w:tcPr>
          <w:p w14:paraId="7A217F27" w14:textId="0CF8C19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45</w:t>
            </w:r>
          </w:p>
        </w:tc>
        <w:tc>
          <w:tcPr>
            <w:tcW w:w="298" w:type="pct"/>
          </w:tcPr>
          <w:p w14:paraId="7217FF44" w14:textId="2409D1F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45</w:t>
            </w:r>
          </w:p>
        </w:tc>
        <w:tc>
          <w:tcPr>
            <w:tcW w:w="298" w:type="pct"/>
          </w:tcPr>
          <w:p w14:paraId="1DA8B689" w14:textId="6778BCD3"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28</w:t>
            </w:r>
          </w:p>
        </w:tc>
        <w:tc>
          <w:tcPr>
            <w:tcW w:w="298" w:type="pct"/>
          </w:tcPr>
          <w:p w14:paraId="6C6F6FB9" w14:textId="3B07AC6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34</w:t>
            </w:r>
          </w:p>
        </w:tc>
        <w:tc>
          <w:tcPr>
            <w:tcW w:w="298" w:type="pct"/>
          </w:tcPr>
          <w:p w14:paraId="0A1DF0C4" w14:textId="128AFC71"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36</w:t>
            </w:r>
          </w:p>
        </w:tc>
        <w:tc>
          <w:tcPr>
            <w:tcW w:w="295" w:type="pct"/>
          </w:tcPr>
          <w:p w14:paraId="39AA39B0" w14:textId="0CAF051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33</w:t>
            </w:r>
          </w:p>
        </w:tc>
      </w:tr>
      <w:tr w:rsidR="00A10735" w:rsidRPr="0082009F" w14:paraId="22FFA607" w14:textId="77777777" w:rsidTr="00DA25CC">
        <w:trPr>
          <w:jc w:val="center"/>
        </w:trPr>
        <w:tc>
          <w:tcPr>
            <w:tcW w:w="1087" w:type="pct"/>
          </w:tcPr>
          <w:p w14:paraId="448DBA9D"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Low income</w:t>
            </w:r>
          </w:p>
        </w:tc>
        <w:tc>
          <w:tcPr>
            <w:tcW w:w="340" w:type="pct"/>
          </w:tcPr>
          <w:p w14:paraId="0C3CE0AC" w14:textId="50223A8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1,172</w:t>
            </w:r>
          </w:p>
        </w:tc>
        <w:tc>
          <w:tcPr>
            <w:tcW w:w="298" w:type="pct"/>
          </w:tcPr>
          <w:p w14:paraId="1683CC7A" w14:textId="690155C3"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22</w:t>
            </w:r>
          </w:p>
        </w:tc>
        <w:tc>
          <w:tcPr>
            <w:tcW w:w="298" w:type="pct"/>
          </w:tcPr>
          <w:p w14:paraId="59481B51" w14:textId="127A99C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23</w:t>
            </w:r>
          </w:p>
        </w:tc>
        <w:tc>
          <w:tcPr>
            <w:tcW w:w="298" w:type="pct"/>
          </w:tcPr>
          <w:p w14:paraId="3E4CD8B4" w14:textId="7B0C8A2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21</w:t>
            </w:r>
          </w:p>
        </w:tc>
        <w:tc>
          <w:tcPr>
            <w:tcW w:w="298" w:type="pct"/>
          </w:tcPr>
          <w:p w14:paraId="252248E9" w14:textId="67018C7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21</w:t>
            </w:r>
          </w:p>
        </w:tc>
        <w:tc>
          <w:tcPr>
            <w:tcW w:w="298" w:type="pct"/>
          </w:tcPr>
          <w:p w14:paraId="2F53CC1E" w14:textId="075B5D9F"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51</w:t>
            </w:r>
          </w:p>
        </w:tc>
        <w:tc>
          <w:tcPr>
            <w:tcW w:w="298" w:type="pct"/>
          </w:tcPr>
          <w:p w14:paraId="3CCA5A97" w14:textId="00E9A46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43</w:t>
            </w:r>
          </w:p>
        </w:tc>
        <w:tc>
          <w:tcPr>
            <w:tcW w:w="298" w:type="pct"/>
          </w:tcPr>
          <w:p w14:paraId="3A021578" w14:textId="431BE706"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45</w:t>
            </w:r>
          </w:p>
        </w:tc>
        <w:tc>
          <w:tcPr>
            <w:tcW w:w="298" w:type="pct"/>
          </w:tcPr>
          <w:p w14:paraId="7CFE626C" w14:textId="1C8E259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45</w:t>
            </w:r>
          </w:p>
        </w:tc>
        <w:tc>
          <w:tcPr>
            <w:tcW w:w="298" w:type="pct"/>
          </w:tcPr>
          <w:p w14:paraId="4612D487" w14:textId="05E3E5BF"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26</w:t>
            </w:r>
          </w:p>
        </w:tc>
        <w:tc>
          <w:tcPr>
            <w:tcW w:w="298" w:type="pct"/>
          </w:tcPr>
          <w:p w14:paraId="5B700C4B" w14:textId="57D23625"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33</w:t>
            </w:r>
          </w:p>
        </w:tc>
        <w:tc>
          <w:tcPr>
            <w:tcW w:w="298" w:type="pct"/>
          </w:tcPr>
          <w:p w14:paraId="74947D7F" w14:textId="1BD13147"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34</w:t>
            </w:r>
          </w:p>
        </w:tc>
        <w:tc>
          <w:tcPr>
            <w:tcW w:w="295" w:type="pct"/>
          </w:tcPr>
          <w:p w14:paraId="7F9F72AF" w14:textId="44ED4E71"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34</w:t>
            </w:r>
          </w:p>
        </w:tc>
      </w:tr>
      <w:tr w:rsidR="00A10735" w:rsidRPr="0082009F" w14:paraId="11AAAF6E"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4911729" w14:textId="77777777" w:rsidR="00A10735" w:rsidRPr="0082009F" w:rsidRDefault="00A10735" w:rsidP="00A10735">
            <w:pPr>
              <w:pStyle w:val="TableText"/>
              <w:spacing w:before="0" w:after="0"/>
              <w:rPr>
                <w:rFonts w:ascii="Franklin Gothic Book" w:hAnsi="Franklin Gothic Book"/>
                <w:spacing w:val="-4"/>
              </w:rPr>
            </w:pPr>
            <w:r w:rsidRPr="0082009F">
              <w:rPr>
                <w:rFonts w:ascii="Franklin Gothic Book" w:hAnsi="Franklin Gothic Book"/>
                <w:spacing w:val="-4"/>
              </w:rPr>
              <w:t>ELs and former ELs</w:t>
            </w:r>
          </w:p>
        </w:tc>
        <w:tc>
          <w:tcPr>
            <w:tcW w:w="340" w:type="pct"/>
          </w:tcPr>
          <w:p w14:paraId="0D3257B7" w14:textId="60E7018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582</w:t>
            </w:r>
          </w:p>
        </w:tc>
        <w:tc>
          <w:tcPr>
            <w:tcW w:w="298" w:type="pct"/>
          </w:tcPr>
          <w:p w14:paraId="5F5BB675" w14:textId="4F33C564"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12</w:t>
            </w:r>
          </w:p>
        </w:tc>
        <w:tc>
          <w:tcPr>
            <w:tcW w:w="298" w:type="pct"/>
          </w:tcPr>
          <w:p w14:paraId="5C73A26F" w14:textId="771C448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14</w:t>
            </w:r>
          </w:p>
        </w:tc>
        <w:tc>
          <w:tcPr>
            <w:tcW w:w="298" w:type="pct"/>
          </w:tcPr>
          <w:p w14:paraId="5B2B66CC" w14:textId="0CBBF4A4"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13</w:t>
            </w:r>
          </w:p>
        </w:tc>
        <w:tc>
          <w:tcPr>
            <w:tcW w:w="298" w:type="pct"/>
          </w:tcPr>
          <w:p w14:paraId="2B137E39" w14:textId="525281CC"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17</w:t>
            </w:r>
          </w:p>
        </w:tc>
        <w:tc>
          <w:tcPr>
            <w:tcW w:w="298" w:type="pct"/>
          </w:tcPr>
          <w:p w14:paraId="25DE0994" w14:textId="35AF918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51</w:t>
            </w:r>
          </w:p>
        </w:tc>
        <w:tc>
          <w:tcPr>
            <w:tcW w:w="298" w:type="pct"/>
          </w:tcPr>
          <w:p w14:paraId="5222476F" w14:textId="549A9B0E"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41</w:t>
            </w:r>
          </w:p>
        </w:tc>
        <w:tc>
          <w:tcPr>
            <w:tcW w:w="298" w:type="pct"/>
          </w:tcPr>
          <w:p w14:paraId="081B50E8" w14:textId="5FEC80C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42</w:t>
            </w:r>
          </w:p>
        </w:tc>
        <w:tc>
          <w:tcPr>
            <w:tcW w:w="298" w:type="pct"/>
          </w:tcPr>
          <w:p w14:paraId="1AFB971F" w14:textId="519D396A"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43</w:t>
            </w:r>
          </w:p>
        </w:tc>
        <w:tc>
          <w:tcPr>
            <w:tcW w:w="298" w:type="pct"/>
          </w:tcPr>
          <w:p w14:paraId="40E134A3" w14:textId="663E5D6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36</w:t>
            </w:r>
          </w:p>
        </w:tc>
        <w:tc>
          <w:tcPr>
            <w:tcW w:w="298" w:type="pct"/>
          </w:tcPr>
          <w:p w14:paraId="1AAD29C8" w14:textId="67279D2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44</w:t>
            </w:r>
          </w:p>
        </w:tc>
        <w:tc>
          <w:tcPr>
            <w:tcW w:w="298" w:type="pct"/>
          </w:tcPr>
          <w:p w14:paraId="0028ABF6" w14:textId="20794EF2"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45</w:t>
            </w:r>
          </w:p>
        </w:tc>
        <w:tc>
          <w:tcPr>
            <w:tcW w:w="295" w:type="pct"/>
          </w:tcPr>
          <w:p w14:paraId="3359A8BA" w14:textId="050411B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41</w:t>
            </w:r>
          </w:p>
        </w:tc>
      </w:tr>
      <w:tr w:rsidR="00A10735" w:rsidRPr="0082009F" w14:paraId="39895022" w14:textId="77777777" w:rsidTr="00DA25CC">
        <w:trPr>
          <w:jc w:val="center"/>
        </w:trPr>
        <w:tc>
          <w:tcPr>
            <w:tcW w:w="1087" w:type="pct"/>
          </w:tcPr>
          <w:p w14:paraId="5C18D83D" w14:textId="77777777" w:rsidR="00A10735" w:rsidRPr="0082009F" w:rsidRDefault="00A10735" w:rsidP="00A10735">
            <w:pPr>
              <w:pStyle w:val="TableText"/>
              <w:spacing w:before="0" w:after="0"/>
              <w:rPr>
                <w:rFonts w:ascii="Franklin Gothic Book" w:hAnsi="Franklin Gothic Book"/>
              </w:rPr>
            </w:pPr>
            <w:r w:rsidRPr="0082009F">
              <w:rPr>
                <w:rFonts w:ascii="Franklin Gothic Book" w:hAnsi="Franklin Gothic Book"/>
              </w:rPr>
              <w:t>Students w/disabilities</w:t>
            </w:r>
          </w:p>
        </w:tc>
        <w:tc>
          <w:tcPr>
            <w:tcW w:w="340" w:type="pct"/>
          </w:tcPr>
          <w:p w14:paraId="402C8EBA" w14:textId="170FF21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411</w:t>
            </w:r>
          </w:p>
        </w:tc>
        <w:tc>
          <w:tcPr>
            <w:tcW w:w="298" w:type="pct"/>
          </w:tcPr>
          <w:p w14:paraId="086C44FF" w14:textId="4F22B80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w:t>
            </w:r>
          </w:p>
        </w:tc>
        <w:tc>
          <w:tcPr>
            <w:tcW w:w="298" w:type="pct"/>
          </w:tcPr>
          <w:p w14:paraId="3C9FB2CB" w14:textId="18A0AEEE"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6</w:t>
            </w:r>
          </w:p>
        </w:tc>
        <w:tc>
          <w:tcPr>
            <w:tcW w:w="298" w:type="pct"/>
          </w:tcPr>
          <w:p w14:paraId="559AEC83" w14:textId="74BEA96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w:t>
            </w:r>
          </w:p>
        </w:tc>
        <w:tc>
          <w:tcPr>
            <w:tcW w:w="298" w:type="pct"/>
          </w:tcPr>
          <w:p w14:paraId="33704478" w14:textId="03EB09F5"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11</w:t>
            </w:r>
          </w:p>
        </w:tc>
        <w:tc>
          <w:tcPr>
            <w:tcW w:w="298" w:type="pct"/>
          </w:tcPr>
          <w:p w14:paraId="74FF7221" w14:textId="20460725"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40</w:t>
            </w:r>
          </w:p>
        </w:tc>
        <w:tc>
          <w:tcPr>
            <w:tcW w:w="298" w:type="pct"/>
          </w:tcPr>
          <w:p w14:paraId="06CA4138" w14:textId="6B9DB1D9"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38</w:t>
            </w:r>
          </w:p>
        </w:tc>
        <w:tc>
          <w:tcPr>
            <w:tcW w:w="298" w:type="pct"/>
          </w:tcPr>
          <w:p w14:paraId="1834C41C" w14:textId="335A117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34</w:t>
            </w:r>
          </w:p>
        </w:tc>
        <w:tc>
          <w:tcPr>
            <w:tcW w:w="298" w:type="pct"/>
          </w:tcPr>
          <w:p w14:paraId="3B541394" w14:textId="0710DB10"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40</w:t>
            </w:r>
          </w:p>
        </w:tc>
        <w:tc>
          <w:tcPr>
            <w:tcW w:w="298" w:type="pct"/>
          </w:tcPr>
          <w:p w14:paraId="237FF174" w14:textId="0F465B4B"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56</w:t>
            </w:r>
          </w:p>
        </w:tc>
        <w:tc>
          <w:tcPr>
            <w:tcW w:w="298" w:type="pct"/>
          </w:tcPr>
          <w:p w14:paraId="7E5EBD10" w14:textId="545A5437"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57</w:t>
            </w:r>
          </w:p>
        </w:tc>
        <w:tc>
          <w:tcPr>
            <w:tcW w:w="298" w:type="pct"/>
          </w:tcPr>
          <w:p w14:paraId="13880B6C" w14:textId="2BA26848"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61</w:t>
            </w:r>
          </w:p>
        </w:tc>
        <w:tc>
          <w:tcPr>
            <w:tcW w:w="295" w:type="pct"/>
          </w:tcPr>
          <w:p w14:paraId="652AE468" w14:textId="3147C0DC" w:rsidR="00A10735" w:rsidRPr="0082009F" w:rsidRDefault="00A10735" w:rsidP="00A10735">
            <w:pPr>
              <w:pStyle w:val="TableTextCentered"/>
              <w:spacing w:before="0" w:after="0"/>
              <w:rPr>
                <w:rFonts w:ascii="Franklin Gothic Book" w:hAnsi="Franklin Gothic Book"/>
              </w:rPr>
            </w:pPr>
            <w:r w:rsidRPr="00637A4A">
              <w:rPr>
                <w:rFonts w:ascii="Franklin Gothic Book" w:hAnsi="Franklin Gothic Book"/>
              </w:rPr>
              <w:t>50</w:t>
            </w:r>
          </w:p>
        </w:tc>
      </w:tr>
    </w:tbl>
    <w:p w14:paraId="63D406D6" w14:textId="77777777" w:rsidR="00A10735" w:rsidRPr="0082009F" w:rsidRDefault="00A10735" w:rsidP="00A10735">
      <w:pPr>
        <w:pStyle w:val="TableNote"/>
      </w:pPr>
      <w:bookmarkStart w:id="204" w:name="_Toc192962951"/>
      <w:r w:rsidRPr="0082009F">
        <w:rPr>
          <w:i/>
          <w:iCs/>
        </w:rPr>
        <w:t>Note</w:t>
      </w:r>
      <w:r w:rsidRPr="0082009F">
        <w:t>. M/E = meeting or exceeding expectations; PME = partially meeting expectations; NM = not meeting expectations.</w:t>
      </w:r>
    </w:p>
    <w:p w14:paraId="58171B74" w14:textId="77777777" w:rsidR="00A10735" w:rsidRPr="0082009F" w:rsidRDefault="00A10735" w:rsidP="00A10735">
      <w:pPr>
        <w:pStyle w:val="TableETitles"/>
      </w:pPr>
      <w:r w:rsidRPr="0082009F">
        <w:t>Table E2. MCAS ELA Achievement by Student Group, Grade 10, 2022-2024</w:t>
      </w:r>
      <w:bookmarkEnd w:id="204"/>
      <w:r w:rsidRPr="0082009F">
        <w:t xml:space="preserve"> </w:t>
      </w:r>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A10735" w:rsidRPr="0082009F" w14:paraId="7BD92EB0"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09851792" w14:textId="77777777" w:rsidR="00A10735" w:rsidRPr="002A5C32" w:rsidRDefault="00A10735" w:rsidP="00DA25CC">
            <w:pPr>
              <w:pStyle w:val="TableColHeadingCenter"/>
              <w:spacing w:before="10" w:after="10"/>
            </w:pPr>
            <w:r w:rsidRPr="002A5C32">
              <w:t>Group</w:t>
            </w:r>
          </w:p>
        </w:tc>
        <w:tc>
          <w:tcPr>
            <w:tcW w:w="340" w:type="pct"/>
            <w:vAlign w:val="bottom"/>
          </w:tcPr>
          <w:p w14:paraId="51E5FB21" w14:textId="77777777" w:rsidR="00A10735" w:rsidRPr="002A5C32" w:rsidRDefault="00A10735" w:rsidP="00DA25CC">
            <w:pPr>
              <w:pStyle w:val="TableColHeadingCenter"/>
              <w:spacing w:before="10" w:after="10"/>
            </w:pPr>
            <w:r w:rsidRPr="002A5C32">
              <w:t># Included (2024)</w:t>
            </w:r>
          </w:p>
        </w:tc>
        <w:tc>
          <w:tcPr>
            <w:tcW w:w="298" w:type="pct"/>
            <w:vAlign w:val="bottom"/>
          </w:tcPr>
          <w:p w14:paraId="7EDFF893" w14:textId="77777777" w:rsidR="00A10735" w:rsidRPr="002A5C32" w:rsidRDefault="00A10735" w:rsidP="00DA25CC">
            <w:pPr>
              <w:pStyle w:val="TableColHeadingCenter"/>
              <w:spacing w:before="10" w:after="10"/>
            </w:pPr>
            <w:r w:rsidRPr="002A5C32">
              <w:t>% M/E 2022</w:t>
            </w:r>
          </w:p>
        </w:tc>
        <w:tc>
          <w:tcPr>
            <w:tcW w:w="298" w:type="pct"/>
            <w:vAlign w:val="bottom"/>
          </w:tcPr>
          <w:p w14:paraId="71502C91" w14:textId="77777777" w:rsidR="00A10735" w:rsidRPr="002A5C32" w:rsidRDefault="00A10735" w:rsidP="00DA25CC">
            <w:pPr>
              <w:pStyle w:val="TableColHeadingCenter"/>
              <w:spacing w:before="10" w:after="10"/>
            </w:pPr>
            <w:r w:rsidRPr="002A5C32">
              <w:t>% M/E 2023</w:t>
            </w:r>
          </w:p>
        </w:tc>
        <w:tc>
          <w:tcPr>
            <w:tcW w:w="298" w:type="pct"/>
            <w:vAlign w:val="bottom"/>
          </w:tcPr>
          <w:p w14:paraId="2BCA989C" w14:textId="77777777" w:rsidR="00A10735" w:rsidRPr="002A5C32" w:rsidRDefault="00A10735" w:rsidP="00DA25CC">
            <w:pPr>
              <w:pStyle w:val="TableColHeadingCenter"/>
              <w:spacing w:before="10" w:after="10"/>
            </w:pPr>
            <w:r w:rsidRPr="002A5C32">
              <w:t>% M/E 2024</w:t>
            </w:r>
          </w:p>
        </w:tc>
        <w:tc>
          <w:tcPr>
            <w:tcW w:w="298" w:type="pct"/>
            <w:vAlign w:val="bottom"/>
          </w:tcPr>
          <w:p w14:paraId="164D5BBC" w14:textId="77777777" w:rsidR="00A10735" w:rsidRPr="002A5C32" w:rsidRDefault="00A10735" w:rsidP="00DA25CC">
            <w:pPr>
              <w:pStyle w:val="TableColHeadingCenter"/>
              <w:spacing w:before="10" w:after="10"/>
            </w:pPr>
            <w:r w:rsidRPr="002A5C32">
              <w:t>% M/E 2024 State</w:t>
            </w:r>
          </w:p>
        </w:tc>
        <w:tc>
          <w:tcPr>
            <w:tcW w:w="298" w:type="pct"/>
            <w:vAlign w:val="bottom"/>
          </w:tcPr>
          <w:p w14:paraId="30C50494" w14:textId="77777777" w:rsidR="00A10735" w:rsidRPr="002A5C32" w:rsidRDefault="00A10735" w:rsidP="00DA25CC">
            <w:pPr>
              <w:pStyle w:val="TableColHeadingCenter"/>
              <w:spacing w:before="10" w:after="10"/>
            </w:pPr>
            <w:r w:rsidRPr="002A5C32">
              <w:t>% PME 2022</w:t>
            </w:r>
          </w:p>
        </w:tc>
        <w:tc>
          <w:tcPr>
            <w:tcW w:w="298" w:type="pct"/>
            <w:vAlign w:val="bottom"/>
          </w:tcPr>
          <w:p w14:paraId="114D6DF9" w14:textId="77777777" w:rsidR="00A10735" w:rsidRPr="002A5C32" w:rsidRDefault="00A10735" w:rsidP="00DA25CC">
            <w:pPr>
              <w:pStyle w:val="TableColHeadingCenter"/>
              <w:spacing w:before="10" w:after="10"/>
            </w:pPr>
            <w:r w:rsidRPr="002A5C32">
              <w:t>% PME 2023</w:t>
            </w:r>
          </w:p>
        </w:tc>
        <w:tc>
          <w:tcPr>
            <w:tcW w:w="298" w:type="pct"/>
            <w:vAlign w:val="bottom"/>
          </w:tcPr>
          <w:p w14:paraId="62809284" w14:textId="77777777" w:rsidR="00A10735" w:rsidRPr="002A5C32" w:rsidRDefault="00A10735" w:rsidP="00DA25CC">
            <w:pPr>
              <w:pStyle w:val="TableColHeadingCenter"/>
              <w:spacing w:before="10" w:after="10"/>
            </w:pPr>
            <w:r w:rsidRPr="002A5C32">
              <w:t>% PME 2024</w:t>
            </w:r>
          </w:p>
        </w:tc>
        <w:tc>
          <w:tcPr>
            <w:tcW w:w="298" w:type="pct"/>
            <w:vAlign w:val="bottom"/>
          </w:tcPr>
          <w:p w14:paraId="7981C078" w14:textId="77777777" w:rsidR="00A10735" w:rsidRPr="002A5C32" w:rsidRDefault="00A10735" w:rsidP="00DA25CC">
            <w:pPr>
              <w:pStyle w:val="TableColHeadingCenter"/>
              <w:spacing w:before="10" w:after="10"/>
            </w:pPr>
            <w:r w:rsidRPr="002A5C32">
              <w:t>% PME 2024 State</w:t>
            </w:r>
          </w:p>
        </w:tc>
        <w:tc>
          <w:tcPr>
            <w:tcW w:w="298" w:type="pct"/>
            <w:vAlign w:val="bottom"/>
          </w:tcPr>
          <w:p w14:paraId="01C1B8BA" w14:textId="77777777" w:rsidR="00A10735" w:rsidRPr="002A5C32" w:rsidRDefault="00A10735" w:rsidP="00DA25CC">
            <w:pPr>
              <w:pStyle w:val="TableColHeadingCenter"/>
              <w:spacing w:before="10" w:after="10"/>
            </w:pPr>
            <w:r w:rsidRPr="002A5C32">
              <w:t>% NM 2022</w:t>
            </w:r>
          </w:p>
        </w:tc>
        <w:tc>
          <w:tcPr>
            <w:tcW w:w="298" w:type="pct"/>
            <w:vAlign w:val="bottom"/>
          </w:tcPr>
          <w:p w14:paraId="7FD8783B" w14:textId="77777777" w:rsidR="00A10735" w:rsidRPr="002A5C32" w:rsidRDefault="00A10735" w:rsidP="00DA25CC">
            <w:pPr>
              <w:pStyle w:val="TableColHeadingCenter"/>
              <w:spacing w:before="10" w:after="10"/>
            </w:pPr>
            <w:r w:rsidRPr="002A5C32">
              <w:t>% NM 2023</w:t>
            </w:r>
          </w:p>
        </w:tc>
        <w:tc>
          <w:tcPr>
            <w:tcW w:w="298" w:type="pct"/>
            <w:vAlign w:val="bottom"/>
          </w:tcPr>
          <w:p w14:paraId="2E896646" w14:textId="77777777" w:rsidR="00A10735" w:rsidRPr="002A5C32" w:rsidRDefault="00A10735" w:rsidP="00DA25CC">
            <w:pPr>
              <w:pStyle w:val="TableColHeadingCenter"/>
              <w:spacing w:before="10" w:after="10"/>
            </w:pPr>
            <w:r w:rsidRPr="002A5C32">
              <w:t>% NM 2024</w:t>
            </w:r>
          </w:p>
        </w:tc>
        <w:tc>
          <w:tcPr>
            <w:tcW w:w="295" w:type="pct"/>
            <w:vAlign w:val="bottom"/>
          </w:tcPr>
          <w:p w14:paraId="68255921" w14:textId="77777777" w:rsidR="00A10735" w:rsidRPr="002A5C32" w:rsidRDefault="00A10735" w:rsidP="00DA25CC">
            <w:pPr>
              <w:pStyle w:val="TableColHeadingCenter"/>
              <w:spacing w:before="10" w:after="10"/>
            </w:pPr>
            <w:r w:rsidRPr="002A5C32">
              <w:t>% NM 2024 State</w:t>
            </w:r>
          </w:p>
        </w:tc>
      </w:tr>
      <w:tr w:rsidR="00A3771D" w:rsidRPr="0082009F" w14:paraId="5712D577"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5E0FEC3"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All</w:t>
            </w:r>
          </w:p>
        </w:tc>
        <w:tc>
          <w:tcPr>
            <w:tcW w:w="340" w:type="pct"/>
          </w:tcPr>
          <w:p w14:paraId="339A5D2D" w14:textId="509248A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327</w:t>
            </w:r>
          </w:p>
        </w:tc>
        <w:tc>
          <w:tcPr>
            <w:tcW w:w="298" w:type="pct"/>
          </w:tcPr>
          <w:p w14:paraId="43F55520" w14:textId="677CD4B2"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56</w:t>
            </w:r>
          </w:p>
        </w:tc>
        <w:tc>
          <w:tcPr>
            <w:tcW w:w="298" w:type="pct"/>
          </w:tcPr>
          <w:p w14:paraId="35CF74EF" w14:textId="6EE8A5E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49</w:t>
            </w:r>
          </w:p>
        </w:tc>
        <w:tc>
          <w:tcPr>
            <w:tcW w:w="298" w:type="pct"/>
          </w:tcPr>
          <w:p w14:paraId="72C5B329" w14:textId="5173AE8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42</w:t>
            </w:r>
          </w:p>
        </w:tc>
        <w:tc>
          <w:tcPr>
            <w:tcW w:w="298" w:type="pct"/>
          </w:tcPr>
          <w:p w14:paraId="257730E5" w14:textId="19303F1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57</w:t>
            </w:r>
          </w:p>
        </w:tc>
        <w:tc>
          <w:tcPr>
            <w:tcW w:w="298" w:type="pct"/>
          </w:tcPr>
          <w:p w14:paraId="689B848D" w14:textId="6AE787F3"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33</w:t>
            </w:r>
          </w:p>
        </w:tc>
        <w:tc>
          <w:tcPr>
            <w:tcW w:w="298" w:type="pct"/>
          </w:tcPr>
          <w:p w14:paraId="3138FA61" w14:textId="669C5FF3"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35</w:t>
            </w:r>
          </w:p>
        </w:tc>
        <w:tc>
          <w:tcPr>
            <w:tcW w:w="298" w:type="pct"/>
          </w:tcPr>
          <w:p w14:paraId="71EA16F4" w14:textId="32F8190B"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36</w:t>
            </w:r>
          </w:p>
        </w:tc>
        <w:tc>
          <w:tcPr>
            <w:tcW w:w="298" w:type="pct"/>
          </w:tcPr>
          <w:p w14:paraId="3C7F85ED" w14:textId="688F3553"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31</w:t>
            </w:r>
          </w:p>
        </w:tc>
        <w:tc>
          <w:tcPr>
            <w:tcW w:w="298" w:type="pct"/>
          </w:tcPr>
          <w:p w14:paraId="0341B589" w14:textId="1281FBAC"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11</w:t>
            </w:r>
          </w:p>
        </w:tc>
        <w:tc>
          <w:tcPr>
            <w:tcW w:w="298" w:type="pct"/>
          </w:tcPr>
          <w:p w14:paraId="0ADDF37B" w14:textId="72256F8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17</w:t>
            </w:r>
          </w:p>
        </w:tc>
        <w:tc>
          <w:tcPr>
            <w:tcW w:w="298" w:type="pct"/>
          </w:tcPr>
          <w:p w14:paraId="7FD27DB0" w14:textId="025CE43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22</w:t>
            </w:r>
          </w:p>
        </w:tc>
        <w:tc>
          <w:tcPr>
            <w:tcW w:w="295" w:type="pct"/>
          </w:tcPr>
          <w:p w14:paraId="492CCF20" w14:textId="43D29B3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12</w:t>
            </w:r>
          </w:p>
        </w:tc>
      </w:tr>
      <w:tr w:rsidR="00A3771D" w:rsidRPr="0082009F" w14:paraId="6163201D" w14:textId="77777777" w:rsidTr="00DA25CC">
        <w:trPr>
          <w:jc w:val="center"/>
        </w:trPr>
        <w:tc>
          <w:tcPr>
            <w:tcW w:w="1087" w:type="pct"/>
          </w:tcPr>
          <w:p w14:paraId="08942414"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African American/Black</w:t>
            </w:r>
          </w:p>
        </w:tc>
        <w:tc>
          <w:tcPr>
            <w:tcW w:w="340" w:type="pct"/>
          </w:tcPr>
          <w:p w14:paraId="3638D1AF" w14:textId="72E270C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39</w:t>
            </w:r>
          </w:p>
        </w:tc>
        <w:tc>
          <w:tcPr>
            <w:tcW w:w="298" w:type="pct"/>
          </w:tcPr>
          <w:p w14:paraId="3CD0E5D0" w14:textId="545A3262"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23</w:t>
            </w:r>
          </w:p>
        </w:tc>
        <w:tc>
          <w:tcPr>
            <w:tcW w:w="298" w:type="pct"/>
          </w:tcPr>
          <w:p w14:paraId="350D4217" w14:textId="2C912C4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42</w:t>
            </w:r>
          </w:p>
        </w:tc>
        <w:tc>
          <w:tcPr>
            <w:tcW w:w="298" w:type="pct"/>
          </w:tcPr>
          <w:p w14:paraId="58AD4AEA" w14:textId="182D6FCC"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23</w:t>
            </w:r>
          </w:p>
        </w:tc>
        <w:tc>
          <w:tcPr>
            <w:tcW w:w="298" w:type="pct"/>
          </w:tcPr>
          <w:p w14:paraId="0B1FD5B1" w14:textId="3EB578C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42</w:t>
            </w:r>
          </w:p>
        </w:tc>
        <w:tc>
          <w:tcPr>
            <w:tcW w:w="298" w:type="pct"/>
          </w:tcPr>
          <w:p w14:paraId="5F55A33E" w14:textId="1600F86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55</w:t>
            </w:r>
          </w:p>
        </w:tc>
        <w:tc>
          <w:tcPr>
            <w:tcW w:w="298" w:type="pct"/>
          </w:tcPr>
          <w:p w14:paraId="73646759" w14:textId="02405FA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45</w:t>
            </w:r>
          </w:p>
        </w:tc>
        <w:tc>
          <w:tcPr>
            <w:tcW w:w="298" w:type="pct"/>
          </w:tcPr>
          <w:p w14:paraId="6DDDBBC3" w14:textId="2E946CF3"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54</w:t>
            </w:r>
          </w:p>
        </w:tc>
        <w:tc>
          <w:tcPr>
            <w:tcW w:w="298" w:type="pct"/>
          </w:tcPr>
          <w:p w14:paraId="6E79208C" w14:textId="018587ED"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40</w:t>
            </w:r>
          </w:p>
        </w:tc>
        <w:tc>
          <w:tcPr>
            <w:tcW w:w="298" w:type="pct"/>
          </w:tcPr>
          <w:p w14:paraId="37E28CAD" w14:textId="231F1568"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23</w:t>
            </w:r>
          </w:p>
        </w:tc>
        <w:tc>
          <w:tcPr>
            <w:tcW w:w="298" w:type="pct"/>
          </w:tcPr>
          <w:p w14:paraId="093B9F65" w14:textId="596368E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13</w:t>
            </w:r>
          </w:p>
        </w:tc>
        <w:tc>
          <w:tcPr>
            <w:tcW w:w="298" w:type="pct"/>
          </w:tcPr>
          <w:p w14:paraId="4F5E914D" w14:textId="362B1601"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23</w:t>
            </w:r>
          </w:p>
        </w:tc>
        <w:tc>
          <w:tcPr>
            <w:tcW w:w="295" w:type="pct"/>
          </w:tcPr>
          <w:p w14:paraId="79F905DE" w14:textId="1ED71771"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18</w:t>
            </w:r>
          </w:p>
        </w:tc>
      </w:tr>
      <w:tr w:rsidR="00A3771D" w:rsidRPr="0082009F" w14:paraId="2E385C94"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2D3EC27"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Asian</w:t>
            </w:r>
          </w:p>
        </w:tc>
        <w:tc>
          <w:tcPr>
            <w:tcW w:w="340" w:type="pct"/>
          </w:tcPr>
          <w:p w14:paraId="07175210" w14:textId="0B1CC40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w:t>
            </w:r>
          </w:p>
        </w:tc>
        <w:tc>
          <w:tcPr>
            <w:tcW w:w="298" w:type="pct"/>
          </w:tcPr>
          <w:p w14:paraId="24B3E4A4" w14:textId="5852F519"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24571D3B" w14:textId="4BFE2B0F"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3D091602" w14:textId="1237106B"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209E1FB3" w14:textId="1EFC274C"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78</w:t>
            </w:r>
          </w:p>
        </w:tc>
        <w:tc>
          <w:tcPr>
            <w:tcW w:w="298" w:type="pct"/>
          </w:tcPr>
          <w:p w14:paraId="6D32C8C0" w14:textId="1CCF0E5B"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504C6CD4" w14:textId="4BD444A1"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1EF7DD41" w14:textId="70A41CA2"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25EFD118" w14:textId="7BEF05B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16</w:t>
            </w:r>
          </w:p>
        </w:tc>
        <w:tc>
          <w:tcPr>
            <w:tcW w:w="298" w:type="pct"/>
          </w:tcPr>
          <w:p w14:paraId="7C354E52" w14:textId="2591958A"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240AA05E" w14:textId="147458BF"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46B7044C" w14:textId="3868A98D"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5" w:type="pct"/>
          </w:tcPr>
          <w:p w14:paraId="762CC2C1" w14:textId="27A3B71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w:t>
            </w:r>
          </w:p>
        </w:tc>
      </w:tr>
      <w:tr w:rsidR="00A3771D" w:rsidRPr="0082009F" w14:paraId="222C8448" w14:textId="77777777" w:rsidTr="00DA25CC">
        <w:trPr>
          <w:jc w:val="center"/>
        </w:trPr>
        <w:tc>
          <w:tcPr>
            <w:tcW w:w="1087" w:type="pct"/>
          </w:tcPr>
          <w:p w14:paraId="434453FC"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Hispanic/Latino</w:t>
            </w:r>
          </w:p>
        </w:tc>
        <w:tc>
          <w:tcPr>
            <w:tcW w:w="340" w:type="pct"/>
          </w:tcPr>
          <w:p w14:paraId="2F56C98F" w14:textId="6B818C8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107</w:t>
            </w:r>
          </w:p>
        </w:tc>
        <w:tc>
          <w:tcPr>
            <w:tcW w:w="298" w:type="pct"/>
          </w:tcPr>
          <w:p w14:paraId="2F7F32B7" w14:textId="56CC6CA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37</w:t>
            </w:r>
          </w:p>
        </w:tc>
        <w:tc>
          <w:tcPr>
            <w:tcW w:w="298" w:type="pct"/>
          </w:tcPr>
          <w:p w14:paraId="3DC9600F" w14:textId="6F59D94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22</w:t>
            </w:r>
          </w:p>
        </w:tc>
        <w:tc>
          <w:tcPr>
            <w:tcW w:w="298" w:type="pct"/>
          </w:tcPr>
          <w:p w14:paraId="71770786" w14:textId="0CA7B09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29</w:t>
            </w:r>
          </w:p>
        </w:tc>
        <w:tc>
          <w:tcPr>
            <w:tcW w:w="298" w:type="pct"/>
          </w:tcPr>
          <w:p w14:paraId="7E6884FB" w14:textId="53EED40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36</w:t>
            </w:r>
          </w:p>
        </w:tc>
        <w:tc>
          <w:tcPr>
            <w:tcW w:w="298" w:type="pct"/>
          </w:tcPr>
          <w:p w14:paraId="0AC28134" w14:textId="55964D1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40</w:t>
            </w:r>
          </w:p>
        </w:tc>
        <w:tc>
          <w:tcPr>
            <w:tcW w:w="298" w:type="pct"/>
          </w:tcPr>
          <w:p w14:paraId="62E370A5" w14:textId="67150548"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34</w:t>
            </w:r>
          </w:p>
        </w:tc>
        <w:tc>
          <w:tcPr>
            <w:tcW w:w="298" w:type="pct"/>
          </w:tcPr>
          <w:p w14:paraId="4A655217" w14:textId="251BD89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32</w:t>
            </w:r>
          </w:p>
        </w:tc>
        <w:tc>
          <w:tcPr>
            <w:tcW w:w="298" w:type="pct"/>
          </w:tcPr>
          <w:p w14:paraId="2C0B28A1" w14:textId="024AB9D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38</w:t>
            </w:r>
          </w:p>
        </w:tc>
        <w:tc>
          <w:tcPr>
            <w:tcW w:w="298" w:type="pct"/>
          </w:tcPr>
          <w:p w14:paraId="43226E06" w14:textId="2F27809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24</w:t>
            </w:r>
          </w:p>
        </w:tc>
        <w:tc>
          <w:tcPr>
            <w:tcW w:w="298" w:type="pct"/>
          </w:tcPr>
          <w:p w14:paraId="1AE3A53D" w14:textId="75D613AE"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44</w:t>
            </w:r>
          </w:p>
        </w:tc>
        <w:tc>
          <w:tcPr>
            <w:tcW w:w="298" w:type="pct"/>
          </w:tcPr>
          <w:p w14:paraId="2A46CC75" w14:textId="012A2E28"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39</w:t>
            </w:r>
          </w:p>
        </w:tc>
        <w:tc>
          <w:tcPr>
            <w:tcW w:w="295" w:type="pct"/>
          </w:tcPr>
          <w:p w14:paraId="791E804A" w14:textId="17CDC11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26</w:t>
            </w:r>
          </w:p>
        </w:tc>
      </w:tr>
      <w:tr w:rsidR="00A3771D" w:rsidRPr="0082009F" w14:paraId="46517EAA"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0DB7921" w14:textId="77777777" w:rsidR="00A3771D" w:rsidRPr="0082009F" w:rsidRDefault="00A3771D" w:rsidP="00A3771D">
            <w:pPr>
              <w:pStyle w:val="TableText"/>
              <w:spacing w:before="0" w:after="0"/>
              <w:rPr>
                <w:rFonts w:ascii="Franklin Gothic Book" w:hAnsi="Franklin Gothic Book"/>
                <w:spacing w:val="-4"/>
              </w:rPr>
            </w:pPr>
            <w:r w:rsidRPr="0082009F">
              <w:rPr>
                <w:rFonts w:ascii="Franklin Gothic Book" w:hAnsi="Franklin Gothic Book" w:cstheme="minorHAnsi"/>
                <w:spacing w:val="-4"/>
              </w:rPr>
              <w:t>Multi-Race, non-Hispanic/Latino</w:t>
            </w:r>
          </w:p>
        </w:tc>
        <w:tc>
          <w:tcPr>
            <w:tcW w:w="340" w:type="pct"/>
          </w:tcPr>
          <w:p w14:paraId="1EC29898" w14:textId="7D24782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21</w:t>
            </w:r>
          </w:p>
        </w:tc>
        <w:tc>
          <w:tcPr>
            <w:tcW w:w="298" w:type="pct"/>
          </w:tcPr>
          <w:p w14:paraId="2A64BC23" w14:textId="013B5D1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47</w:t>
            </w:r>
          </w:p>
        </w:tc>
        <w:tc>
          <w:tcPr>
            <w:tcW w:w="298" w:type="pct"/>
          </w:tcPr>
          <w:p w14:paraId="7592580A" w14:textId="33A84BDE"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26</w:t>
            </w:r>
          </w:p>
        </w:tc>
        <w:tc>
          <w:tcPr>
            <w:tcW w:w="298" w:type="pct"/>
          </w:tcPr>
          <w:p w14:paraId="0A4862DC" w14:textId="13B45A2B"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62</w:t>
            </w:r>
          </w:p>
        </w:tc>
        <w:tc>
          <w:tcPr>
            <w:tcW w:w="298" w:type="pct"/>
          </w:tcPr>
          <w:p w14:paraId="160542B4" w14:textId="0D534E7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61</w:t>
            </w:r>
          </w:p>
        </w:tc>
        <w:tc>
          <w:tcPr>
            <w:tcW w:w="298" w:type="pct"/>
          </w:tcPr>
          <w:p w14:paraId="62DCB061" w14:textId="335462D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40</w:t>
            </w:r>
          </w:p>
        </w:tc>
        <w:tc>
          <w:tcPr>
            <w:tcW w:w="298" w:type="pct"/>
          </w:tcPr>
          <w:p w14:paraId="476773E5" w14:textId="54AAF61D"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63</w:t>
            </w:r>
          </w:p>
        </w:tc>
        <w:tc>
          <w:tcPr>
            <w:tcW w:w="298" w:type="pct"/>
          </w:tcPr>
          <w:p w14:paraId="66D5FF4A" w14:textId="3A885A12"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29</w:t>
            </w:r>
          </w:p>
        </w:tc>
        <w:tc>
          <w:tcPr>
            <w:tcW w:w="298" w:type="pct"/>
          </w:tcPr>
          <w:p w14:paraId="3AAFB7B0" w14:textId="05B06DE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30</w:t>
            </w:r>
          </w:p>
        </w:tc>
        <w:tc>
          <w:tcPr>
            <w:tcW w:w="298" w:type="pct"/>
          </w:tcPr>
          <w:p w14:paraId="0226B3CE" w14:textId="0D73494E"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13</w:t>
            </w:r>
          </w:p>
        </w:tc>
        <w:tc>
          <w:tcPr>
            <w:tcW w:w="298" w:type="pct"/>
          </w:tcPr>
          <w:p w14:paraId="21CCA9A6" w14:textId="35EF5C0E"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11</w:t>
            </w:r>
          </w:p>
        </w:tc>
        <w:tc>
          <w:tcPr>
            <w:tcW w:w="298" w:type="pct"/>
          </w:tcPr>
          <w:p w14:paraId="4395078B" w14:textId="57B9860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10</w:t>
            </w:r>
          </w:p>
        </w:tc>
        <w:tc>
          <w:tcPr>
            <w:tcW w:w="295" w:type="pct"/>
          </w:tcPr>
          <w:p w14:paraId="474F3FDB" w14:textId="008BCBEE"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9</w:t>
            </w:r>
          </w:p>
        </w:tc>
      </w:tr>
      <w:tr w:rsidR="00A3771D" w:rsidRPr="0082009F" w14:paraId="6B27188F" w14:textId="77777777" w:rsidTr="00DA25CC">
        <w:trPr>
          <w:jc w:val="center"/>
        </w:trPr>
        <w:tc>
          <w:tcPr>
            <w:tcW w:w="1087" w:type="pct"/>
          </w:tcPr>
          <w:p w14:paraId="3F750BE3"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Native American</w:t>
            </w:r>
          </w:p>
        </w:tc>
        <w:tc>
          <w:tcPr>
            <w:tcW w:w="340" w:type="pct"/>
          </w:tcPr>
          <w:p w14:paraId="0855CBED" w14:textId="3F2F6C03"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w:t>
            </w:r>
          </w:p>
        </w:tc>
        <w:tc>
          <w:tcPr>
            <w:tcW w:w="298" w:type="pct"/>
          </w:tcPr>
          <w:p w14:paraId="5E7CE903" w14:textId="187D741B"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7903EE7B" w14:textId="5474191E"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26E0CF15" w14:textId="32226650"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19752FC6" w14:textId="7E85CC61"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48</w:t>
            </w:r>
          </w:p>
        </w:tc>
        <w:tc>
          <w:tcPr>
            <w:tcW w:w="298" w:type="pct"/>
          </w:tcPr>
          <w:p w14:paraId="3FB67BEC" w14:textId="5ED29E23"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56BCE107" w14:textId="7922A763"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2711B0A5" w14:textId="5E0CFC0B"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6CB28161" w14:textId="0971B7F1"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37</w:t>
            </w:r>
          </w:p>
        </w:tc>
        <w:tc>
          <w:tcPr>
            <w:tcW w:w="298" w:type="pct"/>
          </w:tcPr>
          <w:p w14:paraId="171A6578" w14:textId="23DA0735"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6AB3708D" w14:textId="597D3D8B"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00F1C7C3" w14:textId="3356C69B"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5" w:type="pct"/>
          </w:tcPr>
          <w:p w14:paraId="568944F4" w14:textId="672B2EE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14</w:t>
            </w:r>
          </w:p>
        </w:tc>
      </w:tr>
      <w:tr w:rsidR="00A3771D" w:rsidRPr="0082009F" w14:paraId="06CFC685"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5E61C09" w14:textId="77777777" w:rsidR="00A3771D" w:rsidRPr="0082009F" w:rsidRDefault="00A3771D" w:rsidP="00A3771D">
            <w:pPr>
              <w:pStyle w:val="TableText"/>
              <w:spacing w:before="0" w:after="0"/>
              <w:rPr>
                <w:rFonts w:ascii="Franklin Gothic Book" w:hAnsi="Franklin Gothic Book"/>
                <w:spacing w:val="-4"/>
              </w:rPr>
            </w:pPr>
            <w:r w:rsidRPr="0082009F">
              <w:rPr>
                <w:rFonts w:ascii="Franklin Gothic Book" w:hAnsi="Franklin Gothic Book"/>
                <w:spacing w:val="-4"/>
              </w:rPr>
              <w:t>Native Hawaiian, Pacific Islander</w:t>
            </w:r>
          </w:p>
        </w:tc>
        <w:tc>
          <w:tcPr>
            <w:tcW w:w="340" w:type="pct"/>
          </w:tcPr>
          <w:p w14:paraId="77CE694C" w14:textId="189348E3"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w:t>
            </w:r>
          </w:p>
        </w:tc>
        <w:tc>
          <w:tcPr>
            <w:tcW w:w="298" w:type="pct"/>
          </w:tcPr>
          <w:p w14:paraId="44AA7541" w14:textId="2E29C3AB"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5A612723" w14:textId="3AF4AC4E"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5C275277" w14:textId="562F5970"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6B937685" w14:textId="6074177E"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58</w:t>
            </w:r>
          </w:p>
        </w:tc>
        <w:tc>
          <w:tcPr>
            <w:tcW w:w="298" w:type="pct"/>
          </w:tcPr>
          <w:p w14:paraId="1336BD9C" w14:textId="45185080"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3614D5BA" w14:textId="191C5E67"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5858020E" w14:textId="6D6CBBDC"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4353C9D9" w14:textId="0050A76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34</w:t>
            </w:r>
          </w:p>
        </w:tc>
        <w:tc>
          <w:tcPr>
            <w:tcW w:w="298" w:type="pct"/>
          </w:tcPr>
          <w:p w14:paraId="00735FDB" w14:textId="160BD854"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6530F5C0" w14:textId="69A6C2D3"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8" w:type="pct"/>
          </w:tcPr>
          <w:p w14:paraId="2250B280" w14:textId="64760F7A" w:rsidR="00A3771D" w:rsidRPr="0082009F" w:rsidRDefault="00A3771D" w:rsidP="00A3771D">
            <w:pPr>
              <w:pStyle w:val="TableTextCentered"/>
              <w:spacing w:before="0" w:after="0"/>
              <w:rPr>
                <w:rFonts w:ascii="Franklin Gothic Book" w:hAnsi="Franklin Gothic Book"/>
              </w:rPr>
            </w:pPr>
            <w:r>
              <w:rPr>
                <w:rFonts w:ascii="Franklin Gothic Book" w:hAnsi="Franklin Gothic Book"/>
              </w:rPr>
              <w:t>—</w:t>
            </w:r>
          </w:p>
        </w:tc>
        <w:tc>
          <w:tcPr>
            <w:tcW w:w="295" w:type="pct"/>
          </w:tcPr>
          <w:p w14:paraId="0CDC9F16" w14:textId="516C3DF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8</w:t>
            </w:r>
          </w:p>
        </w:tc>
      </w:tr>
      <w:tr w:rsidR="00A3771D" w:rsidRPr="0082009F" w14:paraId="0739E322" w14:textId="77777777" w:rsidTr="00DA25CC">
        <w:trPr>
          <w:jc w:val="center"/>
        </w:trPr>
        <w:tc>
          <w:tcPr>
            <w:tcW w:w="1087" w:type="pct"/>
          </w:tcPr>
          <w:p w14:paraId="6BFF8048"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White</w:t>
            </w:r>
          </w:p>
        </w:tc>
        <w:tc>
          <w:tcPr>
            <w:tcW w:w="340" w:type="pct"/>
          </w:tcPr>
          <w:p w14:paraId="43E92B30" w14:textId="35B5358D"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152</w:t>
            </w:r>
          </w:p>
        </w:tc>
        <w:tc>
          <w:tcPr>
            <w:tcW w:w="298" w:type="pct"/>
          </w:tcPr>
          <w:p w14:paraId="632AB2F7" w14:textId="7CF1E76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69</w:t>
            </w:r>
          </w:p>
        </w:tc>
        <w:tc>
          <w:tcPr>
            <w:tcW w:w="298" w:type="pct"/>
          </w:tcPr>
          <w:p w14:paraId="7820A876" w14:textId="648FCF9E"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62</w:t>
            </w:r>
          </w:p>
        </w:tc>
        <w:tc>
          <w:tcPr>
            <w:tcW w:w="298" w:type="pct"/>
          </w:tcPr>
          <w:p w14:paraId="17EBA4F1" w14:textId="770D11B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53</w:t>
            </w:r>
          </w:p>
        </w:tc>
        <w:tc>
          <w:tcPr>
            <w:tcW w:w="298" w:type="pct"/>
          </w:tcPr>
          <w:p w14:paraId="46235E95" w14:textId="447FF96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65</w:t>
            </w:r>
          </w:p>
        </w:tc>
        <w:tc>
          <w:tcPr>
            <w:tcW w:w="298" w:type="pct"/>
          </w:tcPr>
          <w:p w14:paraId="55F05A56" w14:textId="3D109693"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25</w:t>
            </w:r>
          </w:p>
        </w:tc>
        <w:tc>
          <w:tcPr>
            <w:tcW w:w="298" w:type="pct"/>
          </w:tcPr>
          <w:p w14:paraId="00C677C7" w14:textId="3BC6C368"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30</w:t>
            </w:r>
          </w:p>
        </w:tc>
        <w:tc>
          <w:tcPr>
            <w:tcW w:w="298" w:type="pct"/>
          </w:tcPr>
          <w:p w14:paraId="58EDBB4C" w14:textId="575ACF0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36</w:t>
            </w:r>
          </w:p>
        </w:tc>
        <w:tc>
          <w:tcPr>
            <w:tcW w:w="298" w:type="pct"/>
          </w:tcPr>
          <w:p w14:paraId="333740AE" w14:textId="1ED97B9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28</w:t>
            </w:r>
          </w:p>
        </w:tc>
        <w:tc>
          <w:tcPr>
            <w:tcW w:w="298" w:type="pct"/>
          </w:tcPr>
          <w:p w14:paraId="69B931FE" w14:textId="5727FD0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w:t>
            </w:r>
          </w:p>
        </w:tc>
        <w:tc>
          <w:tcPr>
            <w:tcW w:w="298" w:type="pct"/>
          </w:tcPr>
          <w:p w14:paraId="00BFD4DD" w14:textId="2FD500D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8</w:t>
            </w:r>
          </w:p>
        </w:tc>
        <w:tc>
          <w:tcPr>
            <w:tcW w:w="298" w:type="pct"/>
          </w:tcPr>
          <w:p w14:paraId="5A55D1DD" w14:textId="722C607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11</w:t>
            </w:r>
          </w:p>
        </w:tc>
        <w:tc>
          <w:tcPr>
            <w:tcW w:w="295" w:type="pct"/>
          </w:tcPr>
          <w:p w14:paraId="2960F23D" w14:textId="1C033232"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7</w:t>
            </w:r>
          </w:p>
        </w:tc>
      </w:tr>
      <w:tr w:rsidR="00A3771D" w:rsidRPr="0082009F" w14:paraId="2824D7D7"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2CB4214"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High needs</w:t>
            </w:r>
          </w:p>
        </w:tc>
        <w:tc>
          <w:tcPr>
            <w:tcW w:w="340" w:type="pct"/>
          </w:tcPr>
          <w:p w14:paraId="5AB2D1FB" w14:textId="1BD0F5DC"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223</w:t>
            </w:r>
          </w:p>
        </w:tc>
        <w:tc>
          <w:tcPr>
            <w:tcW w:w="298" w:type="pct"/>
          </w:tcPr>
          <w:p w14:paraId="192E666C" w14:textId="2D4DC57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41</w:t>
            </w:r>
          </w:p>
        </w:tc>
        <w:tc>
          <w:tcPr>
            <w:tcW w:w="298" w:type="pct"/>
          </w:tcPr>
          <w:p w14:paraId="241C07B7" w14:textId="69C9A6D8"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33</w:t>
            </w:r>
          </w:p>
        </w:tc>
        <w:tc>
          <w:tcPr>
            <w:tcW w:w="298" w:type="pct"/>
          </w:tcPr>
          <w:p w14:paraId="6260C016" w14:textId="7D800AC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28</w:t>
            </w:r>
          </w:p>
        </w:tc>
        <w:tc>
          <w:tcPr>
            <w:tcW w:w="298" w:type="pct"/>
          </w:tcPr>
          <w:p w14:paraId="34B5E635" w14:textId="660D076B"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37</w:t>
            </w:r>
          </w:p>
        </w:tc>
        <w:tc>
          <w:tcPr>
            <w:tcW w:w="298" w:type="pct"/>
          </w:tcPr>
          <w:p w14:paraId="414D4D68" w14:textId="3A071DB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41</w:t>
            </w:r>
          </w:p>
        </w:tc>
        <w:tc>
          <w:tcPr>
            <w:tcW w:w="298" w:type="pct"/>
          </w:tcPr>
          <w:p w14:paraId="4D9F5391" w14:textId="5811503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42</w:t>
            </w:r>
          </w:p>
        </w:tc>
        <w:tc>
          <w:tcPr>
            <w:tcW w:w="298" w:type="pct"/>
          </w:tcPr>
          <w:p w14:paraId="7455B1C5" w14:textId="610A6A8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40</w:t>
            </w:r>
          </w:p>
        </w:tc>
        <w:tc>
          <w:tcPr>
            <w:tcW w:w="298" w:type="pct"/>
          </w:tcPr>
          <w:p w14:paraId="1691D971" w14:textId="6A8E27F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41</w:t>
            </w:r>
          </w:p>
        </w:tc>
        <w:tc>
          <w:tcPr>
            <w:tcW w:w="298" w:type="pct"/>
          </w:tcPr>
          <w:p w14:paraId="744F75BA" w14:textId="1348765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18</w:t>
            </w:r>
          </w:p>
        </w:tc>
        <w:tc>
          <w:tcPr>
            <w:tcW w:w="298" w:type="pct"/>
          </w:tcPr>
          <w:p w14:paraId="27644AD2" w14:textId="69E908F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25</w:t>
            </w:r>
          </w:p>
        </w:tc>
        <w:tc>
          <w:tcPr>
            <w:tcW w:w="298" w:type="pct"/>
          </w:tcPr>
          <w:p w14:paraId="4D9723A5" w14:textId="1EE4A04D"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32</w:t>
            </w:r>
          </w:p>
        </w:tc>
        <w:tc>
          <w:tcPr>
            <w:tcW w:w="295" w:type="pct"/>
          </w:tcPr>
          <w:p w14:paraId="3A3F441D" w14:textId="7B7B89D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23</w:t>
            </w:r>
          </w:p>
        </w:tc>
      </w:tr>
      <w:tr w:rsidR="00A3771D" w:rsidRPr="0082009F" w14:paraId="37A6616C" w14:textId="77777777" w:rsidTr="00DA25CC">
        <w:trPr>
          <w:jc w:val="center"/>
        </w:trPr>
        <w:tc>
          <w:tcPr>
            <w:tcW w:w="1087" w:type="pct"/>
          </w:tcPr>
          <w:p w14:paraId="28791BA3"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Low income</w:t>
            </w:r>
          </w:p>
        </w:tc>
        <w:tc>
          <w:tcPr>
            <w:tcW w:w="340" w:type="pct"/>
          </w:tcPr>
          <w:p w14:paraId="49260F76" w14:textId="7E4FFCF2"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194</w:t>
            </w:r>
          </w:p>
        </w:tc>
        <w:tc>
          <w:tcPr>
            <w:tcW w:w="298" w:type="pct"/>
          </w:tcPr>
          <w:p w14:paraId="542BF423" w14:textId="0BC7EB2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43</w:t>
            </w:r>
          </w:p>
        </w:tc>
        <w:tc>
          <w:tcPr>
            <w:tcW w:w="298" w:type="pct"/>
          </w:tcPr>
          <w:p w14:paraId="3541CD7D" w14:textId="391AE1D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38</w:t>
            </w:r>
          </w:p>
        </w:tc>
        <w:tc>
          <w:tcPr>
            <w:tcW w:w="298" w:type="pct"/>
          </w:tcPr>
          <w:p w14:paraId="38750808" w14:textId="28E8FCE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31</w:t>
            </w:r>
          </w:p>
        </w:tc>
        <w:tc>
          <w:tcPr>
            <w:tcW w:w="298" w:type="pct"/>
          </w:tcPr>
          <w:p w14:paraId="7CC1E9A7" w14:textId="1C50D05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38</w:t>
            </w:r>
          </w:p>
        </w:tc>
        <w:tc>
          <w:tcPr>
            <w:tcW w:w="298" w:type="pct"/>
          </w:tcPr>
          <w:p w14:paraId="362DA833" w14:textId="5786F25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40</w:t>
            </w:r>
          </w:p>
        </w:tc>
        <w:tc>
          <w:tcPr>
            <w:tcW w:w="298" w:type="pct"/>
          </w:tcPr>
          <w:p w14:paraId="109A822C" w14:textId="0BF8BFB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41</w:t>
            </w:r>
          </w:p>
        </w:tc>
        <w:tc>
          <w:tcPr>
            <w:tcW w:w="298" w:type="pct"/>
          </w:tcPr>
          <w:p w14:paraId="12809D11" w14:textId="5029E0EC"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41</w:t>
            </w:r>
          </w:p>
        </w:tc>
        <w:tc>
          <w:tcPr>
            <w:tcW w:w="298" w:type="pct"/>
          </w:tcPr>
          <w:p w14:paraId="6B1648CD" w14:textId="206AA48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40</w:t>
            </w:r>
          </w:p>
        </w:tc>
        <w:tc>
          <w:tcPr>
            <w:tcW w:w="298" w:type="pct"/>
          </w:tcPr>
          <w:p w14:paraId="50F3C015" w14:textId="12CD618C"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17</w:t>
            </w:r>
          </w:p>
        </w:tc>
        <w:tc>
          <w:tcPr>
            <w:tcW w:w="298" w:type="pct"/>
          </w:tcPr>
          <w:p w14:paraId="321CB6C7" w14:textId="3B58394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21</w:t>
            </w:r>
          </w:p>
        </w:tc>
        <w:tc>
          <w:tcPr>
            <w:tcW w:w="298" w:type="pct"/>
          </w:tcPr>
          <w:p w14:paraId="129CBF45" w14:textId="2A068E0D"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28</w:t>
            </w:r>
          </w:p>
        </w:tc>
        <w:tc>
          <w:tcPr>
            <w:tcW w:w="295" w:type="pct"/>
          </w:tcPr>
          <w:p w14:paraId="22627EC7" w14:textId="682DD25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23</w:t>
            </w:r>
          </w:p>
        </w:tc>
      </w:tr>
      <w:tr w:rsidR="00A3771D" w:rsidRPr="0082009F" w14:paraId="1DE81F98"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4F450DE" w14:textId="77777777" w:rsidR="00A3771D" w:rsidRPr="0082009F" w:rsidRDefault="00A3771D" w:rsidP="00A3771D">
            <w:pPr>
              <w:pStyle w:val="TableText"/>
              <w:spacing w:before="0" w:after="0"/>
              <w:rPr>
                <w:rFonts w:ascii="Franklin Gothic Book" w:hAnsi="Franklin Gothic Book"/>
                <w:spacing w:val="-4"/>
              </w:rPr>
            </w:pPr>
            <w:r w:rsidRPr="0082009F">
              <w:rPr>
                <w:rFonts w:ascii="Franklin Gothic Book" w:hAnsi="Franklin Gothic Book"/>
                <w:spacing w:val="-4"/>
              </w:rPr>
              <w:t>ELs and former ELs</w:t>
            </w:r>
          </w:p>
        </w:tc>
        <w:tc>
          <w:tcPr>
            <w:tcW w:w="340" w:type="pct"/>
          </w:tcPr>
          <w:p w14:paraId="2BCF05F4" w14:textId="261F2B9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83</w:t>
            </w:r>
          </w:p>
        </w:tc>
        <w:tc>
          <w:tcPr>
            <w:tcW w:w="298" w:type="pct"/>
          </w:tcPr>
          <w:p w14:paraId="4024290C" w14:textId="6D73D79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13</w:t>
            </w:r>
          </w:p>
        </w:tc>
        <w:tc>
          <w:tcPr>
            <w:tcW w:w="298" w:type="pct"/>
          </w:tcPr>
          <w:p w14:paraId="46478F2B" w14:textId="2C84C83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7</w:t>
            </w:r>
          </w:p>
        </w:tc>
        <w:tc>
          <w:tcPr>
            <w:tcW w:w="298" w:type="pct"/>
          </w:tcPr>
          <w:p w14:paraId="424C4E58" w14:textId="43D2F35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7</w:t>
            </w:r>
          </w:p>
        </w:tc>
        <w:tc>
          <w:tcPr>
            <w:tcW w:w="298" w:type="pct"/>
          </w:tcPr>
          <w:p w14:paraId="04666B20" w14:textId="43A1DE5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14</w:t>
            </w:r>
          </w:p>
        </w:tc>
        <w:tc>
          <w:tcPr>
            <w:tcW w:w="298" w:type="pct"/>
          </w:tcPr>
          <w:p w14:paraId="68286657" w14:textId="183D736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59</w:t>
            </w:r>
          </w:p>
        </w:tc>
        <w:tc>
          <w:tcPr>
            <w:tcW w:w="298" w:type="pct"/>
          </w:tcPr>
          <w:p w14:paraId="70EB0EE3" w14:textId="637D5C60"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34</w:t>
            </w:r>
          </w:p>
        </w:tc>
        <w:tc>
          <w:tcPr>
            <w:tcW w:w="298" w:type="pct"/>
          </w:tcPr>
          <w:p w14:paraId="04A72144" w14:textId="507321F1"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30</w:t>
            </w:r>
          </w:p>
        </w:tc>
        <w:tc>
          <w:tcPr>
            <w:tcW w:w="298" w:type="pct"/>
          </w:tcPr>
          <w:p w14:paraId="1AB3D87D" w14:textId="08CD37F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38</w:t>
            </w:r>
          </w:p>
        </w:tc>
        <w:tc>
          <w:tcPr>
            <w:tcW w:w="298" w:type="pct"/>
          </w:tcPr>
          <w:p w14:paraId="00850264" w14:textId="3F62B83A"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28</w:t>
            </w:r>
          </w:p>
        </w:tc>
        <w:tc>
          <w:tcPr>
            <w:tcW w:w="298" w:type="pct"/>
          </w:tcPr>
          <w:p w14:paraId="09B954AD" w14:textId="12049FE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59</w:t>
            </w:r>
          </w:p>
        </w:tc>
        <w:tc>
          <w:tcPr>
            <w:tcW w:w="298" w:type="pct"/>
          </w:tcPr>
          <w:p w14:paraId="25F239FB" w14:textId="1FBB032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63</w:t>
            </w:r>
          </w:p>
        </w:tc>
        <w:tc>
          <w:tcPr>
            <w:tcW w:w="295" w:type="pct"/>
          </w:tcPr>
          <w:p w14:paraId="58A71BF3" w14:textId="66434BA2"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48</w:t>
            </w:r>
          </w:p>
        </w:tc>
      </w:tr>
      <w:tr w:rsidR="00A3771D" w:rsidRPr="0082009F" w14:paraId="2A1217AE" w14:textId="77777777" w:rsidTr="00DA25CC">
        <w:trPr>
          <w:jc w:val="center"/>
        </w:trPr>
        <w:tc>
          <w:tcPr>
            <w:tcW w:w="1087" w:type="pct"/>
          </w:tcPr>
          <w:p w14:paraId="6D10D1FF" w14:textId="77777777" w:rsidR="00A3771D" w:rsidRPr="0082009F" w:rsidRDefault="00A3771D" w:rsidP="00A3771D">
            <w:pPr>
              <w:pStyle w:val="TableText"/>
              <w:spacing w:before="0" w:after="0"/>
              <w:rPr>
                <w:rFonts w:ascii="Franklin Gothic Book" w:hAnsi="Franklin Gothic Book"/>
              </w:rPr>
            </w:pPr>
            <w:r w:rsidRPr="0082009F">
              <w:rPr>
                <w:rFonts w:ascii="Franklin Gothic Book" w:hAnsi="Franklin Gothic Book"/>
              </w:rPr>
              <w:t>Students w/disabilities</w:t>
            </w:r>
          </w:p>
        </w:tc>
        <w:tc>
          <w:tcPr>
            <w:tcW w:w="340" w:type="pct"/>
          </w:tcPr>
          <w:p w14:paraId="3955244A" w14:textId="6BE0353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51</w:t>
            </w:r>
          </w:p>
        </w:tc>
        <w:tc>
          <w:tcPr>
            <w:tcW w:w="298" w:type="pct"/>
          </w:tcPr>
          <w:p w14:paraId="125E0014" w14:textId="507CDD5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14</w:t>
            </w:r>
          </w:p>
        </w:tc>
        <w:tc>
          <w:tcPr>
            <w:tcW w:w="298" w:type="pct"/>
          </w:tcPr>
          <w:p w14:paraId="3B35C6E6" w14:textId="0F784271"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6</w:t>
            </w:r>
          </w:p>
        </w:tc>
        <w:tc>
          <w:tcPr>
            <w:tcW w:w="298" w:type="pct"/>
          </w:tcPr>
          <w:p w14:paraId="191C31E9" w14:textId="09AEBAD8"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8</w:t>
            </w:r>
          </w:p>
        </w:tc>
        <w:tc>
          <w:tcPr>
            <w:tcW w:w="298" w:type="pct"/>
          </w:tcPr>
          <w:p w14:paraId="69B36EA4" w14:textId="0B982114"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21</w:t>
            </w:r>
          </w:p>
        </w:tc>
        <w:tc>
          <w:tcPr>
            <w:tcW w:w="298" w:type="pct"/>
          </w:tcPr>
          <w:p w14:paraId="23A86FDB" w14:textId="508D615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39</w:t>
            </w:r>
          </w:p>
        </w:tc>
        <w:tc>
          <w:tcPr>
            <w:tcW w:w="298" w:type="pct"/>
          </w:tcPr>
          <w:p w14:paraId="0FD7FC14" w14:textId="7A7CB6B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54</w:t>
            </w:r>
          </w:p>
        </w:tc>
        <w:tc>
          <w:tcPr>
            <w:tcW w:w="298" w:type="pct"/>
          </w:tcPr>
          <w:p w14:paraId="6BEE44BC" w14:textId="7E726C8F"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51</w:t>
            </w:r>
          </w:p>
        </w:tc>
        <w:tc>
          <w:tcPr>
            <w:tcW w:w="298" w:type="pct"/>
          </w:tcPr>
          <w:p w14:paraId="2ECFC65A" w14:textId="69DCFC1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45</w:t>
            </w:r>
          </w:p>
        </w:tc>
        <w:tc>
          <w:tcPr>
            <w:tcW w:w="298" w:type="pct"/>
          </w:tcPr>
          <w:p w14:paraId="73F92D74" w14:textId="19226316"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47</w:t>
            </w:r>
          </w:p>
        </w:tc>
        <w:tc>
          <w:tcPr>
            <w:tcW w:w="298" w:type="pct"/>
          </w:tcPr>
          <w:p w14:paraId="3951B546" w14:textId="4DF2F357"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40</w:t>
            </w:r>
          </w:p>
        </w:tc>
        <w:tc>
          <w:tcPr>
            <w:tcW w:w="298" w:type="pct"/>
          </w:tcPr>
          <w:p w14:paraId="0EA41B45" w14:textId="2A08C175"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41</w:t>
            </w:r>
          </w:p>
        </w:tc>
        <w:tc>
          <w:tcPr>
            <w:tcW w:w="295" w:type="pct"/>
          </w:tcPr>
          <w:p w14:paraId="48B6DB91" w14:textId="6C0C7BA9" w:rsidR="00A3771D" w:rsidRPr="0082009F" w:rsidRDefault="00A3771D" w:rsidP="00A3771D">
            <w:pPr>
              <w:pStyle w:val="TableTextCentered"/>
              <w:spacing w:before="0" w:after="0"/>
              <w:rPr>
                <w:rFonts w:ascii="Franklin Gothic Book" w:hAnsi="Franklin Gothic Book"/>
              </w:rPr>
            </w:pPr>
            <w:r w:rsidRPr="00D00ACC">
              <w:rPr>
                <w:rFonts w:ascii="Franklin Gothic Book" w:hAnsi="Franklin Gothic Book"/>
              </w:rPr>
              <w:t>34</w:t>
            </w:r>
          </w:p>
        </w:tc>
      </w:tr>
    </w:tbl>
    <w:p w14:paraId="13232510" w14:textId="77777777" w:rsidR="00A10735" w:rsidRPr="0082009F" w:rsidRDefault="00A10735" w:rsidP="00A10735">
      <w:pPr>
        <w:pStyle w:val="TableNote"/>
      </w:pPr>
      <w:r w:rsidRPr="0082009F">
        <w:rPr>
          <w:i/>
          <w:iCs/>
        </w:rPr>
        <w:t>Note</w:t>
      </w:r>
      <w:r w:rsidRPr="0082009F">
        <w:t>. M/E = meeting or exceeding expectations; PME = partially meeting expectations; NM = not meeting expectations.</w:t>
      </w:r>
    </w:p>
    <w:p w14:paraId="532B19A5" w14:textId="77777777" w:rsidR="003B3AF6" w:rsidRPr="0082009F" w:rsidRDefault="003B3AF6" w:rsidP="003B3AF6">
      <w:pPr>
        <w:pStyle w:val="TableETitles"/>
      </w:pPr>
      <w:bookmarkStart w:id="205" w:name="_Toc192156514"/>
      <w:bookmarkEnd w:id="203"/>
      <w:r w:rsidRPr="0082009F">
        <w:lastRenderedPageBreak/>
        <w:t>Table E3. MCAS Mathematics Achievement by Student Group, Grades 3-8, 2022-2024</w:t>
      </w:r>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3B3AF6" w:rsidRPr="0082009F" w14:paraId="7D4E7D5D"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3783AFD3" w14:textId="77777777" w:rsidR="003B3AF6" w:rsidRPr="005C637E" w:rsidRDefault="003B3AF6" w:rsidP="00DA25CC">
            <w:pPr>
              <w:pStyle w:val="TableColHeadingCenter"/>
              <w:spacing w:before="10" w:after="10"/>
            </w:pPr>
            <w:r w:rsidRPr="005C637E">
              <w:t>Group</w:t>
            </w:r>
          </w:p>
        </w:tc>
        <w:tc>
          <w:tcPr>
            <w:tcW w:w="340" w:type="pct"/>
            <w:vAlign w:val="bottom"/>
          </w:tcPr>
          <w:p w14:paraId="51FD062C" w14:textId="77777777" w:rsidR="003B3AF6" w:rsidRPr="005C637E" w:rsidRDefault="003B3AF6" w:rsidP="00DA25CC">
            <w:pPr>
              <w:pStyle w:val="TableColHeadingCenter"/>
              <w:spacing w:before="10" w:after="10"/>
            </w:pPr>
            <w:r w:rsidRPr="005C637E">
              <w:t># Included (2024)</w:t>
            </w:r>
          </w:p>
        </w:tc>
        <w:tc>
          <w:tcPr>
            <w:tcW w:w="298" w:type="pct"/>
            <w:vAlign w:val="bottom"/>
          </w:tcPr>
          <w:p w14:paraId="72E29BA0" w14:textId="77777777" w:rsidR="003B3AF6" w:rsidRPr="005C637E" w:rsidRDefault="003B3AF6" w:rsidP="00DA25CC">
            <w:pPr>
              <w:pStyle w:val="TableColHeadingCenter"/>
              <w:spacing w:before="10" w:after="10"/>
            </w:pPr>
            <w:r w:rsidRPr="005C637E">
              <w:t>% M/E 2022</w:t>
            </w:r>
          </w:p>
        </w:tc>
        <w:tc>
          <w:tcPr>
            <w:tcW w:w="298" w:type="pct"/>
            <w:vAlign w:val="bottom"/>
          </w:tcPr>
          <w:p w14:paraId="7A793A90" w14:textId="77777777" w:rsidR="003B3AF6" w:rsidRPr="005C637E" w:rsidRDefault="003B3AF6" w:rsidP="00DA25CC">
            <w:pPr>
              <w:pStyle w:val="TableColHeadingCenter"/>
              <w:spacing w:before="10" w:after="10"/>
            </w:pPr>
            <w:r w:rsidRPr="005C637E">
              <w:t>% M/E 2023</w:t>
            </w:r>
          </w:p>
        </w:tc>
        <w:tc>
          <w:tcPr>
            <w:tcW w:w="298" w:type="pct"/>
            <w:vAlign w:val="bottom"/>
          </w:tcPr>
          <w:p w14:paraId="17C8A6D1" w14:textId="77777777" w:rsidR="003B3AF6" w:rsidRPr="005C637E" w:rsidRDefault="003B3AF6" w:rsidP="00DA25CC">
            <w:pPr>
              <w:pStyle w:val="TableColHeadingCenter"/>
              <w:spacing w:before="10" w:after="10"/>
            </w:pPr>
            <w:r w:rsidRPr="005C637E">
              <w:t>% M/E 2024</w:t>
            </w:r>
          </w:p>
        </w:tc>
        <w:tc>
          <w:tcPr>
            <w:tcW w:w="298" w:type="pct"/>
            <w:vAlign w:val="bottom"/>
          </w:tcPr>
          <w:p w14:paraId="07B46730" w14:textId="77777777" w:rsidR="003B3AF6" w:rsidRPr="005C637E" w:rsidRDefault="003B3AF6" w:rsidP="00DA25CC">
            <w:pPr>
              <w:pStyle w:val="TableColHeadingCenter"/>
              <w:spacing w:before="10" w:after="10"/>
            </w:pPr>
            <w:r w:rsidRPr="005C637E">
              <w:t>% M/E 2024 State</w:t>
            </w:r>
          </w:p>
        </w:tc>
        <w:tc>
          <w:tcPr>
            <w:tcW w:w="298" w:type="pct"/>
            <w:vAlign w:val="bottom"/>
          </w:tcPr>
          <w:p w14:paraId="2EE745F3" w14:textId="77777777" w:rsidR="003B3AF6" w:rsidRPr="005C637E" w:rsidRDefault="003B3AF6" w:rsidP="00DA25CC">
            <w:pPr>
              <w:pStyle w:val="TableColHeadingCenter"/>
              <w:spacing w:before="10" w:after="10"/>
            </w:pPr>
            <w:r w:rsidRPr="005C637E">
              <w:t>% PME 2022</w:t>
            </w:r>
          </w:p>
        </w:tc>
        <w:tc>
          <w:tcPr>
            <w:tcW w:w="298" w:type="pct"/>
            <w:vAlign w:val="bottom"/>
          </w:tcPr>
          <w:p w14:paraId="797346E0" w14:textId="77777777" w:rsidR="003B3AF6" w:rsidRPr="005C637E" w:rsidRDefault="003B3AF6" w:rsidP="00DA25CC">
            <w:pPr>
              <w:pStyle w:val="TableColHeadingCenter"/>
              <w:spacing w:before="10" w:after="10"/>
            </w:pPr>
            <w:r w:rsidRPr="005C637E">
              <w:t>% PME 2023</w:t>
            </w:r>
          </w:p>
        </w:tc>
        <w:tc>
          <w:tcPr>
            <w:tcW w:w="298" w:type="pct"/>
            <w:vAlign w:val="bottom"/>
          </w:tcPr>
          <w:p w14:paraId="56730A24" w14:textId="77777777" w:rsidR="003B3AF6" w:rsidRPr="005C637E" w:rsidRDefault="003B3AF6" w:rsidP="00DA25CC">
            <w:pPr>
              <w:pStyle w:val="TableColHeadingCenter"/>
              <w:spacing w:before="10" w:after="10"/>
            </w:pPr>
            <w:r w:rsidRPr="005C637E">
              <w:t>% PME 2024</w:t>
            </w:r>
          </w:p>
        </w:tc>
        <w:tc>
          <w:tcPr>
            <w:tcW w:w="298" w:type="pct"/>
            <w:vAlign w:val="bottom"/>
          </w:tcPr>
          <w:p w14:paraId="1658F035" w14:textId="77777777" w:rsidR="003B3AF6" w:rsidRPr="005C637E" w:rsidRDefault="003B3AF6" w:rsidP="00DA25CC">
            <w:pPr>
              <w:pStyle w:val="TableColHeadingCenter"/>
              <w:spacing w:before="10" w:after="10"/>
            </w:pPr>
            <w:r w:rsidRPr="005C637E">
              <w:t>% PME 2024 State</w:t>
            </w:r>
          </w:p>
        </w:tc>
        <w:tc>
          <w:tcPr>
            <w:tcW w:w="298" w:type="pct"/>
            <w:vAlign w:val="bottom"/>
          </w:tcPr>
          <w:p w14:paraId="6D03CEA8" w14:textId="77777777" w:rsidR="003B3AF6" w:rsidRPr="005C637E" w:rsidRDefault="003B3AF6" w:rsidP="00DA25CC">
            <w:pPr>
              <w:pStyle w:val="TableColHeadingCenter"/>
              <w:spacing w:before="10" w:after="10"/>
            </w:pPr>
            <w:r w:rsidRPr="005C637E">
              <w:t>% NM 2022</w:t>
            </w:r>
          </w:p>
        </w:tc>
        <w:tc>
          <w:tcPr>
            <w:tcW w:w="298" w:type="pct"/>
            <w:vAlign w:val="bottom"/>
          </w:tcPr>
          <w:p w14:paraId="461C0615" w14:textId="77777777" w:rsidR="003B3AF6" w:rsidRPr="005C637E" w:rsidRDefault="003B3AF6" w:rsidP="00DA25CC">
            <w:pPr>
              <w:pStyle w:val="TableColHeadingCenter"/>
              <w:spacing w:before="10" w:after="10"/>
            </w:pPr>
            <w:r w:rsidRPr="005C637E">
              <w:t>% NM 2023</w:t>
            </w:r>
          </w:p>
        </w:tc>
        <w:tc>
          <w:tcPr>
            <w:tcW w:w="298" w:type="pct"/>
            <w:vAlign w:val="bottom"/>
          </w:tcPr>
          <w:p w14:paraId="3C2221A1" w14:textId="77777777" w:rsidR="003B3AF6" w:rsidRPr="005C637E" w:rsidRDefault="003B3AF6" w:rsidP="00DA25CC">
            <w:pPr>
              <w:pStyle w:val="TableColHeadingCenter"/>
              <w:spacing w:before="10" w:after="10"/>
            </w:pPr>
            <w:r w:rsidRPr="005C637E">
              <w:t>% NM 2024</w:t>
            </w:r>
          </w:p>
        </w:tc>
        <w:tc>
          <w:tcPr>
            <w:tcW w:w="295" w:type="pct"/>
            <w:vAlign w:val="bottom"/>
          </w:tcPr>
          <w:p w14:paraId="0470FAB4" w14:textId="77777777" w:rsidR="003B3AF6" w:rsidRPr="005C637E" w:rsidRDefault="003B3AF6" w:rsidP="00DA25CC">
            <w:pPr>
              <w:pStyle w:val="TableColHeadingCenter"/>
              <w:spacing w:before="10" w:after="10"/>
            </w:pPr>
            <w:r w:rsidRPr="005C637E">
              <w:t>% NM 2024 State</w:t>
            </w:r>
          </w:p>
        </w:tc>
      </w:tr>
      <w:tr w:rsidR="003B3AF6" w:rsidRPr="0082009F" w14:paraId="0A1A2794"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72C5EE8"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All</w:t>
            </w:r>
          </w:p>
        </w:tc>
        <w:tc>
          <w:tcPr>
            <w:tcW w:w="340" w:type="pct"/>
          </w:tcPr>
          <w:p w14:paraId="0C41C985" w14:textId="02FC109B"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2,019</w:t>
            </w:r>
          </w:p>
        </w:tc>
        <w:tc>
          <w:tcPr>
            <w:tcW w:w="298" w:type="pct"/>
          </w:tcPr>
          <w:p w14:paraId="52DCA19F" w14:textId="2C8BD4C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25</w:t>
            </w:r>
          </w:p>
        </w:tc>
        <w:tc>
          <w:tcPr>
            <w:tcW w:w="298" w:type="pct"/>
          </w:tcPr>
          <w:p w14:paraId="75313457" w14:textId="33505887"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29</w:t>
            </w:r>
          </w:p>
        </w:tc>
        <w:tc>
          <w:tcPr>
            <w:tcW w:w="298" w:type="pct"/>
          </w:tcPr>
          <w:p w14:paraId="7BB1D6CD" w14:textId="232C60C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28</w:t>
            </w:r>
          </w:p>
        </w:tc>
        <w:tc>
          <w:tcPr>
            <w:tcW w:w="298" w:type="pct"/>
          </w:tcPr>
          <w:p w14:paraId="708A7792" w14:textId="54BFAD4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41</w:t>
            </w:r>
          </w:p>
        </w:tc>
        <w:tc>
          <w:tcPr>
            <w:tcW w:w="298" w:type="pct"/>
          </w:tcPr>
          <w:p w14:paraId="0B1A1B0C" w14:textId="663DF12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52</w:t>
            </w:r>
          </w:p>
        </w:tc>
        <w:tc>
          <w:tcPr>
            <w:tcW w:w="298" w:type="pct"/>
          </w:tcPr>
          <w:p w14:paraId="038C4A58" w14:textId="0360B49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48</w:t>
            </w:r>
          </w:p>
        </w:tc>
        <w:tc>
          <w:tcPr>
            <w:tcW w:w="298" w:type="pct"/>
          </w:tcPr>
          <w:p w14:paraId="380CC12D" w14:textId="32C4B61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50</w:t>
            </w:r>
          </w:p>
        </w:tc>
        <w:tc>
          <w:tcPr>
            <w:tcW w:w="298" w:type="pct"/>
          </w:tcPr>
          <w:p w14:paraId="5C5B9F75" w14:textId="3505E35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42</w:t>
            </w:r>
          </w:p>
        </w:tc>
        <w:tc>
          <w:tcPr>
            <w:tcW w:w="298" w:type="pct"/>
          </w:tcPr>
          <w:p w14:paraId="4201299D" w14:textId="7840FED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23</w:t>
            </w:r>
          </w:p>
        </w:tc>
        <w:tc>
          <w:tcPr>
            <w:tcW w:w="298" w:type="pct"/>
          </w:tcPr>
          <w:p w14:paraId="41A64B45" w14:textId="0AD0565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23</w:t>
            </w:r>
          </w:p>
        </w:tc>
        <w:tc>
          <w:tcPr>
            <w:tcW w:w="298" w:type="pct"/>
          </w:tcPr>
          <w:p w14:paraId="23A26ABD" w14:textId="17C60DB7"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21</w:t>
            </w:r>
          </w:p>
        </w:tc>
        <w:tc>
          <w:tcPr>
            <w:tcW w:w="295" w:type="pct"/>
          </w:tcPr>
          <w:p w14:paraId="28E591E1" w14:textId="066BD32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18</w:t>
            </w:r>
          </w:p>
        </w:tc>
      </w:tr>
      <w:tr w:rsidR="003B3AF6" w:rsidRPr="0082009F" w14:paraId="0B3655F9" w14:textId="77777777" w:rsidTr="00DA25CC">
        <w:trPr>
          <w:jc w:val="center"/>
        </w:trPr>
        <w:tc>
          <w:tcPr>
            <w:tcW w:w="1087" w:type="pct"/>
          </w:tcPr>
          <w:p w14:paraId="286D0D24"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African American/Black</w:t>
            </w:r>
          </w:p>
        </w:tc>
        <w:tc>
          <w:tcPr>
            <w:tcW w:w="340" w:type="pct"/>
          </w:tcPr>
          <w:p w14:paraId="7A9DF6A4" w14:textId="4AB627C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192</w:t>
            </w:r>
          </w:p>
        </w:tc>
        <w:tc>
          <w:tcPr>
            <w:tcW w:w="298" w:type="pct"/>
          </w:tcPr>
          <w:p w14:paraId="190BE63F" w14:textId="7102BAE3"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8</w:t>
            </w:r>
          </w:p>
        </w:tc>
        <w:tc>
          <w:tcPr>
            <w:tcW w:w="298" w:type="pct"/>
          </w:tcPr>
          <w:p w14:paraId="788CAB51" w14:textId="76AB598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13</w:t>
            </w:r>
          </w:p>
        </w:tc>
        <w:tc>
          <w:tcPr>
            <w:tcW w:w="298" w:type="pct"/>
          </w:tcPr>
          <w:p w14:paraId="4795379D" w14:textId="5B084D8A"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15</w:t>
            </w:r>
          </w:p>
        </w:tc>
        <w:tc>
          <w:tcPr>
            <w:tcW w:w="298" w:type="pct"/>
          </w:tcPr>
          <w:p w14:paraId="42835F2C" w14:textId="7EEFB4C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22</w:t>
            </w:r>
          </w:p>
        </w:tc>
        <w:tc>
          <w:tcPr>
            <w:tcW w:w="298" w:type="pct"/>
          </w:tcPr>
          <w:p w14:paraId="44E6EC5B" w14:textId="6AC08D5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52</w:t>
            </w:r>
          </w:p>
        </w:tc>
        <w:tc>
          <w:tcPr>
            <w:tcW w:w="298" w:type="pct"/>
          </w:tcPr>
          <w:p w14:paraId="6A0642F0" w14:textId="040422E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45</w:t>
            </w:r>
          </w:p>
        </w:tc>
        <w:tc>
          <w:tcPr>
            <w:tcW w:w="298" w:type="pct"/>
          </w:tcPr>
          <w:p w14:paraId="0D42CFE6" w14:textId="03A80BC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572E74CF" w14:textId="79E6BB6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2C440344" w14:textId="5FFD1CF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40</w:t>
            </w:r>
          </w:p>
        </w:tc>
        <w:tc>
          <w:tcPr>
            <w:tcW w:w="298" w:type="pct"/>
          </w:tcPr>
          <w:p w14:paraId="483E07EB" w14:textId="34AE953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43</w:t>
            </w:r>
          </w:p>
        </w:tc>
        <w:tc>
          <w:tcPr>
            <w:tcW w:w="298" w:type="pct"/>
          </w:tcPr>
          <w:p w14:paraId="0EC28F67" w14:textId="1EE3D66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36</w:t>
            </w:r>
          </w:p>
        </w:tc>
        <w:tc>
          <w:tcPr>
            <w:tcW w:w="295" w:type="pct"/>
          </w:tcPr>
          <w:p w14:paraId="59040B67" w14:textId="69B811A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30</w:t>
            </w:r>
          </w:p>
        </w:tc>
      </w:tr>
      <w:tr w:rsidR="003B3AF6" w:rsidRPr="0082009F" w14:paraId="4AA83AF3"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E8CE5FB"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Asian</w:t>
            </w:r>
          </w:p>
        </w:tc>
        <w:tc>
          <w:tcPr>
            <w:tcW w:w="340" w:type="pct"/>
          </w:tcPr>
          <w:p w14:paraId="3E5FB4B0" w14:textId="521A716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41</w:t>
            </w:r>
          </w:p>
        </w:tc>
        <w:tc>
          <w:tcPr>
            <w:tcW w:w="298" w:type="pct"/>
          </w:tcPr>
          <w:p w14:paraId="78A389FE" w14:textId="11A86B7B"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42</w:t>
            </w:r>
          </w:p>
        </w:tc>
        <w:tc>
          <w:tcPr>
            <w:tcW w:w="298" w:type="pct"/>
          </w:tcPr>
          <w:p w14:paraId="34F1CF1C" w14:textId="1C9DFF9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3BA32623" w14:textId="1F17268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44</w:t>
            </w:r>
          </w:p>
        </w:tc>
        <w:tc>
          <w:tcPr>
            <w:tcW w:w="298" w:type="pct"/>
          </w:tcPr>
          <w:p w14:paraId="7CFAD2B2" w14:textId="5161B58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71</w:t>
            </w:r>
          </w:p>
        </w:tc>
        <w:tc>
          <w:tcPr>
            <w:tcW w:w="298" w:type="pct"/>
          </w:tcPr>
          <w:p w14:paraId="3D71E988" w14:textId="7B566B1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48</w:t>
            </w:r>
          </w:p>
        </w:tc>
        <w:tc>
          <w:tcPr>
            <w:tcW w:w="298" w:type="pct"/>
          </w:tcPr>
          <w:p w14:paraId="5618CB6A" w14:textId="054F387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44</w:t>
            </w:r>
          </w:p>
        </w:tc>
        <w:tc>
          <w:tcPr>
            <w:tcW w:w="298" w:type="pct"/>
          </w:tcPr>
          <w:p w14:paraId="10408684" w14:textId="70C8C59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51</w:t>
            </w:r>
          </w:p>
        </w:tc>
        <w:tc>
          <w:tcPr>
            <w:tcW w:w="298" w:type="pct"/>
          </w:tcPr>
          <w:p w14:paraId="167523BD" w14:textId="75053BD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23</w:t>
            </w:r>
          </w:p>
        </w:tc>
        <w:tc>
          <w:tcPr>
            <w:tcW w:w="298" w:type="pct"/>
          </w:tcPr>
          <w:p w14:paraId="26E8BC77" w14:textId="1EB2820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10</w:t>
            </w:r>
          </w:p>
        </w:tc>
        <w:tc>
          <w:tcPr>
            <w:tcW w:w="298" w:type="pct"/>
          </w:tcPr>
          <w:p w14:paraId="4992DA8D" w14:textId="3F8247F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7</w:t>
            </w:r>
          </w:p>
        </w:tc>
        <w:tc>
          <w:tcPr>
            <w:tcW w:w="298" w:type="pct"/>
          </w:tcPr>
          <w:p w14:paraId="21D72B57" w14:textId="6AB0F8F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w:t>
            </w:r>
          </w:p>
        </w:tc>
        <w:tc>
          <w:tcPr>
            <w:tcW w:w="295" w:type="pct"/>
          </w:tcPr>
          <w:p w14:paraId="56A67375" w14:textId="4B515B6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6</w:t>
            </w:r>
          </w:p>
        </w:tc>
      </w:tr>
      <w:tr w:rsidR="003B3AF6" w:rsidRPr="0082009F" w14:paraId="4A3C23BB" w14:textId="77777777" w:rsidTr="00DA25CC">
        <w:trPr>
          <w:jc w:val="center"/>
        </w:trPr>
        <w:tc>
          <w:tcPr>
            <w:tcW w:w="1087" w:type="pct"/>
          </w:tcPr>
          <w:p w14:paraId="32EA6840"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Hispanic/Latino</w:t>
            </w:r>
          </w:p>
        </w:tc>
        <w:tc>
          <w:tcPr>
            <w:tcW w:w="340" w:type="pct"/>
          </w:tcPr>
          <w:p w14:paraId="65AE2F45" w14:textId="152472C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570</w:t>
            </w:r>
          </w:p>
        </w:tc>
        <w:tc>
          <w:tcPr>
            <w:tcW w:w="298" w:type="pct"/>
          </w:tcPr>
          <w:p w14:paraId="665869F8" w14:textId="36395C5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16</w:t>
            </w:r>
          </w:p>
        </w:tc>
        <w:tc>
          <w:tcPr>
            <w:tcW w:w="298" w:type="pct"/>
          </w:tcPr>
          <w:p w14:paraId="68E62B41" w14:textId="32B7CC0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16</w:t>
            </w:r>
          </w:p>
        </w:tc>
        <w:tc>
          <w:tcPr>
            <w:tcW w:w="298" w:type="pct"/>
          </w:tcPr>
          <w:p w14:paraId="6116467C" w14:textId="54210E4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19</w:t>
            </w:r>
          </w:p>
        </w:tc>
        <w:tc>
          <w:tcPr>
            <w:tcW w:w="298" w:type="pct"/>
          </w:tcPr>
          <w:p w14:paraId="2E9AF623" w14:textId="3BF191A3"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20</w:t>
            </w:r>
          </w:p>
        </w:tc>
        <w:tc>
          <w:tcPr>
            <w:tcW w:w="298" w:type="pct"/>
          </w:tcPr>
          <w:p w14:paraId="09E1768F" w14:textId="19541DD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55</w:t>
            </w:r>
          </w:p>
        </w:tc>
        <w:tc>
          <w:tcPr>
            <w:tcW w:w="298" w:type="pct"/>
          </w:tcPr>
          <w:p w14:paraId="298DF742" w14:textId="278FFA7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50</w:t>
            </w:r>
          </w:p>
        </w:tc>
        <w:tc>
          <w:tcPr>
            <w:tcW w:w="298" w:type="pct"/>
          </w:tcPr>
          <w:p w14:paraId="4653785E" w14:textId="3A4C6AB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0B3D7C61" w14:textId="3136017B"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48</w:t>
            </w:r>
          </w:p>
        </w:tc>
        <w:tc>
          <w:tcPr>
            <w:tcW w:w="298" w:type="pct"/>
          </w:tcPr>
          <w:p w14:paraId="50D93AA0" w14:textId="5BCD71CA"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29</w:t>
            </w:r>
          </w:p>
        </w:tc>
        <w:tc>
          <w:tcPr>
            <w:tcW w:w="298" w:type="pct"/>
          </w:tcPr>
          <w:p w14:paraId="38AAFE77" w14:textId="72367FC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34</w:t>
            </w:r>
          </w:p>
        </w:tc>
        <w:tc>
          <w:tcPr>
            <w:tcW w:w="298" w:type="pct"/>
          </w:tcPr>
          <w:p w14:paraId="12F0FC1E" w14:textId="2438275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32</w:t>
            </w:r>
          </w:p>
        </w:tc>
        <w:tc>
          <w:tcPr>
            <w:tcW w:w="295" w:type="pct"/>
          </w:tcPr>
          <w:p w14:paraId="4204B90E" w14:textId="22FFD3E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32</w:t>
            </w:r>
          </w:p>
        </w:tc>
      </w:tr>
      <w:tr w:rsidR="003B3AF6" w:rsidRPr="0082009F" w14:paraId="47A00A91"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0338804" w14:textId="77777777" w:rsidR="003B3AF6" w:rsidRPr="0082009F" w:rsidRDefault="003B3AF6" w:rsidP="003B3AF6">
            <w:pPr>
              <w:pStyle w:val="TableText"/>
              <w:spacing w:before="0" w:after="0"/>
              <w:rPr>
                <w:rFonts w:ascii="Franklin Gothic Book" w:hAnsi="Franklin Gothic Book"/>
                <w:spacing w:val="-4"/>
              </w:rPr>
            </w:pPr>
            <w:r w:rsidRPr="0082009F">
              <w:rPr>
                <w:rFonts w:ascii="Franklin Gothic Book" w:hAnsi="Franklin Gothic Book" w:cstheme="minorHAnsi"/>
                <w:spacing w:val="-4"/>
              </w:rPr>
              <w:t>Multi-Race, non-Hispanic/Latino</w:t>
            </w:r>
          </w:p>
        </w:tc>
        <w:tc>
          <w:tcPr>
            <w:tcW w:w="340" w:type="pct"/>
          </w:tcPr>
          <w:p w14:paraId="53F5B514" w14:textId="396B93D7"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173</w:t>
            </w:r>
          </w:p>
        </w:tc>
        <w:tc>
          <w:tcPr>
            <w:tcW w:w="298" w:type="pct"/>
          </w:tcPr>
          <w:p w14:paraId="14309FE1" w14:textId="59A646F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27</w:t>
            </w:r>
          </w:p>
        </w:tc>
        <w:tc>
          <w:tcPr>
            <w:tcW w:w="298" w:type="pct"/>
          </w:tcPr>
          <w:p w14:paraId="287233E9" w14:textId="67B8828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31</w:t>
            </w:r>
          </w:p>
        </w:tc>
        <w:tc>
          <w:tcPr>
            <w:tcW w:w="298" w:type="pct"/>
          </w:tcPr>
          <w:p w14:paraId="403E3BD3" w14:textId="155C497A"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27</w:t>
            </w:r>
          </w:p>
        </w:tc>
        <w:tc>
          <w:tcPr>
            <w:tcW w:w="298" w:type="pct"/>
          </w:tcPr>
          <w:p w14:paraId="2E89E0C0" w14:textId="70617D3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47</w:t>
            </w:r>
          </w:p>
        </w:tc>
        <w:tc>
          <w:tcPr>
            <w:tcW w:w="298" w:type="pct"/>
          </w:tcPr>
          <w:p w14:paraId="7A7FEA15" w14:textId="342F7C1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47</w:t>
            </w:r>
          </w:p>
        </w:tc>
        <w:tc>
          <w:tcPr>
            <w:tcW w:w="298" w:type="pct"/>
          </w:tcPr>
          <w:p w14:paraId="18441AA6" w14:textId="5E404DD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51</w:t>
            </w:r>
          </w:p>
        </w:tc>
        <w:tc>
          <w:tcPr>
            <w:tcW w:w="298" w:type="pct"/>
          </w:tcPr>
          <w:p w14:paraId="07BEFEE4" w14:textId="49B0D49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50</w:t>
            </w:r>
          </w:p>
        </w:tc>
        <w:tc>
          <w:tcPr>
            <w:tcW w:w="298" w:type="pct"/>
          </w:tcPr>
          <w:p w14:paraId="4545273A" w14:textId="559A1E1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37</w:t>
            </w:r>
          </w:p>
        </w:tc>
        <w:tc>
          <w:tcPr>
            <w:tcW w:w="298" w:type="pct"/>
          </w:tcPr>
          <w:p w14:paraId="08FEB0F8" w14:textId="5BF6E32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26</w:t>
            </w:r>
          </w:p>
        </w:tc>
        <w:tc>
          <w:tcPr>
            <w:tcW w:w="298" w:type="pct"/>
          </w:tcPr>
          <w:p w14:paraId="2DD7C5DA" w14:textId="35B7E1F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17</w:t>
            </w:r>
          </w:p>
        </w:tc>
        <w:tc>
          <w:tcPr>
            <w:tcW w:w="298" w:type="pct"/>
          </w:tcPr>
          <w:p w14:paraId="49CE1908" w14:textId="570B494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23</w:t>
            </w:r>
          </w:p>
        </w:tc>
        <w:tc>
          <w:tcPr>
            <w:tcW w:w="295" w:type="pct"/>
          </w:tcPr>
          <w:p w14:paraId="02A323C6" w14:textId="6E6A97B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16</w:t>
            </w:r>
          </w:p>
        </w:tc>
      </w:tr>
      <w:tr w:rsidR="003B3AF6" w:rsidRPr="0082009F" w14:paraId="7AC1003C" w14:textId="77777777" w:rsidTr="00DA25CC">
        <w:trPr>
          <w:jc w:val="center"/>
        </w:trPr>
        <w:tc>
          <w:tcPr>
            <w:tcW w:w="1087" w:type="pct"/>
          </w:tcPr>
          <w:p w14:paraId="61C239E3"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Native American</w:t>
            </w:r>
          </w:p>
        </w:tc>
        <w:tc>
          <w:tcPr>
            <w:tcW w:w="340" w:type="pct"/>
          </w:tcPr>
          <w:p w14:paraId="7333A8CE" w14:textId="20FC745B"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w:t>
            </w:r>
          </w:p>
        </w:tc>
        <w:tc>
          <w:tcPr>
            <w:tcW w:w="298" w:type="pct"/>
          </w:tcPr>
          <w:p w14:paraId="1FDFE3E5" w14:textId="33DB22B4"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6B3681CF" w14:textId="3FE45826"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251ED631" w14:textId="1727353D"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2B0BD02C" w14:textId="5D88989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27</w:t>
            </w:r>
          </w:p>
        </w:tc>
        <w:tc>
          <w:tcPr>
            <w:tcW w:w="298" w:type="pct"/>
          </w:tcPr>
          <w:p w14:paraId="7F3DEE90" w14:textId="1E815E3C"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05F60E91" w14:textId="4317A004"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4B9974B7" w14:textId="6A7A8FC8"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591F787B" w14:textId="1E64CB4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46</w:t>
            </w:r>
          </w:p>
        </w:tc>
        <w:tc>
          <w:tcPr>
            <w:tcW w:w="298" w:type="pct"/>
          </w:tcPr>
          <w:p w14:paraId="275DE505" w14:textId="077D804D"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5827BE97" w14:textId="15207529"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07C79587" w14:textId="1461E8E0"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5" w:type="pct"/>
          </w:tcPr>
          <w:p w14:paraId="0EC01A63" w14:textId="3E57698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27</w:t>
            </w:r>
          </w:p>
        </w:tc>
      </w:tr>
      <w:tr w:rsidR="003B3AF6" w:rsidRPr="0082009F" w14:paraId="07E56580"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932E772" w14:textId="77777777" w:rsidR="003B3AF6" w:rsidRPr="0082009F" w:rsidRDefault="003B3AF6" w:rsidP="003B3AF6">
            <w:pPr>
              <w:pStyle w:val="TableText"/>
              <w:spacing w:before="0" w:after="0"/>
              <w:rPr>
                <w:rFonts w:ascii="Franklin Gothic Book" w:hAnsi="Franklin Gothic Book"/>
                <w:spacing w:val="-4"/>
              </w:rPr>
            </w:pPr>
            <w:r w:rsidRPr="0082009F">
              <w:rPr>
                <w:rFonts w:ascii="Franklin Gothic Book" w:hAnsi="Franklin Gothic Book"/>
                <w:spacing w:val="-4"/>
              </w:rPr>
              <w:t>Native Hawaiian, Pacific Islander</w:t>
            </w:r>
          </w:p>
        </w:tc>
        <w:tc>
          <w:tcPr>
            <w:tcW w:w="340" w:type="pct"/>
          </w:tcPr>
          <w:p w14:paraId="10E5DEC1" w14:textId="3AEDF612"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5D9F3986" w14:textId="3C311A95"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406EB859" w14:textId="18B73B26"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72A31308" w14:textId="5F13E11F"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751E1EE7" w14:textId="3C5A7EFB"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39</w:t>
            </w:r>
          </w:p>
        </w:tc>
        <w:tc>
          <w:tcPr>
            <w:tcW w:w="298" w:type="pct"/>
          </w:tcPr>
          <w:p w14:paraId="1F946DA5" w14:textId="2B8ABE99"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1C3F11CF" w14:textId="251B0E15"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3A9AF4E3" w14:textId="5BE6BF14"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65B17544" w14:textId="4DF2AC9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41</w:t>
            </w:r>
          </w:p>
        </w:tc>
        <w:tc>
          <w:tcPr>
            <w:tcW w:w="298" w:type="pct"/>
          </w:tcPr>
          <w:p w14:paraId="63EC9282" w14:textId="636DFB42"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05BD7925" w14:textId="5FF4283F"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8" w:type="pct"/>
          </w:tcPr>
          <w:p w14:paraId="50DD33D7" w14:textId="318A3A78" w:rsidR="003B3AF6" w:rsidRPr="0082009F" w:rsidRDefault="003B3AF6" w:rsidP="003B3AF6">
            <w:pPr>
              <w:pStyle w:val="TableTextCentered"/>
              <w:spacing w:before="0" w:after="0"/>
              <w:rPr>
                <w:rFonts w:ascii="Franklin Gothic Book" w:hAnsi="Franklin Gothic Book"/>
              </w:rPr>
            </w:pPr>
            <w:r>
              <w:rPr>
                <w:rFonts w:ascii="Franklin Gothic Book" w:hAnsi="Franklin Gothic Book"/>
              </w:rPr>
              <w:t>—</w:t>
            </w:r>
          </w:p>
        </w:tc>
        <w:tc>
          <w:tcPr>
            <w:tcW w:w="295" w:type="pct"/>
          </w:tcPr>
          <w:p w14:paraId="511AB02C" w14:textId="3D828A73"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20</w:t>
            </w:r>
          </w:p>
        </w:tc>
      </w:tr>
      <w:tr w:rsidR="003B3AF6" w:rsidRPr="0082009F" w14:paraId="16EF8F7A" w14:textId="77777777" w:rsidTr="00DA25CC">
        <w:trPr>
          <w:jc w:val="center"/>
        </w:trPr>
        <w:tc>
          <w:tcPr>
            <w:tcW w:w="1087" w:type="pct"/>
          </w:tcPr>
          <w:p w14:paraId="067386FE"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White</w:t>
            </w:r>
          </w:p>
        </w:tc>
        <w:tc>
          <w:tcPr>
            <w:tcW w:w="340" w:type="pct"/>
          </w:tcPr>
          <w:p w14:paraId="190E6730" w14:textId="0E0934A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1,038</w:t>
            </w:r>
          </w:p>
        </w:tc>
        <w:tc>
          <w:tcPr>
            <w:tcW w:w="298" w:type="pct"/>
          </w:tcPr>
          <w:p w14:paraId="589956A8" w14:textId="1F7EEA3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31</w:t>
            </w:r>
          </w:p>
        </w:tc>
        <w:tc>
          <w:tcPr>
            <w:tcW w:w="298" w:type="pct"/>
          </w:tcPr>
          <w:p w14:paraId="0D9E4A0B" w14:textId="0420745A"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36</w:t>
            </w:r>
          </w:p>
        </w:tc>
        <w:tc>
          <w:tcPr>
            <w:tcW w:w="298" w:type="pct"/>
          </w:tcPr>
          <w:p w14:paraId="0C8B47C3" w14:textId="172EDE2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36</w:t>
            </w:r>
          </w:p>
        </w:tc>
        <w:tc>
          <w:tcPr>
            <w:tcW w:w="298" w:type="pct"/>
          </w:tcPr>
          <w:p w14:paraId="564CCD6B" w14:textId="108C988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5B7169F2" w14:textId="19DBEEA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51</w:t>
            </w:r>
          </w:p>
        </w:tc>
        <w:tc>
          <w:tcPr>
            <w:tcW w:w="298" w:type="pct"/>
          </w:tcPr>
          <w:p w14:paraId="28FA4E38" w14:textId="5F009DB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47</w:t>
            </w:r>
          </w:p>
        </w:tc>
        <w:tc>
          <w:tcPr>
            <w:tcW w:w="298" w:type="pct"/>
          </w:tcPr>
          <w:p w14:paraId="25978400" w14:textId="515DE74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51</w:t>
            </w:r>
          </w:p>
        </w:tc>
        <w:tc>
          <w:tcPr>
            <w:tcW w:w="298" w:type="pct"/>
          </w:tcPr>
          <w:p w14:paraId="40AFBCAE" w14:textId="79A7186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40</w:t>
            </w:r>
          </w:p>
        </w:tc>
        <w:tc>
          <w:tcPr>
            <w:tcW w:w="298" w:type="pct"/>
          </w:tcPr>
          <w:p w14:paraId="30E64065" w14:textId="61227F3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18</w:t>
            </w:r>
          </w:p>
        </w:tc>
        <w:tc>
          <w:tcPr>
            <w:tcW w:w="298" w:type="pct"/>
          </w:tcPr>
          <w:p w14:paraId="0C412CB9" w14:textId="3B0B4D4A"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17</w:t>
            </w:r>
          </w:p>
        </w:tc>
        <w:tc>
          <w:tcPr>
            <w:tcW w:w="298" w:type="pct"/>
          </w:tcPr>
          <w:p w14:paraId="3B5D7A5E" w14:textId="27C5C94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13</w:t>
            </w:r>
          </w:p>
        </w:tc>
        <w:tc>
          <w:tcPr>
            <w:tcW w:w="295" w:type="pct"/>
          </w:tcPr>
          <w:p w14:paraId="0C2C34BB" w14:textId="2E994E8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11</w:t>
            </w:r>
          </w:p>
        </w:tc>
      </w:tr>
      <w:tr w:rsidR="003B3AF6" w:rsidRPr="0082009F" w14:paraId="554BE1AA"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F5FEEDE"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High needs</w:t>
            </w:r>
          </w:p>
        </w:tc>
        <w:tc>
          <w:tcPr>
            <w:tcW w:w="340" w:type="pct"/>
          </w:tcPr>
          <w:p w14:paraId="1E5BB9A7" w14:textId="7E15858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1,410</w:t>
            </w:r>
          </w:p>
        </w:tc>
        <w:tc>
          <w:tcPr>
            <w:tcW w:w="298" w:type="pct"/>
          </w:tcPr>
          <w:p w14:paraId="3FEE1103" w14:textId="57E2E3A9"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17</w:t>
            </w:r>
          </w:p>
        </w:tc>
        <w:tc>
          <w:tcPr>
            <w:tcW w:w="298" w:type="pct"/>
          </w:tcPr>
          <w:p w14:paraId="2B0F75A9" w14:textId="01F3084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19</w:t>
            </w:r>
          </w:p>
        </w:tc>
        <w:tc>
          <w:tcPr>
            <w:tcW w:w="298" w:type="pct"/>
          </w:tcPr>
          <w:p w14:paraId="0B219882" w14:textId="393FB94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20</w:t>
            </w:r>
          </w:p>
        </w:tc>
        <w:tc>
          <w:tcPr>
            <w:tcW w:w="298" w:type="pct"/>
          </w:tcPr>
          <w:p w14:paraId="22E46AFA" w14:textId="6CF6DD4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23</w:t>
            </w:r>
          </w:p>
        </w:tc>
        <w:tc>
          <w:tcPr>
            <w:tcW w:w="298" w:type="pct"/>
          </w:tcPr>
          <w:p w14:paraId="2FE8B1B1" w14:textId="51805A7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52</w:t>
            </w:r>
          </w:p>
        </w:tc>
        <w:tc>
          <w:tcPr>
            <w:tcW w:w="298" w:type="pct"/>
          </w:tcPr>
          <w:p w14:paraId="0CF5A7F9" w14:textId="18DE3E8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4739B8AC" w14:textId="5D727A0B"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51</w:t>
            </w:r>
          </w:p>
        </w:tc>
        <w:tc>
          <w:tcPr>
            <w:tcW w:w="298" w:type="pct"/>
          </w:tcPr>
          <w:p w14:paraId="0C6E87B0" w14:textId="02BCC833"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48</w:t>
            </w:r>
          </w:p>
        </w:tc>
        <w:tc>
          <w:tcPr>
            <w:tcW w:w="298" w:type="pct"/>
          </w:tcPr>
          <w:p w14:paraId="07581F51" w14:textId="31F7F3D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30</w:t>
            </w:r>
          </w:p>
        </w:tc>
        <w:tc>
          <w:tcPr>
            <w:tcW w:w="298" w:type="pct"/>
          </w:tcPr>
          <w:p w14:paraId="5AB618A0" w14:textId="4619205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32</w:t>
            </w:r>
          </w:p>
        </w:tc>
        <w:tc>
          <w:tcPr>
            <w:tcW w:w="298" w:type="pct"/>
          </w:tcPr>
          <w:p w14:paraId="16DBA6CB" w14:textId="2711AF4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29</w:t>
            </w:r>
          </w:p>
        </w:tc>
        <w:tc>
          <w:tcPr>
            <w:tcW w:w="295" w:type="pct"/>
          </w:tcPr>
          <w:p w14:paraId="039A661C" w14:textId="55357E4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28</w:t>
            </w:r>
          </w:p>
        </w:tc>
      </w:tr>
      <w:tr w:rsidR="003B3AF6" w:rsidRPr="0082009F" w14:paraId="1F632830" w14:textId="77777777" w:rsidTr="00DA25CC">
        <w:trPr>
          <w:jc w:val="center"/>
        </w:trPr>
        <w:tc>
          <w:tcPr>
            <w:tcW w:w="1087" w:type="pct"/>
          </w:tcPr>
          <w:p w14:paraId="5B1D1803"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Low income</w:t>
            </w:r>
          </w:p>
        </w:tc>
        <w:tc>
          <w:tcPr>
            <w:tcW w:w="340" w:type="pct"/>
          </w:tcPr>
          <w:p w14:paraId="062F2274" w14:textId="74929257"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1,166</w:t>
            </w:r>
          </w:p>
        </w:tc>
        <w:tc>
          <w:tcPr>
            <w:tcW w:w="298" w:type="pct"/>
          </w:tcPr>
          <w:p w14:paraId="59497D2D" w14:textId="7B8B0FB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19</w:t>
            </w:r>
          </w:p>
        </w:tc>
        <w:tc>
          <w:tcPr>
            <w:tcW w:w="298" w:type="pct"/>
          </w:tcPr>
          <w:p w14:paraId="73541AA9" w14:textId="30B3064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19</w:t>
            </w:r>
          </w:p>
        </w:tc>
        <w:tc>
          <w:tcPr>
            <w:tcW w:w="298" w:type="pct"/>
          </w:tcPr>
          <w:p w14:paraId="7C8FB423" w14:textId="452CE24A"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21</w:t>
            </w:r>
          </w:p>
        </w:tc>
        <w:tc>
          <w:tcPr>
            <w:tcW w:w="298" w:type="pct"/>
          </w:tcPr>
          <w:p w14:paraId="2FFE8E8A" w14:textId="1304FC33"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21</w:t>
            </w:r>
          </w:p>
        </w:tc>
        <w:tc>
          <w:tcPr>
            <w:tcW w:w="298" w:type="pct"/>
          </w:tcPr>
          <w:p w14:paraId="53AF064B" w14:textId="1837635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53</w:t>
            </w:r>
          </w:p>
        </w:tc>
        <w:tc>
          <w:tcPr>
            <w:tcW w:w="298" w:type="pct"/>
          </w:tcPr>
          <w:p w14:paraId="7C9153FE" w14:textId="3C95753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6E5034ED" w14:textId="388048AA"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51</w:t>
            </w:r>
          </w:p>
        </w:tc>
        <w:tc>
          <w:tcPr>
            <w:tcW w:w="298" w:type="pct"/>
          </w:tcPr>
          <w:p w14:paraId="160B5978" w14:textId="6F20725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4C73FD53" w14:textId="07DEC52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29</w:t>
            </w:r>
          </w:p>
        </w:tc>
        <w:tc>
          <w:tcPr>
            <w:tcW w:w="298" w:type="pct"/>
          </w:tcPr>
          <w:p w14:paraId="18CA43DA" w14:textId="6C5AA68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32</w:t>
            </w:r>
          </w:p>
        </w:tc>
        <w:tc>
          <w:tcPr>
            <w:tcW w:w="298" w:type="pct"/>
          </w:tcPr>
          <w:p w14:paraId="2299CED9" w14:textId="41FAC12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28</w:t>
            </w:r>
          </w:p>
        </w:tc>
        <w:tc>
          <w:tcPr>
            <w:tcW w:w="295" w:type="pct"/>
          </w:tcPr>
          <w:p w14:paraId="01A12DB5" w14:textId="1F610DE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30</w:t>
            </w:r>
          </w:p>
        </w:tc>
      </w:tr>
      <w:tr w:rsidR="003B3AF6" w:rsidRPr="0082009F" w14:paraId="2EA84933"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3A096C17" w14:textId="77777777" w:rsidR="003B3AF6" w:rsidRPr="0082009F" w:rsidRDefault="003B3AF6" w:rsidP="003B3AF6">
            <w:pPr>
              <w:pStyle w:val="TableText"/>
              <w:spacing w:before="0" w:after="0"/>
              <w:rPr>
                <w:rFonts w:ascii="Franklin Gothic Book" w:hAnsi="Franklin Gothic Book"/>
                <w:spacing w:val="-4"/>
              </w:rPr>
            </w:pPr>
            <w:r w:rsidRPr="0082009F">
              <w:rPr>
                <w:rFonts w:ascii="Franklin Gothic Book" w:hAnsi="Franklin Gothic Book"/>
                <w:spacing w:val="-4"/>
              </w:rPr>
              <w:t>ELs and former ELs</w:t>
            </w:r>
          </w:p>
        </w:tc>
        <w:tc>
          <w:tcPr>
            <w:tcW w:w="340" w:type="pct"/>
          </w:tcPr>
          <w:p w14:paraId="16848B9B" w14:textId="221E37BF"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585</w:t>
            </w:r>
          </w:p>
        </w:tc>
        <w:tc>
          <w:tcPr>
            <w:tcW w:w="298" w:type="pct"/>
          </w:tcPr>
          <w:p w14:paraId="75EC81FC" w14:textId="401AC1A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16</w:t>
            </w:r>
          </w:p>
        </w:tc>
        <w:tc>
          <w:tcPr>
            <w:tcW w:w="298" w:type="pct"/>
          </w:tcPr>
          <w:p w14:paraId="0D43A818" w14:textId="1C50664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16</w:t>
            </w:r>
          </w:p>
        </w:tc>
        <w:tc>
          <w:tcPr>
            <w:tcW w:w="298" w:type="pct"/>
          </w:tcPr>
          <w:p w14:paraId="77946AD2" w14:textId="3F596A9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17</w:t>
            </w:r>
          </w:p>
        </w:tc>
        <w:tc>
          <w:tcPr>
            <w:tcW w:w="298" w:type="pct"/>
          </w:tcPr>
          <w:p w14:paraId="13D2ECC8" w14:textId="6E38A1F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21</w:t>
            </w:r>
          </w:p>
        </w:tc>
        <w:tc>
          <w:tcPr>
            <w:tcW w:w="298" w:type="pct"/>
          </w:tcPr>
          <w:p w14:paraId="1DD27D1D" w14:textId="6479BC0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49</w:t>
            </w:r>
          </w:p>
        </w:tc>
        <w:tc>
          <w:tcPr>
            <w:tcW w:w="298" w:type="pct"/>
          </w:tcPr>
          <w:p w14:paraId="2F168DD0" w14:textId="0D553E96"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45</w:t>
            </w:r>
          </w:p>
        </w:tc>
        <w:tc>
          <w:tcPr>
            <w:tcW w:w="298" w:type="pct"/>
          </w:tcPr>
          <w:p w14:paraId="0F4B3AF5" w14:textId="5A018FC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48</w:t>
            </w:r>
          </w:p>
        </w:tc>
        <w:tc>
          <w:tcPr>
            <w:tcW w:w="298" w:type="pct"/>
          </w:tcPr>
          <w:p w14:paraId="54218D0A" w14:textId="308A8D4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46</w:t>
            </w:r>
          </w:p>
        </w:tc>
        <w:tc>
          <w:tcPr>
            <w:tcW w:w="298" w:type="pct"/>
          </w:tcPr>
          <w:p w14:paraId="262C8FC7" w14:textId="61AB1CD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35</w:t>
            </w:r>
          </w:p>
        </w:tc>
        <w:tc>
          <w:tcPr>
            <w:tcW w:w="298" w:type="pct"/>
          </w:tcPr>
          <w:p w14:paraId="1694824A" w14:textId="19EEC473"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38</w:t>
            </w:r>
          </w:p>
        </w:tc>
        <w:tc>
          <w:tcPr>
            <w:tcW w:w="298" w:type="pct"/>
          </w:tcPr>
          <w:p w14:paraId="5A56FED0" w14:textId="4648BE87"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34</w:t>
            </w:r>
          </w:p>
        </w:tc>
        <w:tc>
          <w:tcPr>
            <w:tcW w:w="295" w:type="pct"/>
          </w:tcPr>
          <w:p w14:paraId="567A58AA" w14:textId="01F33FC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33</w:t>
            </w:r>
          </w:p>
        </w:tc>
      </w:tr>
      <w:tr w:rsidR="003B3AF6" w:rsidRPr="0082009F" w14:paraId="7F2B9078" w14:textId="77777777" w:rsidTr="00DA25CC">
        <w:trPr>
          <w:jc w:val="center"/>
        </w:trPr>
        <w:tc>
          <w:tcPr>
            <w:tcW w:w="1087" w:type="pct"/>
          </w:tcPr>
          <w:p w14:paraId="090D0265" w14:textId="77777777" w:rsidR="003B3AF6" w:rsidRPr="0082009F" w:rsidRDefault="003B3AF6" w:rsidP="003B3AF6">
            <w:pPr>
              <w:pStyle w:val="TableText"/>
              <w:spacing w:before="0" w:after="0"/>
              <w:rPr>
                <w:rFonts w:ascii="Franklin Gothic Book" w:hAnsi="Franklin Gothic Book"/>
              </w:rPr>
            </w:pPr>
            <w:r w:rsidRPr="0082009F">
              <w:rPr>
                <w:rFonts w:ascii="Franklin Gothic Book" w:hAnsi="Franklin Gothic Book"/>
              </w:rPr>
              <w:t>Students w/disabilities</w:t>
            </w:r>
          </w:p>
        </w:tc>
        <w:tc>
          <w:tcPr>
            <w:tcW w:w="340" w:type="pct"/>
          </w:tcPr>
          <w:p w14:paraId="5321A080" w14:textId="6D1B62B7"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406</w:t>
            </w:r>
          </w:p>
        </w:tc>
        <w:tc>
          <w:tcPr>
            <w:tcW w:w="298" w:type="pct"/>
          </w:tcPr>
          <w:p w14:paraId="4C173719" w14:textId="74CA269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w:t>
            </w:r>
          </w:p>
        </w:tc>
        <w:tc>
          <w:tcPr>
            <w:tcW w:w="298" w:type="pct"/>
          </w:tcPr>
          <w:p w14:paraId="31A9A9CD" w14:textId="7ED6D7F0"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8</w:t>
            </w:r>
          </w:p>
        </w:tc>
        <w:tc>
          <w:tcPr>
            <w:tcW w:w="298" w:type="pct"/>
          </w:tcPr>
          <w:p w14:paraId="54E3F0A4" w14:textId="5BA90748"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7</w:t>
            </w:r>
          </w:p>
        </w:tc>
        <w:tc>
          <w:tcPr>
            <w:tcW w:w="298" w:type="pct"/>
          </w:tcPr>
          <w:p w14:paraId="4793B53F" w14:textId="6F66E39C"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13</w:t>
            </w:r>
          </w:p>
        </w:tc>
        <w:tc>
          <w:tcPr>
            <w:tcW w:w="298" w:type="pct"/>
          </w:tcPr>
          <w:p w14:paraId="089CFA6C" w14:textId="24896637"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37</w:t>
            </w:r>
          </w:p>
        </w:tc>
        <w:tc>
          <w:tcPr>
            <w:tcW w:w="298" w:type="pct"/>
          </w:tcPr>
          <w:p w14:paraId="093FAE1F" w14:textId="4A63BE02"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36</w:t>
            </w:r>
          </w:p>
        </w:tc>
        <w:tc>
          <w:tcPr>
            <w:tcW w:w="298" w:type="pct"/>
          </w:tcPr>
          <w:p w14:paraId="6B07872B" w14:textId="30B621C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43</w:t>
            </w:r>
          </w:p>
        </w:tc>
        <w:tc>
          <w:tcPr>
            <w:tcW w:w="298" w:type="pct"/>
          </w:tcPr>
          <w:p w14:paraId="1AD96766" w14:textId="7E2A3CA4"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43</w:t>
            </w:r>
          </w:p>
        </w:tc>
        <w:tc>
          <w:tcPr>
            <w:tcW w:w="298" w:type="pct"/>
          </w:tcPr>
          <w:p w14:paraId="21606163" w14:textId="0C3257C1"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59</w:t>
            </w:r>
          </w:p>
        </w:tc>
        <w:tc>
          <w:tcPr>
            <w:tcW w:w="298" w:type="pct"/>
          </w:tcPr>
          <w:p w14:paraId="0984E8B0" w14:textId="4C41B42D"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56</w:t>
            </w:r>
          </w:p>
        </w:tc>
        <w:tc>
          <w:tcPr>
            <w:tcW w:w="298" w:type="pct"/>
          </w:tcPr>
          <w:p w14:paraId="4ADF539F" w14:textId="07288705"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50</w:t>
            </w:r>
          </w:p>
        </w:tc>
        <w:tc>
          <w:tcPr>
            <w:tcW w:w="295" w:type="pct"/>
          </w:tcPr>
          <w:p w14:paraId="7497D0A0" w14:textId="346F738E" w:rsidR="003B3AF6" w:rsidRPr="0082009F" w:rsidRDefault="003B3AF6" w:rsidP="003B3AF6">
            <w:pPr>
              <w:pStyle w:val="TableTextCentered"/>
              <w:spacing w:before="0" w:after="0"/>
              <w:rPr>
                <w:rFonts w:ascii="Franklin Gothic Book" w:hAnsi="Franklin Gothic Book"/>
              </w:rPr>
            </w:pPr>
            <w:r w:rsidRPr="00457342">
              <w:rPr>
                <w:rFonts w:ascii="Franklin Gothic Book" w:hAnsi="Franklin Gothic Book"/>
              </w:rPr>
              <w:t>44</w:t>
            </w:r>
          </w:p>
        </w:tc>
      </w:tr>
    </w:tbl>
    <w:p w14:paraId="45523FA8" w14:textId="77777777" w:rsidR="003B3AF6" w:rsidRPr="0082009F" w:rsidRDefault="003B3AF6" w:rsidP="003B3AF6">
      <w:pPr>
        <w:pStyle w:val="TableNote"/>
      </w:pPr>
      <w:bookmarkStart w:id="206" w:name="_Toc192962953"/>
      <w:r w:rsidRPr="0082009F">
        <w:rPr>
          <w:i/>
          <w:iCs/>
        </w:rPr>
        <w:t>Note</w:t>
      </w:r>
      <w:r w:rsidRPr="0082009F">
        <w:t>. M/E = meeting or exceeding expectations; PME = partially meeting expectations; NM = not meeting expectations.</w:t>
      </w:r>
    </w:p>
    <w:p w14:paraId="7F60F7CE" w14:textId="77777777" w:rsidR="003B3AF6" w:rsidRPr="0082009F" w:rsidRDefault="003B3AF6" w:rsidP="003B3AF6">
      <w:pPr>
        <w:pStyle w:val="TableETitles"/>
      </w:pPr>
      <w:r w:rsidRPr="0082009F">
        <w:t>Table E4. MCAS Mathematics Achievement by Student Group, Grade 10, 2022-2024</w:t>
      </w:r>
      <w:bookmarkEnd w:id="206"/>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3B3AF6" w:rsidRPr="0082009F" w14:paraId="2B53F913"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460F89A1" w14:textId="77777777" w:rsidR="003B3AF6" w:rsidRPr="005C637E" w:rsidRDefault="003B3AF6" w:rsidP="00DA25CC">
            <w:pPr>
              <w:pStyle w:val="TableColHeadingCenter"/>
              <w:spacing w:before="10" w:after="10"/>
            </w:pPr>
            <w:r w:rsidRPr="005C637E">
              <w:t>Group</w:t>
            </w:r>
          </w:p>
        </w:tc>
        <w:tc>
          <w:tcPr>
            <w:tcW w:w="340" w:type="pct"/>
            <w:vAlign w:val="bottom"/>
          </w:tcPr>
          <w:p w14:paraId="5D1FBFA0" w14:textId="77777777" w:rsidR="003B3AF6" w:rsidRPr="005C637E" w:rsidRDefault="003B3AF6" w:rsidP="00DA25CC">
            <w:pPr>
              <w:pStyle w:val="TableColHeadingCenter"/>
              <w:spacing w:before="10" w:after="10"/>
            </w:pPr>
            <w:r w:rsidRPr="005C637E">
              <w:t># Included (2024)</w:t>
            </w:r>
          </w:p>
        </w:tc>
        <w:tc>
          <w:tcPr>
            <w:tcW w:w="298" w:type="pct"/>
            <w:vAlign w:val="bottom"/>
          </w:tcPr>
          <w:p w14:paraId="26074AAC" w14:textId="77777777" w:rsidR="003B3AF6" w:rsidRPr="005C637E" w:rsidRDefault="003B3AF6" w:rsidP="00DA25CC">
            <w:pPr>
              <w:pStyle w:val="TableColHeadingCenter"/>
              <w:spacing w:before="10" w:after="10"/>
            </w:pPr>
            <w:r w:rsidRPr="005C637E">
              <w:t>% M/E 2022</w:t>
            </w:r>
          </w:p>
        </w:tc>
        <w:tc>
          <w:tcPr>
            <w:tcW w:w="298" w:type="pct"/>
            <w:vAlign w:val="bottom"/>
          </w:tcPr>
          <w:p w14:paraId="00C87165" w14:textId="77777777" w:rsidR="003B3AF6" w:rsidRPr="005C637E" w:rsidRDefault="003B3AF6" w:rsidP="00DA25CC">
            <w:pPr>
              <w:pStyle w:val="TableColHeadingCenter"/>
              <w:spacing w:before="10" w:after="10"/>
            </w:pPr>
            <w:r w:rsidRPr="005C637E">
              <w:t>% M/E 2023</w:t>
            </w:r>
          </w:p>
        </w:tc>
        <w:tc>
          <w:tcPr>
            <w:tcW w:w="298" w:type="pct"/>
            <w:vAlign w:val="bottom"/>
          </w:tcPr>
          <w:p w14:paraId="24B2D90E" w14:textId="77777777" w:rsidR="003B3AF6" w:rsidRPr="005C637E" w:rsidRDefault="003B3AF6" w:rsidP="00DA25CC">
            <w:pPr>
              <w:pStyle w:val="TableColHeadingCenter"/>
              <w:spacing w:before="10" w:after="10"/>
            </w:pPr>
            <w:r w:rsidRPr="005C637E">
              <w:t>% M/E 2024</w:t>
            </w:r>
          </w:p>
        </w:tc>
        <w:tc>
          <w:tcPr>
            <w:tcW w:w="298" w:type="pct"/>
            <w:vAlign w:val="bottom"/>
          </w:tcPr>
          <w:p w14:paraId="7C3DABC0" w14:textId="77777777" w:rsidR="003B3AF6" w:rsidRPr="005C637E" w:rsidRDefault="003B3AF6" w:rsidP="00DA25CC">
            <w:pPr>
              <w:pStyle w:val="TableColHeadingCenter"/>
              <w:spacing w:before="10" w:after="10"/>
            </w:pPr>
            <w:r w:rsidRPr="005C637E">
              <w:t>% M/E 2024 State</w:t>
            </w:r>
          </w:p>
        </w:tc>
        <w:tc>
          <w:tcPr>
            <w:tcW w:w="298" w:type="pct"/>
            <w:vAlign w:val="bottom"/>
          </w:tcPr>
          <w:p w14:paraId="64F2DCE5" w14:textId="77777777" w:rsidR="003B3AF6" w:rsidRPr="005C637E" w:rsidRDefault="003B3AF6" w:rsidP="00DA25CC">
            <w:pPr>
              <w:pStyle w:val="TableColHeadingCenter"/>
              <w:spacing w:before="10" w:after="10"/>
            </w:pPr>
            <w:r w:rsidRPr="005C637E">
              <w:t>% PME 2022</w:t>
            </w:r>
          </w:p>
        </w:tc>
        <w:tc>
          <w:tcPr>
            <w:tcW w:w="298" w:type="pct"/>
            <w:vAlign w:val="bottom"/>
          </w:tcPr>
          <w:p w14:paraId="54113440" w14:textId="77777777" w:rsidR="003B3AF6" w:rsidRPr="005C637E" w:rsidRDefault="003B3AF6" w:rsidP="00DA25CC">
            <w:pPr>
              <w:pStyle w:val="TableColHeadingCenter"/>
              <w:spacing w:before="10" w:after="10"/>
            </w:pPr>
            <w:r w:rsidRPr="005C637E">
              <w:t>% PME 2023</w:t>
            </w:r>
          </w:p>
        </w:tc>
        <w:tc>
          <w:tcPr>
            <w:tcW w:w="298" w:type="pct"/>
            <w:vAlign w:val="bottom"/>
          </w:tcPr>
          <w:p w14:paraId="330E6D24" w14:textId="77777777" w:rsidR="003B3AF6" w:rsidRPr="005C637E" w:rsidRDefault="003B3AF6" w:rsidP="00DA25CC">
            <w:pPr>
              <w:pStyle w:val="TableColHeadingCenter"/>
              <w:spacing w:before="10" w:after="10"/>
            </w:pPr>
            <w:r w:rsidRPr="005C637E">
              <w:t>% PME 2024</w:t>
            </w:r>
          </w:p>
        </w:tc>
        <w:tc>
          <w:tcPr>
            <w:tcW w:w="298" w:type="pct"/>
            <w:vAlign w:val="bottom"/>
          </w:tcPr>
          <w:p w14:paraId="4B7DDB83" w14:textId="77777777" w:rsidR="003B3AF6" w:rsidRPr="005C637E" w:rsidRDefault="003B3AF6" w:rsidP="00DA25CC">
            <w:pPr>
              <w:pStyle w:val="TableColHeadingCenter"/>
              <w:spacing w:before="10" w:after="10"/>
            </w:pPr>
            <w:r w:rsidRPr="005C637E">
              <w:t>% PME 2024 State</w:t>
            </w:r>
          </w:p>
        </w:tc>
        <w:tc>
          <w:tcPr>
            <w:tcW w:w="298" w:type="pct"/>
            <w:vAlign w:val="bottom"/>
          </w:tcPr>
          <w:p w14:paraId="365B1DD6" w14:textId="77777777" w:rsidR="003B3AF6" w:rsidRPr="005C637E" w:rsidRDefault="003B3AF6" w:rsidP="00DA25CC">
            <w:pPr>
              <w:pStyle w:val="TableColHeadingCenter"/>
              <w:spacing w:before="10" w:after="10"/>
            </w:pPr>
            <w:r w:rsidRPr="005C637E">
              <w:t>% NM 2022</w:t>
            </w:r>
          </w:p>
        </w:tc>
        <w:tc>
          <w:tcPr>
            <w:tcW w:w="298" w:type="pct"/>
            <w:vAlign w:val="bottom"/>
          </w:tcPr>
          <w:p w14:paraId="60946E23" w14:textId="77777777" w:rsidR="003B3AF6" w:rsidRPr="005C637E" w:rsidRDefault="003B3AF6" w:rsidP="00DA25CC">
            <w:pPr>
              <w:pStyle w:val="TableColHeadingCenter"/>
              <w:spacing w:before="10" w:after="10"/>
            </w:pPr>
            <w:r w:rsidRPr="005C637E">
              <w:t>% NM 2023</w:t>
            </w:r>
          </w:p>
        </w:tc>
        <w:tc>
          <w:tcPr>
            <w:tcW w:w="298" w:type="pct"/>
            <w:vAlign w:val="bottom"/>
          </w:tcPr>
          <w:p w14:paraId="395214EC" w14:textId="77777777" w:rsidR="003B3AF6" w:rsidRPr="005C637E" w:rsidRDefault="003B3AF6" w:rsidP="00DA25CC">
            <w:pPr>
              <w:pStyle w:val="TableColHeadingCenter"/>
              <w:spacing w:before="10" w:after="10"/>
            </w:pPr>
            <w:r w:rsidRPr="005C637E">
              <w:t>% NM 2024</w:t>
            </w:r>
          </w:p>
        </w:tc>
        <w:tc>
          <w:tcPr>
            <w:tcW w:w="295" w:type="pct"/>
            <w:vAlign w:val="bottom"/>
          </w:tcPr>
          <w:p w14:paraId="1CF98444" w14:textId="77777777" w:rsidR="003B3AF6" w:rsidRPr="005C637E" w:rsidRDefault="003B3AF6" w:rsidP="00DA25CC">
            <w:pPr>
              <w:pStyle w:val="TableColHeadingCenter"/>
              <w:spacing w:before="10" w:after="10"/>
            </w:pPr>
            <w:r w:rsidRPr="005C637E">
              <w:t>% NM 2024 State</w:t>
            </w:r>
          </w:p>
        </w:tc>
      </w:tr>
      <w:tr w:rsidR="00EA14EA" w:rsidRPr="0082009F" w14:paraId="219ECF9C"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4F87159C"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All</w:t>
            </w:r>
          </w:p>
        </w:tc>
        <w:tc>
          <w:tcPr>
            <w:tcW w:w="340" w:type="pct"/>
          </w:tcPr>
          <w:p w14:paraId="0C54D4FF" w14:textId="2603711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316</w:t>
            </w:r>
          </w:p>
        </w:tc>
        <w:tc>
          <w:tcPr>
            <w:tcW w:w="298" w:type="pct"/>
          </w:tcPr>
          <w:p w14:paraId="2D7BED84" w14:textId="1A103317"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43</w:t>
            </w:r>
          </w:p>
        </w:tc>
        <w:tc>
          <w:tcPr>
            <w:tcW w:w="298" w:type="pct"/>
          </w:tcPr>
          <w:p w14:paraId="0653A13F" w14:textId="4E79FDF7"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36</w:t>
            </w:r>
          </w:p>
        </w:tc>
        <w:tc>
          <w:tcPr>
            <w:tcW w:w="298" w:type="pct"/>
          </w:tcPr>
          <w:p w14:paraId="515D9B84" w14:textId="54061C0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30</w:t>
            </w:r>
          </w:p>
        </w:tc>
        <w:tc>
          <w:tcPr>
            <w:tcW w:w="298" w:type="pct"/>
          </w:tcPr>
          <w:p w14:paraId="0F24088C" w14:textId="07B473C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48</w:t>
            </w:r>
          </w:p>
        </w:tc>
        <w:tc>
          <w:tcPr>
            <w:tcW w:w="298" w:type="pct"/>
          </w:tcPr>
          <w:p w14:paraId="7468A46B" w14:textId="3B546AC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42</w:t>
            </w:r>
          </w:p>
        </w:tc>
        <w:tc>
          <w:tcPr>
            <w:tcW w:w="298" w:type="pct"/>
          </w:tcPr>
          <w:p w14:paraId="6D789A99" w14:textId="6ECBD69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55</w:t>
            </w:r>
          </w:p>
        </w:tc>
        <w:tc>
          <w:tcPr>
            <w:tcW w:w="298" w:type="pct"/>
          </w:tcPr>
          <w:p w14:paraId="46CFD7FE" w14:textId="03E4BB2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49</w:t>
            </w:r>
          </w:p>
        </w:tc>
        <w:tc>
          <w:tcPr>
            <w:tcW w:w="298" w:type="pct"/>
          </w:tcPr>
          <w:p w14:paraId="2E9E0138" w14:textId="2C2E15C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39</w:t>
            </w:r>
          </w:p>
        </w:tc>
        <w:tc>
          <w:tcPr>
            <w:tcW w:w="298" w:type="pct"/>
          </w:tcPr>
          <w:p w14:paraId="7EA181EE" w14:textId="1CFDFB8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15</w:t>
            </w:r>
          </w:p>
        </w:tc>
        <w:tc>
          <w:tcPr>
            <w:tcW w:w="298" w:type="pct"/>
          </w:tcPr>
          <w:p w14:paraId="15027755" w14:textId="5790D9D5"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9</w:t>
            </w:r>
          </w:p>
        </w:tc>
        <w:tc>
          <w:tcPr>
            <w:tcW w:w="298" w:type="pct"/>
          </w:tcPr>
          <w:p w14:paraId="1AA8B2B3" w14:textId="3940D41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21</w:t>
            </w:r>
          </w:p>
        </w:tc>
        <w:tc>
          <w:tcPr>
            <w:tcW w:w="295" w:type="pct"/>
          </w:tcPr>
          <w:p w14:paraId="54DC470E" w14:textId="65C13DEB"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13</w:t>
            </w:r>
          </w:p>
        </w:tc>
      </w:tr>
      <w:tr w:rsidR="00EA14EA" w:rsidRPr="0082009F" w14:paraId="4E35FE6A" w14:textId="77777777" w:rsidTr="00DA25CC">
        <w:trPr>
          <w:jc w:val="center"/>
        </w:trPr>
        <w:tc>
          <w:tcPr>
            <w:tcW w:w="1087" w:type="pct"/>
          </w:tcPr>
          <w:p w14:paraId="648F603F"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African American/Black</w:t>
            </w:r>
          </w:p>
        </w:tc>
        <w:tc>
          <w:tcPr>
            <w:tcW w:w="340" w:type="pct"/>
          </w:tcPr>
          <w:p w14:paraId="6B6C4326" w14:textId="32AD1A7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38</w:t>
            </w:r>
          </w:p>
        </w:tc>
        <w:tc>
          <w:tcPr>
            <w:tcW w:w="298" w:type="pct"/>
          </w:tcPr>
          <w:p w14:paraId="33590915" w14:textId="5B17222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w:t>
            </w:r>
          </w:p>
        </w:tc>
        <w:tc>
          <w:tcPr>
            <w:tcW w:w="298" w:type="pct"/>
          </w:tcPr>
          <w:p w14:paraId="79BE4344" w14:textId="3618E33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11</w:t>
            </w:r>
          </w:p>
        </w:tc>
        <w:tc>
          <w:tcPr>
            <w:tcW w:w="298" w:type="pct"/>
          </w:tcPr>
          <w:p w14:paraId="13278356" w14:textId="63BE304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13</w:t>
            </w:r>
          </w:p>
        </w:tc>
        <w:tc>
          <w:tcPr>
            <w:tcW w:w="298" w:type="pct"/>
          </w:tcPr>
          <w:p w14:paraId="6DE648FD" w14:textId="1FE4718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27</w:t>
            </w:r>
          </w:p>
        </w:tc>
        <w:tc>
          <w:tcPr>
            <w:tcW w:w="298" w:type="pct"/>
          </w:tcPr>
          <w:p w14:paraId="368B0E71" w14:textId="7081AE25"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48</w:t>
            </w:r>
          </w:p>
        </w:tc>
        <w:tc>
          <w:tcPr>
            <w:tcW w:w="298" w:type="pct"/>
          </w:tcPr>
          <w:p w14:paraId="0FB5DAB2" w14:textId="14C63FF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81</w:t>
            </w:r>
          </w:p>
        </w:tc>
        <w:tc>
          <w:tcPr>
            <w:tcW w:w="298" w:type="pct"/>
          </w:tcPr>
          <w:p w14:paraId="4E93A9BE" w14:textId="1320F13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63</w:t>
            </w:r>
          </w:p>
        </w:tc>
        <w:tc>
          <w:tcPr>
            <w:tcW w:w="298" w:type="pct"/>
          </w:tcPr>
          <w:p w14:paraId="11E3B804" w14:textId="39FE32F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52</w:t>
            </w:r>
          </w:p>
        </w:tc>
        <w:tc>
          <w:tcPr>
            <w:tcW w:w="298" w:type="pct"/>
          </w:tcPr>
          <w:p w14:paraId="68172AB2" w14:textId="697E04C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45</w:t>
            </w:r>
          </w:p>
        </w:tc>
        <w:tc>
          <w:tcPr>
            <w:tcW w:w="298" w:type="pct"/>
          </w:tcPr>
          <w:p w14:paraId="5BCDE62C" w14:textId="54654AAB"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8</w:t>
            </w:r>
          </w:p>
        </w:tc>
        <w:tc>
          <w:tcPr>
            <w:tcW w:w="298" w:type="pct"/>
          </w:tcPr>
          <w:p w14:paraId="05041B53" w14:textId="70AF2E00"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24</w:t>
            </w:r>
          </w:p>
        </w:tc>
        <w:tc>
          <w:tcPr>
            <w:tcW w:w="295" w:type="pct"/>
          </w:tcPr>
          <w:p w14:paraId="099903DE" w14:textId="7B66109F"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21</w:t>
            </w:r>
          </w:p>
        </w:tc>
      </w:tr>
      <w:tr w:rsidR="00EA14EA" w:rsidRPr="0082009F" w14:paraId="726EFDCD"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86E0D24"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Asian</w:t>
            </w:r>
          </w:p>
        </w:tc>
        <w:tc>
          <w:tcPr>
            <w:tcW w:w="340" w:type="pct"/>
          </w:tcPr>
          <w:p w14:paraId="00FACF63" w14:textId="1892920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w:t>
            </w:r>
          </w:p>
        </w:tc>
        <w:tc>
          <w:tcPr>
            <w:tcW w:w="298" w:type="pct"/>
          </w:tcPr>
          <w:p w14:paraId="30F2AA02" w14:textId="7B173C6B"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6870EC89" w14:textId="50B916E6"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4F2F38FF" w14:textId="71BD490B"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61AA5C1C" w14:textId="1C049DF0"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79</w:t>
            </w:r>
          </w:p>
        </w:tc>
        <w:tc>
          <w:tcPr>
            <w:tcW w:w="298" w:type="pct"/>
          </w:tcPr>
          <w:p w14:paraId="5F9C9754" w14:textId="44583BBA"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156666B5" w14:textId="539DF38F"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147EE488" w14:textId="2192FF04"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6311E06A" w14:textId="104A1D7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17</w:t>
            </w:r>
          </w:p>
        </w:tc>
        <w:tc>
          <w:tcPr>
            <w:tcW w:w="298" w:type="pct"/>
          </w:tcPr>
          <w:p w14:paraId="3FDB2663" w14:textId="31C7291D"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555C82AC" w14:textId="2FDE386A"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590DF11A" w14:textId="24E2B067"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5" w:type="pct"/>
          </w:tcPr>
          <w:p w14:paraId="06E74C83" w14:textId="470E827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w:t>
            </w:r>
          </w:p>
        </w:tc>
      </w:tr>
      <w:tr w:rsidR="00EA14EA" w:rsidRPr="0082009F" w14:paraId="20337577" w14:textId="77777777" w:rsidTr="00DA25CC">
        <w:trPr>
          <w:jc w:val="center"/>
        </w:trPr>
        <w:tc>
          <w:tcPr>
            <w:tcW w:w="1087" w:type="pct"/>
          </w:tcPr>
          <w:p w14:paraId="270B94DD"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Hispanic/Latino</w:t>
            </w:r>
          </w:p>
        </w:tc>
        <w:tc>
          <w:tcPr>
            <w:tcW w:w="340" w:type="pct"/>
          </w:tcPr>
          <w:p w14:paraId="025AB1A3" w14:textId="6364449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102</w:t>
            </w:r>
          </w:p>
        </w:tc>
        <w:tc>
          <w:tcPr>
            <w:tcW w:w="298" w:type="pct"/>
          </w:tcPr>
          <w:p w14:paraId="6C5D7B66" w14:textId="78D7585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22</w:t>
            </w:r>
          </w:p>
        </w:tc>
        <w:tc>
          <w:tcPr>
            <w:tcW w:w="298" w:type="pct"/>
          </w:tcPr>
          <w:p w14:paraId="5953F94F" w14:textId="34A9F40B"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17</w:t>
            </w:r>
          </w:p>
        </w:tc>
        <w:tc>
          <w:tcPr>
            <w:tcW w:w="298" w:type="pct"/>
          </w:tcPr>
          <w:p w14:paraId="059022D8" w14:textId="761BCC2F"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22</w:t>
            </w:r>
          </w:p>
        </w:tc>
        <w:tc>
          <w:tcPr>
            <w:tcW w:w="298" w:type="pct"/>
          </w:tcPr>
          <w:p w14:paraId="05957577" w14:textId="616D952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25</w:t>
            </w:r>
          </w:p>
        </w:tc>
        <w:tc>
          <w:tcPr>
            <w:tcW w:w="298" w:type="pct"/>
          </w:tcPr>
          <w:p w14:paraId="51C80429" w14:textId="522D73B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55</w:t>
            </w:r>
          </w:p>
        </w:tc>
        <w:tc>
          <w:tcPr>
            <w:tcW w:w="298" w:type="pct"/>
          </w:tcPr>
          <w:p w14:paraId="01548000" w14:textId="5CB34CDF"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65</w:t>
            </w:r>
          </w:p>
        </w:tc>
        <w:tc>
          <w:tcPr>
            <w:tcW w:w="298" w:type="pct"/>
          </w:tcPr>
          <w:p w14:paraId="21BF3115" w14:textId="34A3809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40</w:t>
            </w:r>
          </w:p>
        </w:tc>
        <w:tc>
          <w:tcPr>
            <w:tcW w:w="298" w:type="pct"/>
          </w:tcPr>
          <w:p w14:paraId="3ECAA522" w14:textId="6DDCD9F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50</w:t>
            </w:r>
          </w:p>
        </w:tc>
        <w:tc>
          <w:tcPr>
            <w:tcW w:w="298" w:type="pct"/>
          </w:tcPr>
          <w:p w14:paraId="7F2DD8A9" w14:textId="2B9D827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23</w:t>
            </w:r>
          </w:p>
        </w:tc>
        <w:tc>
          <w:tcPr>
            <w:tcW w:w="298" w:type="pct"/>
          </w:tcPr>
          <w:p w14:paraId="1CDDC2AF" w14:textId="24AA089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18</w:t>
            </w:r>
          </w:p>
        </w:tc>
        <w:tc>
          <w:tcPr>
            <w:tcW w:w="298" w:type="pct"/>
          </w:tcPr>
          <w:p w14:paraId="02826DA6" w14:textId="25447F9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38</w:t>
            </w:r>
          </w:p>
        </w:tc>
        <w:tc>
          <w:tcPr>
            <w:tcW w:w="295" w:type="pct"/>
          </w:tcPr>
          <w:p w14:paraId="60B52403" w14:textId="6DD4D7B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25</w:t>
            </w:r>
          </w:p>
        </w:tc>
      </w:tr>
      <w:tr w:rsidR="00EA14EA" w:rsidRPr="0082009F" w14:paraId="2111A3E2"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12E0FB3" w14:textId="77777777" w:rsidR="00EA14EA" w:rsidRPr="0082009F" w:rsidRDefault="00EA14EA" w:rsidP="00EA14EA">
            <w:pPr>
              <w:pStyle w:val="TableText"/>
              <w:spacing w:before="0" w:after="0"/>
              <w:rPr>
                <w:rFonts w:ascii="Franklin Gothic Book" w:hAnsi="Franklin Gothic Book"/>
                <w:spacing w:val="-4"/>
              </w:rPr>
            </w:pPr>
            <w:r w:rsidRPr="0082009F">
              <w:rPr>
                <w:rFonts w:ascii="Franklin Gothic Book" w:hAnsi="Franklin Gothic Book" w:cstheme="minorHAnsi"/>
                <w:spacing w:val="-4"/>
              </w:rPr>
              <w:t>Multi-Race, non-Hispanic/Latino</w:t>
            </w:r>
          </w:p>
        </w:tc>
        <w:tc>
          <w:tcPr>
            <w:tcW w:w="340" w:type="pct"/>
          </w:tcPr>
          <w:p w14:paraId="0F1D2C15" w14:textId="59055E4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20</w:t>
            </w:r>
          </w:p>
        </w:tc>
        <w:tc>
          <w:tcPr>
            <w:tcW w:w="298" w:type="pct"/>
          </w:tcPr>
          <w:p w14:paraId="6D30E463" w14:textId="4CC3E10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31</w:t>
            </w:r>
          </w:p>
        </w:tc>
        <w:tc>
          <w:tcPr>
            <w:tcW w:w="298" w:type="pct"/>
          </w:tcPr>
          <w:p w14:paraId="07B6A41A" w14:textId="23D7EA76"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22</w:t>
            </w:r>
          </w:p>
        </w:tc>
        <w:tc>
          <w:tcPr>
            <w:tcW w:w="298" w:type="pct"/>
          </w:tcPr>
          <w:p w14:paraId="04C22FEC" w14:textId="1F1FBA4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30</w:t>
            </w:r>
          </w:p>
        </w:tc>
        <w:tc>
          <w:tcPr>
            <w:tcW w:w="298" w:type="pct"/>
          </w:tcPr>
          <w:p w14:paraId="28B5263C" w14:textId="1561BE6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51</w:t>
            </w:r>
          </w:p>
        </w:tc>
        <w:tc>
          <w:tcPr>
            <w:tcW w:w="298" w:type="pct"/>
          </w:tcPr>
          <w:p w14:paraId="488899CC" w14:textId="4815708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62</w:t>
            </w:r>
          </w:p>
        </w:tc>
        <w:tc>
          <w:tcPr>
            <w:tcW w:w="298" w:type="pct"/>
          </w:tcPr>
          <w:p w14:paraId="3B810452" w14:textId="5F1C9C5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67</w:t>
            </w:r>
          </w:p>
        </w:tc>
        <w:tc>
          <w:tcPr>
            <w:tcW w:w="298" w:type="pct"/>
          </w:tcPr>
          <w:p w14:paraId="5F8F9621" w14:textId="6BE811B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60</w:t>
            </w:r>
          </w:p>
        </w:tc>
        <w:tc>
          <w:tcPr>
            <w:tcW w:w="298" w:type="pct"/>
          </w:tcPr>
          <w:p w14:paraId="227F4FC0" w14:textId="442838F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39</w:t>
            </w:r>
          </w:p>
        </w:tc>
        <w:tc>
          <w:tcPr>
            <w:tcW w:w="298" w:type="pct"/>
          </w:tcPr>
          <w:p w14:paraId="09233179" w14:textId="6C6DC44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8</w:t>
            </w:r>
          </w:p>
        </w:tc>
        <w:tc>
          <w:tcPr>
            <w:tcW w:w="298" w:type="pct"/>
          </w:tcPr>
          <w:p w14:paraId="262DB5B1" w14:textId="678BC87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11</w:t>
            </w:r>
          </w:p>
        </w:tc>
        <w:tc>
          <w:tcPr>
            <w:tcW w:w="298" w:type="pct"/>
          </w:tcPr>
          <w:p w14:paraId="42A00CC2" w14:textId="4173703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10</w:t>
            </w:r>
          </w:p>
        </w:tc>
        <w:tc>
          <w:tcPr>
            <w:tcW w:w="295" w:type="pct"/>
          </w:tcPr>
          <w:p w14:paraId="111656EE" w14:textId="201F4AB7"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10</w:t>
            </w:r>
          </w:p>
        </w:tc>
      </w:tr>
      <w:tr w:rsidR="00EA14EA" w:rsidRPr="0082009F" w14:paraId="750638A8" w14:textId="77777777" w:rsidTr="00DA25CC">
        <w:trPr>
          <w:jc w:val="center"/>
        </w:trPr>
        <w:tc>
          <w:tcPr>
            <w:tcW w:w="1087" w:type="pct"/>
          </w:tcPr>
          <w:p w14:paraId="3CC8CA27"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Native American</w:t>
            </w:r>
          </w:p>
        </w:tc>
        <w:tc>
          <w:tcPr>
            <w:tcW w:w="340" w:type="pct"/>
          </w:tcPr>
          <w:p w14:paraId="7E0004B8" w14:textId="7815C8B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w:t>
            </w:r>
          </w:p>
        </w:tc>
        <w:tc>
          <w:tcPr>
            <w:tcW w:w="298" w:type="pct"/>
          </w:tcPr>
          <w:p w14:paraId="61C1FCC7" w14:textId="7CF99A9E"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6A0B5AE5" w14:textId="360A261B"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50AB0604" w14:textId="386C578E"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4C12A6D6" w14:textId="3897E013"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33</w:t>
            </w:r>
          </w:p>
        </w:tc>
        <w:tc>
          <w:tcPr>
            <w:tcW w:w="298" w:type="pct"/>
          </w:tcPr>
          <w:p w14:paraId="0297425A" w14:textId="71BD0DA7"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7FD92BAB" w14:textId="2E4F922E"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496D2912" w14:textId="650B45D4"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7BCD824F" w14:textId="40614B0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54</w:t>
            </w:r>
          </w:p>
        </w:tc>
        <w:tc>
          <w:tcPr>
            <w:tcW w:w="298" w:type="pct"/>
          </w:tcPr>
          <w:p w14:paraId="160D0AAF" w14:textId="612F669A"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0D5FAA54" w14:textId="32C8A13F"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2A160852" w14:textId="5A7F2BD5"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5" w:type="pct"/>
          </w:tcPr>
          <w:p w14:paraId="2A4A0749" w14:textId="282B279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13</w:t>
            </w:r>
          </w:p>
        </w:tc>
      </w:tr>
      <w:tr w:rsidR="00EA14EA" w:rsidRPr="0082009F" w14:paraId="3CF4E9AF"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AB88DA1" w14:textId="77777777" w:rsidR="00EA14EA" w:rsidRPr="0082009F" w:rsidRDefault="00EA14EA" w:rsidP="00EA14EA">
            <w:pPr>
              <w:pStyle w:val="TableText"/>
              <w:spacing w:before="0" w:after="0"/>
              <w:rPr>
                <w:rFonts w:ascii="Franklin Gothic Book" w:hAnsi="Franklin Gothic Book"/>
                <w:spacing w:val="-4"/>
              </w:rPr>
            </w:pPr>
            <w:r w:rsidRPr="0082009F">
              <w:rPr>
                <w:rFonts w:ascii="Franklin Gothic Book" w:hAnsi="Franklin Gothic Book"/>
                <w:spacing w:val="-4"/>
              </w:rPr>
              <w:t>Native Hawaiian, Pacific Islander</w:t>
            </w:r>
          </w:p>
        </w:tc>
        <w:tc>
          <w:tcPr>
            <w:tcW w:w="340" w:type="pct"/>
          </w:tcPr>
          <w:p w14:paraId="651E120F" w14:textId="5EB346A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w:t>
            </w:r>
          </w:p>
        </w:tc>
        <w:tc>
          <w:tcPr>
            <w:tcW w:w="298" w:type="pct"/>
          </w:tcPr>
          <w:p w14:paraId="4DA7A89C" w14:textId="655061F6"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33FC3660" w14:textId="21045B8C"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6DBEC236" w14:textId="01D7FA7C"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4A2D7A71" w14:textId="03C3F5D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52</w:t>
            </w:r>
          </w:p>
        </w:tc>
        <w:tc>
          <w:tcPr>
            <w:tcW w:w="298" w:type="pct"/>
          </w:tcPr>
          <w:p w14:paraId="4DBF1F63" w14:textId="17487A49"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3823E6BE" w14:textId="485082A4"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5457CF54" w14:textId="3A52EE35"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47B9AE38" w14:textId="1FA41B1B"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39</w:t>
            </w:r>
          </w:p>
        </w:tc>
        <w:tc>
          <w:tcPr>
            <w:tcW w:w="298" w:type="pct"/>
          </w:tcPr>
          <w:p w14:paraId="395D78FB" w14:textId="15D00456"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51F6F878" w14:textId="6E808C34"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8" w:type="pct"/>
          </w:tcPr>
          <w:p w14:paraId="0AA6F1C8" w14:textId="24666859" w:rsidR="00EA14EA" w:rsidRPr="0082009F" w:rsidRDefault="00EA14EA" w:rsidP="00EA14EA">
            <w:pPr>
              <w:pStyle w:val="TableTextCentered"/>
              <w:spacing w:before="0" w:after="0"/>
              <w:rPr>
                <w:rFonts w:ascii="Franklin Gothic Book" w:hAnsi="Franklin Gothic Book"/>
              </w:rPr>
            </w:pPr>
            <w:r>
              <w:rPr>
                <w:rFonts w:ascii="Franklin Gothic Book" w:hAnsi="Franklin Gothic Book"/>
              </w:rPr>
              <w:t>—</w:t>
            </w:r>
          </w:p>
        </w:tc>
        <w:tc>
          <w:tcPr>
            <w:tcW w:w="295" w:type="pct"/>
          </w:tcPr>
          <w:p w14:paraId="4196457F" w14:textId="1D0EEB5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10</w:t>
            </w:r>
          </w:p>
        </w:tc>
      </w:tr>
      <w:tr w:rsidR="00EA14EA" w:rsidRPr="0082009F" w14:paraId="73AD341B" w14:textId="77777777" w:rsidTr="00DA25CC">
        <w:trPr>
          <w:jc w:val="center"/>
        </w:trPr>
        <w:tc>
          <w:tcPr>
            <w:tcW w:w="1087" w:type="pct"/>
          </w:tcPr>
          <w:p w14:paraId="1AB5C288"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White</w:t>
            </w:r>
          </w:p>
        </w:tc>
        <w:tc>
          <w:tcPr>
            <w:tcW w:w="340" w:type="pct"/>
          </w:tcPr>
          <w:p w14:paraId="49F49AB8" w14:textId="0BADF54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148</w:t>
            </w:r>
          </w:p>
        </w:tc>
        <w:tc>
          <w:tcPr>
            <w:tcW w:w="298" w:type="pct"/>
          </w:tcPr>
          <w:p w14:paraId="47E07157" w14:textId="2E6D6BC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57</w:t>
            </w:r>
          </w:p>
        </w:tc>
        <w:tc>
          <w:tcPr>
            <w:tcW w:w="298" w:type="pct"/>
          </w:tcPr>
          <w:p w14:paraId="0868F10C" w14:textId="408373C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48</w:t>
            </w:r>
          </w:p>
        </w:tc>
        <w:tc>
          <w:tcPr>
            <w:tcW w:w="298" w:type="pct"/>
          </w:tcPr>
          <w:p w14:paraId="3CF4160D" w14:textId="56B9BA8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41</w:t>
            </w:r>
          </w:p>
        </w:tc>
        <w:tc>
          <w:tcPr>
            <w:tcW w:w="298" w:type="pct"/>
          </w:tcPr>
          <w:p w14:paraId="7AFECF81" w14:textId="3986A2E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58</w:t>
            </w:r>
          </w:p>
        </w:tc>
        <w:tc>
          <w:tcPr>
            <w:tcW w:w="298" w:type="pct"/>
          </w:tcPr>
          <w:p w14:paraId="1C6B7F74" w14:textId="07E55BE5"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35</w:t>
            </w:r>
          </w:p>
        </w:tc>
        <w:tc>
          <w:tcPr>
            <w:tcW w:w="298" w:type="pct"/>
          </w:tcPr>
          <w:p w14:paraId="630534B8" w14:textId="613BE29F"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46</w:t>
            </w:r>
          </w:p>
        </w:tc>
        <w:tc>
          <w:tcPr>
            <w:tcW w:w="298" w:type="pct"/>
          </w:tcPr>
          <w:p w14:paraId="59C45DCB" w14:textId="15E3668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50</w:t>
            </w:r>
          </w:p>
        </w:tc>
        <w:tc>
          <w:tcPr>
            <w:tcW w:w="298" w:type="pct"/>
          </w:tcPr>
          <w:p w14:paraId="5D4F249D" w14:textId="0E84E16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35</w:t>
            </w:r>
          </w:p>
        </w:tc>
        <w:tc>
          <w:tcPr>
            <w:tcW w:w="298" w:type="pct"/>
          </w:tcPr>
          <w:p w14:paraId="403C7C24" w14:textId="261B3947"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8</w:t>
            </w:r>
          </w:p>
        </w:tc>
        <w:tc>
          <w:tcPr>
            <w:tcW w:w="298" w:type="pct"/>
          </w:tcPr>
          <w:p w14:paraId="6B735A80" w14:textId="7AA4C30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w:t>
            </w:r>
          </w:p>
        </w:tc>
        <w:tc>
          <w:tcPr>
            <w:tcW w:w="298" w:type="pct"/>
          </w:tcPr>
          <w:p w14:paraId="4363D025" w14:textId="7F4C47C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9</w:t>
            </w:r>
          </w:p>
        </w:tc>
        <w:tc>
          <w:tcPr>
            <w:tcW w:w="295" w:type="pct"/>
          </w:tcPr>
          <w:p w14:paraId="6734E7CB" w14:textId="7FB8CBC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7</w:t>
            </w:r>
          </w:p>
        </w:tc>
      </w:tr>
      <w:tr w:rsidR="00EA14EA" w:rsidRPr="0082009F" w14:paraId="3F0A98A3"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6B4D616"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High needs</w:t>
            </w:r>
          </w:p>
        </w:tc>
        <w:tc>
          <w:tcPr>
            <w:tcW w:w="340" w:type="pct"/>
          </w:tcPr>
          <w:p w14:paraId="7285E195" w14:textId="1D94D01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214</w:t>
            </w:r>
          </w:p>
        </w:tc>
        <w:tc>
          <w:tcPr>
            <w:tcW w:w="298" w:type="pct"/>
          </w:tcPr>
          <w:p w14:paraId="152BF7EF" w14:textId="4880884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24</w:t>
            </w:r>
          </w:p>
        </w:tc>
        <w:tc>
          <w:tcPr>
            <w:tcW w:w="298" w:type="pct"/>
          </w:tcPr>
          <w:p w14:paraId="52D34764" w14:textId="286E833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24</w:t>
            </w:r>
          </w:p>
        </w:tc>
        <w:tc>
          <w:tcPr>
            <w:tcW w:w="298" w:type="pct"/>
          </w:tcPr>
          <w:p w14:paraId="0E66B0AE" w14:textId="43E46497"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16</w:t>
            </w:r>
          </w:p>
        </w:tc>
        <w:tc>
          <w:tcPr>
            <w:tcW w:w="298" w:type="pct"/>
          </w:tcPr>
          <w:p w14:paraId="1494C587" w14:textId="45E83655"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27</w:t>
            </w:r>
          </w:p>
        </w:tc>
        <w:tc>
          <w:tcPr>
            <w:tcW w:w="298" w:type="pct"/>
          </w:tcPr>
          <w:p w14:paraId="2A6A7601" w14:textId="5D4A041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52</w:t>
            </w:r>
          </w:p>
        </w:tc>
        <w:tc>
          <w:tcPr>
            <w:tcW w:w="298" w:type="pct"/>
          </w:tcPr>
          <w:p w14:paraId="513DD369" w14:textId="6585AA16"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63</w:t>
            </w:r>
          </w:p>
        </w:tc>
        <w:tc>
          <w:tcPr>
            <w:tcW w:w="298" w:type="pct"/>
          </w:tcPr>
          <w:p w14:paraId="4BE4552F" w14:textId="12F385E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53</w:t>
            </w:r>
          </w:p>
        </w:tc>
        <w:tc>
          <w:tcPr>
            <w:tcW w:w="298" w:type="pct"/>
          </w:tcPr>
          <w:p w14:paraId="11A4D773" w14:textId="75D3E04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51</w:t>
            </w:r>
          </w:p>
        </w:tc>
        <w:tc>
          <w:tcPr>
            <w:tcW w:w="298" w:type="pct"/>
          </w:tcPr>
          <w:p w14:paraId="7BEA156A" w14:textId="12800093"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24</w:t>
            </w:r>
          </w:p>
        </w:tc>
        <w:tc>
          <w:tcPr>
            <w:tcW w:w="298" w:type="pct"/>
          </w:tcPr>
          <w:p w14:paraId="5E447E04" w14:textId="2660AA7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13</w:t>
            </w:r>
          </w:p>
        </w:tc>
        <w:tc>
          <w:tcPr>
            <w:tcW w:w="298" w:type="pct"/>
          </w:tcPr>
          <w:p w14:paraId="04A338B2" w14:textId="5DDAB48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30</w:t>
            </w:r>
          </w:p>
        </w:tc>
        <w:tc>
          <w:tcPr>
            <w:tcW w:w="295" w:type="pct"/>
          </w:tcPr>
          <w:p w14:paraId="04C2C4F5" w14:textId="7E82700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23</w:t>
            </w:r>
          </w:p>
        </w:tc>
      </w:tr>
      <w:tr w:rsidR="00EA14EA" w:rsidRPr="0082009F" w14:paraId="423B59FB" w14:textId="77777777" w:rsidTr="00DA25CC">
        <w:trPr>
          <w:jc w:val="center"/>
        </w:trPr>
        <w:tc>
          <w:tcPr>
            <w:tcW w:w="1087" w:type="pct"/>
          </w:tcPr>
          <w:p w14:paraId="148E7072"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Low income</w:t>
            </w:r>
          </w:p>
        </w:tc>
        <w:tc>
          <w:tcPr>
            <w:tcW w:w="340" w:type="pct"/>
          </w:tcPr>
          <w:p w14:paraId="377C86FA" w14:textId="507A6DC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185</w:t>
            </w:r>
          </w:p>
        </w:tc>
        <w:tc>
          <w:tcPr>
            <w:tcW w:w="298" w:type="pct"/>
          </w:tcPr>
          <w:p w14:paraId="3F52FC30" w14:textId="4670AEB0"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25</w:t>
            </w:r>
          </w:p>
        </w:tc>
        <w:tc>
          <w:tcPr>
            <w:tcW w:w="298" w:type="pct"/>
          </w:tcPr>
          <w:p w14:paraId="6DA18F55" w14:textId="1D5025A3"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26</w:t>
            </w:r>
          </w:p>
        </w:tc>
        <w:tc>
          <w:tcPr>
            <w:tcW w:w="298" w:type="pct"/>
          </w:tcPr>
          <w:p w14:paraId="6A049E2C" w14:textId="480BDDA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18</w:t>
            </w:r>
          </w:p>
        </w:tc>
        <w:tc>
          <w:tcPr>
            <w:tcW w:w="298" w:type="pct"/>
          </w:tcPr>
          <w:p w14:paraId="4E34E636" w14:textId="554499B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27</w:t>
            </w:r>
          </w:p>
        </w:tc>
        <w:tc>
          <w:tcPr>
            <w:tcW w:w="298" w:type="pct"/>
          </w:tcPr>
          <w:p w14:paraId="5E70727E" w14:textId="195E456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53</w:t>
            </w:r>
          </w:p>
        </w:tc>
        <w:tc>
          <w:tcPr>
            <w:tcW w:w="298" w:type="pct"/>
          </w:tcPr>
          <w:p w14:paraId="1AE5338D" w14:textId="48CF188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62</w:t>
            </w:r>
          </w:p>
        </w:tc>
        <w:tc>
          <w:tcPr>
            <w:tcW w:w="298" w:type="pct"/>
          </w:tcPr>
          <w:p w14:paraId="65F771A7" w14:textId="760460A0"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54</w:t>
            </w:r>
          </w:p>
        </w:tc>
        <w:tc>
          <w:tcPr>
            <w:tcW w:w="298" w:type="pct"/>
          </w:tcPr>
          <w:p w14:paraId="60CFEDCE" w14:textId="7533857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50</w:t>
            </w:r>
          </w:p>
        </w:tc>
        <w:tc>
          <w:tcPr>
            <w:tcW w:w="298" w:type="pct"/>
          </w:tcPr>
          <w:p w14:paraId="23E2E562" w14:textId="419BE568"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21</w:t>
            </w:r>
          </w:p>
        </w:tc>
        <w:tc>
          <w:tcPr>
            <w:tcW w:w="298" w:type="pct"/>
          </w:tcPr>
          <w:p w14:paraId="5286A982" w14:textId="2528516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12</w:t>
            </w:r>
          </w:p>
        </w:tc>
        <w:tc>
          <w:tcPr>
            <w:tcW w:w="298" w:type="pct"/>
          </w:tcPr>
          <w:p w14:paraId="1321AFF4" w14:textId="719A262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28</w:t>
            </w:r>
          </w:p>
        </w:tc>
        <w:tc>
          <w:tcPr>
            <w:tcW w:w="295" w:type="pct"/>
          </w:tcPr>
          <w:p w14:paraId="0E67E14F" w14:textId="76EDEED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23</w:t>
            </w:r>
          </w:p>
        </w:tc>
      </w:tr>
      <w:tr w:rsidR="00EA14EA" w:rsidRPr="0082009F" w14:paraId="276C98F2"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9F7DA8E" w14:textId="77777777" w:rsidR="00EA14EA" w:rsidRPr="0082009F" w:rsidRDefault="00EA14EA" w:rsidP="00EA14EA">
            <w:pPr>
              <w:pStyle w:val="TableText"/>
              <w:spacing w:before="0" w:after="0"/>
              <w:rPr>
                <w:rFonts w:ascii="Franklin Gothic Book" w:hAnsi="Franklin Gothic Book"/>
                <w:spacing w:val="-4"/>
              </w:rPr>
            </w:pPr>
            <w:r w:rsidRPr="0082009F">
              <w:rPr>
                <w:rFonts w:ascii="Franklin Gothic Book" w:hAnsi="Franklin Gothic Book"/>
                <w:spacing w:val="-4"/>
              </w:rPr>
              <w:t>ELs and former ELs</w:t>
            </w:r>
          </w:p>
        </w:tc>
        <w:tc>
          <w:tcPr>
            <w:tcW w:w="340" w:type="pct"/>
          </w:tcPr>
          <w:p w14:paraId="34887AC3" w14:textId="5884F276"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78</w:t>
            </w:r>
          </w:p>
        </w:tc>
        <w:tc>
          <w:tcPr>
            <w:tcW w:w="298" w:type="pct"/>
          </w:tcPr>
          <w:p w14:paraId="72DA6A5F" w14:textId="328F7A86"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w:t>
            </w:r>
          </w:p>
        </w:tc>
        <w:tc>
          <w:tcPr>
            <w:tcW w:w="298" w:type="pct"/>
          </w:tcPr>
          <w:p w14:paraId="402FAF0E" w14:textId="7AC2F26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w:t>
            </w:r>
          </w:p>
        </w:tc>
        <w:tc>
          <w:tcPr>
            <w:tcW w:w="298" w:type="pct"/>
          </w:tcPr>
          <w:p w14:paraId="005B7F56" w14:textId="26BF373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8</w:t>
            </w:r>
          </w:p>
        </w:tc>
        <w:tc>
          <w:tcPr>
            <w:tcW w:w="298" w:type="pct"/>
          </w:tcPr>
          <w:p w14:paraId="5130B226" w14:textId="1507D88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14</w:t>
            </w:r>
          </w:p>
        </w:tc>
        <w:tc>
          <w:tcPr>
            <w:tcW w:w="298" w:type="pct"/>
          </w:tcPr>
          <w:p w14:paraId="542F4694" w14:textId="3EA9EAA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64</w:t>
            </w:r>
          </w:p>
        </w:tc>
        <w:tc>
          <w:tcPr>
            <w:tcW w:w="298" w:type="pct"/>
          </w:tcPr>
          <w:p w14:paraId="34B37DC6" w14:textId="732B0C5C"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77</w:t>
            </w:r>
          </w:p>
        </w:tc>
        <w:tc>
          <w:tcPr>
            <w:tcW w:w="298" w:type="pct"/>
          </w:tcPr>
          <w:p w14:paraId="64ECDEE2" w14:textId="13DD39A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36</w:t>
            </w:r>
          </w:p>
        </w:tc>
        <w:tc>
          <w:tcPr>
            <w:tcW w:w="298" w:type="pct"/>
          </w:tcPr>
          <w:p w14:paraId="6E2F68A7" w14:textId="72971A8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46</w:t>
            </w:r>
          </w:p>
        </w:tc>
        <w:tc>
          <w:tcPr>
            <w:tcW w:w="298" w:type="pct"/>
          </w:tcPr>
          <w:p w14:paraId="2BCEC5BB" w14:textId="2FDA01FF"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31</w:t>
            </w:r>
          </w:p>
        </w:tc>
        <w:tc>
          <w:tcPr>
            <w:tcW w:w="298" w:type="pct"/>
          </w:tcPr>
          <w:p w14:paraId="3684628A" w14:textId="50E601A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19</w:t>
            </w:r>
          </w:p>
        </w:tc>
        <w:tc>
          <w:tcPr>
            <w:tcW w:w="298" w:type="pct"/>
          </w:tcPr>
          <w:p w14:paraId="0FC5062D" w14:textId="505E95C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56</w:t>
            </w:r>
          </w:p>
        </w:tc>
        <w:tc>
          <w:tcPr>
            <w:tcW w:w="295" w:type="pct"/>
          </w:tcPr>
          <w:p w14:paraId="148AAF1D" w14:textId="728D8DB9"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40</w:t>
            </w:r>
          </w:p>
        </w:tc>
      </w:tr>
      <w:tr w:rsidR="00EA14EA" w:rsidRPr="0082009F" w14:paraId="4F8612E2" w14:textId="77777777" w:rsidTr="00DA25CC">
        <w:trPr>
          <w:jc w:val="center"/>
        </w:trPr>
        <w:tc>
          <w:tcPr>
            <w:tcW w:w="1087" w:type="pct"/>
          </w:tcPr>
          <w:p w14:paraId="0C34323E" w14:textId="77777777" w:rsidR="00EA14EA" w:rsidRPr="0082009F" w:rsidRDefault="00EA14EA" w:rsidP="00EA14EA">
            <w:pPr>
              <w:pStyle w:val="TableText"/>
              <w:spacing w:before="0" w:after="0"/>
              <w:rPr>
                <w:rFonts w:ascii="Franklin Gothic Book" w:hAnsi="Franklin Gothic Book"/>
              </w:rPr>
            </w:pPr>
            <w:r w:rsidRPr="0082009F">
              <w:rPr>
                <w:rFonts w:ascii="Franklin Gothic Book" w:hAnsi="Franklin Gothic Book"/>
              </w:rPr>
              <w:t>Students w/disabilities</w:t>
            </w:r>
          </w:p>
        </w:tc>
        <w:tc>
          <w:tcPr>
            <w:tcW w:w="340" w:type="pct"/>
          </w:tcPr>
          <w:p w14:paraId="49781C16" w14:textId="270DF52D"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47</w:t>
            </w:r>
          </w:p>
        </w:tc>
        <w:tc>
          <w:tcPr>
            <w:tcW w:w="298" w:type="pct"/>
          </w:tcPr>
          <w:p w14:paraId="1FDA4E3D" w14:textId="18FDE1A0"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7</w:t>
            </w:r>
          </w:p>
        </w:tc>
        <w:tc>
          <w:tcPr>
            <w:tcW w:w="298" w:type="pct"/>
          </w:tcPr>
          <w:p w14:paraId="14F83043" w14:textId="594C2873"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10</w:t>
            </w:r>
          </w:p>
        </w:tc>
        <w:tc>
          <w:tcPr>
            <w:tcW w:w="298" w:type="pct"/>
          </w:tcPr>
          <w:p w14:paraId="1060335D" w14:textId="1B16217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w:t>
            </w:r>
          </w:p>
        </w:tc>
        <w:tc>
          <w:tcPr>
            <w:tcW w:w="298" w:type="pct"/>
          </w:tcPr>
          <w:p w14:paraId="559F3307" w14:textId="4B59BA07"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14</w:t>
            </w:r>
          </w:p>
        </w:tc>
        <w:tc>
          <w:tcPr>
            <w:tcW w:w="298" w:type="pct"/>
          </w:tcPr>
          <w:p w14:paraId="57756EE1" w14:textId="2CC93C8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36</w:t>
            </w:r>
          </w:p>
        </w:tc>
        <w:tc>
          <w:tcPr>
            <w:tcW w:w="298" w:type="pct"/>
          </w:tcPr>
          <w:p w14:paraId="4F2B97B0" w14:textId="3FD85072"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64</w:t>
            </w:r>
          </w:p>
        </w:tc>
        <w:tc>
          <w:tcPr>
            <w:tcW w:w="298" w:type="pct"/>
          </w:tcPr>
          <w:p w14:paraId="56670EA2" w14:textId="69ECD711"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62</w:t>
            </w:r>
          </w:p>
        </w:tc>
        <w:tc>
          <w:tcPr>
            <w:tcW w:w="298" w:type="pct"/>
          </w:tcPr>
          <w:p w14:paraId="4AA93292" w14:textId="2D02685E"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51</w:t>
            </w:r>
          </w:p>
        </w:tc>
        <w:tc>
          <w:tcPr>
            <w:tcW w:w="298" w:type="pct"/>
          </w:tcPr>
          <w:p w14:paraId="5805DD16" w14:textId="294C54A5"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58</w:t>
            </w:r>
          </w:p>
        </w:tc>
        <w:tc>
          <w:tcPr>
            <w:tcW w:w="298" w:type="pct"/>
          </w:tcPr>
          <w:p w14:paraId="73FF6ADB" w14:textId="7B002E94"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26</w:t>
            </w:r>
          </w:p>
        </w:tc>
        <w:tc>
          <w:tcPr>
            <w:tcW w:w="298" w:type="pct"/>
          </w:tcPr>
          <w:p w14:paraId="28B359E8" w14:textId="383CE1C5"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36</w:t>
            </w:r>
          </w:p>
        </w:tc>
        <w:tc>
          <w:tcPr>
            <w:tcW w:w="295" w:type="pct"/>
          </w:tcPr>
          <w:p w14:paraId="038CE6FC" w14:textId="3C76341A" w:rsidR="00EA14EA" w:rsidRPr="0082009F" w:rsidRDefault="00EA14EA" w:rsidP="00EA14EA">
            <w:pPr>
              <w:pStyle w:val="TableTextCentered"/>
              <w:spacing w:before="0" w:after="0"/>
              <w:rPr>
                <w:rFonts w:ascii="Franklin Gothic Book" w:hAnsi="Franklin Gothic Book"/>
              </w:rPr>
            </w:pPr>
            <w:r w:rsidRPr="00D45661">
              <w:rPr>
                <w:rFonts w:ascii="Franklin Gothic Book" w:hAnsi="Franklin Gothic Book"/>
              </w:rPr>
              <w:t>35</w:t>
            </w:r>
          </w:p>
        </w:tc>
      </w:tr>
    </w:tbl>
    <w:p w14:paraId="658F50ED" w14:textId="77777777" w:rsidR="003B3AF6" w:rsidRPr="0082009F" w:rsidRDefault="003B3AF6" w:rsidP="003B3AF6">
      <w:pPr>
        <w:pStyle w:val="TableNote"/>
      </w:pPr>
      <w:r w:rsidRPr="0082009F">
        <w:rPr>
          <w:i/>
          <w:iCs/>
        </w:rPr>
        <w:t>Note</w:t>
      </w:r>
      <w:r w:rsidRPr="0082009F">
        <w:t>. M/E = meeting or exceeding expectations; PME = partially meeting expectations; NM = not meeting expectations.</w:t>
      </w:r>
    </w:p>
    <w:bookmarkEnd w:id="205"/>
    <w:p w14:paraId="6D614648" w14:textId="77777777" w:rsidR="00D816FA" w:rsidRPr="0082009F" w:rsidRDefault="00D816FA" w:rsidP="00D816FA">
      <w:pPr>
        <w:pStyle w:val="TableETitles"/>
      </w:pPr>
      <w:r w:rsidRPr="0082009F">
        <w:lastRenderedPageBreak/>
        <w:t>Table E5. MCAS Science Achievement by Student Group, Grades 5 and 8, 2022-2024</w:t>
      </w:r>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D816FA" w:rsidRPr="0082009F" w14:paraId="371A3D71"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47D230B7" w14:textId="77777777" w:rsidR="00D816FA" w:rsidRPr="005C637E" w:rsidRDefault="00D816FA" w:rsidP="00DA25CC">
            <w:pPr>
              <w:pStyle w:val="TableColHeadingCenter"/>
              <w:spacing w:before="10" w:after="10"/>
            </w:pPr>
            <w:r w:rsidRPr="005C637E">
              <w:t>Group</w:t>
            </w:r>
          </w:p>
        </w:tc>
        <w:tc>
          <w:tcPr>
            <w:tcW w:w="340" w:type="pct"/>
            <w:vAlign w:val="bottom"/>
          </w:tcPr>
          <w:p w14:paraId="65A3C05C" w14:textId="77777777" w:rsidR="00D816FA" w:rsidRPr="005C637E" w:rsidRDefault="00D816FA" w:rsidP="00DA25CC">
            <w:pPr>
              <w:pStyle w:val="TableColHeadingCenter"/>
              <w:spacing w:before="10" w:after="10"/>
            </w:pPr>
            <w:r w:rsidRPr="005C637E">
              <w:t># Included (2024)</w:t>
            </w:r>
          </w:p>
        </w:tc>
        <w:tc>
          <w:tcPr>
            <w:tcW w:w="298" w:type="pct"/>
            <w:vAlign w:val="bottom"/>
          </w:tcPr>
          <w:p w14:paraId="56176821" w14:textId="77777777" w:rsidR="00D816FA" w:rsidRPr="005C637E" w:rsidRDefault="00D816FA" w:rsidP="00DA25CC">
            <w:pPr>
              <w:pStyle w:val="TableColHeadingCenter"/>
              <w:spacing w:before="10" w:after="10"/>
            </w:pPr>
            <w:r w:rsidRPr="005C637E">
              <w:t>% M/E 2022</w:t>
            </w:r>
          </w:p>
        </w:tc>
        <w:tc>
          <w:tcPr>
            <w:tcW w:w="298" w:type="pct"/>
            <w:vAlign w:val="bottom"/>
          </w:tcPr>
          <w:p w14:paraId="5B02AA9B" w14:textId="77777777" w:rsidR="00D816FA" w:rsidRPr="005C637E" w:rsidRDefault="00D816FA" w:rsidP="00DA25CC">
            <w:pPr>
              <w:pStyle w:val="TableColHeadingCenter"/>
              <w:spacing w:before="10" w:after="10"/>
            </w:pPr>
            <w:r w:rsidRPr="005C637E">
              <w:t>% M/E 2023</w:t>
            </w:r>
          </w:p>
        </w:tc>
        <w:tc>
          <w:tcPr>
            <w:tcW w:w="298" w:type="pct"/>
            <w:vAlign w:val="bottom"/>
          </w:tcPr>
          <w:p w14:paraId="1057D660" w14:textId="77777777" w:rsidR="00D816FA" w:rsidRPr="005C637E" w:rsidRDefault="00D816FA" w:rsidP="00DA25CC">
            <w:pPr>
              <w:pStyle w:val="TableColHeadingCenter"/>
              <w:spacing w:before="10" w:after="10"/>
            </w:pPr>
            <w:r w:rsidRPr="005C637E">
              <w:t>% M/E 2024</w:t>
            </w:r>
          </w:p>
        </w:tc>
        <w:tc>
          <w:tcPr>
            <w:tcW w:w="298" w:type="pct"/>
            <w:vAlign w:val="bottom"/>
          </w:tcPr>
          <w:p w14:paraId="14C7E117" w14:textId="77777777" w:rsidR="00D816FA" w:rsidRPr="005C637E" w:rsidRDefault="00D816FA" w:rsidP="00DA25CC">
            <w:pPr>
              <w:pStyle w:val="TableColHeadingCenter"/>
              <w:spacing w:before="10" w:after="10"/>
            </w:pPr>
            <w:r w:rsidRPr="005C637E">
              <w:t>% M/E 2024 State</w:t>
            </w:r>
          </w:p>
        </w:tc>
        <w:tc>
          <w:tcPr>
            <w:tcW w:w="298" w:type="pct"/>
            <w:vAlign w:val="bottom"/>
          </w:tcPr>
          <w:p w14:paraId="5312FC62" w14:textId="77777777" w:rsidR="00D816FA" w:rsidRPr="005C637E" w:rsidRDefault="00D816FA" w:rsidP="00DA25CC">
            <w:pPr>
              <w:pStyle w:val="TableColHeadingCenter"/>
              <w:spacing w:before="10" w:after="10"/>
            </w:pPr>
            <w:r w:rsidRPr="005C637E">
              <w:t>% PME 2022</w:t>
            </w:r>
          </w:p>
        </w:tc>
        <w:tc>
          <w:tcPr>
            <w:tcW w:w="298" w:type="pct"/>
            <w:vAlign w:val="bottom"/>
          </w:tcPr>
          <w:p w14:paraId="1A690AF4" w14:textId="77777777" w:rsidR="00D816FA" w:rsidRPr="005C637E" w:rsidRDefault="00D816FA" w:rsidP="00DA25CC">
            <w:pPr>
              <w:pStyle w:val="TableColHeadingCenter"/>
              <w:spacing w:before="10" w:after="10"/>
            </w:pPr>
            <w:r w:rsidRPr="005C637E">
              <w:t>% PME 2023</w:t>
            </w:r>
          </w:p>
        </w:tc>
        <w:tc>
          <w:tcPr>
            <w:tcW w:w="298" w:type="pct"/>
            <w:vAlign w:val="bottom"/>
          </w:tcPr>
          <w:p w14:paraId="4AD5F3D4" w14:textId="77777777" w:rsidR="00D816FA" w:rsidRPr="005C637E" w:rsidRDefault="00D816FA" w:rsidP="00DA25CC">
            <w:pPr>
              <w:pStyle w:val="TableColHeadingCenter"/>
              <w:spacing w:before="10" w:after="10"/>
            </w:pPr>
            <w:r w:rsidRPr="005C637E">
              <w:t>% PME 2024</w:t>
            </w:r>
          </w:p>
        </w:tc>
        <w:tc>
          <w:tcPr>
            <w:tcW w:w="298" w:type="pct"/>
            <w:vAlign w:val="bottom"/>
          </w:tcPr>
          <w:p w14:paraId="0CF7E6E8" w14:textId="77777777" w:rsidR="00D816FA" w:rsidRPr="005C637E" w:rsidRDefault="00D816FA" w:rsidP="00DA25CC">
            <w:pPr>
              <w:pStyle w:val="TableColHeadingCenter"/>
              <w:spacing w:before="10" w:after="10"/>
            </w:pPr>
            <w:r w:rsidRPr="005C637E">
              <w:t>% PME 2024 State</w:t>
            </w:r>
          </w:p>
        </w:tc>
        <w:tc>
          <w:tcPr>
            <w:tcW w:w="298" w:type="pct"/>
            <w:vAlign w:val="bottom"/>
          </w:tcPr>
          <w:p w14:paraId="1D62126C" w14:textId="77777777" w:rsidR="00D816FA" w:rsidRPr="005C637E" w:rsidRDefault="00D816FA" w:rsidP="00DA25CC">
            <w:pPr>
              <w:pStyle w:val="TableColHeadingCenter"/>
              <w:spacing w:before="10" w:after="10"/>
            </w:pPr>
            <w:r w:rsidRPr="005C637E">
              <w:t>% NM 2022</w:t>
            </w:r>
          </w:p>
        </w:tc>
        <w:tc>
          <w:tcPr>
            <w:tcW w:w="298" w:type="pct"/>
            <w:vAlign w:val="bottom"/>
          </w:tcPr>
          <w:p w14:paraId="56697F4B" w14:textId="77777777" w:rsidR="00D816FA" w:rsidRPr="005C637E" w:rsidRDefault="00D816FA" w:rsidP="00DA25CC">
            <w:pPr>
              <w:pStyle w:val="TableColHeadingCenter"/>
              <w:spacing w:before="10" w:after="10"/>
            </w:pPr>
            <w:r w:rsidRPr="005C637E">
              <w:t>% NM 2023</w:t>
            </w:r>
          </w:p>
        </w:tc>
        <w:tc>
          <w:tcPr>
            <w:tcW w:w="298" w:type="pct"/>
            <w:vAlign w:val="bottom"/>
          </w:tcPr>
          <w:p w14:paraId="284533B8" w14:textId="77777777" w:rsidR="00D816FA" w:rsidRPr="005C637E" w:rsidRDefault="00D816FA" w:rsidP="00DA25CC">
            <w:pPr>
              <w:pStyle w:val="TableColHeadingCenter"/>
              <w:spacing w:before="10" w:after="10"/>
            </w:pPr>
            <w:r w:rsidRPr="005C637E">
              <w:t>% NM 2024</w:t>
            </w:r>
          </w:p>
        </w:tc>
        <w:tc>
          <w:tcPr>
            <w:tcW w:w="295" w:type="pct"/>
            <w:vAlign w:val="bottom"/>
          </w:tcPr>
          <w:p w14:paraId="01DDDAA9" w14:textId="77777777" w:rsidR="00D816FA" w:rsidRPr="005C637E" w:rsidRDefault="00D816FA" w:rsidP="00DA25CC">
            <w:pPr>
              <w:pStyle w:val="TableColHeadingCenter"/>
              <w:spacing w:before="10" w:after="10"/>
            </w:pPr>
            <w:r w:rsidRPr="005C637E">
              <w:t>% NM 2024 State</w:t>
            </w:r>
          </w:p>
        </w:tc>
      </w:tr>
      <w:tr w:rsidR="00D816FA" w:rsidRPr="0082009F" w14:paraId="5E8DF1CF"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4B3ECCD"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All</w:t>
            </w:r>
          </w:p>
        </w:tc>
        <w:tc>
          <w:tcPr>
            <w:tcW w:w="340" w:type="pct"/>
          </w:tcPr>
          <w:p w14:paraId="0590294D" w14:textId="3CDDF51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686</w:t>
            </w:r>
          </w:p>
        </w:tc>
        <w:tc>
          <w:tcPr>
            <w:tcW w:w="298" w:type="pct"/>
          </w:tcPr>
          <w:p w14:paraId="068D24A0" w14:textId="7C97552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29</w:t>
            </w:r>
          </w:p>
        </w:tc>
        <w:tc>
          <w:tcPr>
            <w:tcW w:w="298" w:type="pct"/>
          </w:tcPr>
          <w:p w14:paraId="6FC2C3B2" w14:textId="537FBF2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31</w:t>
            </w:r>
          </w:p>
        </w:tc>
        <w:tc>
          <w:tcPr>
            <w:tcW w:w="298" w:type="pct"/>
          </w:tcPr>
          <w:p w14:paraId="1DDA7F00" w14:textId="134C90A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31</w:t>
            </w:r>
          </w:p>
        </w:tc>
        <w:tc>
          <w:tcPr>
            <w:tcW w:w="298" w:type="pct"/>
          </w:tcPr>
          <w:p w14:paraId="6246D5E0" w14:textId="50D2D76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42</w:t>
            </w:r>
          </w:p>
        </w:tc>
        <w:tc>
          <w:tcPr>
            <w:tcW w:w="298" w:type="pct"/>
          </w:tcPr>
          <w:p w14:paraId="5287D907" w14:textId="153B2C6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51</w:t>
            </w:r>
          </w:p>
        </w:tc>
        <w:tc>
          <w:tcPr>
            <w:tcW w:w="298" w:type="pct"/>
          </w:tcPr>
          <w:p w14:paraId="409DB58A" w14:textId="2ADE791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7D4A3A5B" w14:textId="6D7FB86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41</w:t>
            </w:r>
          </w:p>
        </w:tc>
        <w:tc>
          <w:tcPr>
            <w:tcW w:w="298" w:type="pct"/>
          </w:tcPr>
          <w:p w14:paraId="23ADC359" w14:textId="583849C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38</w:t>
            </w:r>
          </w:p>
        </w:tc>
        <w:tc>
          <w:tcPr>
            <w:tcW w:w="298" w:type="pct"/>
          </w:tcPr>
          <w:p w14:paraId="5C2C04C6" w14:textId="7C7D561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c>
          <w:tcPr>
            <w:tcW w:w="298" w:type="pct"/>
          </w:tcPr>
          <w:p w14:paraId="1FBFF8CC" w14:textId="2F6CF41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25</w:t>
            </w:r>
          </w:p>
        </w:tc>
        <w:tc>
          <w:tcPr>
            <w:tcW w:w="298" w:type="pct"/>
          </w:tcPr>
          <w:p w14:paraId="22B86DEC" w14:textId="3C74ED7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29</w:t>
            </w:r>
          </w:p>
        </w:tc>
        <w:tc>
          <w:tcPr>
            <w:tcW w:w="295" w:type="pct"/>
          </w:tcPr>
          <w:p w14:paraId="185DB8F9" w14:textId="414CCEC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r>
      <w:tr w:rsidR="00D816FA" w:rsidRPr="0082009F" w14:paraId="003C645C" w14:textId="77777777" w:rsidTr="00DA25CC">
        <w:trPr>
          <w:jc w:val="center"/>
        </w:trPr>
        <w:tc>
          <w:tcPr>
            <w:tcW w:w="1087" w:type="pct"/>
          </w:tcPr>
          <w:p w14:paraId="06828BBD"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African American/Black</w:t>
            </w:r>
          </w:p>
        </w:tc>
        <w:tc>
          <w:tcPr>
            <w:tcW w:w="340" w:type="pct"/>
          </w:tcPr>
          <w:p w14:paraId="59377699" w14:textId="5A2D583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62</w:t>
            </w:r>
          </w:p>
        </w:tc>
        <w:tc>
          <w:tcPr>
            <w:tcW w:w="298" w:type="pct"/>
          </w:tcPr>
          <w:p w14:paraId="3FCDBA7A" w14:textId="0F2BAEB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18</w:t>
            </w:r>
          </w:p>
        </w:tc>
        <w:tc>
          <w:tcPr>
            <w:tcW w:w="298" w:type="pct"/>
          </w:tcPr>
          <w:p w14:paraId="5277AD91" w14:textId="5B9E39B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c>
          <w:tcPr>
            <w:tcW w:w="298" w:type="pct"/>
          </w:tcPr>
          <w:p w14:paraId="544A65F2" w14:textId="65724F8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15</w:t>
            </w:r>
          </w:p>
        </w:tc>
        <w:tc>
          <w:tcPr>
            <w:tcW w:w="298" w:type="pct"/>
          </w:tcPr>
          <w:p w14:paraId="4535DFB0" w14:textId="38244F0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21</w:t>
            </w:r>
          </w:p>
        </w:tc>
        <w:tc>
          <w:tcPr>
            <w:tcW w:w="298" w:type="pct"/>
          </w:tcPr>
          <w:p w14:paraId="3ED3368F" w14:textId="6EA9592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39</w:t>
            </w:r>
          </w:p>
        </w:tc>
        <w:tc>
          <w:tcPr>
            <w:tcW w:w="298" w:type="pct"/>
          </w:tcPr>
          <w:p w14:paraId="47E0DAB3" w14:textId="1C92FBC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8" w:type="pct"/>
          </w:tcPr>
          <w:p w14:paraId="1832DB33" w14:textId="7F840D1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48</w:t>
            </w:r>
          </w:p>
        </w:tc>
        <w:tc>
          <w:tcPr>
            <w:tcW w:w="298" w:type="pct"/>
          </w:tcPr>
          <w:p w14:paraId="720FE2A8" w14:textId="23BB6F8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46</w:t>
            </w:r>
          </w:p>
        </w:tc>
        <w:tc>
          <w:tcPr>
            <w:tcW w:w="298" w:type="pct"/>
          </w:tcPr>
          <w:p w14:paraId="66772A89" w14:textId="334D543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04A7AC01" w14:textId="729A6C8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2F7E5ADC" w14:textId="0CA8179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5" w:type="pct"/>
          </w:tcPr>
          <w:p w14:paraId="1D70821D" w14:textId="485BA69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33</w:t>
            </w:r>
          </w:p>
        </w:tc>
      </w:tr>
      <w:tr w:rsidR="00D816FA" w:rsidRPr="0082009F" w14:paraId="7922F9E6"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7E2DE63"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Asian</w:t>
            </w:r>
          </w:p>
        </w:tc>
        <w:tc>
          <w:tcPr>
            <w:tcW w:w="340" w:type="pct"/>
          </w:tcPr>
          <w:p w14:paraId="457A41F3" w14:textId="3A3E106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18</w:t>
            </w:r>
          </w:p>
        </w:tc>
        <w:tc>
          <w:tcPr>
            <w:tcW w:w="298" w:type="pct"/>
          </w:tcPr>
          <w:p w14:paraId="7E40E229" w14:textId="40FAF9E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8" w:type="pct"/>
          </w:tcPr>
          <w:p w14:paraId="1A314BC3" w14:textId="01BCD9A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55</w:t>
            </w:r>
          </w:p>
        </w:tc>
        <w:tc>
          <w:tcPr>
            <w:tcW w:w="298" w:type="pct"/>
          </w:tcPr>
          <w:p w14:paraId="70343DE5" w14:textId="2D12BFA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56</w:t>
            </w:r>
          </w:p>
        </w:tc>
        <w:tc>
          <w:tcPr>
            <w:tcW w:w="298" w:type="pct"/>
          </w:tcPr>
          <w:p w14:paraId="1F377407" w14:textId="2DB0301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64</w:t>
            </w:r>
          </w:p>
        </w:tc>
        <w:tc>
          <w:tcPr>
            <w:tcW w:w="298" w:type="pct"/>
          </w:tcPr>
          <w:p w14:paraId="2D6AF182" w14:textId="279BCDC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47</w:t>
            </w:r>
          </w:p>
        </w:tc>
        <w:tc>
          <w:tcPr>
            <w:tcW w:w="298" w:type="pct"/>
          </w:tcPr>
          <w:p w14:paraId="7ABFCE35" w14:textId="6511952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c>
          <w:tcPr>
            <w:tcW w:w="298" w:type="pct"/>
          </w:tcPr>
          <w:p w14:paraId="2B56BA1F" w14:textId="188850A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28</w:t>
            </w:r>
          </w:p>
        </w:tc>
        <w:tc>
          <w:tcPr>
            <w:tcW w:w="298" w:type="pct"/>
          </w:tcPr>
          <w:p w14:paraId="392EFC45" w14:textId="4E36C0F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26</w:t>
            </w:r>
          </w:p>
        </w:tc>
        <w:tc>
          <w:tcPr>
            <w:tcW w:w="298" w:type="pct"/>
          </w:tcPr>
          <w:p w14:paraId="5A90C812" w14:textId="51BFF1D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16</w:t>
            </w:r>
          </w:p>
        </w:tc>
        <w:tc>
          <w:tcPr>
            <w:tcW w:w="298" w:type="pct"/>
          </w:tcPr>
          <w:p w14:paraId="7F582EAE" w14:textId="0693F07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9</w:t>
            </w:r>
          </w:p>
        </w:tc>
        <w:tc>
          <w:tcPr>
            <w:tcW w:w="298" w:type="pct"/>
          </w:tcPr>
          <w:p w14:paraId="7503C8BC" w14:textId="0A749627"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17</w:t>
            </w:r>
          </w:p>
        </w:tc>
        <w:tc>
          <w:tcPr>
            <w:tcW w:w="295" w:type="pct"/>
          </w:tcPr>
          <w:p w14:paraId="2D38DA7F" w14:textId="626760A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9</w:t>
            </w:r>
          </w:p>
        </w:tc>
      </w:tr>
      <w:tr w:rsidR="00D816FA" w:rsidRPr="0082009F" w14:paraId="07AC879E" w14:textId="77777777" w:rsidTr="00DA25CC">
        <w:trPr>
          <w:jc w:val="center"/>
        </w:trPr>
        <w:tc>
          <w:tcPr>
            <w:tcW w:w="1087" w:type="pct"/>
          </w:tcPr>
          <w:p w14:paraId="4DD9DC7F"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Hispanic/Latino</w:t>
            </w:r>
          </w:p>
        </w:tc>
        <w:tc>
          <w:tcPr>
            <w:tcW w:w="340" w:type="pct"/>
          </w:tcPr>
          <w:p w14:paraId="39ECDC5D" w14:textId="48337AA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203</w:t>
            </w:r>
          </w:p>
        </w:tc>
        <w:tc>
          <w:tcPr>
            <w:tcW w:w="298" w:type="pct"/>
          </w:tcPr>
          <w:p w14:paraId="4ECEA8A9" w14:textId="76F4A65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14</w:t>
            </w:r>
          </w:p>
        </w:tc>
        <w:tc>
          <w:tcPr>
            <w:tcW w:w="298" w:type="pct"/>
          </w:tcPr>
          <w:p w14:paraId="6929432B" w14:textId="475DE04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c>
          <w:tcPr>
            <w:tcW w:w="298" w:type="pct"/>
          </w:tcPr>
          <w:p w14:paraId="6F02B869" w14:textId="7C89019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13</w:t>
            </w:r>
          </w:p>
        </w:tc>
        <w:tc>
          <w:tcPr>
            <w:tcW w:w="298" w:type="pct"/>
          </w:tcPr>
          <w:p w14:paraId="566994A5" w14:textId="640600F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21</w:t>
            </w:r>
          </w:p>
        </w:tc>
        <w:tc>
          <w:tcPr>
            <w:tcW w:w="298" w:type="pct"/>
          </w:tcPr>
          <w:p w14:paraId="2B786B90" w14:textId="76BF0DE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56</w:t>
            </w:r>
          </w:p>
        </w:tc>
        <w:tc>
          <w:tcPr>
            <w:tcW w:w="298" w:type="pct"/>
          </w:tcPr>
          <w:p w14:paraId="45C34330" w14:textId="1DE13AF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47</w:t>
            </w:r>
          </w:p>
        </w:tc>
        <w:tc>
          <w:tcPr>
            <w:tcW w:w="298" w:type="pct"/>
          </w:tcPr>
          <w:p w14:paraId="6EF5540A" w14:textId="449CAE7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38</w:t>
            </w:r>
          </w:p>
        </w:tc>
        <w:tc>
          <w:tcPr>
            <w:tcW w:w="298" w:type="pct"/>
          </w:tcPr>
          <w:p w14:paraId="54A5E809" w14:textId="6D7981A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7BC38A64" w14:textId="7B703C7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29</w:t>
            </w:r>
          </w:p>
        </w:tc>
        <w:tc>
          <w:tcPr>
            <w:tcW w:w="298" w:type="pct"/>
          </w:tcPr>
          <w:p w14:paraId="17A11877" w14:textId="049346D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33</w:t>
            </w:r>
          </w:p>
        </w:tc>
        <w:tc>
          <w:tcPr>
            <w:tcW w:w="298" w:type="pct"/>
          </w:tcPr>
          <w:p w14:paraId="1A3443B5" w14:textId="4480C1A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49</w:t>
            </w:r>
          </w:p>
        </w:tc>
        <w:tc>
          <w:tcPr>
            <w:tcW w:w="295" w:type="pct"/>
          </w:tcPr>
          <w:p w14:paraId="62162C40" w14:textId="7CD167F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r>
      <w:tr w:rsidR="00D816FA" w:rsidRPr="0082009F" w14:paraId="16B8BCD1"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0DB6F40" w14:textId="77777777" w:rsidR="00D816FA" w:rsidRPr="0082009F" w:rsidRDefault="00D816FA" w:rsidP="00D816FA">
            <w:pPr>
              <w:pStyle w:val="TableText"/>
              <w:spacing w:before="0" w:after="0"/>
              <w:rPr>
                <w:rFonts w:ascii="Franklin Gothic Book" w:hAnsi="Franklin Gothic Book"/>
                <w:spacing w:val="-4"/>
              </w:rPr>
            </w:pPr>
            <w:r w:rsidRPr="0082009F">
              <w:rPr>
                <w:rFonts w:ascii="Franklin Gothic Book" w:hAnsi="Franklin Gothic Book" w:cstheme="minorHAnsi"/>
                <w:spacing w:val="-4"/>
              </w:rPr>
              <w:t>Multi-Race, non-Hispanic/Latino</w:t>
            </w:r>
          </w:p>
        </w:tc>
        <w:tc>
          <w:tcPr>
            <w:tcW w:w="340" w:type="pct"/>
          </w:tcPr>
          <w:p w14:paraId="7D479C39" w14:textId="472C200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48</w:t>
            </w:r>
          </w:p>
        </w:tc>
        <w:tc>
          <w:tcPr>
            <w:tcW w:w="298" w:type="pct"/>
          </w:tcPr>
          <w:p w14:paraId="3F413CD5" w14:textId="3ADD774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29</w:t>
            </w:r>
          </w:p>
        </w:tc>
        <w:tc>
          <w:tcPr>
            <w:tcW w:w="298" w:type="pct"/>
          </w:tcPr>
          <w:p w14:paraId="44C77BA3" w14:textId="12C2626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39</w:t>
            </w:r>
          </w:p>
        </w:tc>
        <w:tc>
          <w:tcPr>
            <w:tcW w:w="298" w:type="pct"/>
          </w:tcPr>
          <w:p w14:paraId="33DF0843" w14:textId="686A155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35</w:t>
            </w:r>
          </w:p>
        </w:tc>
        <w:tc>
          <w:tcPr>
            <w:tcW w:w="298" w:type="pct"/>
          </w:tcPr>
          <w:p w14:paraId="0E4CC956" w14:textId="28A58AB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49</w:t>
            </w:r>
          </w:p>
        </w:tc>
        <w:tc>
          <w:tcPr>
            <w:tcW w:w="298" w:type="pct"/>
          </w:tcPr>
          <w:p w14:paraId="32D4974C" w14:textId="337445B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57</w:t>
            </w:r>
          </w:p>
        </w:tc>
        <w:tc>
          <w:tcPr>
            <w:tcW w:w="298" w:type="pct"/>
          </w:tcPr>
          <w:p w14:paraId="20BD1B26" w14:textId="4355A23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41</w:t>
            </w:r>
          </w:p>
        </w:tc>
        <w:tc>
          <w:tcPr>
            <w:tcW w:w="298" w:type="pct"/>
          </w:tcPr>
          <w:p w14:paraId="11C740CC" w14:textId="10E9315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40</w:t>
            </w:r>
          </w:p>
        </w:tc>
        <w:tc>
          <w:tcPr>
            <w:tcW w:w="298" w:type="pct"/>
          </w:tcPr>
          <w:p w14:paraId="240D8A3C" w14:textId="1FAE441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34</w:t>
            </w:r>
          </w:p>
        </w:tc>
        <w:tc>
          <w:tcPr>
            <w:tcW w:w="298" w:type="pct"/>
          </w:tcPr>
          <w:p w14:paraId="367CD526" w14:textId="0B1378E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14</w:t>
            </w:r>
          </w:p>
        </w:tc>
        <w:tc>
          <w:tcPr>
            <w:tcW w:w="298" w:type="pct"/>
          </w:tcPr>
          <w:p w14:paraId="6E09D2DE" w14:textId="01B0BF3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c>
          <w:tcPr>
            <w:tcW w:w="298" w:type="pct"/>
          </w:tcPr>
          <w:p w14:paraId="09EB741B" w14:textId="42D4E5E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25</w:t>
            </w:r>
          </w:p>
        </w:tc>
        <w:tc>
          <w:tcPr>
            <w:tcW w:w="295" w:type="pct"/>
          </w:tcPr>
          <w:p w14:paraId="28D1E130" w14:textId="75E0C03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17</w:t>
            </w:r>
          </w:p>
        </w:tc>
      </w:tr>
      <w:tr w:rsidR="00D816FA" w:rsidRPr="0082009F" w14:paraId="55FDADF3" w14:textId="77777777" w:rsidTr="00DA25CC">
        <w:trPr>
          <w:jc w:val="center"/>
        </w:trPr>
        <w:tc>
          <w:tcPr>
            <w:tcW w:w="1087" w:type="pct"/>
          </w:tcPr>
          <w:p w14:paraId="48305140"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Native American</w:t>
            </w:r>
          </w:p>
        </w:tc>
        <w:tc>
          <w:tcPr>
            <w:tcW w:w="340" w:type="pct"/>
          </w:tcPr>
          <w:p w14:paraId="00A9EE5A" w14:textId="77A60AA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w:t>
            </w:r>
          </w:p>
        </w:tc>
        <w:tc>
          <w:tcPr>
            <w:tcW w:w="298" w:type="pct"/>
          </w:tcPr>
          <w:p w14:paraId="1229ADF7" w14:textId="2BB9147E"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6403AA35" w14:textId="0B744A66"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7BA5918C" w14:textId="2950A857"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19CDABBC" w14:textId="1DA4DC5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26</w:t>
            </w:r>
          </w:p>
        </w:tc>
        <w:tc>
          <w:tcPr>
            <w:tcW w:w="298" w:type="pct"/>
          </w:tcPr>
          <w:p w14:paraId="02421927" w14:textId="5D8101F3"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3CCB9614" w14:textId="3582B1A3"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69495DD9" w14:textId="0E317CFD"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3EA243D8" w14:textId="3013999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72119287" w14:textId="7B338E41"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272F35D0" w14:textId="0EB95717"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59302E46" w14:textId="260E7D1C"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5" w:type="pct"/>
          </w:tcPr>
          <w:p w14:paraId="286C18BC" w14:textId="4B90A9B7"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32</w:t>
            </w:r>
          </w:p>
        </w:tc>
      </w:tr>
      <w:tr w:rsidR="00D816FA" w:rsidRPr="0082009F" w14:paraId="2352E1B3"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00073253" w14:textId="77777777" w:rsidR="00D816FA" w:rsidRPr="0082009F" w:rsidRDefault="00D816FA" w:rsidP="00D816FA">
            <w:pPr>
              <w:pStyle w:val="TableText"/>
              <w:spacing w:before="0" w:after="0"/>
              <w:rPr>
                <w:rFonts w:ascii="Franklin Gothic Book" w:hAnsi="Franklin Gothic Book"/>
                <w:spacing w:val="-4"/>
              </w:rPr>
            </w:pPr>
            <w:r w:rsidRPr="0082009F">
              <w:rPr>
                <w:rFonts w:ascii="Franklin Gothic Book" w:hAnsi="Franklin Gothic Book"/>
                <w:spacing w:val="-4"/>
              </w:rPr>
              <w:t>Native Hawaiian, Pacific Islander</w:t>
            </w:r>
          </w:p>
        </w:tc>
        <w:tc>
          <w:tcPr>
            <w:tcW w:w="340" w:type="pct"/>
          </w:tcPr>
          <w:p w14:paraId="2F2254F9" w14:textId="2A9DC44B"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53229E7D" w14:textId="2CEDD4CB"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7226F434" w14:textId="6C19F687"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5B736414" w14:textId="79134141"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74D33066" w14:textId="18D9F2C7"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64F4B0CA" w14:textId="41773200"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1A2F196A" w14:textId="08524607"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1BEEBDCB" w14:textId="79660C66"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30F3D6C2" w14:textId="4396221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34</w:t>
            </w:r>
          </w:p>
        </w:tc>
        <w:tc>
          <w:tcPr>
            <w:tcW w:w="298" w:type="pct"/>
          </w:tcPr>
          <w:p w14:paraId="1582AB4B" w14:textId="0081B715"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50F2156A" w14:textId="7EF08AFA"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722C740C" w14:textId="2E79B7AC"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5" w:type="pct"/>
          </w:tcPr>
          <w:p w14:paraId="2E6CE9D2" w14:textId="135CB58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23</w:t>
            </w:r>
          </w:p>
        </w:tc>
      </w:tr>
      <w:tr w:rsidR="00D816FA" w:rsidRPr="0082009F" w14:paraId="006AF984" w14:textId="77777777" w:rsidTr="00DA25CC">
        <w:trPr>
          <w:jc w:val="center"/>
        </w:trPr>
        <w:tc>
          <w:tcPr>
            <w:tcW w:w="1087" w:type="pct"/>
          </w:tcPr>
          <w:p w14:paraId="3DA963A6"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White</w:t>
            </w:r>
          </w:p>
        </w:tc>
        <w:tc>
          <w:tcPr>
            <w:tcW w:w="340" w:type="pct"/>
          </w:tcPr>
          <w:p w14:paraId="2660A60E" w14:textId="34EEA2A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353</w:t>
            </w:r>
          </w:p>
        </w:tc>
        <w:tc>
          <w:tcPr>
            <w:tcW w:w="298" w:type="pct"/>
          </w:tcPr>
          <w:p w14:paraId="64CF3D40" w14:textId="1965FB6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35</w:t>
            </w:r>
          </w:p>
        </w:tc>
        <w:tc>
          <w:tcPr>
            <w:tcW w:w="298" w:type="pct"/>
          </w:tcPr>
          <w:p w14:paraId="7D6DBC1A" w14:textId="3AA5320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c>
          <w:tcPr>
            <w:tcW w:w="298" w:type="pct"/>
          </w:tcPr>
          <w:p w14:paraId="75D63B4F" w14:textId="74C71D2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42</w:t>
            </w:r>
          </w:p>
        </w:tc>
        <w:tc>
          <w:tcPr>
            <w:tcW w:w="298" w:type="pct"/>
          </w:tcPr>
          <w:p w14:paraId="36AE4E4B" w14:textId="3D67490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51</w:t>
            </w:r>
          </w:p>
        </w:tc>
        <w:tc>
          <w:tcPr>
            <w:tcW w:w="298" w:type="pct"/>
          </w:tcPr>
          <w:p w14:paraId="57FE722E" w14:textId="1BA06A8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50</w:t>
            </w:r>
          </w:p>
        </w:tc>
        <w:tc>
          <w:tcPr>
            <w:tcW w:w="298" w:type="pct"/>
          </w:tcPr>
          <w:p w14:paraId="576F2DDE" w14:textId="2F27D95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5F3F91B6" w14:textId="16FFD17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41</w:t>
            </w:r>
          </w:p>
        </w:tc>
        <w:tc>
          <w:tcPr>
            <w:tcW w:w="298" w:type="pct"/>
          </w:tcPr>
          <w:p w14:paraId="24C5DAD2" w14:textId="78BA404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c>
          <w:tcPr>
            <w:tcW w:w="298" w:type="pct"/>
          </w:tcPr>
          <w:p w14:paraId="55686CC0" w14:textId="14DB948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15</w:t>
            </w:r>
          </w:p>
        </w:tc>
        <w:tc>
          <w:tcPr>
            <w:tcW w:w="298" w:type="pct"/>
          </w:tcPr>
          <w:p w14:paraId="2220E003" w14:textId="485D41B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c>
          <w:tcPr>
            <w:tcW w:w="298" w:type="pct"/>
          </w:tcPr>
          <w:p w14:paraId="623E99E5" w14:textId="7F3BC18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17</w:t>
            </w:r>
          </w:p>
        </w:tc>
        <w:tc>
          <w:tcPr>
            <w:tcW w:w="295" w:type="pct"/>
          </w:tcPr>
          <w:p w14:paraId="16A2D8FC" w14:textId="7A65FEF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12</w:t>
            </w:r>
          </w:p>
        </w:tc>
      </w:tr>
      <w:tr w:rsidR="00D816FA" w:rsidRPr="0082009F" w14:paraId="2D45E23E"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2F2F8BF"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High needs</w:t>
            </w:r>
          </w:p>
        </w:tc>
        <w:tc>
          <w:tcPr>
            <w:tcW w:w="340" w:type="pct"/>
          </w:tcPr>
          <w:p w14:paraId="5E3D8F47" w14:textId="677E494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475</w:t>
            </w:r>
          </w:p>
        </w:tc>
        <w:tc>
          <w:tcPr>
            <w:tcW w:w="298" w:type="pct"/>
          </w:tcPr>
          <w:p w14:paraId="7AAE7E9A" w14:textId="4D9677E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19</w:t>
            </w:r>
          </w:p>
        </w:tc>
        <w:tc>
          <w:tcPr>
            <w:tcW w:w="298" w:type="pct"/>
          </w:tcPr>
          <w:p w14:paraId="133BE05F" w14:textId="40558ED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21</w:t>
            </w:r>
          </w:p>
        </w:tc>
        <w:tc>
          <w:tcPr>
            <w:tcW w:w="298" w:type="pct"/>
          </w:tcPr>
          <w:p w14:paraId="7B1B4AE4" w14:textId="501D7B4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18</w:t>
            </w:r>
          </w:p>
        </w:tc>
        <w:tc>
          <w:tcPr>
            <w:tcW w:w="298" w:type="pct"/>
          </w:tcPr>
          <w:p w14:paraId="6114F760" w14:textId="504C800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24</w:t>
            </w:r>
          </w:p>
        </w:tc>
        <w:tc>
          <w:tcPr>
            <w:tcW w:w="298" w:type="pct"/>
          </w:tcPr>
          <w:p w14:paraId="7C63031A" w14:textId="6B963DE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53</w:t>
            </w:r>
          </w:p>
        </w:tc>
        <w:tc>
          <w:tcPr>
            <w:tcW w:w="298" w:type="pct"/>
          </w:tcPr>
          <w:p w14:paraId="7D7AE57E" w14:textId="649CB11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45</w:t>
            </w:r>
          </w:p>
        </w:tc>
        <w:tc>
          <w:tcPr>
            <w:tcW w:w="298" w:type="pct"/>
          </w:tcPr>
          <w:p w14:paraId="6EC30616" w14:textId="3E0C6E6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4ACD68D0" w14:textId="39ED58F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453ABFEA" w14:textId="31B03CD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28</w:t>
            </w:r>
          </w:p>
        </w:tc>
        <w:tc>
          <w:tcPr>
            <w:tcW w:w="298" w:type="pct"/>
          </w:tcPr>
          <w:p w14:paraId="79E1515E" w14:textId="39D9AE3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34</w:t>
            </w:r>
          </w:p>
        </w:tc>
        <w:tc>
          <w:tcPr>
            <w:tcW w:w="298" w:type="pct"/>
          </w:tcPr>
          <w:p w14:paraId="53FB696D" w14:textId="21A90B8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39</w:t>
            </w:r>
          </w:p>
        </w:tc>
        <w:tc>
          <w:tcPr>
            <w:tcW w:w="295" w:type="pct"/>
          </w:tcPr>
          <w:p w14:paraId="6F085230" w14:textId="67D9F8B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32</w:t>
            </w:r>
          </w:p>
        </w:tc>
      </w:tr>
      <w:tr w:rsidR="00D816FA" w:rsidRPr="0082009F" w14:paraId="633B4ABD" w14:textId="77777777" w:rsidTr="00DA25CC">
        <w:trPr>
          <w:jc w:val="center"/>
        </w:trPr>
        <w:tc>
          <w:tcPr>
            <w:tcW w:w="1087" w:type="pct"/>
          </w:tcPr>
          <w:p w14:paraId="6D052017"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Low income</w:t>
            </w:r>
          </w:p>
        </w:tc>
        <w:tc>
          <w:tcPr>
            <w:tcW w:w="340" w:type="pct"/>
          </w:tcPr>
          <w:p w14:paraId="78ACFBB4" w14:textId="6242EF4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394</w:t>
            </w:r>
          </w:p>
        </w:tc>
        <w:tc>
          <w:tcPr>
            <w:tcW w:w="298" w:type="pct"/>
          </w:tcPr>
          <w:p w14:paraId="1F411138" w14:textId="4D9312A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c>
          <w:tcPr>
            <w:tcW w:w="298" w:type="pct"/>
          </w:tcPr>
          <w:p w14:paraId="1E3E4951" w14:textId="2FEF3CA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23</w:t>
            </w:r>
          </w:p>
        </w:tc>
        <w:tc>
          <w:tcPr>
            <w:tcW w:w="298" w:type="pct"/>
          </w:tcPr>
          <w:p w14:paraId="568F7633" w14:textId="2BFA5F7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18</w:t>
            </w:r>
          </w:p>
        </w:tc>
        <w:tc>
          <w:tcPr>
            <w:tcW w:w="298" w:type="pct"/>
          </w:tcPr>
          <w:p w14:paraId="58B67132" w14:textId="5C6C93C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22</w:t>
            </w:r>
          </w:p>
        </w:tc>
        <w:tc>
          <w:tcPr>
            <w:tcW w:w="298" w:type="pct"/>
          </w:tcPr>
          <w:p w14:paraId="6A216FDE" w14:textId="210F80C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54</w:t>
            </w:r>
          </w:p>
        </w:tc>
        <w:tc>
          <w:tcPr>
            <w:tcW w:w="298" w:type="pct"/>
          </w:tcPr>
          <w:p w14:paraId="1FCD7649" w14:textId="4D9F535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42</w:t>
            </w:r>
          </w:p>
        </w:tc>
        <w:tc>
          <w:tcPr>
            <w:tcW w:w="298" w:type="pct"/>
          </w:tcPr>
          <w:p w14:paraId="283F91CF" w14:textId="43D9D6A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29C96A06" w14:textId="04F745E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2EF52805" w14:textId="7EC2291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26</w:t>
            </w:r>
          </w:p>
        </w:tc>
        <w:tc>
          <w:tcPr>
            <w:tcW w:w="298" w:type="pct"/>
          </w:tcPr>
          <w:p w14:paraId="0E0D185E" w14:textId="498A72C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c>
          <w:tcPr>
            <w:tcW w:w="298" w:type="pct"/>
          </w:tcPr>
          <w:p w14:paraId="276C8BBE" w14:textId="599784B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38</w:t>
            </w:r>
          </w:p>
        </w:tc>
        <w:tc>
          <w:tcPr>
            <w:tcW w:w="295" w:type="pct"/>
          </w:tcPr>
          <w:p w14:paraId="0A39B757" w14:textId="0F58D5F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34</w:t>
            </w:r>
          </w:p>
        </w:tc>
      </w:tr>
      <w:tr w:rsidR="00D816FA" w:rsidRPr="0082009F" w14:paraId="387EC59A"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4AF0F19" w14:textId="77777777" w:rsidR="00D816FA" w:rsidRPr="0082009F" w:rsidRDefault="00D816FA" w:rsidP="00D816FA">
            <w:pPr>
              <w:pStyle w:val="TableText"/>
              <w:spacing w:before="0" w:after="0"/>
              <w:rPr>
                <w:rFonts w:ascii="Franklin Gothic Book" w:hAnsi="Franklin Gothic Book"/>
                <w:spacing w:val="-4"/>
              </w:rPr>
            </w:pPr>
            <w:r w:rsidRPr="0082009F">
              <w:rPr>
                <w:rFonts w:ascii="Franklin Gothic Book" w:hAnsi="Franklin Gothic Book"/>
                <w:spacing w:val="-4"/>
              </w:rPr>
              <w:t>ELs and former ELs</w:t>
            </w:r>
          </w:p>
        </w:tc>
        <w:tc>
          <w:tcPr>
            <w:tcW w:w="340" w:type="pct"/>
          </w:tcPr>
          <w:p w14:paraId="7AE31522" w14:textId="135022A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196</w:t>
            </w:r>
          </w:p>
        </w:tc>
        <w:tc>
          <w:tcPr>
            <w:tcW w:w="298" w:type="pct"/>
          </w:tcPr>
          <w:p w14:paraId="74AEBEA5" w14:textId="23D7412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8</w:t>
            </w:r>
          </w:p>
        </w:tc>
        <w:tc>
          <w:tcPr>
            <w:tcW w:w="298" w:type="pct"/>
          </w:tcPr>
          <w:p w14:paraId="6ED4C589" w14:textId="3082C06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13</w:t>
            </w:r>
          </w:p>
        </w:tc>
        <w:tc>
          <w:tcPr>
            <w:tcW w:w="298" w:type="pct"/>
          </w:tcPr>
          <w:p w14:paraId="73AB13E0" w14:textId="77425FE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8</w:t>
            </w:r>
          </w:p>
        </w:tc>
        <w:tc>
          <w:tcPr>
            <w:tcW w:w="298" w:type="pct"/>
          </w:tcPr>
          <w:p w14:paraId="05266300" w14:textId="2F6296D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17</w:t>
            </w:r>
          </w:p>
        </w:tc>
        <w:tc>
          <w:tcPr>
            <w:tcW w:w="298" w:type="pct"/>
          </w:tcPr>
          <w:p w14:paraId="2CB0BCC2" w14:textId="01BD669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55</w:t>
            </w:r>
          </w:p>
        </w:tc>
        <w:tc>
          <w:tcPr>
            <w:tcW w:w="298" w:type="pct"/>
          </w:tcPr>
          <w:p w14:paraId="13463C71" w14:textId="637AC15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42</w:t>
            </w:r>
          </w:p>
        </w:tc>
        <w:tc>
          <w:tcPr>
            <w:tcW w:w="298" w:type="pct"/>
          </w:tcPr>
          <w:p w14:paraId="088965FD" w14:textId="0030CAF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8" w:type="pct"/>
          </w:tcPr>
          <w:p w14:paraId="1A1A5176" w14:textId="5DB6B33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41</w:t>
            </w:r>
          </w:p>
        </w:tc>
        <w:tc>
          <w:tcPr>
            <w:tcW w:w="298" w:type="pct"/>
          </w:tcPr>
          <w:p w14:paraId="7EB3D855" w14:textId="4561180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8" w:type="pct"/>
          </w:tcPr>
          <w:p w14:paraId="547F251F" w14:textId="19C82DF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45</w:t>
            </w:r>
          </w:p>
        </w:tc>
        <w:tc>
          <w:tcPr>
            <w:tcW w:w="298" w:type="pct"/>
          </w:tcPr>
          <w:p w14:paraId="2CBFF400" w14:textId="7EBFC1B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55</w:t>
            </w:r>
          </w:p>
        </w:tc>
        <w:tc>
          <w:tcPr>
            <w:tcW w:w="295" w:type="pct"/>
          </w:tcPr>
          <w:p w14:paraId="5B006064" w14:textId="7FB2B40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42</w:t>
            </w:r>
          </w:p>
        </w:tc>
      </w:tr>
      <w:tr w:rsidR="00D816FA" w:rsidRPr="0082009F" w14:paraId="40CB0EBC" w14:textId="77777777" w:rsidTr="00DA25CC">
        <w:trPr>
          <w:jc w:val="center"/>
        </w:trPr>
        <w:tc>
          <w:tcPr>
            <w:tcW w:w="1087" w:type="pct"/>
          </w:tcPr>
          <w:p w14:paraId="726F86A6"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Students w/disabilities</w:t>
            </w:r>
          </w:p>
        </w:tc>
        <w:tc>
          <w:tcPr>
            <w:tcW w:w="340" w:type="pct"/>
          </w:tcPr>
          <w:p w14:paraId="3B8D891D" w14:textId="1B326D3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145</w:t>
            </w:r>
          </w:p>
        </w:tc>
        <w:tc>
          <w:tcPr>
            <w:tcW w:w="298" w:type="pct"/>
          </w:tcPr>
          <w:p w14:paraId="3FD1EC49" w14:textId="6EFEE7D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w:t>
            </w:r>
          </w:p>
        </w:tc>
        <w:tc>
          <w:tcPr>
            <w:tcW w:w="298" w:type="pct"/>
          </w:tcPr>
          <w:p w14:paraId="736282AF" w14:textId="4E4DF13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7</w:t>
            </w:r>
          </w:p>
        </w:tc>
        <w:tc>
          <w:tcPr>
            <w:tcW w:w="298" w:type="pct"/>
          </w:tcPr>
          <w:p w14:paraId="253C6F6F" w14:textId="64F7E52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11</w:t>
            </w:r>
          </w:p>
        </w:tc>
        <w:tc>
          <w:tcPr>
            <w:tcW w:w="298" w:type="pct"/>
          </w:tcPr>
          <w:p w14:paraId="1A8BB28B" w14:textId="548E964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15</w:t>
            </w:r>
          </w:p>
        </w:tc>
        <w:tc>
          <w:tcPr>
            <w:tcW w:w="298" w:type="pct"/>
          </w:tcPr>
          <w:p w14:paraId="7C4D4154" w14:textId="6D8092C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3AD0349E" w14:textId="13D6B4E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34</w:t>
            </w:r>
          </w:p>
        </w:tc>
        <w:tc>
          <w:tcPr>
            <w:tcW w:w="298" w:type="pct"/>
          </w:tcPr>
          <w:p w14:paraId="607F6A09" w14:textId="453F152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35</w:t>
            </w:r>
          </w:p>
        </w:tc>
        <w:tc>
          <w:tcPr>
            <w:tcW w:w="298" w:type="pct"/>
          </w:tcPr>
          <w:p w14:paraId="1313D6E7" w14:textId="31D0870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38</w:t>
            </w:r>
          </w:p>
        </w:tc>
        <w:tc>
          <w:tcPr>
            <w:tcW w:w="298" w:type="pct"/>
          </w:tcPr>
          <w:p w14:paraId="7B282A84" w14:textId="67472DF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52</w:t>
            </w:r>
          </w:p>
        </w:tc>
        <w:tc>
          <w:tcPr>
            <w:tcW w:w="298" w:type="pct"/>
          </w:tcPr>
          <w:p w14:paraId="4EF3F88C" w14:textId="3DC9EAD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58</w:t>
            </w:r>
          </w:p>
        </w:tc>
        <w:tc>
          <w:tcPr>
            <w:tcW w:w="298" w:type="pct"/>
          </w:tcPr>
          <w:p w14:paraId="0092F099" w14:textId="653351E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54</w:t>
            </w:r>
          </w:p>
        </w:tc>
        <w:tc>
          <w:tcPr>
            <w:tcW w:w="295" w:type="pct"/>
          </w:tcPr>
          <w:p w14:paraId="2024D9FA" w14:textId="27053AF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46</w:t>
            </w:r>
          </w:p>
        </w:tc>
      </w:tr>
    </w:tbl>
    <w:p w14:paraId="49010924" w14:textId="77777777" w:rsidR="00D816FA" w:rsidRPr="0082009F" w:rsidRDefault="00D816FA" w:rsidP="00D816FA">
      <w:pPr>
        <w:pStyle w:val="TableNote"/>
      </w:pPr>
      <w:bookmarkStart w:id="207" w:name="_Toc192962955"/>
      <w:r w:rsidRPr="0082009F">
        <w:rPr>
          <w:i/>
          <w:iCs/>
        </w:rPr>
        <w:t>Note</w:t>
      </w:r>
      <w:r w:rsidRPr="0082009F">
        <w:t>. M/E = meeting or exceeding expectations; PME = partially meeting expectations; NM = not meeting expectations.</w:t>
      </w:r>
    </w:p>
    <w:p w14:paraId="47C88D22" w14:textId="77777777" w:rsidR="00D816FA" w:rsidRPr="0082009F" w:rsidRDefault="00D816FA" w:rsidP="00D816FA">
      <w:pPr>
        <w:pStyle w:val="TableETitles"/>
      </w:pPr>
      <w:r w:rsidRPr="0082009F">
        <w:t>Table E6. MCAS Science Achievement by Student Group, Grade 10, 2022-2024</w:t>
      </w:r>
      <w:bookmarkEnd w:id="207"/>
    </w:p>
    <w:tbl>
      <w:tblPr>
        <w:tblStyle w:val="MSVTable1"/>
        <w:tblW w:w="5000" w:type="pct"/>
        <w:jc w:val="center"/>
        <w:tblLayout w:type="fixed"/>
        <w:tblLook w:val="0420" w:firstRow="1" w:lastRow="0" w:firstColumn="0" w:lastColumn="0" w:noHBand="0" w:noVBand="1"/>
      </w:tblPr>
      <w:tblGrid>
        <w:gridCol w:w="2815"/>
        <w:gridCol w:w="881"/>
        <w:gridCol w:w="772"/>
        <w:gridCol w:w="772"/>
        <w:gridCol w:w="772"/>
        <w:gridCol w:w="771"/>
        <w:gridCol w:w="771"/>
        <w:gridCol w:w="771"/>
        <w:gridCol w:w="771"/>
        <w:gridCol w:w="771"/>
        <w:gridCol w:w="771"/>
        <w:gridCol w:w="771"/>
        <w:gridCol w:w="771"/>
        <w:gridCol w:w="764"/>
      </w:tblGrid>
      <w:tr w:rsidR="00D816FA" w:rsidRPr="0082009F" w14:paraId="78FB0B83"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1087" w:type="pct"/>
            <w:vAlign w:val="center"/>
          </w:tcPr>
          <w:p w14:paraId="73DB3022" w14:textId="77777777" w:rsidR="00D816FA" w:rsidRPr="005C637E" w:rsidRDefault="00D816FA" w:rsidP="00DA25CC">
            <w:pPr>
              <w:pStyle w:val="TableColHeadingCenter"/>
              <w:spacing w:before="10" w:after="10"/>
            </w:pPr>
            <w:r w:rsidRPr="005C637E">
              <w:t>Group</w:t>
            </w:r>
          </w:p>
        </w:tc>
        <w:tc>
          <w:tcPr>
            <w:tcW w:w="340" w:type="pct"/>
            <w:vAlign w:val="bottom"/>
          </w:tcPr>
          <w:p w14:paraId="3AD27FF0" w14:textId="77777777" w:rsidR="00D816FA" w:rsidRPr="005C637E" w:rsidRDefault="00D816FA" w:rsidP="00DA25CC">
            <w:pPr>
              <w:pStyle w:val="TableColHeadingCenter"/>
              <w:spacing w:before="10" w:after="10"/>
            </w:pPr>
            <w:r w:rsidRPr="005C637E">
              <w:t># Included (2024)</w:t>
            </w:r>
          </w:p>
        </w:tc>
        <w:tc>
          <w:tcPr>
            <w:tcW w:w="298" w:type="pct"/>
            <w:vAlign w:val="bottom"/>
          </w:tcPr>
          <w:p w14:paraId="3882F022" w14:textId="77777777" w:rsidR="00D816FA" w:rsidRPr="005C637E" w:rsidRDefault="00D816FA" w:rsidP="00DA25CC">
            <w:pPr>
              <w:pStyle w:val="TableColHeadingCenter"/>
              <w:spacing w:before="10" w:after="10"/>
            </w:pPr>
            <w:r w:rsidRPr="005C637E">
              <w:t>% M/E 2022</w:t>
            </w:r>
          </w:p>
        </w:tc>
        <w:tc>
          <w:tcPr>
            <w:tcW w:w="298" w:type="pct"/>
            <w:vAlign w:val="bottom"/>
          </w:tcPr>
          <w:p w14:paraId="124308F1" w14:textId="77777777" w:rsidR="00D816FA" w:rsidRPr="005C637E" w:rsidRDefault="00D816FA" w:rsidP="00DA25CC">
            <w:pPr>
              <w:pStyle w:val="TableColHeadingCenter"/>
              <w:spacing w:before="10" w:after="10"/>
            </w:pPr>
            <w:r w:rsidRPr="005C637E">
              <w:t>% M/E 2023</w:t>
            </w:r>
          </w:p>
        </w:tc>
        <w:tc>
          <w:tcPr>
            <w:tcW w:w="298" w:type="pct"/>
            <w:vAlign w:val="bottom"/>
          </w:tcPr>
          <w:p w14:paraId="30BACF0F" w14:textId="77777777" w:rsidR="00D816FA" w:rsidRPr="005C637E" w:rsidRDefault="00D816FA" w:rsidP="00DA25CC">
            <w:pPr>
              <w:pStyle w:val="TableColHeadingCenter"/>
              <w:spacing w:before="10" w:after="10"/>
            </w:pPr>
            <w:r w:rsidRPr="005C637E">
              <w:t>% M/E 2024</w:t>
            </w:r>
          </w:p>
        </w:tc>
        <w:tc>
          <w:tcPr>
            <w:tcW w:w="298" w:type="pct"/>
            <w:vAlign w:val="bottom"/>
          </w:tcPr>
          <w:p w14:paraId="09A62D32" w14:textId="77777777" w:rsidR="00D816FA" w:rsidRPr="005C637E" w:rsidRDefault="00D816FA" w:rsidP="00DA25CC">
            <w:pPr>
              <w:pStyle w:val="TableColHeadingCenter"/>
              <w:spacing w:before="10" w:after="10"/>
            </w:pPr>
            <w:r w:rsidRPr="005C637E">
              <w:t>% M/E 2024 State</w:t>
            </w:r>
          </w:p>
        </w:tc>
        <w:tc>
          <w:tcPr>
            <w:tcW w:w="298" w:type="pct"/>
            <w:vAlign w:val="bottom"/>
          </w:tcPr>
          <w:p w14:paraId="47209A3A" w14:textId="77777777" w:rsidR="00D816FA" w:rsidRPr="005C637E" w:rsidRDefault="00D816FA" w:rsidP="00DA25CC">
            <w:pPr>
              <w:pStyle w:val="TableColHeadingCenter"/>
              <w:spacing w:before="10" w:after="10"/>
            </w:pPr>
            <w:r w:rsidRPr="005C637E">
              <w:t>% PME 2022</w:t>
            </w:r>
          </w:p>
        </w:tc>
        <w:tc>
          <w:tcPr>
            <w:tcW w:w="298" w:type="pct"/>
            <w:vAlign w:val="bottom"/>
          </w:tcPr>
          <w:p w14:paraId="48C96C5A" w14:textId="77777777" w:rsidR="00D816FA" w:rsidRPr="005C637E" w:rsidRDefault="00D816FA" w:rsidP="00DA25CC">
            <w:pPr>
              <w:pStyle w:val="TableColHeadingCenter"/>
              <w:spacing w:before="10" w:after="10"/>
            </w:pPr>
            <w:r w:rsidRPr="005C637E">
              <w:t>% PME 2023</w:t>
            </w:r>
          </w:p>
        </w:tc>
        <w:tc>
          <w:tcPr>
            <w:tcW w:w="298" w:type="pct"/>
            <w:vAlign w:val="bottom"/>
          </w:tcPr>
          <w:p w14:paraId="724E84E5" w14:textId="77777777" w:rsidR="00D816FA" w:rsidRPr="005C637E" w:rsidRDefault="00D816FA" w:rsidP="00DA25CC">
            <w:pPr>
              <w:pStyle w:val="TableColHeadingCenter"/>
              <w:spacing w:before="10" w:after="10"/>
            </w:pPr>
            <w:r w:rsidRPr="005C637E">
              <w:t>% PME 2024</w:t>
            </w:r>
          </w:p>
        </w:tc>
        <w:tc>
          <w:tcPr>
            <w:tcW w:w="298" w:type="pct"/>
            <w:vAlign w:val="bottom"/>
          </w:tcPr>
          <w:p w14:paraId="494D3AFA" w14:textId="77777777" w:rsidR="00D816FA" w:rsidRPr="005C637E" w:rsidRDefault="00D816FA" w:rsidP="00DA25CC">
            <w:pPr>
              <w:pStyle w:val="TableColHeadingCenter"/>
              <w:spacing w:before="10" w:after="10"/>
            </w:pPr>
            <w:r w:rsidRPr="005C637E">
              <w:t>% PME 2024 State</w:t>
            </w:r>
          </w:p>
        </w:tc>
        <w:tc>
          <w:tcPr>
            <w:tcW w:w="298" w:type="pct"/>
            <w:vAlign w:val="bottom"/>
          </w:tcPr>
          <w:p w14:paraId="32DC7757" w14:textId="77777777" w:rsidR="00D816FA" w:rsidRPr="005C637E" w:rsidRDefault="00D816FA" w:rsidP="00DA25CC">
            <w:pPr>
              <w:pStyle w:val="TableColHeadingCenter"/>
              <w:spacing w:before="10" w:after="10"/>
            </w:pPr>
            <w:r w:rsidRPr="005C637E">
              <w:t>% NM 2022</w:t>
            </w:r>
          </w:p>
        </w:tc>
        <w:tc>
          <w:tcPr>
            <w:tcW w:w="298" w:type="pct"/>
            <w:vAlign w:val="bottom"/>
          </w:tcPr>
          <w:p w14:paraId="4EDB1B5F" w14:textId="77777777" w:rsidR="00D816FA" w:rsidRPr="005C637E" w:rsidRDefault="00D816FA" w:rsidP="00DA25CC">
            <w:pPr>
              <w:pStyle w:val="TableColHeadingCenter"/>
              <w:spacing w:before="10" w:after="10"/>
            </w:pPr>
            <w:r w:rsidRPr="005C637E">
              <w:t>% NM 2023</w:t>
            </w:r>
          </w:p>
        </w:tc>
        <w:tc>
          <w:tcPr>
            <w:tcW w:w="298" w:type="pct"/>
            <w:vAlign w:val="bottom"/>
          </w:tcPr>
          <w:p w14:paraId="46B5F263" w14:textId="77777777" w:rsidR="00D816FA" w:rsidRPr="005C637E" w:rsidRDefault="00D816FA" w:rsidP="00DA25CC">
            <w:pPr>
              <w:pStyle w:val="TableColHeadingCenter"/>
              <w:spacing w:before="10" w:after="10"/>
            </w:pPr>
            <w:r w:rsidRPr="005C637E">
              <w:t>% NM 2024</w:t>
            </w:r>
          </w:p>
        </w:tc>
        <w:tc>
          <w:tcPr>
            <w:tcW w:w="295" w:type="pct"/>
            <w:vAlign w:val="bottom"/>
          </w:tcPr>
          <w:p w14:paraId="4D20A8DD" w14:textId="77777777" w:rsidR="00D816FA" w:rsidRPr="005C637E" w:rsidRDefault="00D816FA" w:rsidP="00DA25CC">
            <w:pPr>
              <w:pStyle w:val="TableColHeadingCenter"/>
              <w:spacing w:before="10" w:after="10"/>
            </w:pPr>
            <w:r w:rsidRPr="005C637E">
              <w:t>% NM 2024 State</w:t>
            </w:r>
          </w:p>
        </w:tc>
      </w:tr>
      <w:tr w:rsidR="00D816FA" w:rsidRPr="0082009F" w14:paraId="04675876"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51F589A3"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All</w:t>
            </w:r>
          </w:p>
        </w:tc>
        <w:tc>
          <w:tcPr>
            <w:tcW w:w="340" w:type="pct"/>
          </w:tcPr>
          <w:p w14:paraId="53AE2587" w14:textId="38A4B21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286</w:t>
            </w:r>
          </w:p>
        </w:tc>
        <w:tc>
          <w:tcPr>
            <w:tcW w:w="298" w:type="pct"/>
          </w:tcPr>
          <w:p w14:paraId="5AE29AC9" w14:textId="19A282A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8" w:type="pct"/>
          </w:tcPr>
          <w:p w14:paraId="4258FCB1" w14:textId="5BE3E20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6AE2ECD0" w14:textId="5A751E0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33</w:t>
            </w:r>
          </w:p>
        </w:tc>
        <w:tc>
          <w:tcPr>
            <w:tcW w:w="298" w:type="pct"/>
          </w:tcPr>
          <w:p w14:paraId="1EA3D197" w14:textId="5B05643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49</w:t>
            </w:r>
          </w:p>
        </w:tc>
        <w:tc>
          <w:tcPr>
            <w:tcW w:w="298" w:type="pct"/>
          </w:tcPr>
          <w:p w14:paraId="0DAC423C" w14:textId="0C2A7C7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41</w:t>
            </w:r>
          </w:p>
        </w:tc>
        <w:tc>
          <w:tcPr>
            <w:tcW w:w="298" w:type="pct"/>
          </w:tcPr>
          <w:p w14:paraId="2475AA00" w14:textId="0A9C58C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5107904D" w14:textId="24022DC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40</w:t>
            </w:r>
          </w:p>
        </w:tc>
        <w:tc>
          <w:tcPr>
            <w:tcW w:w="298" w:type="pct"/>
          </w:tcPr>
          <w:p w14:paraId="2A37ACB2" w14:textId="5AE2285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40</w:t>
            </w:r>
          </w:p>
        </w:tc>
        <w:tc>
          <w:tcPr>
            <w:tcW w:w="298" w:type="pct"/>
          </w:tcPr>
          <w:p w14:paraId="34E8F085" w14:textId="6F8E6AF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22</w:t>
            </w:r>
          </w:p>
        </w:tc>
        <w:tc>
          <w:tcPr>
            <w:tcW w:w="298" w:type="pct"/>
          </w:tcPr>
          <w:p w14:paraId="675FFF92" w14:textId="140CC75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13</w:t>
            </w:r>
          </w:p>
        </w:tc>
        <w:tc>
          <w:tcPr>
            <w:tcW w:w="298" w:type="pct"/>
          </w:tcPr>
          <w:p w14:paraId="68DC7B66" w14:textId="7862E9E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27</w:t>
            </w:r>
          </w:p>
        </w:tc>
        <w:tc>
          <w:tcPr>
            <w:tcW w:w="295" w:type="pct"/>
          </w:tcPr>
          <w:p w14:paraId="6D76DF74" w14:textId="1182A63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11</w:t>
            </w:r>
          </w:p>
        </w:tc>
      </w:tr>
      <w:tr w:rsidR="00D816FA" w:rsidRPr="0082009F" w14:paraId="7ECD838F" w14:textId="77777777" w:rsidTr="00DA25CC">
        <w:trPr>
          <w:jc w:val="center"/>
        </w:trPr>
        <w:tc>
          <w:tcPr>
            <w:tcW w:w="1087" w:type="pct"/>
          </w:tcPr>
          <w:p w14:paraId="0BB948F7"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African American/Black</w:t>
            </w:r>
          </w:p>
        </w:tc>
        <w:tc>
          <w:tcPr>
            <w:tcW w:w="340" w:type="pct"/>
          </w:tcPr>
          <w:p w14:paraId="5E30D1A5" w14:textId="13A0B96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30</w:t>
            </w:r>
          </w:p>
        </w:tc>
        <w:tc>
          <w:tcPr>
            <w:tcW w:w="298" w:type="pct"/>
          </w:tcPr>
          <w:p w14:paraId="11E77D56" w14:textId="2690805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8</w:t>
            </w:r>
          </w:p>
        </w:tc>
        <w:tc>
          <w:tcPr>
            <w:tcW w:w="298" w:type="pct"/>
          </w:tcPr>
          <w:p w14:paraId="78C01046" w14:textId="1969480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32</w:t>
            </w:r>
          </w:p>
        </w:tc>
        <w:tc>
          <w:tcPr>
            <w:tcW w:w="298" w:type="pct"/>
          </w:tcPr>
          <w:p w14:paraId="7B3D4AEE" w14:textId="673CDED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30</w:t>
            </w:r>
          </w:p>
        </w:tc>
        <w:tc>
          <w:tcPr>
            <w:tcW w:w="298" w:type="pct"/>
          </w:tcPr>
          <w:p w14:paraId="79709640" w14:textId="3E7B29B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28</w:t>
            </w:r>
          </w:p>
        </w:tc>
        <w:tc>
          <w:tcPr>
            <w:tcW w:w="298" w:type="pct"/>
          </w:tcPr>
          <w:p w14:paraId="6F4116F3" w14:textId="7B99F33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31</w:t>
            </w:r>
          </w:p>
        </w:tc>
        <w:tc>
          <w:tcPr>
            <w:tcW w:w="298" w:type="pct"/>
          </w:tcPr>
          <w:p w14:paraId="2F1A524D" w14:textId="4A1B86E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54</w:t>
            </w:r>
          </w:p>
        </w:tc>
        <w:tc>
          <w:tcPr>
            <w:tcW w:w="298" w:type="pct"/>
          </w:tcPr>
          <w:p w14:paraId="1FD42EB7" w14:textId="748A973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47</w:t>
            </w:r>
          </w:p>
        </w:tc>
        <w:tc>
          <w:tcPr>
            <w:tcW w:w="298" w:type="pct"/>
          </w:tcPr>
          <w:p w14:paraId="2A10D4AF" w14:textId="6F6DFA5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53</w:t>
            </w:r>
          </w:p>
        </w:tc>
        <w:tc>
          <w:tcPr>
            <w:tcW w:w="298" w:type="pct"/>
          </w:tcPr>
          <w:p w14:paraId="62BC0BDF" w14:textId="6726E7F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62</w:t>
            </w:r>
          </w:p>
        </w:tc>
        <w:tc>
          <w:tcPr>
            <w:tcW w:w="298" w:type="pct"/>
          </w:tcPr>
          <w:p w14:paraId="63206318" w14:textId="10FC977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14</w:t>
            </w:r>
          </w:p>
        </w:tc>
        <w:tc>
          <w:tcPr>
            <w:tcW w:w="298" w:type="pct"/>
          </w:tcPr>
          <w:p w14:paraId="6C867DF0" w14:textId="6C2AD37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23</w:t>
            </w:r>
          </w:p>
        </w:tc>
        <w:tc>
          <w:tcPr>
            <w:tcW w:w="295" w:type="pct"/>
          </w:tcPr>
          <w:p w14:paraId="7E9A4171" w14:textId="6745CC4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19</w:t>
            </w:r>
          </w:p>
        </w:tc>
      </w:tr>
      <w:tr w:rsidR="00D816FA" w:rsidRPr="0082009F" w14:paraId="387DBB18"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2D3CFA5D"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Asian</w:t>
            </w:r>
          </w:p>
        </w:tc>
        <w:tc>
          <w:tcPr>
            <w:tcW w:w="340" w:type="pct"/>
          </w:tcPr>
          <w:p w14:paraId="175D8D8A" w14:textId="72880EE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w:t>
            </w:r>
          </w:p>
        </w:tc>
        <w:tc>
          <w:tcPr>
            <w:tcW w:w="298" w:type="pct"/>
          </w:tcPr>
          <w:p w14:paraId="7B0BB31B" w14:textId="7ED5A099"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0AE31A0F" w14:textId="78691363"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456B5FAE" w14:textId="60BD0977"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434272D3" w14:textId="43536DC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77</w:t>
            </w:r>
          </w:p>
        </w:tc>
        <w:tc>
          <w:tcPr>
            <w:tcW w:w="298" w:type="pct"/>
          </w:tcPr>
          <w:p w14:paraId="673BCF9B" w14:textId="7613AB99"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7C986E08" w14:textId="1CE54375"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7EC22B5A" w14:textId="63EC5BE2"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7A062509" w14:textId="48685FE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19</w:t>
            </w:r>
          </w:p>
        </w:tc>
        <w:tc>
          <w:tcPr>
            <w:tcW w:w="298" w:type="pct"/>
          </w:tcPr>
          <w:p w14:paraId="58C7C886" w14:textId="6D4DE66A"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03649912" w14:textId="2DDBFFD9"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4550F997" w14:textId="61C2759E"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5" w:type="pct"/>
          </w:tcPr>
          <w:p w14:paraId="4E83FC95" w14:textId="002EE0F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w:t>
            </w:r>
          </w:p>
        </w:tc>
      </w:tr>
      <w:tr w:rsidR="00D816FA" w:rsidRPr="0082009F" w14:paraId="41592FB9" w14:textId="77777777" w:rsidTr="00DA25CC">
        <w:trPr>
          <w:jc w:val="center"/>
        </w:trPr>
        <w:tc>
          <w:tcPr>
            <w:tcW w:w="1087" w:type="pct"/>
          </w:tcPr>
          <w:p w14:paraId="4A7F4ED3"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Hispanic/Latino</w:t>
            </w:r>
          </w:p>
        </w:tc>
        <w:tc>
          <w:tcPr>
            <w:tcW w:w="340" w:type="pct"/>
          </w:tcPr>
          <w:p w14:paraId="10FFDCF5" w14:textId="188547A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89</w:t>
            </w:r>
          </w:p>
        </w:tc>
        <w:tc>
          <w:tcPr>
            <w:tcW w:w="298" w:type="pct"/>
          </w:tcPr>
          <w:p w14:paraId="42CC507C" w14:textId="4D2BA34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25</w:t>
            </w:r>
          </w:p>
        </w:tc>
        <w:tc>
          <w:tcPr>
            <w:tcW w:w="298" w:type="pct"/>
          </w:tcPr>
          <w:p w14:paraId="333888B4" w14:textId="78BF23F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26</w:t>
            </w:r>
          </w:p>
        </w:tc>
        <w:tc>
          <w:tcPr>
            <w:tcW w:w="298" w:type="pct"/>
          </w:tcPr>
          <w:p w14:paraId="1AE12B33" w14:textId="1DA6EF0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21</w:t>
            </w:r>
          </w:p>
        </w:tc>
        <w:tc>
          <w:tcPr>
            <w:tcW w:w="298" w:type="pct"/>
          </w:tcPr>
          <w:p w14:paraId="4B42F3C8" w14:textId="3B9BCFA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26</w:t>
            </w:r>
          </w:p>
        </w:tc>
        <w:tc>
          <w:tcPr>
            <w:tcW w:w="298" w:type="pct"/>
          </w:tcPr>
          <w:p w14:paraId="628F1898" w14:textId="3C5C4F3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29</w:t>
            </w:r>
          </w:p>
        </w:tc>
        <w:tc>
          <w:tcPr>
            <w:tcW w:w="298" w:type="pct"/>
          </w:tcPr>
          <w:p w14:paraId="26AF705D" w14:textId="09A04A6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39</w:t>
            </w:r>
          </w:p>
        </w:tc>
        <w:tc>
          <w:tcPr>
            <w:tcW w:w="298" w:type="pct"/>
          </w:tcPr>
          <w:p w14:paraId="33765DE7" w14:textId="6472EFC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31</w:t>
            </w:r>
          </w:p>
        </w:tc>
        <w:tc>
          <w:tcPr>
            <w:tcW w:w="298" w:type="pct"/>
          </w:tcPr>
          <w:p w14:paraId="5EFD30A5" w14:textId="4760B59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52</w:t>
            </w:r>
          </w:p>
        </w:tc>
        <w:tc>
          <w:tcPr>
            <w:tcW w:w="298" w:type="pct"/>
          </w:tcPr>
          <w:p w14:paraId="32401FF4" w14:textId="51275CC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45</w:t>
            </w:r>
          </w:p>
        </w:tc>
        <w:tc>
          <w:tcPr>
            <w:tcW w:w="298" w:type="pct"/>
          </w:tcPr>
          <w:p w14:paraId="6116B0B3" w14:textId="343C439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35</w:t>
            </w:r>
          </w:p>
        </w:tc>
        <w:tc>
          <w:tcPr>
            <w:tcW w:w="298" w:type="pct"/>
          </w:tcPr>
          <w:p w14:paraId="3E85B3CB" w14:textId="3B894D5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47</w:t>
            </w:r>
          </w:p>
        </w:tc>
        <w:tc>
          <w:tcPr>
            <w:tcW w:w="295" w:type="pct"/>
          </w:tcPr>
          <w:p w14:paraId="2A4F5AC0" w14:textId="4FC0131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22</w:t>
            </w:r>
          </w:p>
        </w:tc>
      </w:tr>
      <w:tr w:rsidR="00D816FA" w:rsidRPr="0082009F" w14:paraId="1EE4BF0E"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58899FC" w14:textId="77777777" w:rsidR="00D816FA" w:rsidRPr="0082009F" w:rsidRDefault="00D816FA" w:rsidP="00D816FA">
            <w:pPr>
              <w:pStyle w:val="TableText"/>
              <w:spacing w:before="0" w:after="0"/>
              <w:rPr>
                <w:rFonts w:ascii="Franklin Gothic Book" w:hAnsi="Franklin Gothic Book"/>
                <w:spacing w:val="-4"/>
              </w:rPr>
            </w:pPr>
            <w:r w:rsidRPr="0082009F">
              <w:rPr>
                <w:rFonts w:ascii="Franklin Gothic Book" w:hAnsi="Franklin Gothic Book" w:cstheme="minorHAnsi"/>
                <w:spacing w:val="-4"/>
              </w:rPr>
              <w:t>Multi-Race, non-Hispanic/Latino</w:t>
            </w:r>
          </w:p>
        </w:tc>
        <w:tc>
          <w:tcPr>
            <w:tcW w:w="340" w:type="pct"/>
          </w:tcPr>
          <w:p w14:paraId="348820DB" w14:textId="1E4A7117"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22</w:t>
            </w:r>
          </w:p>
        </w:tc>
        <w:tc>
          <w:tcPr>
            <w:tcW w:w="298" w:type="pct"/>
          </w:tcPr>
          <w:p w14:paraId="65612FE6" w14:textId="6559052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30</w:t>
            </w:r>
          </w:p>
        </w:tc>
        <w:tc>
          <w:tcPr>
            <w:tcW w:w="298" w:type="pct"/>
          </w:tcPr>
          <w:p w14:paraId="5C776930" w14:textId="53F2B6E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33</w:t>
            </w:r>
          </w:p>
        </w:tc>
        <w:tc>
          <w:tcPr>
            <w:tcW w:w="298" w:type="pct"/>
          </w:tcPr>
          <w:p w14:paraId="6C0B4016" w14:textId="519AE9A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45</w:t>
            </w:r>
          </w:p>
        </w:tc>
        <w:tc>
          <w:tcPr>
            <w:tcW w:w="298" w:type="pct"/>
          </w:tcPr>
          <w:p w14:paraId="06A66A2E" w14:textId="0CA40DB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53</w:t>
            </w:r>
          </w:p>
        </w:tc>
        <w:tc>
          <w:tcPr>
            <w:tcW w:w="298" w:type="pct"/>
          </w:tcPr>
          <w:p w14:paraId="394426A0" w14:textId="491CE33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60</w:t>
            </w:r>
          </w:p>
        </w:tc>
        <w:tc>
          <w:tcPr>
            <w:tcW w:w="298" w:type="pct"/>
          </w:tcPr>
          <w:p w14:paraId="068A9FA5" w14:textId="4C7C644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60</w:t>
            </w:r>
          </w:p>
        </w:tc>
        <w:tc>
          <w:tcPr>
            <w:tcW w:w="298" w:type="pct"/>
          </w:tcPr>
          <w:p w14:paraId="0F1B366A" w14:textId="5570A8C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41</w:t>
            </w:r>
          </w:p>
        </w:tc>
        <w:tc>
          <w:tcPr>
            <w:tcW w:w="298" w:type="pct"/>
          </w:tcPr>
          <w:p w14:paraId="22034033" w14:textId="56C75B2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8" w:type="pct"/>
          </w:tcPr>
          <w:p w14:paraId="71C2A723" w14:textId="524B6EA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10</w:t>
            </w:r>
          </w:p>
        </w:tc>
        <w:tc>
          <w:tcPr>
            <w:tcW w:w="298" w:type="pct"/>
          </w:tcPr>
          <w:p w14:paraId="5392D5E9" w14:textId="1A582ED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7</w:t>
            </w:r>
          </w:p>
        </w:tc>
        <w:tc>
          <w:tcPr>
            <w:tcW w:w="298" w:type="pct"/>
          </w:tcPr>
          <w:p w14:paraId="43253093" w14:textId="6D0B2227"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14</w:t>
            </w:r>
          </w:p>
        </w:tc>
        <w:tc>
          <w:tcPr>
            <w:tcW w:w="295" w:type="pct"/>
          </w:tcPr>
          <w:p w14:paraId="04C54495" w14:textId="6C12AF5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10</w:t>
            </w:r>
          </w:p>
        </w:tc>
      </w:tr>
      <w:tr w:rsidR="00D816FA" w:rsidRPr="0082009F" w14:paraId="7D3BE2C0" w14:textId="77777777" w:rsidTr="00DA25CC">
        <w:trPr>
          <w:jc w:val="center"/>
        </w:trPr>
        <w:tc>
          <w:tcPr>
            <w:tcW w:w="1087" w:type="pct"/>
          </w:tcPr>
          <w:p w14:paraId="48823508"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Native American</w:t>
            </w:r>
          </w:p>
        </w:tc>
        <w:tc>
          <w:tcPr>
            <w:tcW w:w="340" w:type="pct"/>
          </w:tcPr>
          <w:p w14:paraId="46394F8B" w14:textId="12F062F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w:t>
            </w:r>
          </w:p>
        </w:tc>
        <w:tc>
          <w:tcPr>
            <w:tcW w:w="298" w:type="pct"/>
          </w:tcPr>
          <w:p w14:paraId="1FAD66F5" w14:textId="5C71DC2D"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5A538837" w14:textId="27709F1D"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519D7D32" w14:textId="3890F856"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21D8D17D" w14:textId="3DB8BFE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38</w:t>
            </w:r>
          </w:p>
        </w:tc>
        <w:tc>
          <w:tcPr>
            <w:tcW w:w="298" w:type="pct"/>
          </w:tcPr>
          <w:p w14:paraId="15E97896" w14:textId="0D41510D"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38C3D39B" w14:textId="2C6B19D7"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4B99B53A" w14:textId="3F0198DE"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62CA5CB1" w14:textId="6236FAC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53</w:t>
            </w:r>
          </w:p>
        </w:tc>
        <w:tc>
          <w:tcPr>
            <w:tcW w:w="298" w:type="pct"/>
          </w:tcPr>
          <w:p w14:paraId="0852DE5A" w14:textId="16F10D98"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6E28D352" w14:textId="686A80AE"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2F3FEC92" w14:textId="5C319560"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5" w:type="pct"/>
          </w:tcPr>
          <w:p w14:paraId="42637993" w14:textId="29C6F16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10</w:t>
            </w:r>
          </w:p>
        </w:tc>
      </w:tr>
      <w:tr w:rsidR="00D816FA" w:rsidRPr="0082009F" w14:paraId="4D98ECD5"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D76E498" w14:textId="77777777" w:rsidR="00D816FA" w:rsidRPr="0082009F" w:rsidRDefault="00D816FA" w:rsidP="00D816FA">
            <w:pPr>
              <w:pStyle w:val="TableText"/>
              <w:spacing w:before="0" w:after="0"/>
              <w:rPr>
                <w:rFonts w:ascii="Franklin Gothic Book" w:hAnsi="Franklin Gothic Book"/>
                <w:spacing w:val="-4"/>
              </w:rPr>
            </w:pPr>
            <w:r w:rsidRPr="0082009F">
              <w:rPr>
                <w:rFonts w:ascii="Franklin Gothic Book" w:hAnsi="Franklin Gothic Book"/>
                <w:spacing w:val="-4"/>
              </w:rPr>
              <w:t>Native Hawaiian, Pacific Islander</w:t>
            </w:r>
          </w:p>
        </w:tc>
        <w:tc>
          <w:tcPr>
            <w:tcW w:w="340" w:type="pct"/>
          </w:tcPr>
          <w:p w14:paraId="552C9D5E" w14:textId="458169F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w:t>
            </w:r>
          </w:p>
        </w:tc>
        <w:tc>
          <w:tcPr>
            <w:tcW w:w="298" w:type="pct"/>
          </w:tcPr>
          <w:p w14:paraId="2B9E0C9F" w14:textId="6E27A41C"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6956F1B2" w14:textId="16655764"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478333DF" w14:textId="5FFDC9A3"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0F69D5AB" w14:textId="37BC4DD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47</w:t>
            </w:r>
          </w:p>
        </w:tc>
        <w:tc>
          <w:tcPr>
            <w:tcW w:w="298" w:type="pct"/>
          </w:tcPr>
          <w:p w14:paraId="6A36CAEC" w14:textId="7B2E8116"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5313BCB7" w14:textId="286CA4E0"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373B916C" w14:textId="2C575C9D"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0346A704" w14:textId="4CE9EFE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45</w:t>
            </w:r>
          </w:p>
        </w:tc>
        <w:tc>
          <w:tcPr>
            <w:tcW w:w="298" w:type="pct"/>
          </w:tcPr>
          <w:p w14:paraId="48820292" w14:textId="1CD9CF55"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3EA964C5" w14:textId="21B755BF"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8" w:type="pct"/>
          </w:tcPr>
          <w:p w14:paraId="038BC039" w14:textId="5D3CC6D9" w:rsidR="00D816FA" w:rsidRPr="0082009F" w:rsidRDefault="00D816FA" w:rsidP="00D816FA">
            <w:pPr>
              <w:pStyle w:val="TableTextCentered"/>
              <w:spacing w:before="0" w:after="0"/>
              <w:rPr>
                <w:rFonts w:ascii="Franklin Gothic Book" w:hAnsi="Franklin Gothic Book"/>
              </w:rPr>
            </w:pPr>
            <w:r>
              <w:rPr>
                <w:rFonts w:ascii="Franklin Gothic Book" w:hAnsi="Franklin Gothic Book"/>
              </w:rPr>
              <w:t>—</w:t>
            </w:r>
          </w:p>
        </w:tc>
        <w:tc>
          <w:tcPr>
            <w:tcW w:w="295" w:type="pct"/>
          </w:tcPr>
          <w:p w14:paraId="2359F857" w14:textId="03A3725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8</w:t>
            </w:r>
          </w:p>
        </w:tc>
      </w:tr>
      <w:tr w:rsidR="00D816FA" w:rsidRPr="0082009F" w14:paraId="77339F42" w14:textId="77777777" w:rsidTr="00DA25CC">
        <w:trPr>
          <w:jc w:val="center"/>
        </w:trPr>
        <w:tc>
          <w:tcPr>
            <w:tcW w:w="1087" w:type="pct"/>
          </w:tcPr>
          <w:p w14:paraId="7EC28F4D"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White</w:t>
            </w:r>
          </w:p>
        </w:tc>
        <w:tc>
          <w:tcPr>
            <w:tcW w:w="340" w:type="pct"/>
          </w:tcPr>
          <w:p w14:paraId="09007AB5" w14:textId="683E7DC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137</w:t>
            </w:r>
          </w:p>
        </w:tc>
        <w:tc>
          <w:tcPr>
            <w:tcW w:w="298" w:type="pct"/>
          </w:tcPr>
          <w:p w14:paraId="72701D6F" w14:textId="2C31E8E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45</w:t>
            </w:r>
          </w:p>
        </w:tc>
        <w:tc>
          <w:tcPr>
            <w:tcW w:w="298" w:type="pct"/>
          </w:tcPr>
          <w:p w14:paraId="5226278E" w14:textId="5204007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52</w:t>
            </w:r>
          </w:p>
        </w:tc>
        <w:tc>
          <w:tcPr>
            <w:tcW w:w="298" w:type="pct"/>
          </w:tcPr>
          <w:p w14:paraId="1CC852B9" w14:textId="35C4135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40</w:t>
            </w:r>
          </w:p>
        </w:tc>
        <w:tc>
          <w:tcPr>
            <w:tcW w:w="298" w:type="pct"/>
          </w:tcPr>
          <w:p w14:paraId="4C1A3868" w14:textId="4DFADEA7"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58</w:t>
            </w:r>
          </w:p>
        </w:tc>
        <w:tc>
          <w:tcPr>
            <w:tcW w:w="298" w:type="pct"/>
          </w:tcPr>
          <w:p w14:paraId="24F2C646" w14:textId="2837C3F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45</w:t>
            </w:r>
          </w:p>
        </w:tc>
        <w:tc>
          <w:tcPr>
            <w:tcW w:w="298" w:type="pct"/>
          </w:tcPr>
          <w:p w14:paraId="10AD32C4" w14:textId="0AB97DF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40</w:t>
            </w:r>
          </w:p>
        </w:tc>
        <w:tc>
          <w:tcPr>
            <w:tcW w:w="298" w:type="pct"/>
          </w:tcPr>
          <w:p w14:paraId="5F8139AE" w14:textId="669767A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7B8EB60D" w14:textId="3BB8ABD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c>
          <w:tcPr>
            <w:tcW w:w="298" w:type="pct"/>
          </w:tcPr>
          <w:p w14:paraId="2CEB1BDE" w14:textId="1551CEB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10</w:t>
            </w:r>
          </w:p>
        </w:tc>
        <w:tc>
          <w:tcPr>
            <w:tcW w:w="298" w:type="pct"/>
          </w:tcPr>
          <w:p w14:paraId="5298D2F6" w14:textId="1DBB67C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8</w:t>
            </w:r>
          </w:p>
        </w:tc>
        <w:tc>
          <w:tcPr>
            <w:tcW w:w="298" w:type="pct"/>
          </w:tcPr>
          <w:p w14:paraId="4BE213DD" w14:textId="5B04482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17</w:t>
            </w:r>
          </w:p>
        </w:tc>
        <w:tc>
          <w:tcPr>
            <w:tcW w:w="295" w:type="pct"/>
          </w:tcPr>
          <w:p w14:paraId="3B20DFB9" w14:textId="69CBBA6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w:t>
            </w:r>
          </w:p>
        </w:tc>
      </w:tr>
      <w:tr w:rsidR="00D816FA" w:rsidRPr="0082009F" w14:paraId="73683CFF"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1271AC21"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High needs</w:t>
            </w:r>
          </w:p>
        </w:tc>
        <w:tc>
          <w:tcPr>
            <w:tcW w:w="340" w:type="pct"/>
          </w:tcPr>
          <w:p w14:paraId="2DE518EC" w14:textId="5FC911B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194</w:t>
            </w:r>
          </w:p>
        </w:tc>
        <w:tc>
          <w:tcPr>
            <w:tcW w:w="298" w:type="pct"/>
          </w:tcPr>
          <w:p w14:paraId="48F9F2A5" w14:textId="59DA5B0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24</w:t>
            </w:r>
          </w:p>
        </w:tc>
        <w:tc>
          <w:tcPr>
            <w:tcW w:w="298" w:type="pct"/>
          </w:tcPr>
          <w:p w14:paraId="37DE86C6" w14:textId="3925A4D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33</w:t>
            </w:r>
          </w:p>
        </w:tc>
        <w:tc>
          <w:tcPr>
            <w:tcW w:w="298" w:type="pct"/>
          </w:tcPr>
          <w:p w14:paraId="6EE523CE" w14:textId="586EF1A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21</w:t>
            </w:r>
          </w:p>
        </w:tc>
        <w:tc>
          <w:tcPr>
            <w:tcW w:w="298" w:type="pct"/>
          </w:tcPr>
          <w:p w14:paraId="679B99C8" w14:textId="3A28888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28</w:t>
            </w:r>
          </w:p>
        </w:tc>
        <w:tc>
          <w:tcPr>
            <w:tcW w:w="298" w:type="pct"/>
          </w:tcPr>
          <w:p w14:paraId="576788EA" w14:textId="1A1BF8C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40</w:t>
            </w:r>
          </w:p>
        </w:tc>
        <w:tc>
          <w:tcPr>
            <w:tcW w:w="298" w:type="pct"/>
          </w:tcPr>
          <w:p w14:paraId="39FC4B21" w14:textId="1B3FC36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47</w:t>
            </w:r>
          </w:p>
        </w:tc>
        <w:tc>
          <w:tcPr>
            <w:tcW w:w="298" w:type="pct"/>
          </w:tcPr>
          <w:p w14:paraId="1EDB0DD4" w14:textId="45083FA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42</w:t>
            </w:r>
          </w:p>
        </w:tc>
        <w:tc>
          <w:tcPr>
            <w:tcW w:w="298" w:type="pct"/>
          </w:tcPr>
          <w:p w14:paraId="54AE3383" w14:textId="0829EDB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52</w:t>
            </w:r>
          </w:p>
        </w:tc>
        <w:tc>
          <w:tcPr>
            <w:tcW w:w="298" w:type="pct"/>
          </w:tcPr>
          <w:p w14:paraId="39FB1CF4" w14:textId="4B800C1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c>
          <w:tcPr>
            <w:tcW w:w="298" w:type="pct"/>
          </w:tcPr>
          <w:p w14:paraId="719299D9" w14:textId="4003E36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c>
          <w:tcPr>
            <w:tcW w:w="298" w:type="pct"/>
          </w:tcPr>
          <w:p w14:paraId="2025188A" w14:textId="011FDC8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37</w:t>
            </w:r>
          </w:p>
        </w:tc>
        <w:tc>
          <w:tcPr>
            <w:tcW w:w="295" w:type="pct"/>
          </w:tcPr>
          <w:p w14:paraId="4A2B1F9A" w14:textId="031515D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r>
      <w:tr w:rsidR="00D816FA" w:rsidRPr="0082009F" w14:paraId="13FA0789" w14:textId="77777777" w:rsidTr="00DA25CC">
        <w:trPr>
          <w:jc w:val="center"/>
        </w:trPr>
        <w:tc>
          <w:tcPr>
            <w:tcW w:w="1087" w:type="pct"/>
          </w:tcPr>
          <w:p w14:paraId="00F8EB9E"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Low income</w:t>
            </w:r>
          </w:p>
        </w:tc>
        <w:tc>
          <w:tcPr>
            <w:tcW w:w="340" w:type="pct"/>
          </w:tcPr>
          <w:p w14:paraId="6873ABF1" w14:textId="5882964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167</w:t>
            </w:r>
          </w:p>
        </w:tc>
        <w:tc>
          <w:tcPr>
            <w:tcW w:w="298" w:type="pct"/>
          </w:tcPr>
          <w:p w14:paraId="38982873" w14:textId="27AAE59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26</w:t>
            </w:r>
          </w:p>
        </w:tc>
        <w:tc>
          <w:tcPr>
            <w:tcW w:w="298" w:type="pct"/>
          </w:tcPr>
          <w:p w14:paraId="4054984C" w14:textId="69E0B53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36</w:t>
            </w:r>
          </w:p>
        </w:tc>
        <w:tc>
          <w:tcPr>
            <w:tcW w:w="298" w:type="pct"/>
          </w:tcPr>
          <w:p w14:paraId="08637142" w14:textId="5180C4E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24</w:t>
            </w:r>
          </w:p>
        </w:tc>
        <w:tc>
          <w:tcPr>
            <w:tcW w:w="298" w:type="pct"/>
          </w:tcPr>
          <w:p w14:paraId="69FC95B0" w14:textId="00E6658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28</w:t>
            </w:r>
          </w:p>
        </w:tc>
        <w:tc>
          <w:tcPr>
            <w:tcW w:w="298" w:type="pct"/>
          </w:tcPr>
          <w:p w14:paraId="1A07814B" w14:textId="0DFC379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40</w:t>
            </w:r>
          </w:p>
        </w:tc>
        <w:tc>
          <w:tcPr>
            <w:tcW w:w="298" w:type="pct"/>
          </w:tcPr>
          <w:p w14:paraId="2CF7D37E" w14:textId="5F9737E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46</w:t>
            </w:r>
          </w:p>
        </w:tc>
        <w:tc>
          <w:tcPr>
            <w:tcW w:w="298" w:type="pct"/>
          </w:tcPr>
          <w:p w14:paraId="3A7959EC" w14:textId="67D8237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5C7B81B5" w14:textId="1452CC8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51</w:t>
            </w:r>
          </w:p>
        </w:tc>
        <w:tc>
          <w:tcPr>
            <w:tcW w:w="298" w:type="pct"/>
          </w:tcPr>
          <w:p w14:paraId="092BE7D5" w14:textId="086CD47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34</w:t>
            </w:r>
          </w:p>
        </w:tc>
        <w:tc>
          <w:tcPr>
            <w:tcW w:w="298" w:type="pct"/>
          </w:tcPr>
          <w:p w14:paraId="74697925" w14:textId="4AF6D7A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18</w:t>
            </w:r>
          </w:p>
        </w:tc>
        <w:tc>
          <w:tcPr>
            <w:tcW w:w="298" w:type="pct"/>
          </w:tcPr>
          <w:p w14:paraId="0D596513" w14:textId="0886F5D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33</w:t>
            </w:r>
          </w:p>
        </w:tc>
        <w:tc>
          <w:tcPr>
            <w:tcW w:w="295" w:type="pct"/>
          </w:tcPr>
          <w:p w14:paraId="39873B48" w14:textId="75D2318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20</w:t>
            </w:r>
          </w:p>
        </w:tc>
      </w:tr>
      <w:tr w:rsidR="00D816FA" w:rsidRPr="0082009F" w14:paraId="127D1B33"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1087" w:type="pct"/>
          </w:tcPr>
          <w:p w14:paraId="79FFC618" w14:textId="77777777" w:rsidR="00D816FA" w:rsidRPr="0082009F" w:rsidRDefault="00D816FA" w:rsidP="00D816FA">
            <w:pPr>
              <w:pStyle w:val="TableText"/>
              <w:spacing w:before="0" w:after="0"/>
              <w:rPr>
                <w:rFonts w:ascii="Franklin Gothic Book" w:hAnsi="Franklin Gothic Book"/>
                <w:spacing w:val="-4"/>
              </w:rPr>
            </w:pPr>
            <w:r w:rsidRPr="0082009F">
              <w:rPr>
                <w:rFonts w:ascii="Franklin Gothic Book" w:hAnsi="Franklin Gothic Book"/>
                <w:spacing w:val="-4"/>
              </w:rPr>
              <w:t>ELs and former ELs</w:t>
            </w:r>
          </w:p>
        </w:tc>
        <w:tc>
          <w:tcPr>
            <w:tcW w:w="340" w:type="pct"/>
          </w:tcPr>
          <w:p w14:paraId="645F70D1" w14:textId="500770F8"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69</w:t>
            </w:r>
          </w:p>
        </w:tc>
        <w:tc>
          <w:tcPr>
            <w:tcW w:w="298" w:type="pct"/>
          </w:tcPr>
          <w:p w14:paraId="3C77E38F" w14:textId="4D31FF8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9</w:t>
            </w:r>
          </w:p>
        </w:tc>
        <w:tc>
          <w:tcPr>
            <w:tcW w:w="298" w:type="pct"/>
          </w:tcPr>
          <w:p w14:paraId="5E61B26C" w14:textId="354D96E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w:t>
            </w:r>
          </w:p>
        </w:tc>
        <w:tc>
          <w:tcPr>
            <w:tcW w:w="298" w:type="pct"/>
          </w:tcPr>
          <w:p w14:paraId="6506D264" w14:textId="737B2D0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13</w:t>
            </w:r>
          </w:p>
        </w:tc>
        <w:tc>
          <w:tcPr>
            <w:tcW w:w="298" w:type="pct"/>
          </w:tcPr>
          <w:p w14:paraId="51C23B84" w14:textId="61A8940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13</w:t>
            </w:r>
          </w:p>
        </w:tc>
        <w:tc>
          <w:tcPr>
            <w:tcW w:w="298" w:type="pct"/>
          </w:tcPr>
          <w:p w14:paraId="23721417" w14:textId="1A71531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29</w:t>
            </w:r>
          </w:p>
        </w:tc>
        <w:tc>
          <w:tcPr>
            <w:tcW w:w="298" w:type="pct"/>
          </w:tcPr>
          <w:p w14:paraId="6A7987BA" w14:textId="1FC3719A"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49</w:t>
            </w:r>
          </w:p>
        </w:tc>
        <w:tc>
          <w:tcPr>
            <w:tcW w:w="298" w:type="pct"/>
          </w:tcPr>
          <w:p w14:paraId="5358CE73" w14:textId="5222126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23</w:t>
            </w:r>
          </w:p>
        </w:tc>
        <w:tc>
          <w:tcPr>
            <w:tcW w:w="298" w:type="pct"/>
          </w:tcPr>
          <w:p w14:paraId="10F4F07D" w14:textId="48578EB4"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48</w:t>
            </w:r>
          </w:p>
        </w:tc>
        <w:tc>
          <w:tcPr>
            <w:tcW w:w="298" w:type="pct"/>
          </w:tcPr>
          <w:p w14:paraId="1FBAB5AB" w14:textId="475C5AF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63</w:t>
            </w:r>
          </w:p>
        </w:tc>
        <w:tc>
          <w:tcPr>
            <w:tcW w:w="298" w:type="pct"/>
          </w:tcPr>
          <w:p w14:paraId="58D814D2" w14:textId="6D3CF146"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46</w:t>
            </w:r>
          </w:p>
        </w:tc>
        <w:tc>
          <w:tcPr>
            <w:tcW w:w="298" w:type="pct"/>
          </w:tcPr>
          <w:p w14:paraId="74A3A2DD" w14:textId="7F77EC63"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64</w:t>
            </w:r>
          </w:p>
        </w:tc>
        <w:tc>
          <w:tcPr>
            <w:tcW w:w="295" w:type="pct"/>
          </w:tcPr>
          <w:p w14:paraId="44ABEBAD" w14:textId="48BCE8EB"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39</w:t>
            </w:r>
          </w:p>
        </w:tc>
      </w:tr>
      <w:tr w:rsidR="00D816FA" w:rsidRPr="0082009F" w14:paraId="40390872" w14:textId="77777777" w:rsidTr="00DA25CC">
        <w:trPr>
          <w:jc w:val="center"/>
        </w:trPr>
        <w:tc>
          <w:tcPr>
            <w:tcW w:w="1087" w:type="pct"/>
          </w:tcPr>
          <w:p w14:paraId="648934B7" w14:textId="77777777" w:rsidR="00D816FA" w:rsidRPr="0082009F" w:rsidRDefault="00D816FA" w:rsidP="00D816FA">
            <w:pPr>
              <w:pStyle w:val="TableText"/>
              <w:spacing w:before="0" w:after="0"/>
              <w:rPr>
                <w:rFonts w:ascii="Franklin Gothic Book" w:hAnsi="Franklin Gothic Book"/>
              </w:rPr>
            </w:pPr>
            <w:r w:rsidRPr="0082009F">
              <w:rPr>
                <w:rFonts w:ascii="Franklin Gothic Book" w:hAnsi="Franklin Gothic Book"/>
              </w:rPr>
              <w:t>Students w/disabilities</w:t>
            </w:r>
          </w:p>
        </w:tc>
        <w:tc>
          <w:tcPr>
            <w:tcW w:w="340" w:type="pct"/>
          </w:tcPr>
          <w:p w14:paraId="7EB82B5D" w14:textId="47527951"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7A649BA6" w14:textId="5555AF47"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7</w:t>
            </w:r>
          </w:p>
        </w:tc>
        <w:tc>
          <w:tcPr>
            <w:tcW w:w="298" w:type="pct"/>
          </w:tcPr>
          <w:p w14:paraId="00B41BBB" w14:textId="41A9948D"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19</w:t>
            </w:r>
          </w:p>
        </w:tc>
        <w:tc>
          <w:tcPr>
            <w:tcW w:w="298" w:type="pct"/>
          </w:tcPr>
          <w:p w14:paraId="1898821E" w14:textId="2DF2FBE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w:t>
            </w:r>
          </w:p>
        </w:tc>
        <w:tc>
          <w:tcPr>
            <w:tcW w:w="298" w:type="pct"/>
          </w:tcPr>
          <w:p w14:paraId="2DC480AF" w14:textId="49E204A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18</w:t>
            </w:r>
          </w:p>
        </w:tc>
        <w:tc>
          <w:tcPr>
            <w:tcW w:w="298" w:type="pct"/>
          </w:tcPr>
          <w:p w14:paraId="66897900" w14:textId="1E7BB6D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27</w:t>
            </w:r>
          </w:p>
        </w:tc>
        <w:tc>
          <w:tcPr>
            <w:tcW w:w="298" w:type="pct"/>
          </w:tcPr>
          <w:p w14:paraId="42F3D8C4" w14:textId="43103B6F"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38</w:t>
            </w:r>
          </w:p>
        </w:tc>
        <w:tc>
          <w:tcPr>
            <w:tcW w:w="298" w:type="pct"/>
          </w:tcPr>
          <w:p w14:paraId="1FCFBE9B" w14:textId="7F5BA675"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43</w:t>
            </w:r>
          </w:p>
        </w:tc>
        <w:tc>
          <w:tcPr>
            <w:tcW w:w="298" w:type="pct"/>
          </w:tcPr>
          <w:p w14:paraId="7FD00D42" w14:textId="00D8A529"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52</w:t>
            </w:r>
          </w:p>
        </w:tc>
        <w:tc>
          <w:tcPr>
            <w:tcW w:w="298" w:type="pct"/>
          </w:tcPr>
          <w:p w14:paraId="6B998BB8" w14:textId="71812F1E"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66</w:t>
            </w:r>
          </w:p>
        </w:tc>
        <w:tc>
          <w:tcPr>
            <w:tcW w:w="298" w:type="pct"/>
          </w:tcPr>
          <w:p w14:paraId="7C91FDAA" w14:textId="1579F2EC"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44</w:t>
            </w:r>
          </w:p>
        </w:tc>
        <w:tc>
          <w:tcPr>
            <w:tcW w:w="298" w:type="pct"/>
          </w:tcPr>
          <w:p w14:paraId="07BD4B49" w14:textId="11E16820"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52</w:t>
            </w:r>
          </w:p>
        </w:tc>
        <w:tc>
          <w:tcPr>
            <w:tcW w:w="295" w:type="pct"/>
          </w:tcPr>
          <w:p w14:paraId="03FDF1FC" w14:textId="18419402" w:rsidR="00D816FA" w:rsidRPr="0082009F" w:rsidRDefault="00D816FA" w:rsidP="00D816FA">
            <w:pPr>
              <w:pStyle w:val="TableTextCentered"/>
              <w:spacing w:before="0" w:after="0"/>
              <w:rPr>
                <w:rFonts w:ascii="Franklin Gothic Book" w:hAnsi="Franklin Gothic Book"/>
              </w:rPr>
            </w:pPr>
            <w:r w:rsidRPr="004969FD">
              <w:rPr>
                <w:rFonts w:ascii="Franklin Gothic Book" w:hAnsi="Franklin Gothic Book"/>
              </w:rPr>
              <w:t>31</w:t>
            </w:r>
          </w:p>
        </w:tc>
      </w:tr>
    </w:tbl>
    <w:p w14:paraId="6705C438" w14:textId="77777777" w:rsidR="00D816FA" w:rsidRPr="0082009F" w:rsidRDefault="00D816FA" w:rsidP="00D816FA">
      <w:pPr>
        <w:pStyle w:val="TableNote"/>
      </w:pPr>
      <w:r w:rsidRPr="0082009F">
        <w:rPr>
          <w:i/>
          <w:iCs/>
        </w:rPr>
        <w:t>Note</w:t>
      </w:r>
      <w:r w:rsidRPr="0082009F">
        <w:t>. M/E = meeting or exceeding expectations; PME = partially meeting expectations; NM = not meeting expectations.</w:t>
      </w:r>
    </w:p>
    <w:p w14:paraId="3CC0DB0C" w14:textId="77777777" w:rsidR="00845455" w:rsidRPr="0082009F" w:rsidRDefault="00845455" w:rsidP="00845455">
      <w:pPr>
        <w:pStyle w:val="TableETitles"/>
      </w:pPr>
      <w:bookmarkStart w:id="208" w:name="_Hlk138323146"/>
      <w:bookmarkStart w:id="209" w:name="_Hlk139011901"/>
      <w:r w:rsidRPr="0082009F">
        <w:lastRenderedPageBreak/>
        <w:t>Table E7. MCAS ELA Achievement by Grade, 2022-2024</w:t>
      </w:r>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845455" w:rsidRPr="0082009F" w14:paraId="019F4268"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4DA026D0" w14:textId="77777777" w:rsidR="00845455" w:rsidRPr="005C637E" w:rsidRDefault="00845455" w:rsidP="00DA25CC">
            <w:pPr>
              <w:pStyle w:val="TableColHeadingCenter"/>
              <w:spacing w:before="20" w:after="20"/>
            </w:pPr>
            <w:r w:rsidRPr="005C637E">
              <w:t>Grade</w:t>
            </w:r>
          </w:p>
        </w:tc>
        <w:tc>
          <w:tcPr>
            <w:tcW w:w="374" w:type="pct"/>
            <w:vAlign w:val="bottom"/>
          </w:tcPr>
          <w:p w14:paraId="13FDD008" w14:textId="77777777" w:rsidR="00845455" w:rsidRPr="005C637E" w:rsidRDefault="00845455" w:rsidP="00DA25CC">
            <w:pPr>
              <w:pStyle w:val="TableColHeadingCenter"/>
              <w:spacing w:before="20" w:after="20"/>
            </w:pPr>
            <w:r w:rsidRPr="005C637E">
              <w:t># Included (2024)</w:t>
            </w:r>
          </w:p>
        </w:tc>
        <w:tc>
          <w:tcPr>
            <w:tcW w:w="354" w:type="pct"/>
            <w:vAlign w:val="bottom"/>
          </w:tcPr>
          <w:p w14:paraId="0B228DEA" w14:textId="77777777" w:rsidR="00845455" w:rsidRPr="005C637E" w:rsidRDefault="00845455" w:rsidP="00DA25CC">
            <w:pPr>
              <w:pStyle w:val="TableColHeadingCenter"/>
              <w:spacing w:before="20" w:after="20"/>
            </w:pPr>
            <w:r w:rsidRPr="005C637E">
              <w:t>% M/E 2022</w:t>
            </w:r>
          </w:p>
        </w:tc>
        <w:tc>
          <w:tcPr>
            <w:tcW w:w="355" w:type="pct"/>
            <w:vAlign w:val="bottom"/>
          </w:tcPr>
          <w:p w14:paraId="47AAF6AA" w14:textId="77777777" w:rsidR="00845455" w:rsidRPr="005C637E" w:rsidRDefault="00845455" w:rsidP="00DA25CC">
            <w:pPr>
              <w:pStyle w:val="TableColHeadingCenter"/>
              <w:spacing w:before="20" w:after="20"/>
            </w:pPr>
            <w:r w:rsidRPr="005C637E">
              <w:t>% M/E 2023</w:t>
            </w:r>
          </w:p>
        </w:tc>
        <w:tc>
          <w:tcPr>
            <w:tcW w:w="354" w:type="pct"/>
            <w:vAlign w:val="bottom"/>
          </w:tcPr>
          <w:p w14:paraId="04C5BB7E" w14:textId="77777777" w:rsidR="00845455" w:rsidRPr="005C637E" w:rsidRDefault="00845455" w:rsidP="00DA25CC">
            <w:pPr>
              <w:pStyle w:val="TableColHeadingCenter"/>
              <w:spacing w:before="20" w:after="20"/>
            </w:pPr>
            <w:r w:rsidRPr="005C637E">
              <w:t>% M/E 2024</w:t>
            </w:r>
          </w:p>
        </w:tc>
        <w:tc>
          <w:tcPr>
            <w:tcW w:w="355" w:type="pct"/>
            <w:vAlign w:val="bottom"/>
          </w:tcPr>
          <w:p w14:paraId="30B67B2F" w14:textId="77777777" w:rsidR="00845455" w:rsidRPr="005C637E" w:rsidRDefault="00845455" w:rsidP="00DA25CC">
            <w:pPr>
              <w:pStyle w:val="TableColHeadingCenter"/>
              <w:spacing w:before="20" w:after="20"/>
            </w:pPr>
            <w:r w:rsidRPr="005C637E">
              <w:t>% M/E 2024 State</w:t>
            </w:r>
          </w:p>
        </w:tc>
        <w:tc>
          <w:tcPr>
            <w:tcW w:w="355" w:type="pct"/>
            <w:vAlign w:val="bottom"/>
          </w:tcPr>
          <w:p w14:paraId="63A08C92" w14:textId="77777777" w:rsidR="00845455" w:rsidRPr="005C637E" w:rsidRDefault="00845455" w:rsidP="00DA25CC">
            <w:pPr>
              <w:pStyle w:val="TableColHeadingCenter"/>
              <w:spacing w:before="20" w:after="20"/>
            </w:pPr>
            <w:r w:rsidRPr="005C637E">
              <w:t>% PME 2022</w:t>
            </w:r>
          </w:p>
        </w:tc>
        <w:tc>
          <w:tcPr>
            <w:tcW w:w="355" w:type="pct"/>
            <w:vAlign w:val="bottom"/>
          </w:tcPr>
          <w:p w14:paraId="213D965B" w14:textId="77777777" w:rsidR="00845455" w:rsidRPr="005C637E" w:rsidRDefault="00845455" w:rsidP="00DA25CC">
            <w:pPr>
              <w:pStyle w:val="TableColHeadingCenter"/>
              <w:spacing w:before="20" w:after="20"/>
            </w:pPr>
            <w:r w:rsidRPr="005C637E">
              <w:t>% PME 2023</w:t>
            </w:r>
          </w:p>
        </w:tc>
        <w:tc>
          <w:tcPr>
            <w:tcW w:w="355" w:type="pct"/>
            <w:vAlign w:val="bottom"/>
          </w:tcPr>
          <w:p w14:paraId="52BDE851" w14:textId="77777777" w:rsidR="00845455" w:rsidRPr="005C637E" w:rsidRDefault="00845455" w:rsidP="00DA25CC">
            <w:pPr>
              <w:pStyle w:val="TableColHeadingCenter"/>
              <w:spacing w:before="20" w:after="20"/>
            </w:pPr>
            <w:r w:rsidRPr="005C637E">
              <w:t>% PME 2024</w:t>
            </w:r>
          </w:p>
        </w:tc>
        <w:tc>
          <w:tcPr>
            <w:tcW w:w="356" w:type="pct"/>
            <w:vAlign w:val="bottom"/>
          </w:tcPr>
          <w:p w14:paraId="5A863B4C" w14:textId="77777777" w:rsidR="00845455" w:rsidRPr="005C637E" w:rsidRDefault="00845455" w:rsidP="00DA25CC">
            <w:pPr>
              <w:pStyle w:val="TableColHeadingCenter"/>
              <w:spacing w:before="20" w:after="20"/>
            </w:pPr>
            <w:r w:rsidRPr="005C637E">
              <w:t>% PME 2024 State</w:t>
            </w:r>
          </w:p>
        </w:tc>
        <w:tc>
          <w:tcPr>
            <w:tcW w:w="354" w:type="pct"/>
            <w:vAlign w:val="bottom"/>
          </w:tcPr>
          <w:p w14:paraId="6A9DC493" w14:textId="77777777" w:rsidR="00845455" w:rsidRPr="005C637E" w:rsidRDefault="00845455" w:rsidP="00DA25CC">
            <w:pPr>
              <w:pStyle w:val="TableColHeadingCenter"/>
              <w:spacing w:before="20" w:after="20"/>
            </w:pPr>
            <w:r w:rsidRPr="005C637E">
              <w:t>% NM 2022</w:t>
            </w:r>
          </w:p>
        </w:tc>
        <w:tc>
          <w:tcPr>
            <w:tcW w:w="355" w:type="pct"/>
            <w:vAlign w:val="bottom"/>
          </w:tcPr>
          <w:p w14:paraId="418B1FCE" w14:textId="77777777" w:rsidR="00845455" w:rsidRPr="005C637E" w:rsidRDefault="00845455" w:rsidP="00DA25CC">
            <w:pPr>
              <w:pStyle w:val="TableColHeadingCenter"/>
              <w:spacing w:before="20" w:after="20"/>
            </w:pPr>
            <w:r w:rsidRPr="005C637E">
              <w:t>% NM 2023</w:t>
            </w:r>
          </w:p>
        </w:tc>
        <w:tc>
          <w:tcPr>
            <w:tcW w:w="354" w:type="pct"/>
            <w:vAlign w:val="bottom"/>
          </w:tcPr>
          <w:p w14:paraId="11500AF7" w14:textId="77777777" w:rsidR="00845455" w:rsidRPr="005C637E" w:rsidRDefault="00845455" w:rsidP="00DA25CC">
            <w:pPr>
              <w:pStyle w:val="TableColHeadingCenter"/>
              <w:spacing w:before="20" w:after="20"/>
            </w:pPr>
            <w:r w:rsidRPr="005C637E">
              <w:t>% NM 2024</w:t>
            </w:r>
          </w:p>
        </w:tc>
        <w:tc>
          <w:tcPr>
            <w:tcW w:w="353" w:type="pct"/>
            <w:vAlign w:val="bottom"/>
          </w:tcPr>
          <w:p w14:paraId="46C15323" w14:textId="77777777" w:rsidR="00845455" w:rsidRPr="005C637E" w:rsidRDefault="00845455" w:rsidP="00DA25CC">
            <w:pPr>
              <w:pStyle w:val="TableColHeadingCenter"/>
              <w:spacing w:before="20" w:after="20"/>
            </w:pPr>
            <w:r w:rsidRPr="005C637E">
              <w:t>% NM 2024 State</w:t>
            </w:r>
          </w:p>
        </w:tc>
      </w:tr>
      <w:tr w:rsidR="00845455" w:rsidRPr="0082009F" w14:paraId="7278E274"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5C33758"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3</w:t>
            </w:r>
          </w:p>
        </w:tc>
        <w:tc>
          <w:tcPr>
            <w:tcW w:w="374" w:type="pct"/>
          </w:tcPr>
          <w:p w14:paraId="3D2F0136" w14:textId="7E52747A"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381</w:t>
            </w:r>
          </w:p>
        </w:tc>
        <w:tc>
          <w:tcPr>
            <w:tcW w:w="354" w:type="pct"/>
          </w:tcPr>
          <w:p w14:paraId="4F4E5C8B" w14:textId="355B395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44</w:t>
            </w:r>
          </w:p>
        </w:tc>
        <w:tc>
          <w:tcPr>
            <w:tcW w:w="355" w:type="pct"/>
          </w:tcPr>
          <w:p w14:paraId="0C4117DE" w14:textId="71981C64"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43</w:t>
            </w:r>
          </w:p>
        </w:tc>
        <w:tc>
          <w:tcPr>
            <w:tcW w:w="354" w:type="pct"/>
          </w:tcPr>
          <w:p w14:paraId="383D4B2F" w14:textId="7D94122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43</w:t>
            </w:r>
          </w:p>
        </w:tc>
        <w:tc>
          <w:tcPr>
            <w:tcW w:w="355" w:type="pct"/>
          </w:tcPr>
          <w:p w14:paraId="227A1202" w14:textId="1322C43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42</w:t>
            </w:r>
          </w:p>
        </w:tc>
        <w:tc>
          <w:tcPr>
            <w:tcW w:w="355" w:type="pct"/>
          </w:tcPr>
          <w:p w14:paraId="40119897" w14:textId="5FE61D8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42</w:t>
            </w:r>
          </w:p>
        </w:tc>
        <w:tc>
          <w:tcPr>
            <w:tcW w:w="355" w:type="pct"/>
          </w:tcPr>
          <w:p w14:paraId="7E17A5BA" w14:textId="50B42E88"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43</w:t>
            </w:r>
          </w:p>
        </w:tc>
        <w:tc>
          <w:tcPr>
            <w:tcW w:w="355" w:type="pct"/>
          </w:tcPr>
          <w:p w14:paraId="6C3DDEB5" w14:textId="1AEB68F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41</w:t>
            </w:r>
          </w:p>
        </w:tc>
        <w:tc>
          <w:tcPr>
            <w:tcW w:w="356" w:type="pct"/>
          </w:tcPr>
          <w:p w14:paraId="1C95B5A0" w14:textId="66D9242B"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40</w:t>
            </w:r>
          </w:p>
        </w:tc>
        <w:tc>
          <w:tcPr>
            <w:tcW w:w="354" w:type="pct"/>
          </w:tcPr>
          <w:p w14:paraId="366575F2" w14:textId="3FCBE48F"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14</w:t>
            </w:r>
          </w:p>
        </w:tc>
        <w:tc>
          <w:tcPr>
            <w:tcW w:w="355" w:type="pct"/>
          </w:tcPr>
          <w:p w14:paraId="6D6A8EF1" w14:textId="45B2DBA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14</w:t>
            </w:r>
          </w:p>
        </w:tc>
        <w:tc>
          <w:tcPr>
            <w:tcW w:w="354" w:type="pct"/>
          </w:tcPr>
          <w:p w14:paraId="2BFA9F13" w14:textId="40D544AF"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16</w:t>
            </w:r>
          </w:p>
        </w:tc>
        <w:tc>
          <w:tcPr>
            <w:tcW w:w="353" w:type="pct"/>
          </w:tcPr>
          <w:p w14:paraId="48B5688E" w14:textId="5B93418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18</w:t>
            </w:r>
          </w:p>
        </w:tc>
      </w:tr>
      <w:tr w:rsidR="00845455" w:rsidRPr="0082009F" w14:paraId="3EF37A30" w14:textId="77777777" w:rsidTr="00DA25CC">
        <w:trPr>
          <w:jc w:val="center"/>
        </w:trPr>
        <w:tc>
          <w:tcPr>
            <w:tcW w:w="371" w:type="pct"/>
          </w:tcPr>
          <w:p w14:paraId="2294784D"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4</w:t>
            </w:r>
          </w:p>
        </w:tc>
        <w:tc>
          <w:tcPr>
            <w:tcW w:w="374" w:type="pct"/>
          </w:tcPr>
          <w:p w14:paraId="34D7D4B3" w14:textId="5E944D0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335</w:t>
            </w:r>
          </w:p>
        </w:tc>
        <w:tc>
          <w:tcPr>
            <w:tcW w:w="354" w:type="pct"/>
          </w:tcPr>
          <w:p w14:paraId="5707AFBE" w14:textId="27B9B5D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28</w:t>
            </w:r>
          </w:p>
        </w:tc>
        <w:tc>
          <w:tcPr>
            <w:tcW w:w="355" w:type="pct"/>
          </w:tcPr>
          <w:p w14:paraId="5CEDE842" w14:textId="6688167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30</w:t>
            </w:r>
          </w:p>
        </w:tc>
        <w:tc>
          <w:tcPr>
            <w:tcW w:w="354" w:type="pct"/>
          </w:tcPr>
          <w:p w14:paraId="2DF41CD2" w14:textId="045842E1"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30</w:t>
            </w:r>
          </w:p>
        </w:tc>
        <w:tc>
          <w:tcPr>
            <w:tcW w:w="355" w:type="pct"/>
          </w:tcPr>
          <w:p w14:paraId="09026CE6" w14:textId="30A5ABF6"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37</w:t>
            </w:r>
          </w:p>
        </w:tc>
        <w:tc>
          <w:tcPr>
            <w:tcW w:w="355" w:type="pct"/>
          </w:tcPr>
          <w:p w14:paraId="3D186768" w14:textId="727B4E1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51</w:t>
            </w:r>
          </w:p>
        </w:tc>
        <w:tc>
          <w:tcPr>
            <w:tcW w:w="355" w:type="pct"/>
          </w:tcPr>
          <w:p w14:paraId="6C43CEEE" w14:textId="209BDE08"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48</w:t>
            </w:r>
          </w:p>
        </w:tc>
        <w:tc>
          <w:tcPr>
            <w:tcW w:w="355" w:type="pct"/>
          </w:tcPr>
          <w:p w14:paraId="00666B9D" w14:textId="4F9BD160"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48</w:t>
            </w:r>
          </w:p>
        </w:tc>
        <w:tc>
          <w:tcPr>
            <w:tcW w:w="356" w:type="pct"/>
          </w:tcPr>
          <w:p w14:paraId="743B0FEB" w14:textId="79345C2A"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45</w:t>
            </w:r>
          </w:p>
        </w:tc>
        <w:tc>
          <w:tcPr>
            <w:tcW w:w="354" w:type="pct"/>
          </w:tcPr>
          <w:p w14:paraId="18DE98D2" w14:textId="455EEF3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21</w:t>
            </w:r>
          </w:p>
        </w:tc>
        <w:tc>
          <w:tcPr>
            <w:tcW w:w="355" w:type="pct"/>
          </w:tcPr>
          <w:p w14:paraId="2E99681D" w14:textId="5A6B7E4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22</w:t>
            </w:r>
          </w:p>
        </w:tc>
        <w:tc>
          <w:tcPr>
            <w:tcW w:w="354" w:type="pct"/>
          </w:tcPr>
          <w:p w14:paraId="4E3BE060" w14:textId="33AE63A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23</w:t>
            </w:r>
          </w:p>
        </w:tc>
        <w:tc>
          <w:tcPr>
            <w:tcW w:w="353" w:type="pct"/>
          </w:tcPr>
          <w:p w14:paraId="6A1B936C" w14:textId="2C523CD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19</w:t>
            </w:r>
          </w:p>
        </w:tc>
      </w:tr>
      <w:tr w:rsidR="00845455" w:rsidRPr="0082009F" w14:paraId="7D2C7012"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1DA3691E"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5</w:t>
            </w:r>
          </w:p>
        </w:tc>
        <w:tc>
          <w:tcPr>
            <w:tcW w:w="374" w:type="pct"/>
          </w:tcPr>
          <w:p w14:paraId="21046A09" w14:textId="0C818CB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354</w:t>
            </w:r>
          </w:p>
        </w:tc>
        <w:tc>
          <w:tcPr>
            <w:tcW w:w="354" w:type="pct"/>
          </w:tcPr>
          <w:p w14:paraId="41648F58" w14:textId="73D190DE"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26</w:t>
            </w:r>
          </w:p>
        </w:tc>
        <w:tc>
          <w:tcPr>
            <w:tcW w:w="355" w:type="pct"/>
          </w:tcPr>
          <w:p w14:paraId="49DC0606" w14:textId="6D3F3FC6"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34</w:t>
            </w:r>
          </w:p>
        </w:tc>
        <w:tc>
          <w:tcPr>
            <w:tcW w:w="354" w:type="pct"/>
          </w:tcPr>
          <w:p w14:paraId="18DFF2F7" w14:textId="4654938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23</w:t>
            </w:r>
          </w:p>
        </w:tc>
        <w:tc>
          <w:tcPr>
            <w:tcW w:w="355" w:type="pct"/>
          </w:tcPr>
          <w:p w14:paraId="6278BEF3" w14:textId="517937F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38</w:t>
            </w:r>
          </w:p>
        </w:tc>
        <w:tc>
          <w:tcPr>
            <w:tcW w:w="355" w:type="pct"/>
          </w:tcPr>
          <w:p w14:paraId="4D426C95" w14:textId="64E5E76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63</w:t>
            </w:r>
          </w:p>
        </w:tc>
        <w:tc>
          <w:tcPr>
            <w:tcW w:w="355" w:type="pct"/>
          </w:tcPr>
          <w:p w14:paraId="084C7716" w14:textId="780F0DCE"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44</w:t>
            </w:r>
          </w:p>
        </w:tc>
        <w:tc>
          <w:tcPr>
            <w:tcW w:w="355" w:type="pct"/>
          </w:tcPr>
          <w:p w14:paraId="78812A21" w14:textId="0E0D05A1"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54</w:t>
            </w:r>
          </w:p>
        </w:tc>
        <w:tc>
          <w:tcPr>
            <w:tcW w:w="356" w:type="pct"/>
          </w:tcPr>
          <w:p w14:paraId="0E3A3B76" w14:textId="51C5474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46</w:t>
            </w:r>
          </w:p>
        </w:tc>
        <w:tc>
          <w:tcPr>
            <w:tcW w:w="354" w:type="pct"/>
          </w:tcPr>
          <w:p w14:paraId="6B07E0ED" w14:textId="286A21F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11</w:t>
            </w:r>
          </w:p>
        </w:tc>
        <w:tc>
          <w:tcPr>
            <w:tcW w:w="355" w:type="pct"/>
          </w:tcPr>
          <w:p w14:paraId="284CD3BE" w14:textId="08CA10FA"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22</w:t>
            </w:r>
          </w:p>
        </w:tc>
        <w:tc>
          <w:tcPr>
            <w:tcW w:w="354" w:type="pct"/>
          </w:tcPr>
          <w:p w14:paraId="2663EC61" w14:textId="7371425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23</w:t>
            </w:r>
          </w:p>
        </w:tc>
        <w:tc>
          <w:tcPr>
            <w:tcW w:w="353" w:type="pct"/>
          </w:tcPr>
          <w:p w14:paraId="626FFC3C" w14:textId="729266D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16</w:t>
            </w:r>
          </w:p>
        </w:tc>
      </w:tr>
      <w:tr w:rsidR="00845455" w:rsidRPr="0082009F" w14:paraId="26102351" w14:textId="77777777" w:rsidTr="00DA25CC">
        <w:trPr>
          <w:jc w:val="center"/>
        </w:trPr>
        <w:tc>
          <w:tcPr>
            <w:tcW w:w="371" w:type="pct"/>
          </w:tcPr>
          <w:p w14:paraId="2CD4606C"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6</w:t>
            </w:r>
          </w:p>
        </w:tc>
        <w:tc>
          <w:tcPr>
            <w:tcW w:w="374" w:type="pct"/>
          </w:tcPr>
          <w:p w14:paraId="6A83C8B4" w14:textId="73B4D5D9"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309</w:t>
            </w:r>
          </w:p>
        </w:tc>
        <w:tc>
          <w:tcPr>
            <w:tcW w:w="354" w:type="pct"/>
          </w:tcPr>
          <w:p w14:paraId="5CB78771" w14:textId="7E335FD0"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24</w:t>
            </w:r>
          </w:p>
        </w:tc>
        <w:tc>
          <w:tcPr>
            <w:tcW w:w="355" w:type="pct"/>
          </w:tcPr>
          <w:p w14:paraId="07D3E307" w14:textId="699B0EC8"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27</w:t>
            </w:r>
          </w:p>
        </w:tc>
        <w:tc>
          <w:tcPr>
            <w:tcW w:w="354" w:type="pct"/>
          </w:tcPr>
          <w:p w14:paraId="66B94960" w14:textId="2C66B0DE"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21</w:t>
            </w:r>
          </w:p>
        </w:tc>
        <w:tc>
          <w:tcPr>
            <w:tcW w:w="355" w:type="pct"/>
          </w:tcPr>
          <w:p w14:paraId="6D40CCCD" w14:textId="4F6BE88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40</w:t>
            </w:r>
          </w:p>
        </w:tc>
        <w:tc>
          <w:tcPr>
            <w:tcW w:w="355" w:type="pct"/>
          </w:tcPr>
          <w:p w14:paraId="69FDC803" w14:textId="690D0386"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45</w:t>
            </w:r>
          </w:p>
        </w:tc>
        <w:tc>
          <w:tcPr>
            <w:tcW w:w="355" w:type="pct"/>
          </w:tcPr>
          <w:p w14:paraId="47EEF886" w14:textId="2FADF066"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41</w:t>
            </w:r>
          </w:p>
        </w:tc>
        <w:tc>
          <w:tcPr>
            <w:tcW w:w="355" w:type="pct"/>
          </w:tcPr>
          <w:p w14:paraId="35C119ED" w14:textId="0ABC324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42</w:t>
            </w:r>
          </w:p>
        </w:tc>
        <w:tc>
          <w:tcPr>
            <w:tcW w:w="356" w:type="pct"/>
          </w:tcPr>
          <w:p w14:paraId="4C0C6C7E" w14:textId="35C7998F"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35</w:t>
            </w:r>
          </w:p>
        </w:tc>
        <w:tc>
          <w:tcPr>
            <w:tcW w:w="354" w:type="pct"/>
          </w:tcPr>
          <w:p w14:paraId="13AAFDFC" w14:textId="46E9A4AE"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31</w:t>
            </w:r>
          </w:p>
        </w:tc>
        <w:tc>
          <w:tcPr>
            <w:tcW w:w="355" w:type="pct"/>
          </w:tcPr>
          <w:p w14:paraId="21DE68B7" w14:textId="466DE6D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31</w:t>
            </w:r>
          </w:p>
        </w:tc>
        <w:tc>
          <w:tcPr>
            <w:tcW w:w="354" w:type="pct"/>
          </w:tcPr>
          <w:p w14:paraId="6C6408D9" w14:textId="200EC05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37</w:t>
            </w:r>
          </w:p>
        </w:tc>
        <w:tc>
          <w:tcPr>
            <w:tcW w:w="353" w:type="pct"/>
          </w:tcPr>
          <w:p w14:paraId="54B45AE7" w14:textId="179B0B79"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25</w:t>
            </w:r>
          </w:p>
        </w:tc>
      </w:tr>
      <w:tr w:rsidR="00845455" w:rsidRPr="0082009F" w14:paraId="204FAD33"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4279445"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7</w:t>
            </w:r>
          </w:p>
        </w:tc>
        <w:tc>
          <w:tcPr>
            <w:tcW w:w="374" w:type="pct"/>
          </w:tcPr>
          <w:p w14:paraId="0D6FFD9A" w14:textId="40C055DB"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308</w:t>
            </w:r>
          </w:p>
        </w:tc>
        <w:tc>
          <w:tcPr>
            <w:tcW w:w="354" w:type="pct"/>
          </w:tcPr>
          <w:p w14:paraId="1C60AAF4" w14:textId="00B6CF4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32</w:t>
            </w:r>
          </w:p>
        </w:tc>
        <w:tc>
          <w:tcPr>
            <w:tcW w:w="355" w:type="pct"/>
          </w:tcPr>
          <w:p w14:paraId="438B1A59" w14:textId="05A0231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27</w:t>
            </w:r>
          </w:p>
        </w:tc>
        <w:tc>
          <w:tcPr>
            <w:tcW w:w="354" w:type="pct"/>
          </w:tcPr>
          <w:p w14:paraId="4A7E9BA7" w14:textId="7C82573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21</w:t>
            </w:r>
          </w:p>
        </w:tc>
        <w:tc>
          <w:tcPr>
            <w:tcW w:w="355" w:type="pct"/>
          </w:tcPr>
          <w:p w14:paraId="76262EE8" w14:textId="1824CB38"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36</w:t>
            </w:r>
          </w:p>
        </w:tc>
        <w:tc>
          <w:tcPr>
            <w:tcW w:w="355" w:type="pct"/>
          </w:tcPr>
          <w:p w14:paraId="31E260EF" w14:textId="29AB4950"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45</w:t>
            </w:r>
          </w:p>
        </w:tc>
        <w:tc>
          <w:tcPr>
            <w:tcW w:w="355" w:type="pct"/>
          </w:tcPr>
          <w:p w14:paraId="54AD84F8" w14:textId="43A5BDC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44</w:t>
            </w:r>
          </w:p>
        </w:tc>
        <w:tc>
          <w:tcPr>
            <w:tcW w:w="355" w:type="pct"/>
          </w:tcPr>
          <w:p w14:paraId="1FD2F743" w14:textId="2E50FE3F"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51</w:t>
            </w:r>
          </w:p>
        </w:tc>
        <w:tc>
          <w:tcPr>
            <w:tcW w:w="356" w:type="pct"/>
          </w:tcPr>
          <w:p w14:paraId="7B647EA8" w14:textId="6AF3B168"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42</w:t>
            </w:r>
          </w:p>
        </w:tc>
        <w:tc>
          <w:tcPr>
            <w:tcW w:w="354" w:type="pct"/>
          </w:tcPr>
          <w:p w14:paraId="595BF182" w14:textId="215D15D6"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23</w:t>
            </w:r>
          </w:p>
        </w:tc>
        <w:tc>
          <w:tcPr>
            <w:tcW w:w="355" w:type="pct"/>
          </w:tcPr>
          <w:p w14:paraId="374CF972" w14:textId="363897F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30</w:t>
            </w:r>
          </w:p>
        </w:tc>
        <w:tc>
          <w:tcPr>
            <w:tcW w:w="354" w:type="pct"/>
          </w:tcPr>
          <w:p w14:paraId="1F0A4F80" w14:textId="08731D8E"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28</w:t>
            </w:r>
          </w:p>
        </w:tc>
        <w:tc>
          <w:tcPr>
            <w:tcW w:w="353" w:type="pct"/>
          </w:tcPr>
          <w:p w14:paraId="6998A71B" w14:textId="44010526"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22</w:t>
            </w:r>
          </w:p>
        </w:tc>
      </w:tr>
      <w:tr w:rsidR="00845455" w:rsidRPr="0082009F" w14:paraId="72CD9989" w14:textId="77777777" w:rsidTr="00DA25CC">
        <w:trPr>
          <w:jc w:val="center"/>
        </w:trPr>
        <w:tc>
          <w:tcPr>
            <w:tcW w:w="371" w:type="pct"/>
          </w:tcPr>
          <w:p w14:paraId="2BB430B4"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8</w:t>
            </w:r>
          </w:p>
        </w:tc>
        <w:tc>
          <w:tcPr>
            <w:tcW w:w="374" w:type="pct"/>
          </w:tcPr>
          <w:p w14:paraId="3ABD458E" w14:textId="106CA9DA"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333</w:t>
            </w:r>
          </w:p>
        </w:tc>
        <w:tc>
          <w:tcPr>
            <w:tcW w:w="354" w:type="pct"/>
          </w:tcPr>
          <w:p w14:paraId="0A221C1A" w14:textId="6C74A61A"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28</w:t>
            </w:r>
          </w:p>
        </w:tc>
        <w:tc>
          <w:tcPr>
            <w:tcW w:w="355" w:type="pct"/>
          </w:tcPr>
          <w:p w14:paraId="599CB7CF" w14:textId="0F5D5C3B"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33</w:t>
            </w:r>
          </w:p>
        </w:tc>
        <w:tc>
          <w:tcPr>
            <w:tcW w:w="354" w:type="pct"/>
          </w:tcPr>
          <w:p w14:paraId="6C445A09" w14:textId="47F4209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25</w:t>
            </w:r>
          </w:p>
        </w:tc>
        <w:tc>
          <w:tcPr>
            <w:tcW w:w="355" w:type="pct"/>
          </w:tcPr>
          <w:p w14:paraId="153F034F" w14:textId="47B86E80"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43</w:t>
            </w:r>
          </w:p>
        </w:tc>
        <w:tc>
          <w:tcPr>
            <w:tcW w:w="355" w:type="pct"/>
          </w:tcPr>
          <w:p w14:paraId="2D6EA0E0" w14:textId="440D88F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48</w:t>
            </w:r>
          </w:p>
        </w:tc>
        <w:tc>
          <w:tcPr>
            <w:tcW w:w="355" w:type="pct"/>
          </w:tcPr>
          <w:p w14:paraId="081E8D8A" w14:textId="45E5116B"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34</w:t>
            </w:r>
          </w:p>
        </w:tc>
        <w:tc>
          <w:tcPr>
            <w:tcW w:w="355" w:type="pct"/>
          </w:tcPr>
          <w:p w14:paraId="1728AAA5" w14:textId="6DC171F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40</w:t>
            </w:r>
          </w:p>
        </w:tc>
        <w:tc>
          <w:tcPr>
            <w:tcW w:w="356" w:type="pct"/>
          </w:tcPr>
          <w:p w14:paraId="0E2748AC" w14:textId="25F9A0E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34</w:t>
            </w:r>
          </w:p>
        </w:tc>
        <w:tc>
          <w:tcPr>
            <w:tcW w:w="354" w:type="pct"/>
          </w:tcPr>
          <w:p w14:paraId="141BA1F7" w14:textId="030B60D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24</w:t>
            </w:r>
          </w:p>
        </w:tc>
        <w:tc>
          <w:tcPr>
            <w:tcW w:w="355" w:type="pct"/>
          </w:tcPr>
          <w:p w14:paraId="03212C0B" w14:textId="05DE8FA1"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33</w:t>
            </w:r>
          </w:p>
        </w:tc>
        <w:tc>
          <w:tcPr>
            <w:tcW w:w="354" w:type="pct"/>
          </w:tcPr>
          <w:p w14:paraId="2AA35506" w14:textId="0D0A4E5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35</w:t>
            </w:r>
          </w:p>
        </w:tc>
        <w:tc>
          <w:tcPr>
            <w:tcW w:w="353" w:type="pct"/>
          </w:tcPr>
          <w:p w14:paraId="57019568" w14:textId="3BE6277A"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24</w:t>
            </w:r>
          </w:p>
        </w:tc>
      </w:tr>
      <w:tr w:rsidR="00845455" w:rsidRPr="0082009F" w14:paraId="62EB1A0E"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5488060B" w14:textId="77777777" w:rsidR="00845455" w:rsidRPr="0082009F" w:rsidRDefault="00845455" w:rsidP="00845455">
            <w:pPr>
              <w:pStyle w:val="TableText"/>
              <w:spacing w:before="20" w:after="20"/>
              <w:jc w:val="center"/>
              <w:rPr>
                <w:rFonts w:ascii="Franklin Gothic Book" w:hAnsi="Franklin Gothic Book"/>
                <w:spacing w:val="-4"/>
              </w:rPr>
            </w:pPr>
            <w:r w:rsidRPr="0082009F">
              <w:rPr>
                <w:rFonts w:ascii="Franklin Gothic Book" w:hAnsi="Franklin Gothic Book"/>
              </w:rPr>
              <w:t>3-8</w:t>
            </w:r>
          </w:p>
        </w:tc>
        <w:tc>
          <w:tcPr>
            <w:tcW w:w="374" w:type="pct"/>
          </w:tcPr>
          <w:p w14:paraId="015CB5C8" w14:textId="1E08256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2,020</w:t>
            </w:r>
          </w:p>
        </w:tc>
        <w:tc>
          <w:tcPr>
            <w:tcW w:w="354" w:type="pct"/>
          </w:tcPr>
          <w:p w14:paraId="5CB66EB4" w14:textId="7779D321"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30</w:t>
            </w:r>
          </w:p>
        </w:tc>
        <w:tc>
          <w:tcPr>
            <w:tcW w:w="355" w:type="pct"/>
          </w:tcPr>
          <w:p w14:paraId="5DC1E04F" w14:textId="47CA54E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33</w:t>
            </w:r>
          </w:p>
        </w:tc>
        <w:tc>
          <w:tcPr>
            <w:tcW w:w="354" w:type="pct"/>
          </w:tcPr>
          <w:p w14:paraId="71C711BC" w14:textId="0F62D48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28</w:t>
            </w:r>
          </w:p>
        </w:tc>
        <w:tc>
          <w:tcPr>
            <w:tcW w:w="355" w:type="pct"/>
          </w:tcPr>
          <w:p w14:paraId="7D004DBB" w14:textId="31B00C1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39</w:t>
            </w:r>
          </w:p>
        </w:tc>
        <w:tc>
          <w:tcPr>
            <w:tcW w:w="355" w:type="pct"/>
          </w:tcPr>
          <w:p w14:paraId="0FB309A1" w14:textId="4A0D06F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49</w:t>
            </w:r>
          </w:p>
        </w:tc>
        <w:tc>
          <w:tcPr>
            <w:tcW w:w="355" w:type="pct"/>
          </w:tcPr>
          <w:p w14:paraId="6285215B" w14:textId="21E8ECDB"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42</w:t>
            </w:r>
          </w:p>
        </w:tc>
        <w:tc>
          <w:tcPr>
            <w:tcW w:w="355" w:type="pct"/>
          </w:tcPr>
          <w:p w14:paraId="285D7EEB" w14:textId="689AAF1C"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46</w:t>
            </w:r>
          </w:p>
        </w:tc>
        <w:tc>
          <w:tcPr>
            <w:tcW w:w="356" w:type="pct"/>
          </w:tcPr>
          <w:p w14:paraId="25DAD590" w14:textId="5FC96F7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40</w:t>
            </w:r>
          </w:p>
        </w:tc>
        <w:tc>
          <w:tcPr>
            <w:tcW w:w="354" w:type="pct"/>
          </w:tcPr>
          <w:p w14:paraId="573FC722" w14:textId="281A94C8"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21</w:t>
            </w:r>
          </w:p>
        </w:tc>
        <w:tc>
          <w:tcPr>
            <w:tcW w:w="355" w:type="pct"/>
          </w:tcPr>
          <w:p w14:paraId="44C74AAD" w14:textId="59648131"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25</w:t>
            </w:r>
          </w:p>
        </w:tc>
        <w:tc>
          <w:tcPr>
            <w:tcW w:w="354" w:type="pct"/>
          </w:tcPr>
          <w:p w14:paraId="2C88BB32" w14:textId="14FE2333"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26</w:t>
            </w:r>
          </w:p>
        </w:tc>
        <w:tc>
          <w:tcPr>
            <w:tcW w:w="353" w:type="pct"/>
          </w:tcPr>
          <w:p w14:paraId="148239AB" w14:textId="2EECEA8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21</w:t>
            </w:r>
          </w:p>
        </w:tc>
      </w:tr>
      <w:tr w:rsidR="00845455" w:rsidRPr="0082009F" w14:paraId="4DC03FE3" w14:textId="77777777" w:rsidTr="00DA25CC">
        <w:trPr>
          <w:jc w:val="center"/>
        </w:trPr>
        <w:tc>
          <w:tcPr>
            <w:tcW w:w="371" w:type="pct"/>
          </w:tcPr>
          <w:p w14:paraId="7053691E"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10</w:t>
            </w:r>
          </w:p>
        </w:tc>
        <w:tc>
          <w:tcPr>
            <w:tcW w:w="374" w:type="pct"/>
          </w:tcPr>
          <w:p w14:paraId="4AF4A287" w14:textId="27ED4F2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327</w:t>
            </w:r>
          </w:p>
        </w:tc>
        <w:tc>
          <w:tcPr>
            <w:tcW w:w="354" w:type="pct"/>
          </w:tcPr>
          <w:p w14:paraId="260BEDFC" w14:textId="51F340F6"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56</w:t>
            </w:r>
          </w:p>
        </w:tc>
        <w:tc>
          <w:tcPr>
            <w:tcW w:w="355" w:type="pct"/>
          </w:tcPr>
          <w:p w14:paraId="32B5A754" w14:textId="0CAAF0FF"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49</w:t>
            </w:r>
          </w:p>
        </w:tc>
        <w:tc>
          <w:tcPr>
            <w:tcW w:w="354" w:type="pct"/>
          </w:tcPr>
          <w:p w14:paraId="7DE0FFA1" w14:textId="42228BA7"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42</w:t>
            </w:r>
          </w:p>
        </w:tc>
        <w:tc>
          <w:tcPr>
            <w:tcW w:w="355" w:type="pct"/>
          </w:tcPr>
          <w:p w14:paraId="3BBBB395" w14:textId="3B3F801F"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57</w:t>
            </w:r>
          </w:p>
        </w:tc>
        <w:tc>
          <w:tcPr>
            <w:tcW w:w="355" w:type="pct"/>
          </w:tcPr>
          <w:p w14:paraId="2AE52AC7" w14:textId="6EF4E1E0"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33</w:t>
            </w:r>
          </w:p>
        </w:tc>
        <w:tc>
          <w:tcPr>
            <w:tcW w:w="355" w:type="pct"/>
          </w:tcPr>
          <w:p w14:paraId="34A6F15B" w14:textId="28B3BB0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35</w:t>
            </w:r>
          </w:p>
        </w:tc>
        <w:tc>
          <w:tcPr>
            <w:tcW w:w="355" w:type="pct"/>
          </w:tcPr>
          <w:p w14:paraId="0385FA77" w14:textId="1B13F39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36</w:t>
            </w:r>
          </w:p>
        </w:tc>
        <w:tc>
          <w:tcPr>
            <w:tcW w:w="356" w:type="pct"/>
          </w:tcPr>
          <w:p w14:paraId="45E668DE" w14:textId="757C7085"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31</w:t>
            </w:r>
          </w:p>
        </w:tc>
        <w:tc>
          <w:tcPr>
            <w:tcW w:w="354" w:type="pct"/>
          </w:tcPr>
          <w:p w14:paraId="3351EAFC" w14:textId="03DB2801"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11</w:t>
            </w:r>
          </w:p>
        </w:tc>
        <w:tc>
          <w:tcPr>
            <w:tcW w:w="355" w:type="pct"/>
          </w:tcPr>
          <w:p w14:paraId="68B09352" w14:textId="0409D6E0"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17</w:t>
            </w:r>
          </w:p>
        </w:tc>
        <w:tc>
          <w:tcPr>
            <w:tcW w:w="354" w:type="pct"/>
          </w:tcPr>
          <w:p w14:paraId="59109F75" w14:textId="7080A5BD"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22</w:t>
            </w:r>
          </w:p>
        </w:tc>
        <w:tc>
          <w:tcPr>
            <w:tcW w:w="353" w:type="pct"/>
          </w:tcPr>
          <w:p w14:paraId="6DC23034" w14:textId="016692B2" w:rsidR="00845455" w:rsidRPr="0082009F" w:rsidRDefault="00845455" w:rsidP="00845455">
            <w:pPr>
              <w:pStyle w:val="TableTextCentered"/>
              <w:spacing w:before="20" w:after="20"/>
              <w:rPr>
                <w:rFonts w:ascii="Franklin Gothic Book" w:hAnsi="Franklin Gothic Book"/>
              </w:rPr>
            </w:pPr>
            <w:r w:rsidRPr="00350542">
              <w:rPr>
                <w:rFonts w:ascii="Franklin Gothic Book" w:hAnsi="Franklin Gothic Book"/>
              </w:rPr>
              <w:t>12</w:t>
            </w:r>
          </w:p>
        </w:tc>
      </w:tr>
    </w:tbl>
    <w:p w14:paraId="635FD130" w14:textId="77777777" w:rsidR="00845455" w:rsidRPr="0082009F" w:rsidRDefault="00845455" w:rsidP="00845455">
      <w:pPr>
        <w:pStyle w:val="TableNote"/>
      </w:pPr>
      <w:bookmarkStart w:id="210" w:name="_Toc192962957"/>
      <w:r w:rsidRPr="0082009F">
        <w:rPr>
          <w:i/>
          <w:iCs/>
        </w:rPr>
        <w:t>Note</w:t>
      </w:r>
      <w:r w:rsidRPr="0082009F">
        <w:t>. M/E = meeting or exceeding expectations; PME = partially meeting expectations; NM = not meeting expectations.</w:t>
      </w:r>
    </w:p>
    <w:p w14:paraId="6DE90397" w14:textId="77777777" w:rsidR="00845455" w:rsidRPr="0082009F" w:rsidRDefault="00845455" w:rsidP="00845455">
      <w:pPr>
        <w:pStyle w:val="TableETitles"/>
      </w:pPr>
      <w:r w:rsidRPr="0082009F">
        <w:t>Table E8. MCAS Mathematics Achievement by Grade, 2022-2024</w:t>
      </w:r>
      <w:bookmarkEnd w:id="210"/>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845455" w:rsidRPr="0082009F" w14:paraId="4D737078"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1F3B99F0" w14:textId="77777777" w:rsidR="00845455" w:rsidRPr="005C637E" w:rsidRDefault="00845455" w:rsidP="00DA25CC">
            <w:pPr>
              <w:pStyle w:val="TableColHeadingCenter"/>
              <w:spacing w:before="20" w:after="20"/>
            </w:pPr>
            <w:r w:rsidRPr="005C637E">
              <w:t>Grade</w:t>
            </w:r>
          </w:p>
        </w:tc>
        <w:tc>
          <w:tcPr>
            <w:tcW w:w="374" w:type="pct"/>
            <w:vAlign w:val="bottom"/>
          </w:tcPr>
          <w:p w14:paraId="4C8D5D2F" w14:textId="77777777" w:rsidR="00845455" w:rsidRPr="005C637E" w:rsidRDefault="00845455" w:rsidP="00DA25CC">
            <w:pPr>
              <w:pStyle w:val="TableColHeadingCenter"/>
              <w:spacing w:before="20" w:after="20"/>
            </w:pPr>
            <w:r w:rsidRPr="005C637E">
              <w:t># Included (2024)</w:t>
            </w:r>
          </w:p>
        </w:tc>
        <w:tc>
          <w:tcPr>
            <w:tcW w:w="354" w:type="pct"/>
            <w:vAlign w:val="bottom"/>
          </w:tcPr>
          <w:p w14:paraId="663CBB79" w14:textId="77777777" w:rsidR="00845455" w:rsidRPr="005C637E" w:rsidRDefault="00845455" w:rsidP="00DA25CC">
            <w:pPr>
              <w:pStyle w:val="TableColHeadingCenter"/>
              <w:spacing w:before="20" w:after="20"/>
            </w:pPr>
            <w:r w:rsidRPr="005C637E">
              <w:t>% M/E 2022</w:t>
            </w:r>
          </w:p>
        </w:tc>
        <w:tc>
          <w:tcPr>
            <w:tcW w:w="355" w:type="pct"/>
            <w:vAlign w:val="bottom"/>
          </w:tcPr>
          <w:p w14:paraId="42F10446" w14:textId="77777777" w:rsidR="00845455" w:rsidRPr="005C637E" w:rsidRDefault="00845455" w:rsidP="00DA25CC">
            <w:pPr>
              <w:pStyle w:val="TableColHeadingCenter"/>
              <w:spacing w:before="20" w:after="20"/>
            </w:pPr>
            <w:r w:rsidRPr="005C637E">
              <w:t>% M/E 2023</w:t>
            </w:r>
          </w:p>
        </w:tc>
        <w:tc>
          <w:tcPr>
            <w:tcW w:w="354" w:type="pct"/>
            <w:vAlign w:val="bottom"/>
          </w:tcPr>
          <w:p w14:paraId="333DB9D0" w14:textId="77777777" w:rsidR="00845455" w:rsidRPr="005C637E" w:rsidRDefault="00845455" w:rsidP="00DA25CC">
            <w:pPr>
              <w:pStyle w:val="TableColHeadingCenter"/>
              <w:spacing w:before="20" w:after="20"/>
            </w:pPr>
            <w:r w:rsidRPr="005C637E">
              <w:t>% M/E 2024</w:t>
            </w:r>
          </w:p>
        </w:tc>
        <w:tc>
          <w:tcPr>
            <w:tcW w:w="355" w:type="pct"/>
            <w:vAlign w:val="bottom"/>
          </w:tcPr>
          <w:p w14:paraId="620E25DF" w14:textId="77777777" w:rsidR="00845455" w:rsidRPr="005C637E" w:rsidRDefault="00845455" w:rsidP="00DA25CC">
            <w:pPr>
              <w:pStyle w:val="TableColHeadingCenter"/>
              <w:spacing w:before="20" w:after="20"/>
            </w:pPr>
            <w:r w:rsidRPr="005C637E">
              <w:t>% M/E 2024 State</w:t>
            </w:r>
          </w:p>
        </w:tc>
        <w:tc>
          <w:tcPr>
            <w:tcW w:w="355" w:type="pct"/>
            <w:vAlign w:val="bottom"/>
          </w:tcPr>
          <w:p w14:paraId="53CFB686" w14:textId="77777777" w:rsidR="00845455" w:rsidRPr="005C637E" w:rsidRDefault="00845455" w:rsidP="00DA25CC">
            <w:pPr>
              <w:pStyle w:val="TableColHeadingCenter"/>
              <w:spacing w:before="20" w:after="20"/>
            </w:pPr>
            <w:r w:rsidRPr="005C637E">
              <w:t>% PME 2022</w:t>
            </w:r>
          </w:p>
        </w:tc>
        <w:tc>
          <w:tcPr>
            <w:tcW w:w="355" w:type="pct"/>
            <w:vAlign w:val="bottom"/>
          </w:tcPr>
          <w:p w14:paraId="629A1CB4" w14:textId="77777777" w:rsidR="00845455" w:rsidRPr="005C637E" w:rsidRDefault="00845455" w:rsidP="00DA25CC">
            <w:pPr>
              <w:pStyle w:val="TableColHeadingCenter"/>
              <w:spacing w:before="20" w:after="20"/>
            </w:pPr>
            <w:r w:rsidRPr="005C637E">
              <w:t>% PME 2023</w:t>
            </w:r>
          </w:p>
        </w:tc>
        <w:tc>
          <w:tcPr>
            <w:tcW w:w="355" w:type="pct"/>
            <w:vAlign w:val="bottom"/>
          </w:tcPr>
          <w:p w14:paraId="4D4C000E" w14:textId="77777777" w:rsidR="00845455" w:rsidRPr="005C637E" w:rsidRDefault="00845455" w:rsidP="00DA25CC">
            <w:pPr>
              <w:pStyle w:val="TableColHeadingCenter"/>
              <w:spacing w:before="20" w:after="20"/>
            </w:pPr>
            <w:r w:rsidRPr="005C637E">
              <w:t>% PME 2024</w:t>
            </w:r>
          </w:p>
        </w:tc>
        <w:tc>
          <w:tcPr>
            <w:tcW w:w="356" w:type="pct"/>
            <w:vAlign w:val="bottom"/>
          </w:tcPr>
          <w:p w14:paraId="77AAEAAE" w14:textId="77777777" w:rsidR="00845455" w:rsidRPr="005C637E" w:rsidRDefault="00845455" w:rsidP="00DA25CC">
            <w:pPr>
              <w:pStyle w:val="TableColHeadingCenter"/>
              <w:spacing w:before="20" w:after="20"/>
            </w:pPr>
            <w:r w:rsidRPr="005C637E">
              <w:t>% PME 2024 State</w:t>
            </w:r>
          </w:p>
        </w:tc>
        <w:tc>
          <w:tcPr>
            <w:tcW w:w="354" w:type="pct"/>
            <w:vAlign w:val="bottom"/>
          </w:tcPr>
          <w:p w14:paraId="72FA0DFE" w14:textId="77777777" w:rsidR="00845455" w:rsidRPr="005C637E" w:rsidRDefault="00845455" w:rsidP="00DA25CC">
            <w:pPr>
              <w:pStyle w:val="TableColHeadingCenter"/>
              <w:spacing w:before="20" w:after="20"/>
            </w:pPr>
            <w:r w:rsidRPr="005C637E">
              <w:t>% NM 2022</w:t>
            </w:r>
          </w:p>
        </w:tc>
        <w:tc>
          <w:tcPr>
            <w:tcW w:w="355" w:type="pct"/>
            <w:vAlign w:val="bottom"/>
          </w:tcPr>
          <w:p w14:paraId="7DF7C1FB" w14:textId="77777777" w:rsidR="00845455" w:rsidRPr="005C637E" w:rsidRDefault="00845455" w:rsidP="00DA25CC">
            <w:pPr>
              <w:pStyle w:val="TableColHeadingCenter"/>
              <w:spacing w:before="20" w:after="20"/>
            </w:pPr>
            <w:r w:rsidRPr="005C637E">
              <w:t>% NM 2023</w:t>
            </w:r>
          </w:p>
        </w:tc>
        <w:tc>
          <w:tcPr>
            <w:tcW w:w="354" w:type="pct"/>
            <w:vAlign w:val="bottom"/>
          </w:tcPr>
          <w:p w14:paraId="24D9AC00" w14:textId="77777777" w:rsidR="00845455" w:rsidRPr="005C637E" w:rsidRDefault="00845455" w:rsidP="00DA25CC">
            <w:pPr>
              <w:pStyle w:val="TableColHeadingCenter"/>
              <w:spacing w:before="20" w:after="20"/>
            </w:pPr>
            <w:r w:rsidRPr="005C637E">
              <w:t>% NM 2024</w:t>
            </w:r>
          </w:p>
        </w:tc>
        <w:tc>
          <w:tcPr>
            <w:tcW w:w="353" w:type="pct"/>
            <w:vAlign w:val="bottom"/>
          </w:tcPr>
          <w:p w14:paraId="4DA8528B" w14:textId="77777777" w:rsidR="00845455" w:rsidRPr="005C637E" w:rsidRDefault="00845455" w:rsidP="00DA25CC">
            <w:pPr>
              <w:pStyle w:val="TableColHeadingCenter"/>
              <w:spacing w:before="20" w:after="20"/>
            </w:pPr>
            <w:r w:rsidRPr="005C637E">
              <w:t>% NM 2024 State</w:t>
            </w:r>
          </w:p>
        </w:tc>
      </w:tr>
      <w:tr w:rsidR="00845455" w:rsidRPr="0082009F" w14:paraId="0FB914F4"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0AE7A7E"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3</w:t>
            </w:r>
          </w:p>
        </w:tc>
        <w:tc>
          <w:tcPr>
            <w:tcW w:w="374" w:type="pct"/>
          </w:tcPr>
          <w:p w14:paraId="209E17E1" w14:textId="010E348B"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381</w:t>
            </w:r>
          </w:p>
        </w:tc>
        <w:tc>
          <w:tcPr>
            <w:tcW w:w="354" w:type="pct"/>
          </w:tcPr>
          <w:p w14:paraId="6C06DFFD" w14:textId="0D95F9E4"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39</w:t>
            </w:r>
          </w:p>
        </w:tc>
        <w:tc>
          <w:tcPr>
            <w:tcW w:w="355" w:type="pct"/>
          </w:tcPr>
          <w:p w14:paraId="5ECBD12A" w14:textId="1C39A6F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44</w:t>
            </w:r>
          </w:p>
        </w:tc>
        <w:tc>
          <w:tcPr>
            <w:tcW w:w="354" w:type="pct"/>
          </w:tcPr>
          <w:p w14:paraId="4C241398" w14:textId="78C2107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39</w:t>
            </w:r>
          </w:p>
        </w:tc>
        <w:tc>
          <w:tcPr>
            <w:tcW w:w="355" w:type="pct"/>
          </w:tcPr>
          <w:p w14:paraId="1F10982B" w14:textId="17108983"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44</w:t>
            </w:r>
          </w:p>
        </w:tc>
        <w:tc>
          <w:tcPr>
            <w:tcW w:w="355" w:type="pct"/>
          </w:tcPr>
          <w:p w14:paraId="5AAA7D51" w14:textId="4B36683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43</w:t>
            </w:r>
          </w:p>
        </w:tc>
        <w:tc>
          <w:tcPr>
            <w:tcW w:w="355" w:type="pct"/>
          </w:tcPr>
          <w:p w14:paraId="59966224" w14:textId="677F61C4"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42</w:t>
            </w:r>
          </w:p>
        </w:tc>
        <w:tc>
          <w:tcPr>
            <w:tcW w:w="355" w:type="pct"/>
          </w:tcPr>
          <w:p w14:paraId="793FF77C" w14:textId="6B1C59E3"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40</w:t>
            </w:r>
          </w:p>
        </w:tc>
        <w:tc>
          <w:tcPr>
            <w:tcW w:w="356" w:type="pct"/>
          </w:tcPr>
          <w:p w14:paraId="26064C48" w14:textId="626DF69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35</w:t>
            </w:r>
          </w:p>
        </w:tc>
        <w:tc>
          <w:tcPr>
            <w:tcW w:w="354" w:type="pct"/>
          </w:tcPr>
          <w:p w14:paraId="5AA91FED" w14:textId="3E1D7F3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18</w:t>
            </w:r>
          </w:p>
        </w:tc>
        <w:tc>
          <w:tcPr>
            <w:tcW w:w="355" w:type="pct"/>
          </w:tcPr>
          <w:p w14:paraId="253AA2A9" w14:textId="368B9B5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15</w:t>
            </w:r>
          </w:p>
        </w:tc>
        <w:tc>
          <w:tcPr>
            <w:tcW w:w="354" w:type="pct"/>
          </w:tcPr>
          <w:p w14:paraId="557F05E2" w14:textId="0469120D"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21</w:t>
            </w:r>
          </w:p>
        </w:tc>
        <w:tc>
          <w:tcPr>
            <w:tcW w:w="353" w:type="pct"/>
          </w:tcPr>
          <w:p w14:paraId="05119CCD" w14:textId="1263CB3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20</w:t>
            </w:r>
          </w:p>
        </w:tc>
      </w:tr>
      <w:tr w:rsidR="00845455" w:rsidRPr="0082009F" w14:paraId="2673CA77" w14:textId="77777777" w:rsidTr="00DA25CC">
        <w:trPr>
          <w:jc w:val="center"/>
        </w:trPr>
        <w:tc>
          <w:tcPr>
            <w:tcW w:w="371" w:type="pct"/>
          </w:tcPr>
          <w:p w14:paraId="4A659C1F"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4</w:t>
            </w:r>
          </w:p>
        </w:tc>
        <w:tc>
          <w:tcPr>
            <w:tcW w:w="374" w:type="pct"/>
          </w:tcPr>
          <w:p w14:paraId="3723360B" w14:textId="4EBCCCB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335</w:t>
            </w:r>
          </w:p>
        </w:tc>
        <w:tc>
          <w:tcPr>
            <w:tcW w:w="354" w:type="pct"/>
          </w:tcPr>
          <w:p w14:paraId="5CDD033C" w14:textId="34F1D6D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22</w:t>
            </w:r>
          </w:p>
        </w:tc>
        <w:tc>
          <w:tcPr>
            <w:tcW w:w="355" w:type="pct"/>
          </w:tcPr>
          <w:p w14:paraId="25D1FA54" w14:textId="1BCE869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31</w:t>
            </w:r>
          </w:p>
        </w:tc>
        <w:tc>
          <w:tcPr>
            <w:tcW w:w="354" w:type="pct"/>
          </w:tcPr>
          <w:p w14:paraId="037D20B7" w14:textId="0116FF0B"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32</w:t>
            </w:r>
          </w:p>
        </w:tc>
        <w:tc>
          <w:tcPr>
            <w:tcW w:w="355" w:type="pct"/>
          </w:tcPr>
          <w:p w14:paraId="725CC8CC" w14:textId="2405405A"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46</w:t>
            </w:r>
          </w:p>
        </w:tc>
        <w:tc>
          <w:tcPr>
            <w:tcW w:w="355" w:type="pct"/>
          </w:tcPr>
          <w:p w14:paraId="6C901C6A" w14:textId="41C23AE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49</w:t>
            </w:r>
          </w:p>
        </w:tc>
        <w:tc>
          <w:tcPr>
            <w:tcW w:w="355" w:type="pct"/>
          </w:tcPr>
          <w:p w14:paraId="6F9EF455" w14:textId="2D925CB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43</w:t>
            </w:r>
          </w:p>
        </w:tc>
        <w:tc>
          <w:tcPr>
            <w:tcW w:w="355" w:type="pct"/>
          </w:tcPr>
          <w:p w14:paraId="40105B63" w14:textId="7178517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47</w:t>
            </w:r>
          </w:p>
        </w:tc>
        <w:tc>
          <w:tcPr>
            <w:tcW w:w="356" w:type="pct"/>
          </w:tcPr>
          <w:p w14:paraId="4E8EBE34" w14:textId="67D3B8C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38</w:t>
            </w:r>
          </w:p>
        </w:tc>
        <w:tc>
          <w:tcPr>
            <w:tcW w:w="354" w:type="pct"/>
          </w:tcPr>
          <w:p w14:paraId="5523B78B" w14:textId="7BEBBD32"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28</w:t>
            </w:r>
          </w:p>
        </w:tc>
        <w:tc>
          <w:tcPr>
            <w:tcW w:w="355" w:type="pct"/>
          </w:tcPr>
          <w:p w14:paraId="5645237D" w14:textId="54DB7E9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26</w:t>
            </w:r>
          </w:p>
        </w:tc>
        <w:tc>
          <w:tcPr>
            <w:tcW w:w="354" w:type="pct"/>
          </w:tcPr>
          <w:p w14:paraId="356F6401" w14:textId="6826EDFB"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21</w:t>
            </w:r>
          </w:p>
        </w:tc>
        <w:tc>
          <w:tcPr>
            <w:tcW w:w="353" w:type="pct"/>
          </w:tcPr>
          <w:p w14:paraId="0D5C3BEE" w14:textId="5641A68A"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16</w:t>
            </w:r>
          </w:p>
        </w:tc>
      </w:tr>
      <w:tr w:rsidR="00845455" w:rsidRPr="0082009F" w14:paraId="1CFB782E"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432B0921"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5</w:t>
            </w:r>
          </w:p>
        </w:tc>
        <w:tc>
          <w:tcPr>
            <w:tcW w:w="374" w:type="pct"/>
          </w:tcPr>
          <w:p w14:paraId="6509FEEB" w14:textId="7FC4F21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354</w:t>
            </w:r>
          </w:p>
        </w:tc>
        <w:tc>
          <w:tcPr>
            <w:tcW w:w="354" w:type="pct"/>
          </w:tcPr>
          <w:p w14:paraId="4B856599" w14:textId="45A7AE5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25</w:t>
            </w:r>
          </w:p>
        </w:tc>
        <w:tc>
          <w:tcPr>
            <w:tcW w:w="355" w:type="pct"/>
          </w:tcPr>
          <w:p w14:paraId="57976B75" w14:textId="702DF61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31</w:t>
            </w:r>
          </w:p>
        </w:tc>
        <w:tc>
          <w:tcPr>
            <w:tcW w:w="354" w:type="pct"/>
          </w:tcPr>
          <w:p w14:paraId="67024F47" w14:textId="43B493B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29</w:t>
            </w:r>
          </w:p>
        </w:tc>
        <w:tc>
          <w:tcPr>
            <w:tcW w:w="355" w:type="pct"/>
          </w:tcPr>
          <w:p w14:paraId="5EA84696" w14:textId="71935F7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40</w:t>
            </w:r>
          </w:p>
        </w:tc>
        <w:tc>
          <w:tcPr>
            <w:tcW w:w="355" w:type="pct"/>
          </w:tcPr>
          <w:p w14:paraId="78A8C2A1" w14:textId="3719DA2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54</w:t>
            </w:r>
          </w:p>
        </w:tc>
        <w:tc>
          <w:tcPr>
            <w:tcW w:w="355" w:type="pct"/>
          </w:tcPr>
          <w:p w14:paraId="7D3F8808" w14:textId="0AC5CA2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51</w:t>
            </w:r>
          </w:p>
        </w:tc>
        <w:tc>
          <w:tcPr>
            <w:tcW w:w="355" w:type="pct"/>
          </w:tcPr>
          <w:p w14:paraId="09528A54" w14:textId="3CFDD9B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55</w:t>
            </w:r>
          </w:p>
        </w:tc>
        <w:tc>
          <w:tcPr>
            <w:tcW w:w="356" w:type="pct"/>
          </w:tcPr>
          <w:p w14:paraId="3E916FE3" w14:textId="43CEDA7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46</w:t>
            </w:r>
          </w:p>
        </w:tc>
        <w:tc>
          <w:tcPr>
            <w:tcW w:w="354" w:type="pct"/>
          </w:tcPr>
          <w:p w14:paraId="6C7E3A38" w14:textId="287FC2FE"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20</w:t>
            </w:r>
          </w:p>
        </w:tc>
        <w:tc>
          <w:tcPr>
            <w:tcW w:w="355" w:type="pct"/>
          </w:tcPr>
          <w:p w14:paraId="418C5F9E" w14:textId="62F0369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18</w:t>
            </w:r>
          </w:p>
        </w:tc>
        <w:tc>
          <w:tcPr>
            <w:tcW w:w="354" w:type="pct"/>
          </w:tcPr>
          <w:p w14:paraId="413D122E" w14:textId="105C3FC3"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16</w:t>
            </w:r>
          </w:p>
        </w:tc>
        <w:tc>
          <w:tcPr>
            <w:tcW w:w="353" w:type="pct"/>
          </w:tcPr>
          <w:p w14:paraId="5EEF4A1F" w14:textId="2A11FCA5"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14</w:t>
            </w:r>
          </w:p>
        </w:tc>
      </w:tr>
      <w:tr w:rsidR="00845455" w:rsidRPr="0082009F" w14:paraId="1BE61D11" w14:textId="77777777" w:rsidTr="00DA25CC">
        <w:trPr>
          <w:jc w:val="center"/>
        </w:trPr>
        <w:tc>
          <w:tcPr>
            <w:tcW w:w="371" w:type="pct"/>
          </w:tcPr>
          <w:p w14:paraId="763E4C48"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6</w:t>
            </w:r>
          </w:p>
        </w:tc>
        <w:tc>
          <w:tcPr>
            <w:tcW w:w="374" w:type="pct"/>
          </w:tcPr>
          <w:p w14:paraId="4F01629D" w14:textId="5E32D44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309</w:t>
            </w:r>
          </w:p>
        </w:tc>
        <w:tc>
          <w:tcPr>
            <w:tcW w:w="354" w:type="pct"/>
          </w:tcPr>
          <w:p w14:paraId="0330EFA4" w14:textId="4A2F2F8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22</w:t>
            </w:r>
          </w:p>
        </w:tc>
        <w:tc>
          <w:tcPr>
            <w:tcW w:w="355" w:type="pct"/>
          </w:tcPr>
          <w:p w14:paraId="07660873" w14:textId="308C243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26</w:t>
            </w:r>
          </w:p>
        </w:tc>
        <w:tc>
          <w:tcPr>
            <w:tcW w:w="354" w:type="pct"/>
          </w:tcPr>
          <w:p w14:paraId="705EDB26" w14:textId="014106F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28</w:t>
            </w:r>
          </w:p>
        </w:tc>
        <w:tc>
          <w:tcPr>
            <w:tcW w:w="355" w:type="pct"/>
          </w:tcPr>
          <w:p w14:paraId="020A3A8F" w14:textId="5A0577A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40</w:t>
            </w:r>
          </w:p>
        </w:tc>
        <w:tc>
          <w:tcPr>
            <w:tcW w:w="355" w:type="pct"/>
          </w:tcPr>
          <w:p w14:paraId="5D752A95" w14:textId="2417E85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54</w:t>
            </w:r>
          </w:p>
        </w:tc>
        <w:tc>
          <w:tcPr>
            <w:tcW w:w="355" w:type="pct"/>
          </w:tcPr>
          <w:p w14:paraId="72EF7D88" w14:textId="5CEECC7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50</w:t>
            </w:r>
          </w:p>
        </w:tc>
        <w:tc>
          <w:tcPr>
            <w:tcW w:w="355" w:type="pct"/>
          </w:tcPr>
          <w:p w14:paraId="68AFAE5C" w14:textId="28A9189B"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47</w:t>
            </w:r>
          </w:p>
        </w:tc>
        <w:tc>
          <w:tcPr>
            <w:tcW w:w="356" w:type="pct"/>
          </w:tcPr>
          <w:p w14:paraId="36C0E540" w14:textId="7D094654"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43</w:t>
            </w:r>
          </w:p>
        </w:tc>
        <w:tc>
          <w:tcPr>
            <w:tcW w:w="354" w:type="pct"/>
          </w:tcPr>
          <w:p w14:paraId="21279C52" w14:textId="7CDC2D8A"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24</w:t>
            </w:r>
          </w:p>
        </w:tc>
        <w:tc>
          <w:tcPr>
            <w:tcW w:w="355" w:type="pct"/>
          </w:tcPr>
          <w:p w14:paraId="07A4C7FD" w14:textId="1CCCBC3D"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24</w:t>
            </w:r>
          </w:p>
        </w:tc>
        <w:tc>
          <w:tcPr>
            <w:tcW w:w="354" w:type="pct"/>
          </w:tcPr>
          <w:p w14:paraId="5798F25A" w14:textId="3A7DF3E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25</w:t>
            </w:r>
          </w:p>
        </w:tc>
        <w:tc>
          <w:tcPr>
            <w:tcW w:w="353" w:type="pct"/>
          </w:tcPr>
          <w:p w14:paraId="21963E70" w14:textId="139D8AF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17</w:t>
            </w:r>
          </w:p>
        </w:tc>
      </w:tr>
      <w:tr w:rsidR="00845455" w:rsidRPr="0082009F" w14:paraId="6B558F49"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5F5C880"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7</w:t>
            </w:r>
          </w:p>
        </w:tc>
        <w:tc>
          <w:tcPr>
            <w:tcW w:w="374" w:type="pct"/>
          </w:tcPr>
          <w:p w14:paraId="2119C09A" w14:textId="27D3B381"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306</w:t>
            </w:r>
          </w:p>
        </w:tc>
        <w:tc>
          <w:tcPr>
            <w:tcW w:w="354" w:type="pct"/>
          </w:tcPr>
          <w:p w14:paraId="73FE8F36" w14:textId="59A95075"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28</w:t>
            </w:r>
          </w:p>
        </w:tc>
        <w:tc>
          <w:tcPr>
            <w:tcW w:w="355" w:type="pct"/>
          </w:tcPr>
          <w:p w14:paraId="07C8FE76" w14:textId="115E413A"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20</w:t>
            </w:r>
          </w:p>
        </w:tc>
        <w:tc>
          <w:tcPr>
            <w:tcW w:w="354" w:type="pct"/>
          </w:tcPr>
          <w:p w14:paraId="44D6A173" w14:textId="5552F9D3"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23</w:t>
            </w:r>
          </w:p>
        </w:tc>
        <w:tc>
          <w:tcPr>
            <w:tcW w:w="355" w:type="pct"/>
          </w:tcPr>
          <w:p w14:paraId="78FC9589" w14:textId="1E1429CA"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37</w:t>
            </w:r>
          </w:p>
        </w:tc>
        <w:tc>
          <w:tcPr>
            <w:tcW w:w="355" w:type="pct"/>
          </w:tcPr>
          <w:p w14:paraId="0D01A408" w14:textId="72DE0524"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52</w:t>
            </w:r>
          </w:p>
        </w:tc>
        <w:tc>
          <w:tcPr>
            <w:tcW w:w="355" w:type="pct"/>
          </w:tcPr>
          <w:p w14:paraId="12FE72BE" w14:textId="7FB9060E"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50</w:t>
            </w:r>
          </w:p>
        </w:tc>
        <w:tc>
          <w:tcPr>
            <w:tcW w:w="355" w:type="pct"/>
          </w:tcPr>
          <w:p w14:paraId="4684A077" w14:textId="0A8781D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58</w:t>
            </w:r>
          </w:p>
        </w:tc>
        <w:tc>
          <w:tcPr>
            <w:tcW w:w="356" w:type="pct"/>
          </w:tcPr>
          <w:p w14:paraId="690CCCF8" w14:textId="348A3BB2"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44</w:t>
            </w:r>
          </w:p>
        </w:tc>
        <w:tc>
          <w:tcPr>
            <w:tcW w:w="354" w:type="pct"/>
          </w:tcPr>
          <w:p w14:paraId="2B203AD5" w14:textId="292C6AE6"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21</w:t>
            </w:r>
          </w:p>
        </w:tc>
        <w:tc>
          <w:tcPr>
            <w:tcW w:w="355" w:type="pct"/>
          </w:tcPr>
          <w:p w14:paraId="0E7DD712" w14:textId="3431A9D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30</w:t>
            </w:r>
          </w:p>
        </w:tc>
        <w:tc>
          <w:tcPr>
            <w:tcW w:w="354" w:type="pct"/>
          </w:tcPr>
          <w:p w14:paraId="0CB09147" w14:textId="72752DD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19</w:t>
            </w:r>
          </w:p>
        </w:tc>
        <w:tc>
          <w:tcPr>
            <w:tcW w:w="353" w:type="pct"/>
          </w:tcPr>
          <w:p w14:paraId="6CC20C0F" w14:textId="404F901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19</w:t>
            </w:r>
          </w:p>
        </w:tc>
      </w:tr>
      <w:tr w:rsidR="00845455" w:rsidRPr="0082009F" w14:paraId="4318A532" w14:textId="77777777" w:rsidTr="00DA25CC">
        <w:trPr>
          <w:jc w:val="center"/>
        </w:trPr>
        <w:tc>
          <w:tcPr>
            <w:tcW w:w="371" w:type="pct"/>
          </w:tcPr>
          <w:p w14:paraId="4C66DCD4"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8</w:t>
            </w:r>
          </w:p>
        </w:tc>
        <w:tc>
          <w:tcPr>
            <w:tcW w:w="374" w:type="pct"/>
          </w:tcPr>
          <w:p w14:paraId="21328DDB" w14:textId="5E397231"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334</w:t>
            </w:r>
          </w:p>
        </w:tc>
        <w:tc>
          <w:tcPr>
            <w:tcW w:w="354" w:type="pct"/>
          </w:tcPr>
          <w:p w14:paraId="2B78C00F" w14:textId="66F0E71D"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17</w:t>
            </w:r>
          </w:p>
        </w:tc>
        <w:tc>
          <w:tcPr>
            <w:tcW w:w="355" w:type="pct"/>
          </w:tcPr>
          <w:p w14:paraId="526CCD73" w14:textId="0753BC93"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20</w:t>
            </w:r>
          </w:p>
        </w:tc>
        <w:tc>
          <w:tcPr>
            <w:tcW w:w="354" w:type="pct"/>
          </w:tcPr>
          <w:p w14:paraId="331291FD" w14:textId="729FB22E"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17</w:t>
            </w:r>
          </w:p>
        </w:tc>
        <w:tc>
          <w:tcPr>
            <w:tcW w:w="355" w:type="pct"/>
          </w:tcPr>
          <w:p w14:paraId="6A776F40" w14:textId="14994C2D"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38</w:t>
            </w:r>
          </w:p>
        </w:tc>
        <w:tc>
          <w:tcPr>
            <w:tcW w:w="355" w:type="pct"/>
          </w:tcPr>
          <w:p w14:paraId="02F3CA03" w14:textId="617B2953"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60</w:t>
            </w:r>
          </w:p>
        </w:tc>
        <w:tc>
          <w:tcPr>
            <w:tcW w:w="355" w:type="pct"/>
          </w:tcPr>
          <w:p w14:paraId="5D998DCF" w14:textId="421F58B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52</w:t>
            </w:r>
          </w:p>
        </w:tc>
        <w:tc>
          <w:tcPr>
            <w:tcW w:w="355" w:type="pct"/>
          </w:tcPr>
          <w:p w14:paraId="66E22B4C" w14:textId="3315B55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57</w:t>
            </w:r>
          </w:p>
        </w:tc>
        <w:tc>
          <w:tcPr>
            <w:tcW w:w="356" w:type="pct"/>
          </w:tcPr>
          <w:p w14:paraId="0DA3DF13" w14:textId="7FB16CB6"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42</w:t>
            </w:r>
          </w:p>
        </w:tc>
        <w:tc>
          <w:tcPr>
            <w:tcW w:w="354" w:type="pct"/>
          </w:tcPr>
          <w:p w14:paraId="62B194EC" w14:textId="45875CC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24</w:t>
            </w:r>
          </w:p>
        </w:tc>
        <w:tc>
          <w:tcPr>
            <w:tcW w:w="355" w:type="pct"/>
          </w:tcPr>
          <w:p w14:paraId="51AB0457" w14:textId="7A5EB5B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28</w:t>
            </w:r>
          </w:p>
        </w:tc>
        <w:tc>
          <w:tcPr>
            <w:tcW w:w="354" w:type="pct"/>
          </w:tcPr>
          <w:p w14:paraId="28D258F2" w14:textId="1F5DE77A"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26</w:t>
            </w:r>
          </w:p>
        </w:tc>
        <w:tc>
          <w:tcPr>
            <w:tcW w:w="353" w:type="pct"/>
          </w:tcPr>
          <w:p w14:paraId="28AAFF80" w14:textId="5BDFD2A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19</w:t>
            </w:r>
          </w:p>
        </w:tc>
      </w:tr>
      <w:tr w:rsidR="00845455" w:rsidRPr="0082009F" w14:paraId="443CD0BF"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238644E2" w14:textId="77777777" w:rsidR="00845455" w:rsidRPr="0082009F" w:rsidRDefault="00845455" w:rsidP="00845455">
            <w:pPr>
              <w:pStyle w:val="TableText"/>
              <w:spacing w:before="20" w:after="20"/>
              <w:jc w:val="center"/>
              <w:rPr>
                <w:rFonts w:ascii="Franklin Gothic Book" w:hAnsi="Franklin Gothic Book"/>
                <w:spacing w:val="-4"/>
              </w:rPr>
            </w:pPr>
            <w:r w:rsidRPr="0082009F">
              <w:rPr>
                <w:rFonts w:ascii="Franklin Gothic Book" w:hAnsi="Franklin Gothic Book"/>
              </w:rPr>
              <w:t>3-8</w:t>
            </w:r>
          </w:p>
        </w:tc>
        <w:tc>
          <w:tcPr>
            <w:tcW w:w="374" w:type="pct"/>
          </w:tcPr>
          <w:p w14:paraId="710D6425" w14:textId="582ACC0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2,019</w:t>
            </w:r>
          </w:p>
        </w:tc>
        <w:tc>
          <w:tcPr>
            <w:tcW w:w="354" w:type="pct"/>
          </w:tcPr>
          <w:p w14:paraId="29C7DBAD" w14:textId="11F8EBBA"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25</w:t>
            </w:r>
          </w:p>
        </w:tc>
        <w:tc>
          <w:tcPr>
            <w:tcW w:w="355" w:type="pct"/>
          </w:tcPr>
          <w:p w14:paraId="7343359D" w14:textId="341D9896"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29</w:t>
            </w:r>
          </w:p>
        </w:tc>
        <w:tc>
          <w:tcPr>
            <w:tcW w:w="354" w:type="pct"/>
          </w:tcPr>
          <w:p w14:paraId="746CC9F5" w14:textId="605A3BE1"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28</w:t>
            </w:r>
          </w:p>
        </w:tc>
        <w:tc>
          <w:tcPr>
            <w:tcW w:w="355" w:type="pct"/>
          </w:tcPr>
          <w:p w14:paraId="0C8CBB03" w14:textId="302E661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41</w:t>
            </w:r>
          </w:p>
        </w:tc>
        <w:tc>
          <w:tcPr>
            <w:tcW w:w="355" w:type="pct"/>
          </w:tcPr>
          <w:p w14:paraId="0DEF1113" w14:textId="0AA251BD"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52</w:t>
            </w:r>
          </w:p>
        </w:tc>
        <w:tc>
          <w:tcPr>
            <w:tcW w:w="355" w:type="pct"/>
          </w:tcPr>
          <w:p w14:paraId="276EB51C" w14:textId="2E3E55D6"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48</w:t>
            </w:r>
          </w:p>
        </w:tc>
        <w:tc>
          <w:tcPr>
            <w:tcW w:w="355" w:type="pct"/>
          </w:tcPr>
          <w:p w14:paraId="5D26B748" w14:textId="624D95B7"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50</w:t>
            </w:r>
          </w:p>
        </w:tc>
        <w:tc>
          <w:tcPr>
            <w:tcW w:w="356" w:type="pct"/>
          </w:tcPr>
          <w:p w14:paraId="31522344" w14:textId="1717634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42</w:t>
            </w:r>
          </w:p>
        </w:tc>
        <w:tc>
          <w:tcPr>
            <w:tcW w:w="354" w:type="pct"/>
          </w:tcPr>
          <w:p w14:paraId="371FC6F0" w14:textId="3BDB875B"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23</w:t>
            </w:r>
          </w:p>
        </w:tc>
        <w:tc>
          <w:tcPr>
            <w:tcW w:w="355" w:type="pct"/>
          </w:tcPr>
          <w:p w14:paraId="591FB9DB" w14:textId="2B4FEA7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23</w:t>
            </w:r>
          </w:p>
        </w:tc>
        <w:tc>
          <w:tcPr>
            <w:tcW w:w="354" w:type="pct"/>
          </w:tcPr>
          <w:p w14:paraId="3129EA24" w14:textId="23216FF6"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21</w:t>
            </w:r>
          </w:p>
        </w:tc>
        <w:tc>
          <w:tcPr>
            <w:tcW w:w="353" w:type="pct"/>
          </w:tcPr>
          <w:p w14:paraId="300829EA" w14:textId="6DF2596E"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18</w:t>
            </w:r>
          </w:p>
        </w:tc>
      </w:tr>
      <w:tr w:rsidR="00845455" w:rsidRPr="0082009F" w14:paraId="064BE1EF" w14:textId="77777777" w:rsidTr="00DA25CC">
        <w:trPr>
          <w:jc w:val="center"/>
        </w:trPr>
        <w:tc>
          <w:tcPr>
            <w:tcW w:w="371" w:type="pct"/>
          </w:tcPr>
          <w:p w14:paraId="6C2107F3" w14:textId="77777777" w:rsidR="00845455" w:rsidRPr="0082009F" w:rsidRDefault="00845455" w:rsidP="00845455">
            <w:pPr>
              <w:pStyle w:val="TableText"/>
              <w:spacing w:before="20" w:after="20"/>
              <w:jc w:val="center"/>
              <w:rPr>
                <w:rFonts w:ascii="Franklin Gothic Book" w:hAnsi="Franklin Gothic Book"/>
              </w:rPr>
            </w:pPr>
            <w:r w:rsidRPr="0082009F">
              <w:rPr>
                <w:rFonts w:ascii="Franklin Gothic Book" w:hAnsi="Franklin Gothic Book"/>
              </w:rPr>
              <w:t>10</w:t>
            </w:r>
          </w:p>
        </w:tc>
        <w:tc>
          <w:tcPr>
            <w:tcW w:w="374" w:type="pct"/>
          </w:tcPr>
          <w:p w14:paraId="4A3AE9F1" w14:textId="78E3A462"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316</w:t>
            </w:r>
          </w:p>
        </w:tc>
        <w:tc>
          <w:tcPr>
            <w:tcW w:w="354" w:type="pct"/>
          </w:tcPr>
          <w:p w14:paraId="512D9559" w14:textId="677FA21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43</w:t>
            </w:r>
          </w:p>
        </w:tc>
        <w:tc>
          <w:tcPr>
            <w:tcW w:w="355" w:type="pct"/>
          </w:tcPr>
          <w:p w14:paraId="5CC74628" w14:textId="410DCB20"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36</w:t>
            </w:r>
          </w:p>
        </w:tc>
        <w:tc>
          <w:tcPr>
            <w:tcW w:w="354" w:type="pct"/>
          </w:tcPr>
          <w:p w14:paraId="63DB49AA" w14:textId="4506EE6E"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30</w:t>
            </w:r>
          </w:p>
        </w:tc>
        <w:tc>
          <w:tcPr>
            <w:tcW w:w="355" w:type="pct"/>
          </w:tcPr>
          <w:p w14:paraId="6EA5F67E" w14:textId="32CBDB4F"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48</w:t>
            </w:r>
          </w:p>
        </w:tc>
        <w:tc>
          <w:tcPr>
            <w:tcW w:w="355" w:type="pct"/>
          </w:tcPr>
          <w:p w14:paraId="6FEE23A6" w14:textId="620EE44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42</w:t>
            </w:r>
          </w:p>
        </w:tc>
        <w:tc>
          <w:tcPr>
            <w:tcW w:w="355" w:type="pct"/>
          </w:tcPr>
          <w:p w14:paraId="1DDA9C74" w14:textId="28A824C8"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55</w:t>
            </w:r>
          </w:p>
        </w:tc>
        <w:tc>
          <w:tcPr>
            <w:tcW w:w="355" w:type="pct"/>
          </w:tcPr>
          <w:p w14:paraId="66B0DF70" w14:textId="3C0E4EDE"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49</w:t>
            </w:r>
          </w:p>
        </w:tc>
        <w:tc>
          <w:tcPr>
            <w:tcW w:w="356" w:type="pct"/>
          </w:tcPr>
          <w:p w14:paraId="2A78A89A" w14:textId="38DE56D9"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39</w:t>
            </w:r>
          </w:p>
        </w:tc>
        <w:tc>
          <w:tcPr>
            <w:tcW w:w="354" w:type="pct"/>
          </w:tcPr>
          <w:p w14:paraId="71E8D869" w14:textId="28F0AED6"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15</w:t>
            </w:r>
          </w:p>
        </w:tc>
        <w:tc>
          <w:tcPr>
            <w:tcW w:w="355" w:type="pct"/>
          </w:tcPr>
          <w:p w14:paraId="0CC32464" w14:textId="4989480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9</w:t>
            </w:r>
          </w:p>
        </w:tc>
        <w:tc>
          <w:tcPr>
            <w:tcW w:w="354" w:type="pct"/>
          </w:tcPr>
          <w:p w14:paraId="3557C7B3" w14:textId="6A8F111C"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21</w:t>
            </w:r>
          </w:p>
        </w:tc>
        <w:tc>
          <w:tcPr>
            <w:tcW w:w="353" w:type="pct"/>
          </w:tcPr>
          <w:p w14:paraId="039500C9" w14:textId="770F32E3" w:rsidR="00845455" w:rsidRPr="0082009F" w:rsidRDefault="00845455" w:rsidP="00845455">
            <w:pPr>
              <w:pStyle w:val="TableTextCentered"/>
              <w:spacing w:before="20" w:after="20"/>
              <w:rPr>
                <w:rFonts w:ascii="Franklin Gothic Book" w:hAnsi="Franklin Gothic Book"/>
              </w:rPr>
            </w:pPr>
            <w:r w:rsidRPr="00533B69">
              <w:rPr>
                <w:rFonts w:ascii="Franklin Gothic Book" w:hAnsi="Franklin Gothic Book"/>
              </w:rPr>
              <w:t>13</w:t>
            </w:r>
          </w:p>
        </w:tc>
      </w:tr>
    </w:tbl>
    <w:p w14:paraId="2827492B" w14:textId="77777777" w:rsidR="00845455" w:rsidRPr="0082009F" w:rsidRDefault="00845455" w:rsidP="00845455">
      <w:pPr>
        <w:pStyle w:val="TableNote"/>
      </w:pPr>
      <w:r w:rsidRPr="0082009F">
        <w:rPr>
          <w:i/>
          <w:iCs/>
        </w:rPr>
        <w:t>Note</w:t>
      </w:r>
      <w:r w:rsidRPr="0082009F">
        <w:t>. M/E = meeting or exceeding expectations; PME = partially meeting expectations; NM = not meeting expectations.</w:t>
      </w:r>
    </w:p>
    <w:p w14:paraId="655A9F34" w14:textId="77777777" w:rsidR="00205721" w:rsidRDefault="00205721">
      <w:pPr>
        <w:pStyle w:val="TableTitle0"/>
        <w:spacing w:before="0" w:after="0"/>
        <w:rPr>
          <w:spacing w:val="-4"/>
        </w:rPr>
      </w:pPr>
    </w:p>
    <w:p w14:paraId="609A731E" w14:textId="77777777" w:rsidR="00205721" w:rsidRDefault="00205721">
      <w:pPr>
        <w:spacing w:line="240" w:lineRule="auto"/>
        <w:rPr>
          <w:rFonts w:ascii="Franklin Gothic Book" w:hAnsi="Franklin Gothic Book"/>
          <w:sz w:val="20"/>
          <w:szCs w:val="20"/>
        </w:rPr>
      </w:pPr>
    </w:p>
    <w:p w14:paraId="04285DF2" w14:textId="77777777" w:rsidR="00E96172" w:rsidRPr="0082009F" w:rsidRDefault="00E96172" w:rsidP="00E96172">
      <w:pPr>
        <w:pStyle w:val="TableETitles"/>
      </w:pPr>
      <w:bookmarkStart w:id="211" w:name="_Toc192962958"/>
      <w:bookmarkEnd w:id="208"/>
      <w:bookmarkEnd w:id="209"/>
      <w:r w:rsidRPr="0082009F">
        <w:lastRenderedPageBreak/>
        <w:t>Table E9. MCAS Science Achievement by Grade, 2022-2024</w:t>
      </w:r>
      <w:bookmarkEnd w:id="211"/>
    </w:p>
    <w:tbl>
      <w:tblPr>
        <w:tblStyle w:val="MSVTable1"/>
        <w:tblW w:w="5000" w:type="pct"/>
        <w:jc w:val="center"/>
        <w:tblLook w:val="0420" w:firstRow="1" w:lastRow="0" w:firstColumn="0" w:lastColumn="0" w:noHBand="0" w:noVBand="1"/>
      </w:tblPr>
      <w:tblGrid>
        <w:gridCol w:w="961"/>
        <w:gridCol w:w="969"/>
        <w:gridCol w:w="916"/>
        <w:gridCol w:w="919"/>
        <w:gridCol w:w="916"/>
        <w:gridCol w:w="919"/>
        <w:gridCol w:w="919"/>
        <w:gridCol w:w="919"/>
        <w:gridCol w:w="919"/>
        <w:gridCol w:w="922"/>
        <w:gridCol w:w="916"/>
        <w:gridCol w:w="919"/>
        <w:gridCol w:w="916"/>
        <w:gridCol w:w="914"/>
      </w:tblGrid>
      <w:tr w:rsidR="00E96172" w:rsidRPr="0082009F" w14:paraId="1BECEB1F" w14:textId="77777777" w:rsidTr="00DA25CC">
        <w:trPr>
          <w:cnfStyle w:val="100000000000" w:firstRow="1" w:lastRow="0" w:firstColumn="0" w:lastColumn="0" w:oddVBand="0" w:evenVBand="0" w:oddHBand="0" w:evenHBand="0" w:firstRowFirstColumn="0" w:firstRowLastColumn="0" w:lastRowFirstColumn="0" w:lastRowLastColumn="0"/>
          <w:tblHeader/>
          <w:jc w:val="center"/>
        </w:trPr>
        <w:tc>
          <w:tcPr>
            <w:tcW w:w="371" w:type="pct"/>
            <w:vAlign w:val="center"/>
          </w:tcPr>
          <w:p w14:paraId="1BA8BF0B" w14:textId="77777777" w:rsidR="00E96172" w:rsidRPr="005C637E" w:rsidRDefault="00E96172" w:rsidP="00DA25CC">
            <w:pPr>
              <w:pStyle w:val="TableColHeadingCenter"/>
              <w:spacing w:before="20" w:after="20"/>
            </w:pPr>
            <w:r w:rsidRPr="005C637E">
              <w:t>Grade</w:t>
            </w:r>
          </w:p>
        </w:tc>
        <w:tc>
          <w:tcPr>
            <w:tcW w:w="374" w:type="pct"/>
            <w:vAlign w:val="bottom"/>
          </w:tcPr>
          <w:p w14:paraId="33B5D054" w14:textId="77777777" w:rsidR="00E96172" w:rsidRPr="005C637E" w:rsidRDefault="00E96172" w:rsidP="00DA25CC">
            <w:pPr>
              <w:pStyle w:val="TableColHeadingCenter"/>
              <w:spacing w:before="20" w:after="20"/>
            </w:pPr>
            <w:r w:rsidRPr="005C637E">
              <w:t># Included (2024)</w:t>
            </w:r>
          </w:p>
        </w:tc>
        <w:tc>
          <w:tcPr>
            <w:tcW w:w="354" w:type="pct"/>
            <w:vAlign w:val="bottom"/>
          </w:tcPr>
          <w:p w14:paraId="6105FD5B" w14:textId="77777777" w:rsidR="00E96172" w:rsidRPr="005C637E" w:rsidRDefault="00E96172" w:rsidP="00DA25CC">
            <w:pPr>
              <w:pStyle w:val="TableColHeadingCenter"/>
              <w:spacing w:before="20" w:after="20"/>
            </w:pPr>
            <w:r w:rsidRPr="005C637E">
              <w:t>% M/E 2022</w:t>
            </w:r>
          </w:p>
        </w:tc>
        <w:tc>
          <w:tcPr>
            <w:tcW w:w="355" w:type="pct"/>
            <w:vAlign w:val="bottom"/>
          </w:tcPr>
          <w:p w14:paraId="3DD579E7" w14:textId="77777777" w:rsidR="00E96172" w:rsidRPr="005C637E" w:rsidRDefault="00E96172" w:rsidP="00DA25CC">
            <w:pPr>
              <w:pStyle w:val="TableColHeadingCenter"/>
              <w:spacing w:before="20" w:after="20"/>
            </w:pPr>
            <w:r w:rsidRPr="005C637E">
              <w:t>% M/E 2023</w:t>
            </w:r>
          </w:p>
        </w:tc>
        <w:tc>
          <w:tcPr>
            <w:tcW w:w="354" w:type="pct"/>
            <w:vAlign w:val="bottom"/>
          </w:tcPr>
          <w:p w14:paraId="41B277B2" w14:textId="77777777" w:rsidR="00E96172" w:rsidRPr="005C637E" w:rsidRDefault="00E96172" w:rsidP="00DA25CC">
            <w:pPr>
              <w:pStyle w:val="TableColHeadingCenter"/>
              <w:spacing w:before="20" w:after="20"/>
            </w:pPr>
            <w:r w:rsidRPr="005C637E">
              <w:t>% M/E 2024</w:t>
            </w:r>
          </w:p>
        </w:tc>
        <w:tc>
          <w:tcPr>
            <w:tcW w:w="355" w:type="pct"/>
            <w:vAlign w:val="bottom"/>
          </w:tcPr>
          <w:p w14:paraId="76A6CD44" w14:textId="77777777" w:rsidR="00E96172" w:rsidRPr="005C637E" w:rsidRDefault="00E96172" w:rsidP="00DA25CC">
            <w:pPr>
              <w:pStyle w:val="TableColHeadingCenter"/>
              <w:spacing w:before="20" w:after="20"/>
            </w:pPr>
            <w:r w:rsidRPr="005C637E">
              <w:t>% M/E 2024 State</w:t>
            </w:r>
          </w:p>
        </w:tc>
        <w:tc>
          <w:tcPr>
            <w:tcW w:w="355" w:type="pct"/>
            <w:vAlign w:val="bottom"/>
          </w:tcPr>
          <w:p w14:paraId="781D8F3A" w14:textId="77777777" w:rsidR="00E96172" w:rsidRPr="005C637E" w:rsidRDefault="00E96172" w:rsidP="00DA25CC">
            <w:pPr>
              <w:pStyle w:val="TableColHeadingCenter"/>
              <w:spacing w:before="20" w:after="20"/>
            </w:pPr>
            <w:r w:rsidRPr="005C637E">
              <w:t>% PME 2022</w:t>
            </w:r>
          </w:p>
        </w:tc>
        <w:tc>
          <w:tcPr>
            <w:tcW w:w="355" w:type="pct"/>
            <w:vAlign w:val="bottom"/>
          </w:tcPr>
          <w:p w14:paraId="210CA912" w14:textId="77777777" w:rsidR="00E96172" w:rsidRPr="005C637E" w:rsidRDefault="00E96172" w:rsidP="00DA25CC">
            <w:pPr>
              <w:pStyle w:val="TableColHeadingCenter"/>
              <w:spacing w:before="20" w:after="20"/>
            </w:pPr>
            <w:r w:rsidRPr="005C637E">
              <w:t>% PME 2023</w:t>
            </w:r>
          </w:p>
        </w:tc>
        <w:tc>
          <w:tcPr>
            <w:tcW w:w="355" w:type="pct"/>
            <w:vAlign w:val="bottom"/>
          </w:tcPr>
          <w:p w14:paraId="7DBEDAE5" w14:textId="77777777" w:rsidR="00E96172" w:rsidRPr="005C637E" w:rsidRDefault="00E96172" w:rsidP="00DA25CC">
            <w:pPr>
              <w:pStyle w:val="TableColHeadingCenter"/>
              <w:spacing w:before="20" w:after="20"/>
            </w:pPr>
            <w:r w:rsidRPr="005C637E">
              <w:t>% PME 2024</w:t>
            </w:r>
          </w:p>
        </w:tc>
        <w:tc>
          <w:tcPr>
            <w:tcW w:w="356" w:type="pct"/>
            <w:vAlign w:val="bottom"/>
          </w:tcPr>
          <w:p w14:paraId="1DE08EB6" w14:textId="77777777" w:rsidR="00E96172" w:rsidRPr="005C637E" w:rsidRDefault="00E96172" w:rsidP="00DA25CC">
            <w:pPr>
              <w:pStyle w:val="TableColHeadingCenter"/>
              <w:spacing w:before="20" w:after="20"/>
            </w:pPr>
            <w:r w:rsidRPr="005C637E">
              <w:t>% PME 2024 State</w:t>
            </w:r>
          </w:p>
        </w:tc>
        <w:tc>
          <w:tcPr>
            <w:tcW w:w="354" w:type="pct"/>
            <w:vAlign w:val="bottom"/>
          </w:tcPr>
          <w:p w14:paraId="4ACF97FC" w14:textId="77777777" w:rsidR="00E96172" w:rsidRPr="005C637E" w:rsidRDefault="00E96172" w:rsidP="00DA25CC">
            <w:pPr>
              <w:pStyle w:val="TableColHeadingCenter"/>
              <w:spacing w:before="20" w:after="20"/>
            </w:pPr>
            <w:r w:rsidRPr="005C637E">
              <w:t>% NM 2022</w:t>
            </w:r>
          </w:p>
        </w:tc>
        <w:tc>
          <w:tcPr>
            <w:tcW w:w="355" w:type="pct"/>
            <w:vAlign w:val="bottom"/>
          </w:tcPr>
          <w:p w14:paraId="19067D69" w14:textId="77777777" w:rsidR="00E96172" w:rsidRPr="005C637E" w:rsidRDefault="00E96172" w:rsidP="00DA25CC">
            <w:pPr>
              <w:pStyle w:val="TableColHeadingCenter"/>
              <w:spacing w:before="20" w:after="20"/>
            </w:pPr>
            <w:r w:rsidRPr="005C637E">
              <w:t>% NM 2023</w:t>
            </w:r>
          </w:p>
        </w:tc>
        <w:tc>
          <w:tcPr>
            <w:tcW w:w="354" w:type="pct"/>
            <w:vAlign w:val="bottom"/>
          </w:tcPr>
          <w:p w14:paraId="2905D6F9" w14:textId="77777777" w:rsidR="00E96172" w:rsidRPr="005C637E" w:rsidRDefault="00E96172" w:rsidP="00DA25CC">
            <w:pPr>
              <w:pStyle w:val="TableColHeadingCenter"/>
              <w:spacing w:before="20" w:after="20"/>
            </w:pPr>
            <w:r w:rsidRPr="005C637E">
              <w:t>% NM 2024</w:t>
            </w:r>
          </w:p>
        </w:tc>
        <w:tc>
          <w:tcPr>
            <w:tcW w:w="353" w:type="pct"/>
            <w:vAlign w:val="bottom"/>
          </w:tcPr>
          <w:p w14:paraId="6014E047" w14:textId="77777777" w:rsidR="00E96172" w:rsidRPr="005C637E" w:rsidRDefault="00E96172" w:rsidP="00DA25CC">
            <w:pPr>
              <w:pStyle w:val="TableColHeadingCenter"/>
              <w:spacing w:before="20" w:after="20"/>
            </w:pPr>
            <w:r w:rsidRPr="005C637E">
              <w:t>% NM 2024 State</w:t>
            </w:r>
          </w:p>
        </w:tc>
      </w:tr>
      <w:tr w:rsidR="00E96172" w:rsidRPr="0082009F" w14:paraId="0DC558F0"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6B04CA3E" w14:textId="77777777" w:rsidR="00E96172" w:rsidRPr="0082009F" w:rsidRDefault="00E96172" w:rsidP="00E96172">
            <w:pPr>
              <w:pStyle w:val="TableText"/>
              <w:spacing w:before="20" w:after="20"/>
              <w:jc w:val="center"/>
              <w:rPr>
                <w:rFonts w:ascii="Franklin Gothic Book" w:hAnsi="Franklin Gothic Book"/>
              </w:rPr>
            </w:pPr>
            <w:r w:rsidRPr="0082009F">
              <w:rPr>
                <w:rFonts w:ascii="Franklin Gothic Book" w:hAnsi="Franklin Gothic Book"/>
              </w:rPr>
              <w:t>5</w:t>
            </w:r>
          </w:p>
        </w:tc>
        <w:tc>
          <w:tcPr>
            <w:tcW w:w="374" w:type="pct"/>
          </w:tcPr>
          <w:p w14:paraId="31CF9F64" w14:textId="036CCD58"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353</w:t>
            </w:r>
          </w:p>
        </w:tc>
        <w:tc>
          <w:tcPr>
            <w:tcW w:w="354" w:type="pct"/>
          </w:tcPr>
          <w:p w14:paraId="05228457" w14:textId="3FEF4AC1"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29</w:t>
            </w:r>
          </w:p>
        </w:tc>
        <w:tc>
          <w:tcPr>
            <w:tcW w:w="355" w:type="pct"/>
          </w:tcPr>
          <w:p w14:paraId="183BBC40" w14:textId="3D16D25C"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28</w:t>
            </w:r>
          </w:p>
        </w:tc>
        <w:tc>
          <w:tcPr>
            <w:tcW w:w="354" w:type="pct"/>
          </w:tcPr>
          <w:p w14:paraId="46B19108" w14:textId="62FCB6C4"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34</w:t>
            </w:r>
          </w:p>
        </w:tc>
        <w:tc>
          <w:tcPr>
            <w:tcW w:w="355" w:type="pct"/>
          </w:tcPr>
          <w:p w14:paraId="2515B913" w14:textId="52C970FC"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45</w:t>
            </w:r>
          </w:p>
        </w:tc>
        <w:tc>
          <w:tcPr>
            <w:tcW w:w="355" w:type="pct"/>
          </w:tcPr>
          <w:p w14:paraId="4D69C739" w14:textId="4B0C9973"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51</w:t>
            </w:r>
          </w:p>
        </w:tc>
        <w:tc>
          <w:tcPr>
            <w:tcW w:w="355" w:type="pct"/>
          </w:tcPr>
          <w:p w14:paraId="6E0CADD2" w14:textId="4F9003F9"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42</w:t>
            </w:r>
          </w:p>
        </w:tc>
        <w:tc>
          <w:tcPr>
            <w:tcW w:w="355" w:type="pct"/>
          </w:tcPr>
          <w:p w14:paraId="77754281" w14:textId="74CB7E4E"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38</w:t>
            </w:r>
          </w:p>
        </w:tc>
        <w:tc>
          <w:tcPr>
            <w:tcW w:w="356" w:type="pct"/>
          </w:tcPr>
          <w:p w14:paraId="68853A62" w14:textId="0EE5BF3B"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36</w:t>
            </w:r>
          </w:p>
        </w:tc>
        <w:tc>
          <w:tcPr>
            <w:tcW w:w="354" w:type="pct"/>
          </w:tcPr>
          <w:p w14:paraId="5A1DB49D" w14:textId="76DEEA10"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20</w:t>
            </w:r>
          </w:p>
        </w:tc>
        <w:tc>
          <w:tcPr>
            <w:tcW w:w="355" w:type="pct"/>
          </w:tcPr>
          <w:p w14:paraId="40A6E445" w14:textId="34832ACB"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30</w:t>
            </w:r>
          </w:p>
        </w:tc>
        <w:tc>
          <w:tcPr>
            <w:tcW w:w="354" w:type="pct"/>
          </w:tcPr>
          <w:p w14:paraId="5D9000DC" w14:textId="4B0F0E92"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29</w:t>
            </w:r>
          </w:p>
        </w:tc>
        <w:tc>
          <w:tcPr>
            <w:tcW w:w="353" w:type="pct"/>
          </w:tcPr>
          <w:p w14:paraId="787DD0EF" w14:textId="1F0B5CD5"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20</w:t>
            </w:r>
          </w:p>
        </w:tc>
      </w:tr>
      <w:tr w:rsidR="00E96172" w:rsidRPr="0082009F" w14:paraId="5E63EDD1" w14:textId="77777777" w:rsidTr="00DA25CC">
        <w:trPr>
          <w:jc w:val="center"/>
        </w:trPr>
        <w:tc>
          <w:tcPr>
            <w:tcW w:w="371" w:type="pct"/>
          </w:tcPr>
          <w:p w14:paraId="66F1A941" w14:textId="77777777" w:rsidR="00E96172" w:rsidRPr="0082009F" w:rsidRDefault="00E96172" w:rsidP="00E96172">
            <w:pPr>
              <w:pStyle w:val="TableText"/>
              <w:spacing w:before="20" w:after="20"/>
              <w:jc w:val="center"/>
              <w:rPr>
                <w:rFonts w:ascii="Franklin Gothic Book" w:hAnsi="Franklin Gothic Book"/>
              </w:rPr>
            </w:pPr>
            <w:r w:rsidRPr="0082009F">
              <w:rPr>
                <w:rFonts w:ascii="Franklin Gothic Book" w:hAnsi="Franklin Gothic Book"/>
              </w:rPr>
              <w:t>8</w:t>
            </w:r>
          </w:p>
        </w:tc>
        <w:tc>
          <w:tcPr>
            <w:tcW w:w="374" w:type="pct"/>
          </w:tcPr>
          <w:p w14:paraId="5FF71A0C" w14:textId="021B54CF"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333</w:t>
            </w:r>
          </w:p>
        </w:tc>
        <w:tc>
          <w:tcPr>
            <w:tcW w:w="354" w:type="pct"/>
          </w:tcPr>
          <w:p w14:paraId="25AF2CBB" w14:textId="79CE53A1"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29</w:t>
            </w:r>
          </w:p>
        </w:tc>
        <w:tc>
          <w:tcPr>
            <w:tcW w:w="355" w:type="pct"/>
          </w:tcPr>
          <w:p w14:paraId="4C53CAC3" w14:textId="5B377F3D"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35</w:t>
            </w:r>
          </w:p>
        </w:tc>
        <w:tc>
          <w:tcPr>
            <w:tcW w:w="354" w:type="pct"/>
          </w:tcPr>
          <w:p w14:paraId="459689F5" w14:textId="1177E79E"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27</w:t>
            </w:r>
          </w:p>
        </w:tc>
        <w:tc>
          <w:tcPr>
            <w:tcW w:w="355" w:type="pct"/>
          </w:tcPr>
          <w:p w14:paraId="3B376428" w14:textId="76797DD5"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39</w:t>
            </w:r>
          </w:p>
        </w:tc>
        <w:tc>
          <w:tcPr>
            <w:tcW w:w="355" w:type="pct"/>
          </w:tcPr>
          <w:p w14:paraId="570A1870" w14:textId="1E7E6FD4"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51</w:t>
            </w:r>
          </w:p>
        </w:tc>
        <w:tc>
          <w:tcPr>
            <w:tcW w:w="355" w:type="pct"/>
          </w:tcPr>
          <w:p w14:paraId="39586C96" w14:textId="2EF34B13"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46</w:t>
            </w:r>
          </w:p>
        </w:tc>
        <w:tc>
          <w:tcPr>
            <w:tcW w:w="355" w:type="pct"/>
          </w:tcPr>
          <w:p w14:paraId="104A7F8D" w14:textId="33EA607E"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44</w:t>
            </w:r>
          </w:p>
        </w:tc>
        <w:tc>
          <w:tcPr>
            <w:tcW w:w="356" w:type="pct"/>
          </w:tcPr>
          <w:p w14:paraId="150BFB86" w14:textId="13421687"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41</w:t>
            </w:r>
          </w:p>
        </w:tc>
        <w:tc>
          <w:tcPr>
            <w:tcW w:w="354" w:type="pct"/>
          </w:tcPr>
          <w:p w14:paraId="07BCF91B" w14:textId="2BD48444"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20</w:t>
            </w:r>
          </w:p>
        </w:tc>
        <w:tc>
          <w:tcPr>
            <w:tcW w:w="355" w:type="pct"/>
          </w:tcPr>
          <w:p w14:paraId="77AD47D6" w14:textId="2882B539"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20</w:t>
            </w:r>
          </w:p>
        </w:tc>
        <w:tc>
          <w:tcPr>
            <w:tcW w:w="354" w:type="pct"/>
          </w:tcPr>
          <w:p w14:paraId="4DA9E470" w14:textId="752BDE1E"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29</w:t>
            </w:r>
          </w:p>
        </w:tc>
        <w:tc>
          <w:tcPr>
            <w:tcW w:w="353" w:type="pct"/>
          </w:tcPr>
          <w:p w14:paraId="09AD74BB" w14:textId="0DF36451"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20</w:t>
            </w:r>
          </w:p>
        </w:tc>
      </w:tr>
      <w:tr w:rsidR="00E96172" w:rsidRPr="0082009F" w14:paraId="5546FCDF" w14:textId="77777777" w:rsidTr="00DA25CC">
        <w:trPr>
          <w:cnfStyle w:val="000000100000" w:firstRow="0" w:lastRow="0" w:firstColumn="0" w:lastColumn="0" w:oddVBand="0" w:evenVBand="0" w:oddHBand="1" w:evenHBand="0" w:firstRowFirstColumn="0" w:firstRowLastColumn="0" w:lastRowFirstColumn="0" w:lastRowLastColumn="0"/>
          <w:jc w:val="center"/>
        </w:trPr>
        <w:tc>
          <w:tcPr>
            <w:tcW w:w="371" w:type="pct"/>
          </w:tcPr>
          <w:p w14:paraId="3AA75A7F" w14:textId="77777777" w:rsidR="00E96172" w:rsidRPr="0082009F" w:rsidRDefault="00E96172" w:rsidP="00E96172">
            <w:pPr>
              <w:pStyle w:val="TableText"/>
              <w:spacing w:before="20" w:after="20"/>
              <w:jc w:val="center"/>
              <w:rPr>
                <w:rFonts w:ascii="Franklin Gothic Book" w:hAnsi="Franklin Gothic Book"/>
              </w:rPr>
            </w:pPr>
            <w:r w:rsidRPr="0082009F">
              <w:rPr>
                <w:rFonts w:ascii="Franklin Gothic Book" w:hAnsi="Franklin Gothic Book"/>
              </w:rPr>
              <w:t>5 and 8</w:t>
            </w:r>
          </w:p>
        </w:tc>
        <w:tc>
          <w:tcPr>
            <w:tcW w:w="374" w:type="pct"/>
          </w:tcPr>
          <w:p w14:paraId="41477F5F" w14:textId="63991514"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686</w:t>
            </w:r>
          </w:p>
        </w:tc>
        <w:tc>
          <w:tcPr>
            <w:tcW w:w="354" w:type="pct"/>
          </w:tcPr>
          <w:p w14:paraId="6EEE330E" w14:textId="31D714A3"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29</w:t>
            </w:r>
          </w:p>
        </w:tc>
        <w:tc>
          <w:tcPr>
            <w:tcW w:w="355" w:type="pct"/>
          </w:tcPr>
          <w:p w14:paraId="43298E3B" w14:textId="586A5963"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31</w:t>
            </w:r>
          </w:p>
        </w:tc>
        <w:tc>
          <w:tcPr>
            <w:tcW w:w="354" w:type="pct"/>
          </w:tcPr>
          <w:p w14:paraId="2C4247E0" w14:textId="6A06BADD"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31</w:t>
            </w:r>
          </w:p>
        </w:tc>
        <w:tc>
          <w:tcPr>
            <w:tcW w:w="355" w:type="pct"/>
          </w:tcPr>
          <w:p w14:paraId="05CC1912" w14:textId="4C793BEB"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42</w:t>
            </w:r>
          </w:p>
        </w:tc>
        <w:tc>
          <w:tcPr>
            <w:tcW w:w="355" w:type="pct"/>
          </w:tcPr>
          <w:p w14:paraId="01EA7FF7" w14:textId="2DE0D406"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51</w:t>
            </w:r>
          </w:p>
        </w:tc>
        <w:tc>
          <w:tcPr>
            <w:tcW w:w="355" w:type="pct"/>
          </w:tcPr>
          <w:p w14:paraId="1C3BD198" w14:textId="2709EBD4"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44</w:t>
            </w:r>
          </w:p>
        </w:tc>
        <w:tc>
          <w:tcPr>
            <w:tcW w:w="355" w:type="pct"/>
          </w:tcPr>
          <w:p w14:paraId="3DE463CD" w14:textId="63D29DC3"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41</w:t>
            </w:r>
          </w:p>
        </w:tc>
        <w:tc>
          <w:tcPr>
            <w:tcW w:w="356" w:type="pct"/>
          </w:tcPr>
          <w:p w14:paraId="7DD5870F" w14:textId="3A224B38"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38</w:t>
            </w:r>
          </w:p>
        </w:tc>
        <w:tc>
          <w:tcPr>
            <w:tcW w:w="354" w:type="pct"/>
          </w:tcPr>
          <w:p w14:paraId="03AB579E" w14:textId="0317B397"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20</w:t>
            </w:r>
          </w:p>
        </w:tc>
        <w:tc>
          <w:tcPr>
            <w:tcW w:w="355" w:type="pct"/>
          </w:tcPr>
          <w:p w14:paraId="5F4D03F7" w14:textId="2C2FDFD3"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25</w:t>
            </w:r>
          </w:p>
        </w:tc>
        <w:tc>
          <w:tcPr>
            <w:tcW w:w="354" w:type="pct"/>
          </w:tcPr>
          <w:p w14:paraId="289E0415" w14:textId="7EA0DED2"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29</w:t>
            </w:r>
          </w:p>
        </w:tc>
        <w:tc>
          <w:tcPr>
            <w:tcW w:w="353" w:type="pct"/>
          </w:tcPr>
          <w:p w14:paraId="510F5BF1" w14:textId="662EDAD0"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20</w:t>
            </w:r>
          </w:p>
        </w:tc>
      </w:tr>
      <w:tr w:rsidR="00E96172" w:rsidRPr="0082009F" w14:paraId="72A19E2F" w14:textId="77777777" w:rsidTr="00DA25CC">
        <w:trPr>
          <w:jc w:val="center"/>
        </w:trPr>
        <w:tc>
          <w:tcPr>
            <w:tcW w:w="371" w:type="pct"/>
          </w:tcPr>
          <w:p w14:paraId="1F5FEC6D" w14:textId="77777777" w:rsidR="00E96172" w:rsidRPr="0082009F" w:rsidRDefault="00E96172" w:rsidP="00E96172">
            <w:pPr>
              <w:pStyle w:val="TableText"/>
              <w:spacing w:before="20" w:after="20"/>
              <w:jc w:val="center"/>
              <w:rPr>
                <w:rFonts w:ascii="Franklin Gothic Book" w:hAnsi="Franklin Gothic Book"/>
              </w:rPr>
            </w:pPr>
            <w:r w:rsidRPr="0082009F">
              <w:rPr>
                <w:rFonts w:ascii="Franklin Gothic Book" w:hAnsi="Franklin Gothic Book"/>
              </w:rPr>
              <w:t>10</w:t>
            </w:r>
          </w:p>
        </w:tc>
        <w:tc>
          <w:tcPr>
            <w:tcW w:w="374" w:type="pct"/>
          </w:tcPr>
          <w:p w14:paraId="3DFDDD47" w14:textId="7BFD6BCB"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286</w:t>
            </w:r>
          </w:p>
        </w:tc>
        <w:tc>
          <w:tcPr>
            <w:tcW w:w="354" w:type="pct"/>
          </w:tcPr>
          <w:p w14:paraId="4F1EB1CD" w14:textId="2FAC423D"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37</w:t>
            </w:r>
          </w:p>
        </w:tc>
        <w:tc>
          <w:tcPr>
            <w:tcW w:w="355" w:type="pct"/>
          </w:tcPr>
          <w:p w14:paraId="6797EA79" w14:textId="0A653B77"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43</w:t>
            </w:r>
          </w:p>
        </w:tc>
        <w:tc>
          <w:tcPr>
            <w:tcW w:w="354" w:type="pct"/>
          </w:tcPr>
          <w:p w14:paraId="4A0B1E77" w14:textId="6A795567"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33</w:t>
            </w:r>
          </w:p>
        </w:tc>
        <w:tc>
          <w:tcPr>
            <w:tcW w:w="355" w:type="pct"/>
          </w:tcPr>
          <w:p w14:paraId="279C9466" w14:textId="44343E3A"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49</w:t>
            </w:r>
          </w:p>
        </w:tc>
        <w:tc>
          <w:tcPr>
            <w:tcW w:w="355" w:type="pct"/>
          </w:tcPr>
          <w:p w14:paraId="3CF5C660" w14:textId="06F8B8EC"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41</w:t>
            </w:r>
          </w:p>
        </w:tc>
        <w:tc>
          <w:tcPr>
            <w:tcW w:w="355" w:type="pct"/>
          </w:tcPr>
          <w:p w14:paraId="3BC828FE" w14:textId="7E799690"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44</w:t>
            </w:r>
          </w:p>
        </w:tc>
        <w:tc>
          <w:tcPr>
            <w:tcW w:w="355" w:type="pct"/>
          </w:tcPr>
          <w:p w14:paraId="08D96321" w14:textId="1313ECC1"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40</w:t>
            </w:r>
          </w:p>
        </w:tc>
        <w:tc>
          <w:tcPr>
            <w:tcW w:w="356" w:type="pct"/>
          </w:tcPr>
          <w:p w14:paraId="16BCAE13" w14:textId="6EB333DF"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40</w:t>
            </w:r>
          </w:p>
        </w:tc>
        <w:tc>
          <w:tcPr>
            <w:tcW w:w="354" w:type="pct"/>
          </w:tcPr>
          <w:p w14:paraId="5F6ED482" w14:textId="23957513"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22</w:t>
            </w:r>
          </w:p>
        </w:tc>
        <w:tc>
          <w:tcPr>
            <w:tcW w:w="355" w:type="pct"/>
          </w:tcPr>
          <w:p w14:paraId="39DB759D" w14:textId="53037FBC"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13</w:t>
            </w:r>
          </w:p>
        </w:tc>
        <w:tc>
          <w:tcPr>
            <w:tcW w:w="354" w:type="pct"/>
          </w:tcPr>
          <w:p w14:paraId="333BE193" w14:textId="14B22621"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27</w:t>
            </w:r>
          </w:p>
        </w:tc>
        <w:tc>
          <w:tcPr>
            <w:tcW w:w="353" w:type="pct"/>
          </w:tcPr>
          <w:p w14:paraId="1B49A091" w14:textId="30BF5936" w:rsidR="00E96172" w:rsidRPr="0082009F" w:rsidRDefault="00E96172" w:rsidP="00E96172">
            <w:pPr>
              <w:pStyle w:val="TableTextCentered"/>
              <w:spacing w:before="20" w:after="20"/>
              <w:rPr>
                <w:rFonts w:ascii="Franklin Gothic Book" w:hAnsi="Franklin Gothic Book"/>
              </w:rPr>
            </w:pPr>
            <w:r w:rsidRPr="00533B69">
              <w:rPr>
                <w:rFonts w:ascii="Franklin Gothic Book" w:hAnsi="Franklin Gothic Book"/>
              </w:rPr>
              <w:t>11</w:t>
            </w:r>
          </w:p>
        </w:tc>
      </w:tr>
    </w:tbl>
    <w:p w14:paraId="3D3E642A" w14:textId="77777777" w:rsidR="00E96172" w:rsidRPr="0082009F" w:rsidRDefault="00E96172" w:rsidP="00E96172">
      <w:pPr>
        <w:pStyle w:val="TableNote"/>
      </w:pPr>
      <w:r w:rsidRPr="0082009F">
        <w:rPr>
          <w:i/>
          <w:iCs/>
        </w:rPr>
        <w:t>Note</w:t>
      </w:r>
      <w:r w:rsidRPr="0082009F">
        <w:t>. M/E = meeting or exceeding expectations; PME = partially meeting expectations; NM = not meeting expectations.</w:t>
      </w:r>
    </w:p>
    <w:p w14:paraId="13FAFE83" w14:textId="77777777" w:rsidR="00E96172" w:rsidRDefault="00E96172">
      <w:pPr>
        <w:pStyle w:val="TableTitle0"/>
        <w:spacing w:before="0" w:after="0"/>
        <w:rPr>
          <w:spacing w:val="-4"/>
        </w:rPr>
      </w:pPr>
    </w:p>
    <w:p w14:paraId="1D2CC33D" w14:textId="77777777" w:rsidR="00205721" w:rsidRDefault="00205721">
      <w:pPr>
        <w:pStyle w:val="TableTitle0"/>
        <w:spacing w:before="0" w:after="0"/>
        <w:rPr>
          <w:spacing w:val="-4"/>
        </w:rPr>
      </w:pPr>
    </w:p>
    <w:p w14:paraId="594AAEEF" w14:textId="77777777" w:rsidR="00205721" w:rsidRDefault="00205721">
      <w:pPr>
        <w:spacing w:line="240" w:lineRule="auto"/>
        <w:rPr>
          <w:rFonts w:ascii="Franklin Gothic Book" w:hAnsi="Franklin Gothic Book"/>
          <w:sz w:val="20"/>
          <w:szCs w:val="20"/>
        </w:rPr>
      </w:pPr>
    </w:p>
    <w:p w14:paraId="2125F45F" w14:textId="77777777" w:rsidR="00205721" w:rsidRDefault="00205721">
      <w:pPr>
        <w:spacing w:after="160" w:line="259" w:lineRule="auto"/>
        <w:rPr>
          <w:rFonts w:ascii="Franklin Gothic Book" w:hAnsi="Franklin Gothic Book"/>
          <w:sz w:val="20"/>
          <w:szCs w:val="20"/>
        </w:rPr>
        <w:sectPr w:rsidR="00205721" w:rsidSect="00D510D6">
          <w:footerReference w:type="default" r:id="rId116"/>
          <w:pgSz w:w="15840" w:h="12240" w:orient="landscape"/>
          <w:pgMar w:top="1440" w:right="1440" w:bottom="1440" w:left="1440" w:header="720" w:footer="720" w:gutter="0"/>
          <w:pgNumType w:start="1"/>
          <w:cols w:space="720"/>
          <w:docGrid w:linePitch="360"/>
        </w:sectPr>
      </w:pPr>
    </w:p>
    <w:p w14:paraId="0E9C3D99" w14:textId="77777777" w:rsidR="00205721" w:rsidRPr="003C1C59" w:rsidRDefault="00205721">
      <w:pPr>
        <w:pStyle w:val="TableTitle0"/>
        <w:spacing w:before="0" w:after="0" w:line="240" w:lineRule="auto"/>
      </w:pPr>
      <w:bookmarkStart w:id="212" w:name="_Toc192156519"/>
      <w:r w:rsidRPr="005055D7">
        <w:lastRenderedPageBreak/>
        <w:t>Table E</w:t>
      </w:r>
      <w:r>
        <w:t>10</w:t>
      </w:r>
      <w:r w:rsidRPr="005055D7">
        <w:t xml:space="preserve">. MCAS </w:t>
      </w:r>
      <w:r>
        <w:t>ELA Mean Student Growth Percentile</w:t>
      </w:r>
      <w:r w:rsidRPr="003979D4">
        <w:t xml:space="preserve"> by Student Group</w:t>
      </w:r>
      <w:r>
        <w:t xml:space="preserve">, </w:t>
      </w:r>
      <w:r w:rsidRPr="005055D7">
        <w:t>Grade</w:t>
      </w:r>
      <w:r>
        <w:t>s 3-8</w:t>
      </w:r>
      <w:r w:rsidRPr="005055D7">
        <w:t>, 202</w:t>
      </w:r>
      <w:r>
        <w:t>2</w:t>
      </w:r>
      <w:r w:rsidRPr="005055D7">
        <w:t>-202</w:t>
      </w:r>
      <w:r>
        <w:t>4</w:t>
      </w:r>
      <w:bookmarkEnd w:id="212"/>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C660B9" w:rsidRPr="00976F70" w14:paraId="329F08DE"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1AF3D440" w14:textId="77777777" w:rsidR="00205721" w:rsidRPr="00B85B0B" w:rsidRDefault="00205721">
            <w:pPr>
              <w:pStyle w:val="TableColHeadingLeft"/>
              <w:jc w:val="center"/>
            </w:pPr>
            <w:r w:rsidRPr="00B85B0B">
              <w:t>Group</w:t>
            </w:r>
          </w:p>
        </w:tc>
        <w:tc>
          <w:tcPr>
            <w:tcW w:w="1235" w:type="dxa"/>
            <w:vAlign w:val="center"/>
          </w:tcPr>
          <w:p w14:paraId="17226189" w14:textId="68F80B6F" w:rsidR="00205721" w:rsidRPr="00B85B0B" w:rsidRDefault="00205721">
            <w:pPr>
              <w:pStyle w:val="TableColHeadingCenter"/>
            </w:pPr>
            <w:r>
              <w:t># included</w:t>
            </w:r>
            <w:r w:rsidRPr="00B85B0B">
              <w:t xml:space="preserve"> (202</w:t>
            </w:r>
            <w:r>
              <w:t>4</w:t>
            </w:r>
            <w:r w:rsidRPr="00B85B0B">
              <w:t>)</w:t>
            </w:r>
          </w:p>
        </w:tc>
        <w:tc>
          <w:tcPr>
            <w:tcW w:w="1310" w:type="dxa"/>
            <w:vAlign w:val="center"/>
          </w:tcPr>
          <w:p w14:paraId="1D0486C9" w14:textId="77777777" w:rsidR="00205721" w:rsidRPr="00B85B0B" w:rsidRDefault="00205721">
            <w:pPr>
              <w:pStyle w:val="TableColHeadingCenter"/>
            </w:pPr>
            <w:r w:rsidRPr="00B85B0B">
              <w:t>2022</w:t>
            </w:r>
          </w:p>
        </w:tc>
        <w:tc>
          <w:tcPr>
            <w:tcW w:w="1310" w:type="dxa"/>
            <w:vAlign w:val="center"/>
          </w:tcPr>
          <w:p w14:paraId="51B38178" w14:textId="77777777" w:rsidR="00205721" w:rsidRPr="00B85B0B" w:rsidRDefault="00205721">
            <w:pPr>
              <w:pStyle w:val="TableColHeadingCenter"/>
            </w:pPr>
            <w:r w:rsidRPr="00B85B0B">
              <w:t>2023</w:t>
            </w:r>
          </w:p>
        </w:tc>
        <w:tc>
          <w:tcPr>
            <w:tcW w:w="1196" w:type="dxa"/>
            <w:vAlign w:val="center"/>
          </w:tcPr>
          <w:p w14:paraId="6E7AB820" w14:textId="77777777" w:rsidR="00205721" w:rsidRPr="00B85B0B" w:rsidRDefault="00205721">
            <w:pPr>
              <w:pStyle w:val="TableColHeadingCenter"/>
            </w:pPr>
            <w:r>
              <w:t>2024</w:t>
            </w:r>
          </w:p>
        </w:tc>
        <w:tc>
          <w:tcPr>
            <w:tcW w:w="1331" w:type="dxa"/>
            <w:vAlign w:val="center"/>
          </w:tcPr>
          <w:p w14:paraId="74F6942A" w14:textId="77777777" w:rsidR="00205721" w:rsidRPr="00B85B0B" w:rsidRDefault="00205721">
            <w:pPr>
              <w:pStyle w:val="TableColHeadingCenter"/>
            </w:pPr>
            <w:r w:rsidRPr="00B85B0B">
              <w:t>State (202</w:t>
            </w:r>
            <w:r>
              <w:t>4</w:t>
            </w:r>
            <w:r w:rsidRPr="00B85B0B">
              <w:t>)</w:t>
            </w:r>
          </w:p>
        </w:tc>
      </w:tr>
      <w:tr w:rsidR="0006422B" w:rsidRPr="00976F70" w14:paraId="68BF7B35"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A23FEFF" w14:textId="77777777" w:rsidR="00205721" w:rsidRPr="00E56196" w:rsidRDefault="00205721">
            <w:pPr>
              <w:pStyle w:val="TableText"/>
              <w:rPr>
                <w:rFonts w:ascii="Franklin Gothic Book" w:hAnsi="Franklin Gothic Book"/>
              </w:rPr>
            </w:pPr>
            <w:r w:rsidRPr="00E56196">
              <w:rPr>
                <w:rFonts w:ascii="Franklin Gothic Book" w:hAnsi="Franklin Gothic Book"/>
              </w:rPr>
              <w:t>All students</w:t>
            </w:r>
          </w:p>
        </w:tc>
        <w:tc>
          <w:tcPr>
            <w:tcW w:w="1235" w:type="dxa"/>
          </w:tcPr>
          <w:p w14:paraId="71FA480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1,479</w:t>
            </w:r>
          </w:p>
        </w:tc>
        <w:tc>
          <w:tcPr>
            <w:tcW w:w="1310" w:type="dxa"/>
          </w:tcPr>
          <w:p w14:paraId="29A990F4"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43</w:t>
            </w:r>
          </w:p>
        </w:tc>
        <w:tc>
          <w:tcPr>
            <w:tcW w:w="1310" w:type="dxa"/>
          </w:tcPr>
          <w:p w14:paraId="692AAFD6"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c>
          <w:tcPr>
            <w:tcW w:w="1196" w:type="dxa"/>
          </w:tcPr>
          <w:p w14:paraId="25A8A4B9"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331" w:type="dxa"/>
          </w:tcPr>
          <w:p w14:paraId="51C409F9"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r>
      <w:tr w:rsidR="00205721" w:rsidRPr="00976F70" w14:paraId="790B395B" w14:textId="77777777">
        <w:tc>
          <w:tcPr>
            <w:tcW w:w="2962" w:type="dxa"/>
          </w:tcPr>
          <w:p w14:paraId="14E693B9" w14:textId="77777777" w:rsidR="00205721" w:rsidRPr="00E56196" w:rsidRDefault="00205721">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6CBDD029"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126</w:t>
            </w:r>
          </w:p>
        </w:tc>
        <w:tc>
          <w:tcPr>
            <w:tcW w:w="1310" w:type="dxa"/>
          </w:tcPr>
          <w:p w14:paraId="48E7985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42</w:t>
            </w:r>
          </w:p>
        </w:tc>
        <w:tc>
          <w:tcPr>
            <w:tcW w:w="1310" w:type="dxa"/>
          </w:tcPr>
          <w:p w14:paraId="77CB837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52</w:t>
            </w:r>
          </w:p>
        </w:tc>
        <w:tc>
          <w:tcPr>
            <w:tcW w:w="1196" w:type="dxa"/>
          </w:tcPr>
          <w:p w14:paraId="55803C5C"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46</w:t>
            </w:r>
          </w:p>
        </w:tc>
        <w:tc>
          <w:tcPr>
            <w:tcW w:w="1331" w:type="dxa"/>
          </w:tcPr>
          <w:p w14:paraId="3398694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49</w:t>
            </w:r>
          </w:p>
        </w:tc>
      </w:tr>
      <w:tr w:rsidR="0006422B" w:rsidRPr="00976F70" w14:paraId="7572B8A3"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EA4483A" w14:textId="77777777" w:rsidR="00205721" w:rsidRPr="00E56196" w:rsidRDefault="00205721">
            <w:pPr>
              <w:pStyle w:val="TableText"/>
              <w:rPr>
                <w:rFonts w:ascii="Franklin Gothic Book" w:hAnsi="Franklin Gothic Book"/>
              </w:rPr>
            </w:pPr>
            <w:r w:rsidRPr="00E56196">
              <w:rPr>
                <w:rFonts w:ascii="Franklin Gothic Book" w:hAnsi="Franklin Gothic Book"/>
              </w:rPr>
              <w:t>Asian</w:t>
            </w:r>
          </w:p>
        </w:tc>
        <w:tc>
          <w:tcPr>
            <w:tcW w:w="1235" w:type="dxa"/>
          </w:tcPr>
          <w:p w14:paraId="3F73AFC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33</w:t>
            </w:r>
          </w:p>
        </w:tc>
        <w:tc>
          <w:tcPr>
            <w:tcW w:w="1310" w:type="dxa"/>
          </w:tcPr>
          <w:p w14:paraId="542AABBF"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c>
          <w:tcPr>
            <w:tcW w:w="1310" w:type="dxa"/>
          </w:tcPr>
          <w:p w14:paraId="040BAB69"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c>
          <w:tcPr>
            <w:tcW w:w="1196" w:type="dxa"/>
          </w:tcPr>
          <w:p w14:paraId="4EBB99A2"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331" w:type="dxa"/>
          </w:tcPr>
          <w:p w14:paraId="0E01C86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57</w:t>
            </w:r>
          </w:p>
        </w:tc>
      </w:tr>
      <w:tr w:rsidR="00205721" w:rsidRPr="00976F70" w14:paraId="5B130D1A" w14:textId="77777777">
        <w:tc>
          <w:tcPr>
            <w:tcW w:w="2962" w:type="dxa"/>
          </w:tcPr>
          <w:p w14:paraId="4D224A83" w14:textId="77777777" w:rsidR="00205721" w:rsidRPr="00E56196" w:rsidRDefault="00205721">
            <w:pPr>
              <w:pStyle w:val="TableText"/>
              <w:rPr>
                <w:rFonts w:ascii="Franklin Gothic Book" w:hAnsi="Franklin Gothic Book"/>
              </w:rPr>
            </w:pPr>
            <w:r w:rsidRPr="00E56196">
              <w:rPr>
                <w:rFonts w:ascii="Franklin Gothic Book" w:hAnsi="Franklin Gothic Book"/>
              </w:rPr>
              <w:t>Hispanic/Latino</w:t>
            </w:r>
          </w:p>
        </w:tc>
        <w:tc>
          <w:tcPr>
            <w:tcW w:w="1235" w:type="dxa"/>
          </w:tcPr>
          <w:p w14:paraId="379162D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400</w:t>
            </w:r>
          </w:p>
        </w:tc>
        <w:tc>
          <w:tcPr>
            <w:tcW w:w="1310" w:type="dxa"/>
          </w:tcPr>
          <w:p w14:paraId="5F890D52"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44</w:t>
            </w:r>
          </w:p>
        </w:tc>
        <w:tc>
          <w:tcPr>
            <w:tcW w:w="1310" w:type="dxa"/>
          </w:tcPr>
          <w:p w14:paraId="27D0E65F"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49</w:t>
            </w:r>
          </w:p>
        </w:tc>
        <w:tc>
          <w:tcPr>
            <w:tcW w:w="1196" w:type="dxa"/>
          </w:tcPr>
          <w:p w14:paraId="14228D5A"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c>
          <w:tcPr>
            <w:tcW w:w="1331" w:type="dxa"/>
          </w:tcPr>
          <w:p w14:paraId="0C956A1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r>
      <w:tr w:rsidR="0006422B" w:rsidRPr="00976F70" w14:paraId="7165CEAB"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04EA931D" w14:textId="77777777" w:rsidR="00205721" w:rsidRPr="00E56196" w:rsidRDefault="00205721">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361A6BE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119</w:t>
            </w:r>
          </w:p>
        </w:tc>
        <w:tc>
          <w:tcPr>
            <w:tcW w:w="1310" w:type="dxa"/>
          </w:tcPr>
          <w:p w14:paraId="2EA9F80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40</w:t>
            </w:r>
          </w:p>
        </w:tc>
        <w:tc>
          <w:tcPr>
            <w:tcW w:w="1310" w:type="dxa"/>
          </w:tcPr>
          <w:p w14:paraId="499DC59E"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42</w:t>
            </w:r>
          </w:p>
        </w:tc>
        <w:tc>
          <w:tcPr>
            <w:tcW w:w="1196" w:type="dxa"/>
          </w:tcPr>
          <w:p w14:paraId="44B30F6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43</w:t>
            </w:r>
          </w:p>
        </w:tc>
        <w:tc>
          <w:tcPr>
            <w:tcW w:w="1331" w:type="dxa"/>
          </w:tcPr>
          <w:p w14:paraId="24627D18"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r>
      <w:tr w:rsidR="00205721" w:rsidRPr="00976F70" w14:paraId="66D0A82C" w14:textId="77777777">
        <w:tc>
          <w:tcPr>
            <w:tcW w:w="2962" w:type="dxa"/>
          </w:tcPr>
          <w:p w14:paraId="69B664DD" w14:textId="77777777" w:rsidR="00205721" w:rsidRPr="00E56196" w:rsidRDefault="00205721">
            <w:pPr>
              <w:pStyle w:val="TableText"/>
              <w:rPr>
                <w:rFonts w:ascii="Franklin Gothic Book" w:hAnsi="Franklin Gothic Book"/>
              </w:rPr>
            </w:pPr>
            <w:r w:rsidRPr="00E56196">
              <w:rPr>
                <w:rFonts w:ascii="Franklin Gothic Book" w:hAnsi="Franklin Gothic Book"/>
              </w:rPr>
              <w:t>Native American</w:t>
            </w:r>
          </w:p>
        </w:tc>
        <w:tc>
          <w:tcPr>
            <w:tcW w:w="1235" w:type="dxa"/>
          </w:tcPr>
          <w:p w14:paraId="15485E1C"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w:t>
            </w:r>
          </w:p>
        </w:tc>
        <w:tc>
          <w:tcPr>
            <w:tcW w:w="1310" w:type="dxa"/>
          </w:tcPr>
          <w:p w14:paraId="144F1A43" w14:textId="10FA6EF6"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39AF37C2" w14:textId="5FA28233" w:rsidR="00205721" w:rsidRPr="00854320" w:rsidRDefault="00205721">
            <w:pPr>
              <w:pStyle w:val="TableTextCentered"/>
              <w:rPr>
                <w:rFonts w:ascii="Franklin Gothic Book" w:hAnsi="Franklin Gothic Book"/>
              </w:rPr>
            </w:pPr>
            <w:r>
              <w:rPr>
                <w:rFonts w:ascii="Franklin Gothic Book" w:hAnsi="Franklin Gothic Book"/>
              </w:rPr>
              <w:t>—</w:t>
            </w:r>
          </w:p>
        </w:tc>
        <w:tc>
          <w:tcPr>
            <w:tcW w:w="1196" w:type="dxa"/>
          </w:tcPr>
          <w:p w14:paraId="11FAE8E4" w14:textId="5CB1903A" w:rsidR="00205721" w:rsidRPr="00854320" w:rsidRDefault="00205721">
            <w:pPr>
              <w:pStyle w:val="TableTextCentered"/>
              <w:rPr>
                <w:rFonts w:ascii="Franklin Gothic Book" w:hAnsi="Franklin Gothic Book"/>
              </w:rPr>
            </w:pPr>
            <w:r>
              <w:rPr>
                <w:rFonts w:ascii="Franklin Gothic Book" w:hAnsi="Franklin Gothic Book"/>
              </w:rPr>
              <w:t>—</w:t>
            </w:r>
          </w:p>
        </w:tc>
        <w:tc>
          <w:tcPr>
            <w:tcW w:w="1331" w:type="dxa"/>
          </w:tcPr>
          <w:p w14:paraId="61C53D61"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r>
      <w:tr w:rsidR="0006422B" w:rsidRPr="00976F70" w14:paraId="47CEDF4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DD09C70" w14:textId="77777777" w:rsidR="00205721" w:rsidRPr="00E56196" w:rsidRDefault="00205721">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770E6993" w14:textId="497985B3"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7EF51406" w14:textId="7DDD043C"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1B0E327A" w14:textId="7DBB5423" w:rsidR="00205721" w:rsidRPr="00854320" w:rsidRDefault="00205721">
            <w:pPr>
              <w:pStyle w:val="TableTextCentered"/>
              <w:rPr>
                <w:rFonts w:ascii="Franklin Gothic Book" w:hAnsi="Franklin Gothic Book"/>
              </w:rPr>
            </w:pPr>
            <w:r>
              <w:rPr>
                <w:rFonts w:ascii="Franklin Gothic Book" w:hAnsi="Franklin Gothic Book"/>
              </w:rPr>
              <w:t>—</w:t>
            </w:r>
          </w:p>
        </w:tc>
        <w:tc>
          <w:tcPr>
            <w:tcW w:w="1196" w:type="dxa"/>
          </w:tcPr>
          <w:p w14:paraId="0AB33562" w14:textId="144383E8" w:rsidR="00205721" w:rsidRPr="00854320" w:rsidRDefault="00205721">
            <w:pPr>
              <w:pStyle w:val="TableTextCentered"/>
              <w:rPr>
                <w:rFonts w:ascii="Franklin Gothic Book" w:hAnsi="Franklin Gothic Book"/>
              </w:rPr>
            </w:pPr>
            <w:r>
              <w:rPr>
                <w:rFonts w:ascii="Franklin Gothic Book" w:hAnsi="Franklin Gothic Book"/>
              </w:rPr>
              <w:t>—</w:t>
            </w:r>
          </w:p>
        </w:tc>
        <w:tc>
          <w:tcPr>
            <w:tcW w:w="1331" w:type="dxa"/>
          </w:tcPr>
          <w:p w14:paraId="1813B9E2"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r>
      <w:tr w:rsidR="00205721" w:rsidRPr="00976F70" w14:paraId="4D630C2C" w14:textId="77777777">
        <w:tc>
          <w:tcPr>
            <w:tcW w:w="2962" w:type="dxa"/>
          </w:tcPr>
          <w:p w14:paraId="665982C2" w14:textId="77777777" w:rsidR="00205721" w:rsidRPr="00E56196" w:rsidRDefault="00205721">
            <w:pPr>
              <w:pStyle w:val="TableText"/>
              <w:rPr>
                <w:rFonts w:ascii="Franklin Gothic Book" w:hAnsi="Franklin Gothic Book"/>
              </w:rPr>
            </w:pPr>
            <w:r w:rsidRPr="00E56196">
              <w:rPr>
                <w:rFonts w:ascii="Franklin Gothic Book" w:hAnsi="Franklin Gothic Book"/>
              </w:rPr>
              <w:t>White</w:t>
            </w:r>
          </w:p>
        </w:tc>
        <w:tc>
          <w:tcPr>
            <w:tcW w:w="1235" w:type="dxa"/>
          </w:tcPr>
          <w:p w14:paraId="12FA3B0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796</w:t>
            </w:r>
          </w:p>
        </w:tc>
        <w:tc>
          <w:tcPr>
            <w:tcW w:w="1310" w:type="dxa"/>
          </w:tcPr>
          <w:p w14:paraId="24B61F68"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43</w:t>
            </w:r>
          </w:p>
        </w:tc>
        <w:tc>
          <w:tcPr>
            <w:tcW w:w="1310" w:type="dxa"/>
          </w:tcPr>
          <w:p w14:paraId="79DF994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c>
          <w:tcPr>
            <w:tcW w:w="1196" w:type="dxa"/>
          </w:tcPr>
          <w:p w14:paraId="1208BB26"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43</w:t>
            </w:r>
          </w:p>
        </w:tc>
        <w:tc>
          <w:tcPr>
            <w:tcW w:w="1331" w:type="dxa"/>
          </w:tcPr>
          <w:p w14:paraId="74005FA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r>
      <w:tr w:rsidR="0006422B" w:rsidRPr="00976F70" w14:paraId="28F82606"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BD6C0EF" w14:textId="36E310AC" w:rsidR="00205721" w:rsidRPr="00E56196" w:rsidRDefault="00205721">
            <w:pPr>
              <w:pStyle w:val="TableText"/>
              <w:rPr>
                <w:rFonts w:ascii="Franklin Gothic Book" w:hAnsi="Franklin Gothic Book"/>
              </w:rPr>
            </w:pPr>
            <w:r w:rsidRPr="00E56196">
              <w:rPr>
                <w:rFonts w:ascii="Franklin Gothic Book" w:hAnsi="Franklin Gothic Book"/>
              </w:rPr>
              <w:t xml:space="preserve">High </w:t>
            </w:r>
            <w:r>
              <w:rPr>
                <w:rFonts w:ascii="Franklin Gothic Book" w:hAnsi="Franklin Gothic Book"/>
              </w:rPr>
              <w:t>Needs</w:t>
            </w:r>
          </w:p>
        </w:tc>
        <w:tc>
          <w:tcPr>
            <w:tcW w:w="1235" w:type="dxa"/>
          </w:tcPr>
          <w:p w14:paraId="28B47F92"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1,000</w:t>
            </w:r>
          </w:p>
        </w:tc>
        <w:tc>
          <w:tcPr>
            <w:tcW w:w="1310" w:type="dxa"/>
          </w:tcPr>
          <w:p w14:paraId="2F8EC98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42</w:t>
            </w:r>
          </w:p>
        </w:tc>
        <w:tc>
          <w:tcPr>
            <w:tcW w:w="1310" w:type="dxa"/>
          </w:tcPr>
          <w:p w14:paraId="13D4F597"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c>
          <w:tcPr>
            <w:tcW w:w="1196" w:type="dxa"/>
          </w:tcPr>
          <w:p w14:paraId="6BDE5D4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331" w:type="dxa"/>
          </w:tcPr>
          <w:p w14:paraId="4CAD21D7"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r>
      <w:tr w:rsidR="00205721" w:rsidRPr="00976F70" w14:paraId="4CC22193" w14:textId="77777777">
        <w:tc>
          <w:tcPr>
            <w:tcW w:w="2962" w:type="dxa"/>
          </w:tcPr>
          <w:p w14:paraId="52D783C1" w14:textId="77777777" w:rsidR="00205721" w:rsidRPr="00E56196" w:rsidRDefault="00205721">
            <w:pPr>
              <w:pStyle w:val="TableText"/>
              <w:rPr>
                <w:rFonts w:ascii="Franklin Gothic Book" w:hAnsi="Franklin Gothic Book"/>
              </w:rPr>
            </w:pPr>
            <w:r w:rsidRPr="00E56196">
              <w:rPr>
                <w:rFonts w:ascii="Franklin Gothic Book" w:hAnsi="Franklin Gothic Book"/>
              </w:rPr>
              <w:t>Low income</w:t>
            </w:r>
          </w:p>
        </w:tc>
        <w:tc>
          <w:tcPr>
            <w:tcW w:w="1235" w:type="dxa"/>
          </w:tcPr>
          <w:p w14:paraId="30E6593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840</w:t>
            </w:r>
          </w:p>
        </w:tc>
        <w:tc>
          <w:tcPr>
            <w:tcW w:w="1310" w:type="dxa"/>
          </w:tcPr>
          <w:p w14:paraId="0FF914C8"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42</w:t>
            </w:r>
          </w:p>
        </w:tc>
        <w:tc>
          <w:tcPr>
            <w:tcW w:w="1310" w:type="dxa"/>
          </w:tcPr>
          <w:p w14:paraId="619EFDE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c>
          <w:tcPr>
            <w:tcW w:w="1196" w:type="dxa"/>
          </w:tcPr>
          <w:p w14:paraId="2B80023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331" w:type="dxa"/>
          </w:tcPr>
          <w:p w14:paraId="68E24D7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r>
      <w:tr w:rsidR="0006422B" w:rsidRPr="00976F70" w14:paraId="53DC07E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E8ED45A" w14:textId="1EFE5C10" w:rsidR="00205721" w:rsidRPr="00E56196" w:rsidRDefault="005E05DC">
            <w:pPr>
              <w:pStyle w:val="TableText"/>
              <w:rPr>
                <w:rFonts w:ascii="Franklin Gothic Book" w:hAnsi="Franklin Gothic Book"/>
                <w:spacing w:val="-4"/>
              </w:rPr>
            </w:pPr>
            <w:r w:rsidRPr="0082009F">
              <w:rPr>
                <w:rFonts w:ascii="Franklin Gothic Book" w:hAnsi="Franklin Gothic Book"/>
                <w:spacing w:val="-4"/>
              </w:rPr>
              <w:t>ELs and former ELs</w:t>
            </w:r>
          </w:p>
        </w:tc>
        <w:tc>
          <w:tcPr>
            <w:tcW w:w="1235" w:type="dxa"/>
          </w:tcPr>
          <w:p w14:paraId="58755344"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385</w:t>
            </w:r>
          </w:p>
        </w:tc>
        <w:tc>
          <w:tcPr>
            <w:tcW w:w="1310" w:type="dxa"/>
          </w:tcPr>
          <w:p w14:paraId="280837F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44</w:t>
            </w:r>
          </w:p>
        </w:tc>
        <w:tc>
          <w:tcPr>
            <w:tcW w:w="1310" w:type="dxa"/>
          </w:tcPr>
          <w:p w14:paraId="5E58A80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c>
          <w:tcPr>
            <w:tcW w:w="1196" w:type="dxa"/>
          </w:tcPr>
          <w:p w14:paraId="0A33A49C"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c>
          <w:tcPr>
            <w:tcW w:w="1331" w:type="dxa"/>
          </w:tcPr>
          <w:p w14:paraId="7A3EBCC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r>
      <w:tr w:rsidR="00205721" w:rsidRPr="00976F70" w14:paraId="63682EE1" w14:textId="77777777">
        <w:tc>
          <w:tcPr>
            <w:tcW w:w="2962" w:type="dxa"/>
          </w:tcPr>
          <w:p w14:paraId="3B2860B8" w14:textId="0C8ECCA3" w:rsidR="00205721" w:rsidRPr="00E56196" w:rsidRDefault="00205721">
            <w:pPr>
              <w:pStyle w:val="TableText"/>
              <w:rPr>
                <w:rFonts w:ascii="Franklin Gothic Book" w:hAnsi="Franklin Gothic Book"/>
              </w:rPr>
            </w:pPr>
            <w:r w:rsidRPr="00E56196">
              <w:rPr>
                <w:rFonts w:ascii="Franklin Gothic Book" w:hAnsi="Franklin Gothic Book"/>
              </w:rPr>
              <w:t xml:space="preserve">Students </w:t>
            </w:r>
            <w:r>
              <w:rPr>
                <w:rFonts w:ascii="Franklin Gothic Book" w:hAnsi="Franklin Gothic Book"/>
              </w:rPr>
              <w:t xml:space="preserve">with </w:t>
            </w:r>
            <w:r w:rsidRPr="00E56196">
              <w:rPr>
                <w:rFonts w:ascii="Franklin Gothic Book" w:hAnsi="Franklin Gothic Book"/>
              </w:rPr>
              <w:t>disabilities</w:t>
            </w:r>
          </w:p>
        </w:tc>
        <w:tc>
          <w:tcPr>
            <w:tcW w:w="1235" w:type="dxa"/>
          </w:tcPr>
          <w:p w14:paraId="17133BFA" w14:textId="77777777" w:rsidR="00205721" w:rsidRPr="00854320" w:rsidRDefault="00205721">
            <w:pPr>
              <w:pStyle w:val="TableTextCentered"/>
              <w:rPr>
                <w:rFonts w:ascii="Franklin Gothic Book" w:hAnsi="Franklin Gothic Book"/>
              </w:rPr>
            </w:pPr>
            <w:r w:rsidRPr="00854320">
              <w:rPr>
                <w:rFonts w:ascii="Franklin Gothic Book" w:hAnsi="Franklin Gothic Book"/>
              </w:rPr>
              <w:t>283</w:t>
            </w:r>
          </w:p>
        </w:tc>
        <w:tc>
          <w:tcPr>
            <w:tcW w:w="1310" w:type="dxa"/>
          </w:tcPr>
          <w:p w14:paraId="57F0A416"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33</w:t>
            </w:r>
          </w:p>
        </w:tc>
        <w:tc>
          <w:tcPr>
            <w:tcW w:w="1310" w:type="dxa"/>
          </w:tcPr>
          <w:p w14:paraId="45D3B7A9"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41</w:t>
            </w:r>
          </w:p>
        </w:tc>
        <w:tc>
          <w:tcPr>
            <w:tcW w:w="1196" w:type="dxa"/>
          </w:tcPr>
          <w:p w14:paraId="663995C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331" w:type="dxa"/>
          </w:tcPr>
          <w:p w14:paraId="4A34B748"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r>
    </w:tbl>
    <w:p w14:paraId="2EDB52E5" w14:textId="77777777" w:rsidR="00205721" w:rsidRDefault="00205721">
      <w:pPr>
        <w:spacing w:line="240" w:lineRule="auto"/>
        <w:rPr>
          <w:rFonts w:ascii="Franklin Gothic Book" w:hAnsi="Franklin Gothic Book"/>
          <w:sz w:val="20"/>
          <w:szCs w:val="20"/>
        </w:rPr>
      </w:pPr>
    </w:p>
    <w:p w14:paraId="2F07D6E9" w14:textId="77777777" w:rsidR="00205721" w:rsidRPr="00B92729" w:rsidRDefault="00205721">
      <w:pPr>
        <w:pStyle w:val="TableTitle0"/>
        <w:spacing w:before="0" w:after="0"/>
      </w:pPr>
      <w:bookmarkStart w:id="213" w:name="_Toc192156520"/>
      <w:r w:rsidRPr="00B92729">
        <w:t>Table E</w:t>
      </w:r>
      <w:r>
        <w:t>11</w:t>
      </w:r>
      <w:r w:rsidRPr="00B92729">
        <w:t>.</w:t>
      </w:r>
      <w:r>
        <w:t xml:space="preserve"> </w:t>
      </w:r>
      <w:r w:rsidRPr="005055D7">
        <w:t xml:space="preserve">MCAS </w:t>
      </w:r>
      <w:r>
        <w:t>ELA Mean Student Growth Percentile</w:t>
      </w:r>
      <w:r w:rsidRPr="003979D4">
        <w:t xml:space="preserve"> by Student Group</w:t>
      </w:r>
      <w:r>
        <w:t xml:space="preserve">, </w:t>
      </w:r>
      <w:r w:rsidRPr="005055D7">
        <w:t>Grade</w:t>
      </w:r>
      <w:r>
        <w:t xml:space="preserve"> 10</w:t>
      </w:r>
      <w:r w:rsidRPr="005055D7">
        <w:t>, 202</w:t>
      </w:r>
      <w:r>
        <w:t>2</w:t>
      </w:r>
      <w:r w:rsidRPr="005055D7">
        <w:t>-202</w:t>
      </w:r>
      <w:r>
        <w:t>4</w:t>
      </w:r>
      <w:bookmarkEnd w:id="213"/>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C660B9" w:rsidRPr="00B92729" w14:paraId="1E2FD462"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5ACC7991" w14:textId="77777777" w:rsidR="00205721" w:rsidRPr="00734358" w:rsidRDefault="00205721">
            <w:pPr>
              <w:pStyle w:val="TableColHeadingLeft"/>
              <w:jc w:val="center"/>
            </w:pPr>
            <w:r w:rsidRPr="00734358">
              <w:t>Group</w:t>
            </w:r>
          </w:p>
        </w:tc>
        <w:tc>
          <w:tcPr>
            <w:tcW w:w="1235" w:type="dxa"/>
            <w:vAlign w:val="center"/>
          </w:tcPr>
          <w:p w14:paraId="7160901B" w14:textId="5377586A" w:rsidR="00205721" w:rsidRPr="00734358" w:rsidRDefault="00205721">
            <w:pPr>
              <w:pStyle w:val="TableColHeadingCenter"/>
            </w:pPr>
            <w:r>
              <w:t># included</w:t>
            </w:r>
            <w:r w:rsidRPr="00734358">
              <w:t xml:space="preserve"> (202</w:t>
            </w:r>
            <w:r>
              <w:t>4</w:t>
            </w:r>
            <w:r w:rsidRPr="00734358">
              <w:t>)</w:t>
            </w:r>
          </w:p>
        </w:tc>
        <w:tc>
          <w:tcPr>
            <w:tcW w:w="1310" w:type="dxa"/>
            <w:vAlign w:val="center"/>
          </w:tcPr>
          <w:p w14:paraId="2085533F" w14:textId="77777777" w:rsidR="00205721" w:rsidRPr="00734358" w:rsidRDefault="00205721">
            <w:pPr>
              <w:pStyle w:val="TableColHeadingCenter"/>
            </w:pPr>
            <w:r w:rsidRPr="00734358">
              <w:t>2022</w:t>
            </w:r>
          </w:p>
        </w:tc>
        <w:tc>
          <w:tcPr>
            <w:tcW w:w="1310" w:type="dxa"/>
            <w:vAlign w:val="center"/>
          </w:tcPr>
          <w:p w14:paraId="35D7600B" w14:textId="77777777" w:rsidR="00205721" w:rsidRPr="00734358" w:rsidRDefault="00205721">
            <w:pPr>
              <w:pStyle w:val="TableColHeadingCenter"/>
            </w:pPr>
            <w:r w:rsidRPr="00734358">
              <w:t>2023</w:t>
            </w:r>
          </w:p>
        </w:tc>
        <w:tc>
          <w:tcPr>
            <w:tcW w:w="1196" w:type="dxa"/>
            <w:vAlign w:val="center"/>
          </w:tcPr>
          <w:p w14:paraId="228C5CC4" w14:textId="77777777" w:rsidR="00205721" w:rsidRPr="00734358" w:rsidRDefault="00205721">
            <w:pPr>
              <w:pStyle w:val="TableColHeadingCenter"/>
            </w:pPr>
            <w:r>
              <w:t>2024</w:t>
            </w:r>
          </w:p>
        </w:tc>
        <w:tc>
          <w:tcPr>
            <w:tcW w:w="1331" w:type="dxa"/>
            <w:vAlign w:val="center"/>
          </w:tcPr>
          <w:p w14:paraId="7DCF8BB7" w14:textId="77777777" w:rsidR="00205721" w:rsidRPr="00734358" w:rsidRDefault="00205721">
            <w:pPr>
              <w:pStyle w:val="TableColHeadingCenter"/>
            </w:pPr>
            <w:r w:rsidRPr="00734358">
              <w:t>State (202</w:t>
            </w:r>
            <w:r>
              <w:t>4</w:t>
            </w:r>
            <w:r w:rsidRPr="00734358">
              <w:t>)</w:t>
            </w:r>
          </w:p>
        </w:tc>
      </w:tr>
      <w:tr w:rsidR="0006422B" w:rsidRPr="00B92729" w14:paraId="4C0E70AD"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2BF37278" w14:textId="77777777" w:rsidR="00205721" w:rsidRPr="00E56196" w:rsidRDefault="00205721">
            <w:pPr>
              <w:pStyle w:val="TableText"/>
              <w:rPr>
                <w:rFonts w:ascii="Franklin Gothic Book" w:hAnsi="Franklin Gothic Book"/>
              </w:rPr>
            </w:pPr>
            <w:r w:rsidRPr="00E56196">
              <w:rPr>
                <w:rFonts w:ascii="Franklin Gothic Book" w:hAnsi="Franklin Gothic Book"/>
              </w:rPr>
              <w:t>All students</w:t>
            </w:r>
          </w:p>
        </w:tc>
        <w:tc>
          <w:tcPr>
            <w:tcW w:w="1235" w:type="dxa"/>
          </w:tcPr>
          <w:p w14:paraId="357B2848" w14:textId="77777777" w:rsidR="00205721" w:rsidRPr="00854320" w:rsidRDefault="00205721">
            <w:pPr>
              <w:pStyle w:val="TableTextCentered"/>
              <w:rPr>
                <w:rFonts w:ascii="Franklin Gothic Book" w:hAnsi="Franklin Gothic Book"/>
              </w:rPr>
            </w:pPr>
            <w:r w:rsidRPr="00854320">
              <w:rPr>
                <w:rFonts w:ascii="Franklin Gothic Book" w:hAnsi="Franklin Gothic Book"/>
              </w:rPr>
              <w:t>239</w:t>
            </w:r>
          </w:p>
        </w:tc>
        <w:tc>
          <w:tcPr>
            <w:tcW w:w="1310" w:type="dxa"/>
          </w:tcPr>
          <w:p w14:paraId="50C51EF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53</w:t>
            </w:r>
          </w:p>
        </w:tc>
        <w:tc>
          <w:tcPr>
            <w:tcW w:w="1310" w:type="dxa"/>
          </w:tcPr>
          <w:p w14:paraId="35417DD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46</w:t>
            </w:r>
          </w:p>
        </w:tc>
        <w:tc>
          <w:tcPr>
            <w:tcW w:w="1196" w:type="dxa"/>
          </w:tcPr>
          <w:p w14:paraId="2C84621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c>
          <w:tcPr>
            <w:tcW w:w="1331" w:type="dxa"/>
          </w:tcPr>
          <w:p w14:paraId="6DB4CC4C"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r>
      <w:tr w:rsidR="00205721" w:rsidRPr="00B92729" w14:paraId="09482729" w14:textId="77777777">
        <w:tc>
          <w:tcPr>
            <w:tcW w:w="2962" w:type="dxa"/>
          </w:tcPr>
          <w:p w14:paraId="61057A6E" w14:textId="77777777" w:rsidR="00205721" w:rsidRPr="00E56196" w:rsidRDefault="00205721">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2A36C92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26</w:t>
            </w:r>
          </w:p>
        </w:tc>
        <w:tc>
          <w:tcPr>
            <w:tcW w:w="1310" w:type="dxa"/>
          </w:tcPr>
          <w:p w14:paraId="12CF5B99" w14:textId="70643FFC"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37F9B72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196" w:type="dxa"/>
          </w:tcPr>
          <w:p w14:paraId="01F514D7"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46</w:t>
            </w:r>
          </w:p>
        </w:tc>
        <w:tc>
          <w:tcPr>
            <w:tcW w:w="1331" w:type="dxa"/>
          </w:tcPr>
          <w:p w14:paraId="322D2744"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r>
      <w:tr w:rsidR="0006422B" w:rsidRPr="00B92729" w14:paraId="3C0334F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0131701" w14:textId="77777777" w:rsidR="00205721" w:rsidRPr="00E56196" w:rsidRDefault="00205721">
            <w:pPr>
              <w:pStyle w:val="TableText"/>
              <w:rPr>
                <w:rFonts w:ascii="Franklin Gothic Book" w:hAnsi="Franklin Gothic Book"/>
              </w:rPr>
            </w:pPr>
            <w:r w:rsidRPr="00E56196">
              <w:rPr>
                <w:rFonts w:ascii="Franklin Gothic Book" w:hAnsi="Franklin Gothic Book"/>
              </w:rPr>
              <w:t>Asian</w:t>
            </w:r>
          </w:p>
        </w:tc>
        <w:tc>
          <w:tcPr>
            <w:tcW w:w="1235" w:type="dxa"/>
          </w:tcPr>
          <w:p w14:paraId="6766434C"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w:t>
            </w:r>
          </w:p>
        </w:tc>
        <w:tc>
          <w:tcPr>
            <w:tcW w:w="1310" w:type="dxa"/>
          </w:tcPr>
          <w:p w14:paraId="5930B4D1" w14:textId="0E2CF55B"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3C959995" w14:textId="5A9963C7" w:rsidR="00205721" w:rsidRPr="00854320" w:rsidRDefault="00205721">
            <w:pPr>
              <w:pStyle w:val="TableTextCentered"/>
              <w:rPr>
                <w:rFonts w:ascii="Franklin Gothic Book" w:hAnsi="Franklin Gothic Book"/>
              </w:rPr>
            </w:pPr>
            <w:r>
              <w:rPr>
                <w:rFonts w:ascii="Franklin Gothic Book" w:hAnsi="Franklin Gothic Book"/>
              </w:rPr>
              <w:t>—</w:t>
            </w:r>
          </w:p>
        </w:tc>
        <w:tc>
          <w:tcPr>
            <w:tcW w:w="1196" w:type="dxa"/>
          </w:tcPr>
          <w:p w14:paraId="5231B2EF" w14:textId="7A9B2533" w:rsidR="00205721" w:rsidRPr="00854320" w:rsidRDefault="00205721">
            <w:pPr>
              <w:pStyle w:val="TableTextCentered"/>
              <w:rPr>
                <w:rFonts w:ascii="Franklin Gothic Book" w:hAnsi="Franklin Gothic Book"/>
              </w:rPr>
            </w:pPr>
            <w:r>
              <w:rPr>
                <w:rFonts w:ascii="Franklin Gothic Book" w:hAnsi="Franklin Gothic Book"/>
              </w:rPr>
              <w:t>—</w:t>
            </w:r>
          </w:p>
        </w:tc>
        <w:tc>
          <w:tcPr>
            <w:tcW w:w="1331" w:type="dxa"/>
          </w:tcPr>
          <w:p w14:paraId="57AA5171"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55</w:t>
            </w:r>
          </w:p>
        </w:tc>
      </w:tr>
      <w:tr w:rsidR="00205721" w:rsidRPr="00B92729" w14:paraId="235F43ED" w14:textId="77777777">
        <w:tc>
          <w:tcPr>
            <w:tcW w:w="2962" w:type="dxa"/>
          </w:tcPr>
          <w:p w14:paraId="6214BF0D" w14:textId="77777777" w:rsidR="00205721" w:rsidRPr="00E56196" w:rsidRDefault="00205721">
            <w:pPr>
              <w:pStyle w:val="TableText"/>
              <w:rPr>
                <w:rFonts w:ascii="Franklin Gothic Book" w:hAnsi="Franklin Gothic Book"/>
              </w:rPr>
            </w:pPr>
            <w:r w:rsidRPr="00E56196">
              <w:rPr>
                <w:rFonts w:ascii="Franklin Gothic Book" w:hAnsi="Franklin Gothic Book"/>
              </w:rPr>
              <w:t>Hispanic/Latino</w:t>
            </w:r>
          </w:p>
        </w:tc>
        <w:tc>
          <w:tcPr>
            <w:tcW w:w="1235" w:type="dxa"/>
          </w:tcPr>
          <w:p w14:paraId="50F23A3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56</w:t>
            </w:r>
          </w:p>
        </w:tc>
        <w:tc>
          <w:tcPr>
            <w:tcW w:w="1310" w:type="dxa"/>
          </w:tcPr>
          <w:p w14:paraId="77AFA69E"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c>
          <w:tcPr>
            <w:tcW w:w="1310" w:type="dxa"/>
          </w:tcPr>
          <w:p w14:paraId="2897F16A"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c>
          <w:tcPr>
            <w:tcW w:w="1196" w:type="dxa"/>
          </w:tcPr>
          <w:p w14:paraId="68152647"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54</w:t>
            </w:r>
          </w:p>
        </w:tc>
        <w:tc>
          <w:tcPr>
            <w:tcW w:w="1331" w:type="dxa"/>
          </w:tcPr>
          <w:p w14:paraId="0E6A6988"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r>
      <w:tr w:rsidR="0006422B" w:rsidRPr="00B92729" w14:paraId="7F179887"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8BD9372" w14:textId="77777777" w:rsidR="00205721" w:rsidRPr="00E56196" w:rsidRDefault="00205721">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3BCE46A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19</w:t>
            </w:r>
          </w:p>
        </w:tc>
        <w:tc>
          <w:tcPr>
            <w:tcW w:w="1310" w:type="dxa"/>
          </w:tcPr>
          <w:p w14:paraId="7379E82F" w14:textId="6F20B018"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26CD39A7" w14:textId="26DE0203" w:rsidR="00205721" w:rsidRPr="00854320" w:rsidRDefault="00205721">
            <w:pPr>
              <w:pStyle w:val="TableTextCentered"/>
              <w:rPr>
                <w:rFonts w:ascii="Franklin Gothic Book" w:hAnsi="Franklin Gothic Book"/>
              </w:rPr>
            </w:pPr>
            <w:r>
              <w:rPr>
                <w:rFonts w:ascii="Franklin Gothic Book" w:hAnsi="Franklin Gothic Book"/>
              </w:rPr>
              <w:t>—</w:t>
            </w:r>
          </w:p>
        </w:tc>
        <w:tc>
          <w:tcPr>
            <w:tcW w:w="1196" w:type="dxa"/>
          </w:tcPr>
          <w:p w14:paraId="2A2988C5" w14:textId="0D2FBD01" w:rsidR="00205721" w:rsidRPr="00854320" w:rsidRDefault="00205721">
            <w:pPr>
              <w:pStyle w:val="TableTextCentered"/>
              <w:rPr>
                <w:rFonts w:ascii="Franklin Gothic Book" w:hAnsi="Franklin Gothic Book"/>
              </w:rPr>
            </w:pPr>
            <w:r>
              <w:rPr>
                <w:rFonts w:ascii="Franklin Gothic Book" w:hAnsi="Franklin Gothic Book"/>
              </w:rPr>
              <w:t>—</w:t>
            </w:r>
          </w:p>
        </w:tc>
        <w:tc>
          <w:tcPr>
            <w:tcW w:w="1331" w:type="dxa"/>
          </w:tcPr>
          <w:p w14:paraId="1670C3E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r>
      <w:tr w:rsidR="00205721" w:rsidRPr="00B92729" w14:paraId="74921E72" w14:textId="77777777">
        <w:tc>
          <w:tcPr>
            <w:tcW w:w="2962" w:type="dxa"/>
          </w:tcPr>
          <w:p w14:paraId="474374AB" w14:textId="77777777" w:rsidR="00205721" w:rsidRPr="00E56196" w:rsidRDefault="00205721">
            <w:pPr>
              <w:pStyle w:val="TableText"/>
              <w:rPr>
                <w:rFonts w:ascii="Franklin Gothic Book" w:hAnsi="Franklin Gothic Book"/>
              </w:rPr>
            </w:pPr>
            <w:r w:rsidRPr="00E56196">
              <w:rPr>
                <w:rFonts w:ascii="Franklin Gothic Book" w:hAnsi="Franklin Gothic Book"/>
              </w:rPr>
              <w:t>Native American</w:t>
            </w:r>
          </w:p>
        </w:tc>
        <w:tc>
          <w:tcPr>
            <w:tcW w:w="1235" w:type="dxa"/>
          </w:tcPr>
          <w:p w14:paraId="01DFA741"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w:t>
            </w:r>
          </w:p>
        </w:tc>
        <w:tc>
          <w:tcPr>
            <w:tcW w:w="1310" w:type="dxa"/>
          </w:tcPr>
          <w:p w14:paraId="7C202800" w14:textId="476C0C51"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78AB7B77" w14:textId="60D12CA1" w:rsidR="00205721" w:rsidRPr="00854320" w:rsidRDefault="00205721">
            <w:pPr>
              <w:pStyle w:val="TableTextCentered"/>
              <w:rPr>
                <w:rFonts w:ascii="Franklin Gothic Book" w:hAnsi="Franklin Gothic Book"/>
              </w:rPr>
            </w:pPr>
            <w:r>
              <w:rPr>
                <w:rFonts w:ascii="Franklin Gothic Book" w:hAnsi="Franklin Gothic Book"/>
              </w:rPr>
              <w:t>—</w:t>
            </w:r>
          </w:p>
        </w:tc>
        <w:tc>
          <w:tcPr>
            <w:tcW w:w="1196" w:type="dxa"/>
          </w:tcPr>
          <w:p w14:paraId="65AC718D" w14:textId="087731F7" w:rsidR="00205721" w:rsidRPr="00854320" w:rsidRDefault="00205721">
            <w:pPr>
              <w:pStyle w:val="TableTextCentered"/>
              <w:rPr>
                <w:rFonts w:ascii="Franklin Gothic Book" w:hAnsi="Franklin Gothic Book"/>
              </w:rPr>
            </w:pPr>
            <w:r>
              <w:rPr>
                <w:rFonts w:ascii="Franklin Gothic Book" w:hAnsi="Franklin Gothic Book"/>
              </w:rPr>
              <w:t>—</w:t>
            </w:r>
          </w:p>
        </w:tc>
        <w:tc>
          <w:tcPr>
            <w:tcW w:w="1331" w:type="dxa"/>
          </w:tcPr>
          <w:p w14:paraId="238D08AA"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r>
      <w:tr w:rsidR="0006422B" w:rsidRPr="00B92729" w14:paraId="1167C7C7"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24A70090" w14:textId="77777777" w:rsidR="00205721" w:rsidRPr="00E56196" w:rsidRDefault="00205721">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35CD659C"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w:t>
            </w:r>
          </w:p>
        </w:tc>
        <w:tc>
          <w:tcPr>
            <w:tcW w:w="1310" w:type="dxa"/>
          </w:tcPr>
          <w:p w14:paraId="23BFEE96" w14:textId="0AE08EBC" w:rsidR="00205721" w:rsidRPr="00854320" w:rsidRDefault="00205721">
            <w:pPr>
              <w:pStyle w:val="TableTextCentered"/>
              <w:rPr>
                <w:rFonts w:ascii="Franklin Gothic Book" w:hAnsi="Franklin Gothic Book"/>
              </w:rPr>
            </w:pPr>
            <w:r>
              <w:rPr>
                <w:rFonts w:ascii="Franklin Gothic Book" w:hAnsi="Franklin Gothic Book"/>
              </w:rPr>
              <w:t>—</w:t>
            </w:r>
          </w:p>
        </w:tc>
        <w:tc>
          <w:tcPr>
            <w:tcW w:w="1310" w:type="dxa"/>
          </w:tcPr>
          <w:p w14:paraId="1530ACF6" w14:textId="1CCF8046" w:rsidR="00205721" w:rsidRPr="00854320" w:rsidRDefault="00205721">
            <w:pPr>
              <w:pStyle w:val="TableTextCentered"/>
              <w:rPr>
                <w:rFonts w:ascii="Franklin Gothic Book" w:hAnsi="Franklin Gothic Book"/>
              </w:rPr>
            </w:pPr>
            <w:r>
              <w:rPr>
                <w:rFonts w:ascii="Franklin Gothic Book" w:hAnsi="Franklin Gothic Book"/>
              </w:rPr>
              <w:t>—</w:t>
            </w:r>
          </w:p>
        </w:tc>
        <w:tc>
          <w:tcPr>
            <w:tcW w:w="1196" w:type="dxa"/>
          </w:tcPr>
          <w:p w14:paraId="07682340" w14:textId="4B032957" w:rsidR="00205721" w:rsidRPr="00854320" w:rsidRDefault="00205721">
            <w:pPr>
              <w:pStyle w:val="TableTextCentered"/>
              <w:rPr>
                <w:rFonts w:ascii="Franklin Gothic Book" w:hAnsi="Franklin Gothic Book"/>
              </w:rPr>
            </w:pPr>
            <w:r>
              <w:rPr>
                <w:rFonts w:ascii="Franklin Gothic Book" w:hAnsi="Franklin Gothic Book"/>
              </w:rPr>
              <w:t>—</w:t>
            </w:r>
          </w:p>
        </w:tc>
        <w:tc>
          <w:tcPr>
            <w:tcW w:w="1331" w:type="dxa"/>
          </w:tcPr>
          <w:p w14:paraId="411D0579"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49</w:t>
            </w:r>
          </w:p>
        </w:tc>
      </w:tr>
      <w:tr w:rsidR="00205721" w:rsidRPr="00B92729" w14:paraId="3C8F8C2A" w14:textId="77777777">
        <w:tc>
          <w:tcPr>
            <w:tcW w:w="2962" w:type="dxa"/>
          </w:tcPr>
          <w:p w14:paraId="5567E872" w14:textId="77777777" w:rsidR="00205721" w:rsidRPr="00E56196" w:rsidRDefault="00205721">
            <w:pPr>
              <w:pStyle w:val="TableText"/>
              <w:rPr>
                <w:rFonts w:ascii="Franklin Gothic Book" w:hAnsi="Franklin Gothic Book"/>
              </w:rPr>
            </w:pPr>
            <w:r w:rsidRPr="00E56196">
              <w:rPr>
                <w:rFonts w:ascii="Franklin Gothic Book" w:hAnsi="Franklin Gothic Book"/>
              </w:rPr>
              <w:t>White</w:t>
            </w:r>
          </w:p>
        </w:tc>
        <w:tc>
          <w:tcPr>
            <w:tcW w:w="1235" w:type="dxa"/>
          </w:tcPr>
          <w:p w14:paraId="0E4D3E6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131</w:t>
            </w:r>
          </w:p>
        </w:tc>
        <w:tc>
          <w:tcPr>
            <w:tcW w:w="1310" w:type="dxa"/>
          </w:tcPr>
          <w:p w14:paraId="445E9E0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55</w:t>
            </w:r>
          </w:p>
        </w:tc>
        <w:tc>
          <w:tcPr>
            <w:tcW w:w="1310" w:type="dxa"/>
          </w:tcPr>
          <w:p w14:paraId="7CE0378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46</w:t>
            </w:r>
          </w:p>
        </w:tc>
        <w:tc>
          <w:tcPr>
            <w:tcW w:w="1196" w:type="dxa"/>
          </w:tcPr>
          <w:p w14:paraId="40BEDB22"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c>
          <w:tcPr>
            <w:tcW w:w="1331" w:type="dxa"/>
          </w:tcPr>
          <w:p w14:paraId="74E97DE4"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r>
      <w:tr w:rsidR="0006422B" w:rsidRPr="00B92729" w14:paraId="19215D73"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A00F64E" w14:textId="1986AA11" w:rsidR="00205721" w:rsidRPr="00E56196" w:rsidRDefault="00205721">
            <w:pPr>
              <w:pStyle w:val="TableText"/>
              <w:rPr>
                <w:rFonts w:ascii="Franklin Gothic Book" w:hAnsi="Franklin Gothic Book"/>
              </w:rPr>
            </w:pPr>
            <w:r w:rsidRPr="00E56196">
              <w:rPr>
                <w:rFonts w:ascii="Franklin Gothic Book" w:hAnsi="Franklin Gothic Book"/>
              </w:rPr>
              <w:t xml:space="preserve">High </w:t>
            </w:r>
            <w:r>
              <w:rPr>
                <w:rFonts w:ascii="Franklin Gothic Book" w:hAnsi="Franklin Gothic Book"/>
              </w:rPr>
              <w:t>Needs</w:t>
            </w:r>
          </w:p>
        </w:tc>
        <w:tc>
          <w:tcPr>
            <w:tcW w:w="1235" w:type="dxa"/>
          </w:tcPr>
          <w:p w14:paraId="41F60061"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146</w:t>
            </w:r>
          </w:p>
        </w:tc>
        <w:tc>
          <w:tcPr>
            <w:tcW w:w="1310" w:type="dxa"/>
          </w:tcPr>
          <w:p w14:paraId="15794E4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c>
          <w:tcPr>
            <w:tcW w:w="1310" w:type="dxa"/>
          </w:tcPr>
          <w:p w14:paraId="69BBABE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44</w:t>
            </w:r>
          </w:p>
        </w:tc>
        <w:tc>
          <w:tcPr>
            <w:tcW w:w="1196" w:type="dxa"/>
          </w:tcPr>
          <w:p w14:paraId="5FBE1DF9"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c>
          <w:tcPr>
            <w:tcW w:w="1331" w:type="dxa"/>
          </w:tcPr>
          <w:p w14:paraId="1B90B2A0"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r>
      <w:tr w:rsidR="00205721" w:rsidRPr="00B92729" w14:paraId="097B930B" w14:textId="77777777">
        <w:tc>
          <w:tcPr>
            <w:tcW w:w="2962" w:type="dxa"/>
          </w:tcPr>
          <w:p w14:paraId="300AB688" w14:textId="77777777" w:rsidR="00205721" w:rsidRPr="00E56196" w:rsidRDefault="00205721">
            <w:pPr>
              <w:pStyle w:val="TableText"/>
              <w:rPr>
                <w:rFonts w:ascii="Franklin Gothic Book" w:hAnsi="Franklin Gothic Book"/>
              </w:rPr>
            </w:pPr>
            <w:r w:rsidRPr="00E56196">
              <w:rPr>
                <w:rFonts w:ascii="Franklin Gothic Book" w:hAnsi="Franklin Gothic Book"/>
              </w:rPr>
              <w:t>Low income</w:t>
            </w:r>
          </w:p>
        </w:tc>
        <w:tc>
          <w:tcPr>
            <w:tcW w:w="1235" w:type="dxa"/>
          </w:tcPr>
          <w:p w14:paraId="26094A4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129</w:t>
            </w:r>
          </w:p>
        </w:tc>
        <w:tc>
          <w:tcPr>
            <w:tcW w:w="1310" w:type="dxa"/>
          </w:tcPr>
          <w:p w14:paraId="4D72B16C"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51</w:t>
            </w:r>
          </w:p>
        </w:tc>
        <w:tc>
          <w:tcPr>
            <w:tcW w:w="1310" w:type="dxa"/>
          </w:tcPr>
          <w:p w14:paraId="440D683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196" w:type="dxa"/>
          </w:tcPr>
          <w:p w14:paraId="51638947" w14:textId="77777777" w:rsidR="00205721" w:rsidRPr="00854320" w:rsidRDefault="00205721">
            <w:pPr>
              <w:pStyle w:val="TableTextCentered"/>
              <w:rPr>
                <w:rFonts w:ascii="Franklin Gothic Book" w:hAnsi="Franklin Gothic Book"/>
              </w:rPr>
            </w:pPr>
            <w:r w:rsidRPr="00854320">
              <w:rPr>
                <w:rFonts w:ascii="Franklin Gothic Book" w:hAnsi="Franklin Gothic Book"/>
              </w:rPr>
              <w:t>50</w:t>
            </w:r>
          </w:p>
        </w:tc>
        <w:tc>
          <w:tcPr>
            <w:tcW w:w="1331" w:type="dxa"/>
          </w:tcPr>
          <w:p w14:paraId="72964254"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r>
      <w:tr w:rsidR="0006422B" w:rsidRPr="00B92729" w14:paraId="271795A1"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4C4D0A8" w14:textId="74A0CEE0" w:rsidR="00205721" w:rsidRPr="00E56196" w:rsidRDefault="005E05DC">
            <w:pPr>
              <w:pStyle w:val="TableText"/>
              <w:rPr>
                <w:rFonts w:ascii="Franklin Gothic Book" w:hAnsi="Franklin Gothic Book"/>
                <w:spacing w:val="-4"/>
              </w:rPr>
            </w:pPr>
            <w:r w:rsidRPr="0082009F">
              <w:rPr>
                <w:rFonts w:ascii="Franklin Gothic Book" w:hAnsi="Franklin Gothic Book"/>
                <w:spacing w:val="-4"/>
              </w:rPr>
              <w:t>ELs and former ELs</w:t>
            </w:r>
          </w:p>
        </w:tc>
        <w:tc>
          <w:tcPr>
            <w:tcW w:w="1235" w:type="dxa"/>
          </w:tcPr>
          <w:p w14:paraId="6D8597B1"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34</w:t>
            </w:r>
          </w:p>
        </w:tc>
        <w:tc>
          <w:tcPr>
            <w:tcW w:w="1310" w:type="dxa"/>
          </w:tcPr>
          <w:p w14:paraId="3919594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c>
          <w:tcPr>
            <w:tcW w:w="1310" w:type="dxa"/>
          </w:tcPr>
          <w:p w14:paraId="1C8231D7"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46</w:t>
            </w:r>
          </w:p>
        </w:tc>
        <w:tc>
          <w:tcPr>
            <w:tcW w:w="1196" w:type="dxa"/>
          </w:tcPr>
          <w:p w14:paraId="49BEB80E"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45</w:t>
            </w:r>
          </w:p>
        </w:tc>
        <w:tc>
          <w:tcPr>
            <w:tcW w:w="1331" w:type="dxa"/>
          </w:tcPr>
          <w:p w14:paraId="34A7DEB5"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48</w:t>
            </w:r>
          </w:p>
        </w:tc>
      </w:tr>
      <w:tr w:rsidR="00205721" w:rsidRPr="00B92729" w14:paraId="016DCE67" w14:textId="77777777">
        <w:tc>
          <w:tcPr>
            <w:tcW w:w="2962" w:type="dxa"/>
          </w:tcPr>
          <w:p w14:paraId="4ED40D17" w14:textId="2E59A286" w:rsidR="00205721" w:rsidRPr="00E56196" w:rsidRDefault="00205721">
            <w:pPr>
              <w:pStyle w:val="TableText"/>
              <w:rPr>
                <w:rFonts w:ascii="Franklin Gothic Book" w:hAnsi="Franklin Gothic Book"/>
              </w:rPr>
            </w:pPr>
            <w:r w:rsidRPr="00E56196">
              <w:rPr>
                <w:rFonts w:ascii="Franklin Gothic Book" w:hAnsi="Franklin Gothic Book"/>
              </w:rPr>
              <w:t xml:space="preserve">Students </w:t>
            </w:r>
            <w:r>
              <w:rPr>
                <w:rFonts w:ascii="Franklin Gothic Book" w:hAnsi="Franklin Gothic Book"/>
              </w:rPr>
              <w:t xml:space="preserve">with </w:t>
            </w:r>
            <w:r w:rsidRPr="00E56196">
              <w:rPr>
                <w:rFonts w:ascii="Franklin Gothic Book" w:hAnsi="Franklin Gothic Book"/>
              </w:rPr>
              <w:t>disabilities</w:t>
            </w:r>
          </w:p>
        </w:tc>
        <w:tc>
          <w:tcPr>
            <w:tcW w:w="1235" w:type="dxa"/>
          </w:tcPr>
          <w:p w14:paraId="38070FC3"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36</w:t>
            </w:r>
          </w:p>
        </w:tc>
        <w:tc>
          <w:tcPr>
            <w:tcW w:w="1310" w:type="dxa"/>
          </w:tcPr>
          <w:p w14:paraId="01F46E9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47</w:t>
            </w:r>
          </w:p>
        </w:tc>
        <w:tc>
          <w:tcPr>
            <w:tcW w:w="1310" w:type="dxa"/>
          </w:tcPr>
          <w:p w14:paraId="1943DDB8" w14:textId="77777777" w:rsidR="00205721" w:rsidRPr="00854320" w:rsidRDefault="00205721">
            <w:pPr>
              <w:pStyle w:val="TableTextCentered"/>
              <w:rPr>
                <w:rFonts w:ascii="Franklin Gothic Book" w:hAnsi="Franklin Gothic Book"/>
              </w:rPr>
            </w:pPr>
            <w:r w:rsidRPr="00854320">
              <w:rPr>
                <w:rFonts w:ascii="Franklin Gothic Book" w:hAnsi="Franklin Gothic Book"/>
              </w:rPr>
              <w:t>30</w:t>
            </w:r>
          </w:p>
        </w:tc>
        <w:tc>
          <w:tcPr>
            <w:tcW w:w="1196" w:type="dxa"/>
          </w:tcPr>
          <w:p w14:paraId="5B9D922B"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43</w:t>
            </w:r>
          </w:p>
        </w:tc>
        <w:tc>
          <w:tcPr>
            <w:tcW w:w="1331" w:type="dxa"/>
          </w:tcPr>
          <w:p w14:paraId="46FD608D" w14:textId="77777777" w:rsidR="00205721" w:rsidRPr="00854320" w:rsidRDefault="00205721">
            <w:pPr>
              <w:pStyle w:val="TableTextCentered"/>
              <w:rPr>
                <w:rFonts w:ascii="Franklin Gothic Book" w:hAnsi="Franklin Gothic Book"/>
              </w:rPr>
            </w:pPr>
            <w:r w:rsidRPr="00854320">
              <w:rPr>
                <w:rFonts w:ascii="Franklin Gothic Book" w:hAnsi="Franklin Gothic Book"/>
              </w:rPr>
              <w:t>44</w:t>
            </w:r>
          </w:p>
        </w:tc>
      </w:tr>
    </w:tbl>
    <w:p w14:paraId="6C93FC57" w14:textId="77777777" w:rsidR="00205721" w:rsidRPr="00E56196" w:rsidRDefault="00205721">
      <w:pPr>
        <w:pStyle w:val="TableNote"/>
        <w:spacing w:before="0" w:line="240" w:lineRule="auto"/>
        <w:rPr>
          <w:rFonts w:ascii="Franklin Gothic Book" w:hAnsi="Franklin Gothic Book"/>
        </w:rPr>
      </w:pPr>
    </w:p>
    <w:p w14:paraId="044474EB" w14:textId="77777777" w:rsidR="00205721" w:rsidRPr="00816D34" w:rsidRDefault="00205721">
      <w:pPr>
        <w:spacing w:line="240" w:lineRule="auto"/>
        <w:rPr>
          <w:rFonts w:ascii="Franklin Gothic Book" w:hAnsi="Franklin Gothic Book"/>
          <w:sz w:val="20"/>
          <w:szCs w:val="20"/>
        </w:rPr>
      </w:pPr>
    </w:p>
    <w:p w14:paraId="51461C2F" w14:textId="77777777" w:rsidR="00205721" w:rsidRPr="00816D34" w:rsidRDefault="00205721">
      <w:pPr>
        <w:spacing w:line="240" w:lineRule="auto"/>
        <w:rPr>
          <w:rFonts w:ascii="Franklin Gothic Book" w:hAnsi="Franklin Gothic Book"/>
          <w:sz w:val="20"/>
          <w:szCs w:val="20"/>
        </w:rPr>
      </w:pPr>
    </w:p>
    <w:p w14:paraId="09B4157D" w14:textId="77777777" w:rsidR="00205721" w:rsidRPr="00E56196" w:rsidRDefault="00205721">
      <w:pPr>
        <w:spacing w:after="160" w:line="259" w:lineRule="auto"/>
        <w:rPr>
          <w:rFonts w:ascii="Franklin Gothic Book" w:hAnsi="Franklin Gothic Book"/>
        </w:rPr>
      </w:pPr>
      <w:r w:rsidRPr="00E56196">
        <w:rPr>
          <w:rFonts w:ascii="Franklin Gothic Book" w:hAnsi="Franklin Gothic Book"/>
        </w:rPr>
        <w:br w:type="page"/>
      </w:r>
    </w:p>
    <w:p w14:paraId="5C0FD1EE" w14:textId="77777777" w:rsidR="00205721" w:rsidRPr="003C1C59" w:rsidRDefault="00205721">
      <w:pPr>
        <w:pStyle w:val="TableTitle0"/>
        <w:spacing w:before="0" w:after="0" w:line="240" w:lineRule="auto"/>
      </w:pPr>
      <w:bookmarkStart w:id="214" w:name="_Toc192156521"/>
      <w:r w:rsidRPr="005055D7">
        <w:lastRenderedPageBreak/>
        <w:t>Table E</w:t>
      </w:r>
      <w:r>
        <w:t>12</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s 3-8</w:t>
      </w:r>
      <w:r w:rsidRPr="005055D7">
        <w:t>, 202</w:t>
      </w:r>
      <w:r>
        <w:t>2</w:t>
      </w:r>
      <w:r w:rsidRPr="005055D7">
        <w:t>-202</w:t>
      </w:r>
      <w:r>
        <w:t>4</w:t>
      </w:r>
      <w:bookmarkEnd w:id="214"/>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C660B9" w:rsidRPr="000242BF" w14:paraId="640356ED"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65F57C8A" w14:textId="77777777" w:rsidR="00205721" w:rsidRPr="004E4F7B" w:rsidRDefault="00205721">
            <w:pPr>
              <w:pStyle w:val="TableColHeadingLeft"/>
              <w:jc w:val="center"/>
            </w:pPr>
            <w:r w:rsidRPr="004E4F7B">
              <w:t>Group</w:t>
            </w:r>
          </w:p>
        </w:tc>
        <w:tc>
          <w:tcPr>
            <w:tcW w:w="1235" w:type="dxa"/>
            <w:vAlign w:val="center"/>
          </w:tcPr>
          <w:p w14:paraId="15B79540" w14:textId="1D5571F6" w:rsidR="00205721" w:rsidRPr="0078633A" w:rsidRDefault="00205721">
            <w:pPr>
              <w:pStyle w:val="TableColHeadingCenter"/>
            </w:pPr>
            <w:r w:rsidRPr="0078633A">
              <w:t xml:space="preserve"># </w:t>
            </w:r>
            <w:r>
              <w:t>included</w:t>
            </w:r>
            <w:r w:rsidRPr="0078633A">
              <w:t xml:space="preserve"> (202</w:t>
            </w:r>
            <w:r>
              <w:t>4</w:t>
            </w:r>
            <w:r w:rsidRPr="0078633A">
              <w:t>)</w:t>
            </w:r>
          </w:p>
        </w:tc>
        <w:tc>
          <w:tcPr>
            <w:tcW w:w="1310" w:type="dxa"/>
            <w:vAlign w:val="center"/>
          </w:tcPr>
          <w:p w14:paraId="3EE566EE" w14:textId="77777777" w:rsidR="00205721" w:rsidRPr="004E4F7B" w:rsidRDefault="00205721">
            <w:pPr>
              <w:pStyle w:val="TableColHeadingCenter"/>
            </w:pPr>
            <w:r w:rsidRPr="004E4F7B">
              <w:t>2022</w:t>
            </w:r>
          </w:p>
        </w:tc>
        <w:tc>
          <w:tcPr>
            <w:tcW w:w="1310" w:type="dxa"/>
            <w:vAlign w:val="center"/>
          </w:tcPr>
          <w:p w14:paraId="01AA9886" w14:textId="77777777" w:rsidR="00205721" w:rsidRPr="004E4F7B" w:rsidRDefault="00205721">
            <w:pPr>
              <w:pStyle w:val="TableColHeadingCenter"/>
            </w:pPr>
            <w:r w:rsidRPr="004E4F7B">
              <w:t>2023</w:t>
            </w:r>
          </w:p>
        </w:tc>
        <w:tc>
          <w:tcPr>
            <w:tcW w:w="1196" w:type="dxa"/>
            <w:vAlign w:val="center"/>
          </w:tcPr>
          <w:p w14:paraId="08A9FAEA" w14:textId="77777777" w:rsidR="00205721" w:rsidRPr="004E4F7B" w:rsidRDefault="00205721">
            <w:pPr>
              <w:pStyle w:val="TableColHeadingCenter"/>
            </w:pPr>
            <w:r>
              <w:t>2024</w:t>
            </w:r>
          </w:p>
        </w:tc>
        <w:tc>
          <w:tcPr>
            <w:tcW w:w="1331" w:type="dxa"/>
            <w:vAlign w:val="center"/>
          </w:tcPr>
          <w:p w14:paraId="7C0B9941" w14:textId="77777777" w:rsidR="00205721" w:rsidRPr="004E4F7B" w:rsidRDefault="00205721">
            <w:pPr>
              <w:pStyle w:val="TableColHeadingCenter"/>
            </w:pPr>
            <w:r w:rsidRPr="004E4F7B">
              <w:t>State (202</w:t>
            </w:r>
            <w:r>
              <w:t>4</w:t>
            </w:r>
            <w:r w:rsidRPr="004E4F7B">
              <w:t>)</w:t>
            </w:r>
          </w:p>
        </w:tc>
      </w:tr>
      <w:tr w:rsidR="0006422B" w:rsidRPr="000242BF" w14:paraId="32840FB2"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6F2AAA9F" w14:textId="77777777" w:rsidR="00205721" w:rsidRPr="00E56196" w:rsidRDefault="00205721">
            <w:pPr>
              <w:pStyle w:val="TableText"/>
              <w:rPr>
                <w:rFonts w:ascii="Franklin Gothic Book" w:hAnsi="Franklin Gothic Book"/>
              </w:rPr>
            </w:pPr>
            <w:r w:rsidRPr="00E56196">
              <w:rPr>
                <w:rFonts w:ascii="Franklin Gothic Book" w:hAnsi="Franklin Gothic Book"/>
              </w:rPr>
              <w:t>All students</w:t>
            </w:r>
          </w:p>
        </w:tc>
        <w:tc>
          <w:tcPr>
            <w:tcW w:w="1235" w:type="dxa"/>
          </w:tcPr>
          <w:p w14:paraId="52E07E83" w14:textId="77777777" w:rsidR="00205721" w:rsidRPr="00D05DFB" w:rsidRDefault="00205721">
            <w:pPr>
              <w:pStyle w:val="TableTextCentered"/>
              <w:rPr>
                <w:rFonts w:ascii="Franklin Gothic Book" w:hAnsi="Franklin Gothic Book"/>
              </w:rPr>
            </w:pPr>
            <w:r w:rsidRPr="00D05DFB">
              <w:rPr>
                <w:rFonts w:ascii="Franklin Gothic Book" w:hAnsi="Franklin Gothic Book"/>
              </w:rPr>
              <w:t>1,481</w:t>
            </w:r>
          </w:p>
        </w:tc>
        <w:tc>
          <w:tcPr>
            <w:tcW w:w="1310" w:type="dxa"/>
          </w:tcPr>
          <w:p w14:paraId="09623F09"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39</w:t>
            </w:r>
          </w:p>
        </w:tc>
        <w:tc>
          <w:tcPr>
            <w:tcW w:w="1310" w:type="dxa"/>
          </w:tcPr>
          <w:p w14:paraId="1918EEC6"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c>
          <w:tcPr>
            <w:tcW w:w="1196" w:type="dxa"/>
          </w:tcPr>
          <w:p w14:paraId="6C8CE5BD"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c>
          <w:tcPr>
            <w:tcW w:w="1331" w:type="dxa"/>
          </w:tcPr>
          <w:p w14:paraId="74566C42" w14:textId="77777777" w:rsidR="00205721" w:rsidRPr="00D05DFB" w:rsidRDefault="00205721">
            <w:pPr>
              <w:pStyle w:val="TableTextCentered"/>
              <w:rPr>
                <w:rFonts w:ascii="Franklin Gothic Book" w:hAnsi="Franklin Gothic Book"/>
              </w:rPr>
            </w:pPr>
            <w:r w:rsidRPr="00D05DFB">
              <w:rPr>
                <w:rFonts w:ascii="Franklin Gothic Book" w:hAnsi="Franklin Gothic Book"/>
              </w:rPr>
              <w:t>50</w:t>
            </w:r>
          </w:p>
        </w:tc>
      </w:tr>
      <w:tr w:rsidR="00205721" w:rsidRPr="000242BF" w14:paraId="33512841" w14:textId="77777777">
        <w:tc>
          <w:tcPr>
            <w:tcW w:w="2962" w:type="dxa"/>
          </w:tcPr>
          <w:p w14:paraId="0F5AF2EA" w14:textId="77777777" w:rsidR="00205721" w:rsidRPr="00E56196" w:rsidRDefault="00205721">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2F25A6EB" w14:textId="77777777" w:rsidR="00205721" w:rsidRPr="00D05DFB" w:rsidRDefault="00205721">
            <w:pPr>
              <w:pStyle w:val="TableTextCentered"/>
              <w:rPr>
                <w:rFonts w:ascii="Franklin Gothic Book" w:hAnsi="Franklin Gothic Book"/>
              </w:rPr>
            </w:pPr>
            <w:r w:rsidRPr="00D05DFB">
              <w:rPr>
                <w:rFonts w:ascii="Franklin Gothic Book" w:hAnsi="Franklin Gothic Book"/>
              </w:rPr>
              <w:t>129</w:t>
            </w:r>
          </w:p>
        </w:tc>
        <w:tc>
          <w:tcPr>
            <w:tcW w:w="1310" w:type="dxa"/>
          </w:tcPr>
          <w:p w14:paraId="528149C8"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40</w:t>
            </w:r>
          </w:p>
        </w:tc>
        <w:tc>
          <w:tcPr>
            <w:tcW w:w="1310" w:type="dxa"/>
          </w:tcPr>
          <w:p w14:paraId="44F85147"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43</w:t>
            </w:r>
          </w:p>
        </w:tc>
        <w:tc>
          <w:tcPr>
            <w:tcW w:w="1196" w:type="dxa"/>
          </w:tcPr>
          <w:p w14:paraId="0552DF8C"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47</w:t>
            </w:r>
          </w:p>
        </w:tc>
        <w:tc>
          <w:tcPr>
            <w:tcW w:w="1331" w:type="dxa"/>
          </w:tcPr>
          <w:p w14:paraId="5756ADAA"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49</w:t>
            </w:r>
          </w:p>
        </w:tc>
      </w:tr>
      <w:tr w:rsidR="0006422B" w:rsidRPr="000242BF" w14:paraId="5695494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B8202C1" w14:textId="77777777" w:rsidR="00205721" w:rsidRPr="00E56196" w:rsidRDefault="00205721">
            <w:pPr>
              <w:pStyle w:val="TableText"/>
              <w:rPr>
                <w:rFonts w:ascii="Franklin Gothic Book" w:hAnsi="Franklin Gothic Book"/>
              </w:rPr>
            </w:pPr>
            <w:r w:rsidRPr="00E56196">
              <w:rPr>
                <w:rFonts w:ascii="Franklin Gothic Book" w:hAnsi="Franklin Gothic Book"/>
              </w:rPr>
              <w:t>Asian</w:t>
            </w:r>
          </w:p>
        </w:tc>
        <w:tc>
          <w:tcPr>
            <w:tcW w:w="1235" w:type="dxa"/>
          </w:tcPr>
          <w:p w14:paraId="55B08858"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33</w:t>
            </w:r>
          </w:p>
        </w:tc>
        <w:tc>
          <w:tcPr>
            <w:tcW w:w="1310" w:type="dxa"/>
          </w:tcPr>
          <w:p w14:paraId="706B76D3"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c>
          <w:tcPr>
            <w:tcW w:w="1310" w:type="dxa"/>
          </w:tcPr>
          <w:p w14:paraId="65BA7B34"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49</w:t>
            </w:r>
          </w:p>
        </w:tc>
        <w:tc>
          <w:tcPr>
            <w:tcW w:w="1196" w:type="dxa"/>
          </w:tcPr>
          <w:p w14:paraId="3E157227" w14:textId="77777777" w:rsidR="00205721" w:rsidRPr="00D05DFB" w:rsidRDefault="00205721">
            <w:pPr>
              <w:pStyle w:val="TableTextCentered"/>
              <w:rPr>
                <w:rFonts w:ascii="Franklin Gothic Book" w:hAnsi="Franklin Gothic Book"/>
              </w:rPr>
            </w:pPr>
            <w:r w:rsidRPr="00D05DFB">
              <w:rPr>
                <w:rFonts w:ascii="Franklin Gothic Book" w:hAnsi="Franklin Gothic Book"/>
              </w:rPr>
              <w:t>50</w:t>
            </w:r>
          </w:p>
        </w:tc>
        <w:tc>
          <w:tcPr>
            <w:tcW w:w="1331" w:type="dxa"/>
          </w:tcPr>
          <w:p w14:paraId="57C90A19" w14:textId="77777777" w:rsidR="00205721" w:rsidRPr="00D05DFB" w:rsidRDefault="00205721">
            <w:pPr>
              <w:pStyle w:val="TableTextCentered"/>
              <w:rPr>
                <w:rFonts w:ascii="Franklin Gothic Book" w:hAnsi="Franklin Gothic Book"/>
              </w:rPr>
            </w:pPr>
            <w:r w:rsidRPr="00D05DFB">
              <w:rPr>
                <w:rFonts w:ascii="Franklin Gothic Book" w:hAnsi="Franklin Gothic Book"/>
              </w:rPr>
              <w:t>58</w:t>
            </w:r>
          </w:p>
        </w:tc>
      </w:tr>
      <w:tr w:rsidR="00205721" w:rsidRPr="000242BF" w14:paraId="0F1E8801" w14:textId="77777777">
        <w:tc>
          <w:tcPr>
            <w:tcW w:w="2962" w:type="dxa"/>
          </w:tcPr>
          <w:p w14:paraId="382A2894" w14:textId="77777777" w:rsidR="00205721" w:rsidRPr="00E56196" w:rsidRDefault="00205721">
            <w:pPr>
              <w:pStyle w:val="TableText"/>
              <w:rPr>
                <w:rFonts w:ascii="Franklin Gothic Book" w:hAnsi="Franklin Gothic Book"/>
              </w:rPr>
            </w:pPr>
            <w:r w:rsidRPr="00E56196">
              <w:rPr>
                <w:rFonts w:ascii="Franklin Gothic Book" w:hAnsi="Franklin Gothic Book"/>
              </w:rPr>
              <w:t>Hispanic/Latino</w:t>
            </w:r>
          </w:p>
        </w:tc>
        <w:tc>
          <w:tcPr>
            <w:tcW w:w="1235" w:type="dxa"/>
          </w:tcPr>
          <w:p w14:paraId="4463772E"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403</w:t>
            </w:r>
          </w:p>
        </w:tc>
        <w:tc>
          <w:tcPr>
            <w:tcW w:w="1310" w:type="dxa"/>
          </w:tcPr>
          <w:p w14:paraId="36DFE924"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43</w:t>
            </w:r>
          </w:p>
        </w:tc>
        <w:tc>
          <w:tcPr>
            <w:tcW w:w="1310" w:type="dxa"/>
          </w:tcPr>
          <w:p w14:paraId="46FFE437"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44</w:t>
            </w:r>
          </w:p>
        </w:tc>
        <w:tc>
          <w:tcPr>
            <w:tcW w:w="1196" w:type="dxa"/>
          </w:tcPr>
          <w:p w14:paraId="61E2FF86"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48</w:t>
            </w:r>
          </w:p>
        </w:tc>
        <w:tc>
          <w:tcPr>
            <w:tcW w:w="1331" w:type="dxa"/>
          </w:tcPr>
          <w:p w14:paraId="5C71A6F2"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48</w:t>
            </w:r>
          </w:p>
        </w:tc>
      </w:tr>
      <w:tr w:rsidR="0006422B" w:rsidRPr="000242BF" w14:paraId="4E453B3F"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21544C08" w14:textId="77777777" w:rsidR="00205721" w:rsidRPr="00E56196" w:rsidRDefault="00205721">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39F59531" w14:textId="77777777" w:rsidR="00205721" w:rsidRPr="00D05DFB" w:rsidRDefault="00205721">
            <w:pPr>
              <w:pStyle w:val="TableTextCentered"/>
              <w:rPr>
                <w:rFonts w:ascii="Franklin Gothic Book" w:hAnsi="Franklin Gothic Book"/>
              </w:rPr>
            </w:pPr>
            <w:r w:rsidRPr="00D05DFB">
              <w:rPr>
                <w:rFonts w:ascii="Franklin Gothic Book" w:hAnsi="Franklin Gothic Book"/>
              </w:rPr>
              <w:t>119</w:t>
            </w:r>
          </w:p>
        </w:tc>
        <w:tc>
          <w:tcPr>
            <w:tcW w:w="1310" w:type="dxa"/>
          </w:tcPr>
          <w:p w14:paraId="1D693AD1"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39</w:t>
            </w:r>
          </w:p>
        </w:tc>
        <w:tc>
          <w:tcPr>
            <w:tcW w:w="1310" w:type="dxa"/>
          </w:tcPr>
          <w:p w14:paraId="69021860"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48</w:t>
            </w:r>
          </w:p>
        </w:tc>
        <w:tc>
          <w:tcPr>
            <w:tcW w:w="1196" w:type="dxa"/>
          </w:tcPr>
          <w:p w14:paraId="106DFA69"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42</w:t>
            </w:r>
          </w:p>
        </w:tc>
        <w:tc>
          <w:tcPr>
            <w:tcW w:w="1331" w:type="dxa"/>
          </w:tcPr>
          <w:p w14:paraId="662C5852" w14:textId="77777777" w:rsidR="00205721" w:rsidRPr="00D05DFB" w:rsidRDefault="00205721">
            <w:pPr>
              <w:pStyle w:val="TableTextCentered"/>
              <w:rPr>
                <w:rFonts w:ascii="Franklin Gothic Book" w:hAnsi="Franklin Gothic Book"/>
              </w:rPr>
            </w:pPr>
            <w:r w:rsidRPr="00D05DFB">
              <w:rPr>
                <w:rFonts w:ascii="Franklin Gothic Book" w:hAnsi="Franklin Gothic Book"/>
              </w:rPr>
              <w:t>50</w:t>
            </w:r>
          </w:p>
        </w:tc>
      </w:tr>
      <w:tr w:rsidR="00205721" w:rsidRPr="000242BF" w14:paraId="6E792E29" w14:textId="77777777">
        <w:tc>
          <w:tcPr>
            <w:tcW w:w="2962" w:type="dxa"/>
          </w:tcPr>
          <w:p w14:paraId="50FECA95" w14:textId="77777777" w:rsidR="00205721" w:rsidRPr="00E56196" w:rsidRDefault="00205721">
            <w:pPr>
              <w:pStyle w:val="TableText"/>
              <w:rPr>
                <w:rFonts w:ascii="Franklin Gothic Book" w:hAnsi="Franklin Gothic Book"/>
              </w:rPr>
            </w:pPr>
            <w:r w:rsidRPr="00E56196">
              <w:rPr>
                <w:rFonts w:ascii="Franklin Gothic Book" w:hAnsi="Franklin Gothic Book"/>
              </w:rPr>
              <w:t>Native American</w:t>
            </w:r>
          </w:p>
        </w:tc>
        <w:tc>
          <w:tcPr>
            <w:tcW w:w="1235" w:type="dxa"/>
          </w:tcPr>
          <w:p w14:paraId="59AEA925"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w:t>
            </w:r>
          </w:p>
        </w:tc>
        <w:tc>
          <w:tcPr>
            <w:tcW w:w="1310" w:type="dxa"/>
          </w:tcPr>
          <w:p w14:paraId="1C9BC351" w14:textId="132B4DAB" w:rsidR="00205721" w:rsidRPr="00D05DFB" w:rsidRDefault="00205721">
            <w:pPr>
              <w:pStyle w:val="TableTextCentered"/>
              <w:rPr>
                <w:rFonts w:ascii="Franklin Gothic Book" w:hAnsi="Franklin Gothic Book"/>
              </w:rPr>
            </w:pPr>
            <w:r>
              <w:rPr>
                <w:rFonts w:ascii="Franklin Gothic Book" w:hAnsi="Franklin Gothic Book"/>
              </w:rPr>
              <w:t>—</w:t>
            </w:r>
          </w:p>
        </w:tc>
        <w:tc>
          <w:tcPr>
            <w:tcW w:w="1310" w:type="dxa"/>
          </w:tcPr>
          <w:p w14:paraId="1EA0A9DC" w14:textId="0DBE696B" w:rsidR="00205721" w:rsidRPr="00D05DFB" w:rsidRDefault="00205721">
            <w:pPr>
              <w:pStyle w:val="TableTextCentered"/>
              <w:rPr>
                <w:rFonts w:ascii="Franklin Gothic Book" w:hAnsi="Franklin Gothic Book"/>
              </w:rPr>
            </w:pPr>
            <w:r>
              <w:rPr>
                <w:rFonts w:ascii="Franklin Gothic Book" w:hAnsi="Franklin Gothic Book"/>
              </w:rPr>
              <w:t>—</w:t>
            </w:r>
          </w:p>
        </w:tc>
        <w:tc>
          <w:tcPr>
            <w:tcW w:w="1196" w:type="dxa"/>
          </w:tcPr>
          <w:p w14:paraId="14A10F94" w14:textId="707CC3CB" w:rsidR="00205721" w:rsidRPr="00D05DFB" w:rsidRDefault="00205721">
            <w:pPr>
              <w:pStyle w:val="TableTextCentered"/>
              <w:rPr>
                <w:rFonts w:ascii="Franklin Gothic Book" w:hAnsi="Franklin Gothic Book"/>
              </w:rPr>
            </w:pPr>
            <w:r>
              <w:rPr>
                <w:rFonts w:ascii="Franklin Gothic Book" w:hAnsi="Franklin Gothic Book"/>
              </w:rPr>
              <w:t>—</w:t>
            </w:r>
          </w:p>
        </w:tc>
        <w:tc>
          <w:tcPr>
            <w:tcW w:w="1331" w:type="dxa"/>
          </w:tcPr>
          <w:p w14:paraId="01DF4C27"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48</w:t>
            </w:r>
          </w:p>
        </w:tc>
      </w:tr>
      <w:tr w:rsidR="0006422B" w:rsidRPr="000242BF" w14:paraId="61925987"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39ECCB5D" w14:textId="77777777" w:rsidR="00205721" w:rsidRPr="00E56196" w:rsidRDefault="00205721">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4C4291EA" w14:textId="188D03A5" w:rsidR="00205721" w:rsidRPr="00D05DFB" w:rsidRDefault="00205721">
            <w:pPr>
              <w:pStyle w:val="TableTextCentered"/>
              <w:rPr>
                <w:rFonts w:ascii="Franklin Gothic Book" w:hAnsi="Franklin Gothic Book"/>
              </w:rPr>
            </w:pPr>
            <w:r>
              <w:rPr>
                <w:rFonts w:ascii="Franklin Gothic Book" w:hAnsi="Franklin Gothic Book"/>
              </w:rPr>
              <w:t>—</w:t>
            </w:r>
          </w:p>
        </w:tc>
        <w:tc>
          <w:tcPr>
            <w:tcW w:w="1310" w:type="dxa"/>
          </w:tcPr>
          <w:p w14:paraId="30E4A3C3" w14:textId="5F416305" w:rsidR="00205721" w:rsidRPr="00D05DFB" w:rsidRDefault="00205721">
            <w:pPr>
              <w:pStyle w:val="TableTextCentered"/>
              <w:rPr>
                <w:rFonts w:ascii="Franklin Gothic Book" w:hAnsi="Franklin Gothic Book"/>
              </w:rPr>
            </w:pPr>
            <w:r>
              <w:rPr>
                <w:rFonts w:ascii="Franklin Gothic Book" w:hAnsi="Franklin Gothic Book"/>
              </w:rPr>
              <w:t>—</w:t>
            </w:r>
          </w:p>
        </w:tc>
        <w:tc>
          <w:tcPr>
            <w:tcW w:w="1310" w:type="dxa"/>
          </w:tcPr>
          <w:p w14:paraId="4E6B3CF1" w14:textId="419328CC" w:rsidR="00205721" w:rsidRPr="00D05DFB" w:rsidRDefault="00205721">
            <w:pPr>
              <w:pStyle w:val="TableTextCentered"/>
              <w:rPr>
                <w:rFonts w:ascii="Franklin Gothic Book" w:hAnsi="Franklin Gothic Book"/>
              </w:rPr>
            </w:pPr>
            <w:r>
              <w:rPr>
                <w:rFonts w:ascii="Franklin Gothic Book" w:hAnsi="Franklin Gothic Book"/>
              </w:rPr>
              <w:t>—</w:t>
            </w:r>
          </w:p>
        </w:tc>
        <w:tc>
          <w:tcPr>
            <w:tcW w:w="1196" w:type="dxa"/>
          </w:tcPr>
          <w:p w14:paraId="030DBFDF" w14:textId="62D18C91" w:rsidR="00205721" w:rsidRPr="00D05DFB" w:rsidRDefault="00205721">
            <w:pPr>
              <w:pStyle w:val="TableTextCentered"/>
              <w:rPr>
                <w:rFonts w:ascii="Franklin Gothic Book" w:hAnsi="Franklin Gothic Book"/>
              </w:rPr>
            </w:pPr>
            <w:r>
              <w:rPr>
                <w:rFonts w:ascii="Franklin Gothic Book" w:hAnsi="Franklin Gothic Book"/>
              </w:rPr>
              <w:t>—</w:t>
            </w:r>
          </w:p>
        </w:tc>
        <w:tc>
          <w:tcPr>
            <w:tcW w:w="1331" w:type="dxa"/>
          </w:tcPr>
          <w:p w14:paraId="41868B14" w14:textId="77777777" w:rsidR="00205721" w:rsidRPr="00D05DFB" w:rsidRDefault="00205721">
            <w:pPr>
              <w:pStyle w:val="TableTextCentered"/>
              <w:rPr>
                <w:rFonts w:ascii="Franklin Gothic Book" w:hAnsi="Franklin Gothic Book"/>
              </w:rPr>
            </w:pPr>
            <w:r w:rsidRPr="00D05DFB">
              <w:rPr>
                <w:rFonts w:ascii="Franklin Gothic Book" w:hAnsi="Franklin Gothic Book"/>
              </w:rPr>
              <w:t>52</w:t>
            </w:r>
          </w:p>
        </w:tc>
      </w:tr>
      <w:tr w:rsidR="00205721" w:rsidRPr="000242BF" w14:paraId="058D0BE1" w14:textId="77777777">
        <w:tc>
          <w:tcPr>
            <w:tcW w:w="2962" w:type="dxa"/>
          </w:tcPr>
          <w:p w14:paraId="46818A07" w14:textId="77777777" w:rsidR="00205721" w:rsidRPr="00E56196" w:rsidRDefault="00205721">
            <w:pPr>
              <w:pStyle w:val="TableText"/>
              <w:rPr>
                <w:rFonts w:ascii="Franklin Gothic Book" w:hAnsi="Franklin Gothic Book"/>
              </w:rPr>
            </w:pPr>
            <w:r w:rsidRPr="00E56196">
              <w:rPr>
                <w:rFonts w:ascii="Franklin Gothic Book" w:hAnsi="Franklin Gothic Book"/>
              </w:rPr>
              <w:t>White</w:t>
            </w:r>
          </w:p>
        </w:tc>
        <w:tc>
          <w:tcPr>
            <w:tcW w:w="1235" w:type="dxa"/>
          </w:tcPr>
          <w:p w14:paraId="7298FD4A" w14:textId="77777777" w:rsidR="00205721" w:rsidRPr="00D05DFB" w:rsidRDefault="00205721">
            <w:pPr>
              <w:pStyle w:val="TableTextCentered"/>
              <w:rPr>
                <w:rFonts w:ascii="Franklin Gothic Book" w:hAnsi="Franklin Gothic Book"/>
              </w:rPr>
            </w:pPr>
            <w:r w:rsidRPr="00D05DFB">
              <w:rPr>
                <w:rFonts w:ascii="Franklin Gothic Book" w:hAnsi="Franklin Gothic Book"/>
              </w:rPr>
              <w:t>793</w:t>
            </w:r>
          </w:p>
        </w:tc>
        <w:tc>
          <w:tcPr>
            <w:tcW w:w="1310" w:type="dxa"/>
          </w:tcPr>
          <w:p w14:paraId="7239FC69"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38</w:t>
            </w:r>
          </w:p>
        </w:tc>
        <w:tc>
          <w:tcPr>
            <w:tcW w:w="1310" w:type="dxa"/>
          </w:tcPr>
          <w:p w14:paraId="35954427"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c>
          <w:tcPr>
            <w:tcW w:w="1196" w:type="dxa"/>
          </w:tcPr>
          <w:p w14:paraId="3A645752"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45</w:t>
            </w:r>
          </w:p>
        </w:tc>
        <w:tc>
          <w:tcPr>
            <w:tcW w:w="1331" w:type="dxa"/>
          </w:tcPr>
          <w:p w14:paraId="3676C5BF" w14:textId="77777777" w:rsidR="00205721" w:rsidRPr="00D05DFB" w:rsidRDefault="00205721">
            <w:pPr>
              <w:pStyle w:val="TableTextCentered"/>
              <w:rPr>
                <w:rFonts w:ascii="Franklin Gothic Book" w:hAnsi="Franklin Gothic Book"/>
              </w:rPr>
            </w:pPr>
            <w:r w:rsidRPr="00D05DFB">
              <w:rPr>
                <w:rFonts w:ascii="Franklin Gothic Book" w:hAnsi="Franklin Gothic Book"/>
              </w:rPr>
              <w:t>50</w:t>
            </w:r>
          </w:p>
        </w:tc>
      </w:tr>
      <w:tr w:rsidR="0006422B" w:rsidRPr="000242BF" w14:paraId="2F02C68C"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0F0D61E6" w14:textId="3AE45B87" w:rsidR="00205721" w:rsidRPr="00E56196" w:rsidRDefault="00205721">
            <w:pPr>
              <w:pStyle w:val="TableText"/>
              <w:rPr>
                <w:rFonts w:ascii="Franklin Gothic Book" w:hAnsi="Franklin Gothic Book"/>
              </w:rPr>
            </w:pPr>
            <w:r w:rsidRPr="00E56196">
              <w:rPr>
                <w:rFonts w:ascii="Franklin Gothic Book" w:hAnsi="Franklin Gothic Book"/>
              </w:rPr>
              <w:t xml:space="preserve">High </w:t>
            </w:r>
            <w:r w:rsidR="005E05DC">
              <w:rPr>
                <w:rFonts w:ascii="Franklin Gothic Book" w:hAnsi="Franklin Gothic Book"/>
              </w:rPr>
              <w:t>n</w:t>
            </w:r>
            <w:r>
              <w:rPr>
                <w:rFonts w:ascii="Franklin Gothic Book" w:hAnsi="Franklin Gothic Book"/>
              </w:rPr>
              <w:t>eeds</w:t>
            </w:r>
          </w:p>
        </w:tc>
        <w:tc>
          <w:tcPr>
            <w:tcW w:w="1235" w:type="dxa"/>
          </w:tcPr>
          <w:p w14:paraId="0F718003" w14:textId="77777777" w:rsidR="00205721" w:rsidRPr="00D05DFB" w:rsidRDefault="00205721">
            <w:pPr>
              <w:pStyle w:val="TableTextCentered"/>
              <w:rPr>
                <w:rFonts w:ascii="Franklin Gothic Book" w:hAnsi="Franklin Gothic Book"/>
              </w:rPr>
            </w:pPr>
            <w:r w:rsidRPr="00D05DFB">
              <w:rPr>
                <w:rFonts w:ascii="Franklin Gothic Book" w:hAnsi="Franklin Gothic Book"/>
              </w:rPr>
              <w:t>1,007</w:t>
            </w:r>
          </w:p>
        </w:tc>
        <w:tc>
          <w:tcPr>
            <w:tcW w:w="1310" w:type="dxa"/>
          </w:tcPr>
          <w:p w14:paraId="1048A332"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39</w:t>
            </w:r>
          </w:p>
        </w:tc>
        <w:tc>
          <w:tcPr>
            <w:tcW w:w="1310" w:type="dxa"/>
          </w:tcPr>
          <w:p w14:paraId="4DA9802B"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44</w:t>
            </w:r>
          </w:p>
        </w:tc>
        <w:tc>
          <w:tcPr>
            <w:tcW w:w="1196" w:type="dxa"/>
          </w:tcPr>
          <w:p w14:paraId="7AA6C4A3"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c>
          <w:tcPr>
            <w:tcW w:w="1331" w:type="dxa"/>
          </w:tcPr>
          <w:p w14:paraId="6AD2AB4E"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48</w:t>
            </w:r>
          </w:p>
        </w:tc>
      </w:tr>
      <w:tr w:rsidR="00205721" w:rsidRPr="000242BF" w14:paraId="3DF27B1C" w14:textId="77777777">
        <w:tc>
          <w:tcPr>
            <w:tcW w:w="2962" w:type="dxa"/>
          </w:tcPr>
          <w:p w14:paraId="1887C267" w14:textId="77777777" w:rsidR="00205721" w:rsidRPr="00E56196" w:rsidRDefault="00205721">
            <w:pPr>
              <w:pStyle w:val="TableText"/>
              <w:rPr>
                <w:rFonts w:ascii="Franklin Gothic Book" w:hAnsi="Franklin Gothic Book"/>
              </w:rPr>
            </w:pPr>
            <w:r w:rsidRPr="00E56196">
              <w:rPr>
                <w:rFonts w:ascii="Franklin Gothic Book" w:hAnsi="Franklin Gothic Book"/>
              </w:rPr>
              <w:t>Low income</w:t>
            </w:r>
          </w:p>
        </w:tc>
        <w:tc>
          <w:tcPr>
            <w:tcW w:w="1235" w:type="dxa"/>
          </w:tcPr>
          <w:p w14:paraId="2B399F38" w14:textId="77777777" w:rsidR="00205721" w:rsidRPr="00D05DFB" w:rsidRDefault="00205721">
            <w:pPr>
              <w:pStyle w:val="TableTextCentered"/>
              <w:rPr>
                <w:rFonts w:ascii="Franklin Gothic Book" w:hAnsi="Franklin Gothic Book"/>
              </w:rPr>
            </w:pPr>
            <w:r w:rsidRPr="00D05DFB">
              <w:rPr>
                <w:rFonts w:ascii="Franklin Gothic Book" w:hAnsi="Franklin Gothic Book"/>
              </w:rPr>
              <w:t>841</w:t>
            </w:r>
          </w:p>
        </w:tc>
        <w:tc>
          <w:tcPr>
            <w:tcW w:w="1310" w:type="dxa"/>
          </w:tcPr>
          <w:p w14:paraId="5C9DEADA"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39</w:t>
            </w:r>
          </w:p>
        </w:tc>
        <w:tc>
          <w:tcPr>
            <w:tcW w:w="1310" w:type="dxa"/>
          </w:tcPr>
          <w:p w14:paraId="3147A049"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44</w:t>
            </w:r>
          </w:p>
        </w:tc>
        <w:tc>
          <w:tcPr>
            <w:tcW w:w="1196" w:type="dxa"/>
          </w:tcPr>
          <w:p w14:paraId="23DCEA5C"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c>
          <w:tcPr>
            <w:tcW w:w="1331" w:type="dxa"/>
          </w:tcPr>
          <w:p w14:paraId="6D179D17"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47</w:t>
            </w:r>
          </w:p>
        </w:tc>
      </w:tr>
      <w:tr w:rsidR="0006422B" w:rsidRPr="000242BF" w14:paraId="2A2C23C1"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A69AF79" w14:textId="5E450908" w:rsidR="00205721" w:rsidRPr="00E56196" w:rsidRDefault="005E05DC">
            <w:pPr>
              <w:pStyle w:val="TableText"/>
              <w:rPr>
                <w:rFonts w:ascii="Franklin Gothic Book" w:hAnsi="Franklin Gothic Book"/>
                <w:spacing w:val="-4"/>
              </w:rPr>
            </w:pPr>
            <w:r w:rsidRPr="0082009F">
              <w:rPr>
                <w:rFonts w:ascii="Franklin Gothic Book" w:hAnsi="Franklin Gothic Book"/>
                <w:spacing w:val="-4"/>
              </w:rPr>
              <w:t>ELs and former ELs</w:t>
            </w:r>
          </w:p>
        </w:tc>
        <w:tc>
          <w:tcPr>
            <w:tcW w:w="1235" w:type="dxa"/>
          </w:tcPr>
          <w:p w14:paraId="637D87AD"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398</w:t>
            </w:r>
          </w:p>
        </w:tc>
        <w:tc>
          <w:tcPr>
            <w:tcW w:w="1310" w:type="dxa"/>
          </w:tcPr>
          <w:p w14:paraId="61CAE611"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42</w:t>
            </w:r>
          </w:p>
        </w:tc>
        <w:tc>
          <w:tcPr>
            <w:tcW w:w="1310" w:type="dxa"/>
          </w:tcPr>
          <w:p w14:paraId="3FE8FB6F"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c>
          <w:tcPr>
            <w:tcW w:w="1196" w:type="dxa"/>
          </w:tcPr>
          <w:p w14:paraId="6802A252"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48</w:t>
            </w:r>
          </w:p>
        </w:tc>
        <w:tc>
          <w:tcPr>
            <w:tcW w:w="1331" w:type="dxa"/>
          </w:tcPr>
          <w:p w14:paraId="481A0B31" w14:textId="77777777" w:rsidR="00205721" w:rsidRPr="00D05DFB" w:rsidRDefault="00205721">
            <w:pPr>
              <w:pStyle w:val="TableTextCentered"/>
              <w:rPr>
                <w:rFonts w:ascii="Franklin Gothic Book" w:hAnsi="Franklin Gothic Book"/>
              </w:rPr>
            </w:pPr>
            <w:r w:rsidRPr="00D05DFB">
              <w:rPr>
                <w:rFonts w:ascii="Franklin Gothic Book" w:hAnsi="Franklin Gothic Book"/>
              </w:rPr>
              <w:t>50</w:t>
            </w:r>
          </w:p>
        </w:tc>
      </w:tr>
      <w:tr w:rsidR="00205721" w:rsidRPr="000242BF" w14:paraId="23F7BFA9" w14:textId="77777777">
        <w:tc>
          <w:tcPr>
            <w:tcW w:w="2962" w:type="dxa"/>
          </w:tcPr>
          <w:p w14:paraId="7A646B7E" w14:textId="75DD9D23" w:rsidR="00205721" w:rsidRPr="00E56196" w:rsidRDefault="00205721">
            <w:pPr>
              <w:pStyle w:val="TableText"/>
              <w:rPr>
                <w:rFonts w:ascii="Franklin Gothic Book" w:hAnsi="Franklin Gothic Book"/>
              </w:rPr>
            </w:pPr>
            <w:r w:rsidRPr="00E56196">
              <w:rPr>
                <w:rFonts w:ascii="Franklin Gothic Book" w:hAnsi="Franklin Gothic Book"/>
              </w:rPr>
              <w:t xml:space="preserve">Students </w:t>
            </w:r>
            <w:r>
              <w:rPr>
                <w:rFonts w:ascii="Franklin Gothic Book" w:hAnsi="Franklin Gothic Book"/>
              </w:rPr>
              <w:t>w</w:t>
            </w:r>
            <w:r w:rsidR="005E05DC">
              <w:rPr>
                <w:rFonts w:ascii="Franklin Gothic Book" w:hAnsi="Franklin Gothic Book"/>
              </w:rPr>
              <w:t>/</w:t>
            </w:r>
            <w:r w:rsidRPr="00E56196">
              <w:rPr>
                <w:rFonts w:ascii="Franklin Gothic Book" w:hAnsi="Franklin Gothic Book"/>
              </w:rPr>
              <w:t>disabilities</w:t>
            </w:r>
          </w:p>
        </w:tc>
        <w:tc>
          <w:tcPr>
            <w:tcW w:w="1235" w:type="dxa"/>
          </w:tcPr>
          <w:p w14:paraId="797CAC71" w14:textId="77777777" w:rsidR="00205721" w:rsidRPr="00D05DFB" w:rsidRDefault="00205721">
            <w:pPr>
              <w:pStyle w:val="TableTextCentered"/>
              <w:rPr>
                <w:rFonts w:ascii="Franklin Gothic Book" w:hAnsi="Franklin Gothic Book"/>
              </w:rPr>
            </w:pPr>
            <w:r w:rsidRPr="00D05DFB">
              <w:rPr>
                <w:rFonts w:ascii="Franklin Gothic Book" w:hAnsi="Franklin Gothic Book"/>
              </w:rPr>
              <w:t>275</w:t>
            </w:r>
          </w:p>
        </w:tc>
        <w:tc>
          <w:tcPr>
            <w:tcW w:w="1310" w:type="dxa"/>
          </w:tcPr>
          <w:p w14:paraId="3EF06C01" w14:textId="77777777" w:rsidR="00205721" w:rsidRPr="00D05DFB" w:rsidRDefault="00205721">
            <w:pPr>
              <w:pStyle w:val="TableTextCentered"/>
              <w:rPr>
                <w:rFonts w:ascii="Franklin Gothic Book" w:hAnsi="Franklin Gothic Book"/>
              </w:rPr>
            </w:pPr>
            <w:r w:rsidRPr="00D05DFB">
              <w:rPr>
                <w:rFonts w:ascii="Franklin Gothic Book" w:hAnsi="Franklin Gothic Book"/>
              </w:rPr>
              <w:t>34</w:t>
            </w:r>
          </w:p>
        </w:tc>
        <w:tc>
          <w:tcPr>
            <w:tcW w:w="1310" w:type="dxa"/>
          </w:tcPr>
          <w:p w14:paraId="286C2D12"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40</w:t>
            </w:r>
          </w:p>
        </w:tc>
        <w:tc>
          <w:tcPr>
            <w:tcW w:w="1196" w:type="dxa"/>
          </w:tcPr>
          <w:p w14:paraId="5909C2AF"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43</w:t>
            </w:r>
          </w:p>
        </w:tc>
        <w:tc>
          <w:tcPr>
            <w:tcW w:w="1331" w:type="dxa"/>
          </w:tcPr>
          <w:p w14:paraId="667EA7C9" w14:textId="77777777" w:rsidR="00205721" w:rsidRPr="00D05DFB" w:rsidRDefault="00205721">
            <w:pPr>
              <w:pStyle w:val="TableTextCentered"/>
              <w:rPr>
                <w:rFonts w:ascii="Franklin Gothic Book" w:hAnsi="Franklin Gothic Book"/>
              </w:rPr>
            </w:pPr>
            <w:r w:rsidRPr="00D05DFB">
              <w:rPr>
                <w:rFonts w:ascii="Franklin Gothic Book" w:hAnsi="Franklin Gothic Book"/>
              </w:rPr>
              <w:t>46</w:t>
            </w:r>
          </w:p>
        </w:tc>
      </w:tr>
    </w:tbl>
    <w:p w14:paraId="7280709C" w14:textId="77777777" w:rsidR="00205721" w:rsidRDefault="00205721">
      <w:pPr>
        <w:pStyle w:val="TableNote"/>
        <w:spacing w:before="0" w:line="240" w:lineRule="auto"/>
        <w:rPr>
          <w:szCs w:val="20"/>
        </w:rPr>
      </w:pPr>
    </w:p>
    <w:p w14:paraId="446D160B" w14:textId="77777777" w:rsidR="00205721" w:rsidRPr="003C1C59" w:rsidRDefault="00205721">
      <w:pPr>
        <w:pStyle w:val="TableTitle0"/>
        <w:spacing w:before="0" w:after="0" w:line="240" w:lineRule="auto"/>
      </w:pPr>
      <w:bookmarkStart w:id="215" w:name="_Toc192156522"/>
      <w:r w:rsidRPr="005055D7">
        <w:t>Table E</w:t>
      </w:r>
      <w:r>
        <w:t>13</w:t>
      </w:r>
      <w:r w:rsidRPr="005055D7">
        <w:t>.</w:t>
      </w:r>
      <w:r>
        <w:t xml:space="preserve"> </w:t>
      </w:r>
      <w:r w:rsidRPr="005055D7">
        <w:t xml:space="preserve">MCAS </w:t>
      </w:r>
      <w:r>
        <w:t>Mathematics Mean Student Growth Percentile</w:t>
      </w:r>
      <w:r w:rsidRPr="003979D4">
        <w:t xml:space="preserve"> by Student Group</w:t>
      </w:r>
      <w:r>
        <w:t xml:space="preserve">, </w:t>
      </w:r>
      <w:r w:rsidRPr="005055D7">
        <w:t>Grade</w:t>
      </w:r>
      <w:r>
        <w:t xml:space="preserve"> 10</w:t>
      </w:r>
      <w:r w:rsidRPr="005055D7">
        <w:t>, 202</w:t>
      </w:r>
      <w:r>
        <w:t>2</w:t>
      </w:r>
      <w:r w:rsidRPr="005055D7">
        <w:t>-202</w:t>
      </w:r>
      <w:r>
        <w:t>4</w:t>
      </w:r>
      <w:bookmarkEnd w:id="215"/>
    </w:p>
    <w:tbl>
      <w:tblPr>
        <w:tblStyle w:val="MSVTable1"/>
        <w:tblW w:w="5000" w:type="pct"/>
        <w:tblLook w:val="0420" w:firstRow="1" w:lastRow="0" w:firstColumn="0" w:lastColumn="0" w:noHBand="0" w:noVBand="1"/>
      </w:tblPr>
      <w:tblGrid>
        <w:gridCol w:w="2962"/>
        <w:gridCol w:w="1235"/>
        <w:gridCol w:w="1310"/>
        <w:gridCol w:w="1310"/>
        <w:gridCol w:w="1196"/>
        <w:gridCol w:w="1331"/>
      </w:tblGrid>
      <w:tr w:rsidR="00C660B9" w:rsidRPr="00AE3263" w14:paraId="2A514B7A" w14:textId="77777777">
        <w:trPr>
          <w:cnfStyle w:val="100000000000" w:firstRow="1" w:lastRow="0" w:firstColumn="0" w:lastColumn="0" w:oddVBand="0" w:evenVBand="0" w:oddHBand="0" w:evenHBand="0" w:firstRowFirstColumn="0" w:firstRowLastColumn="0" w:lastRowFirstColumn="0" w:lastRowLastColumn="0"/>
        </w:trPr>
        <w:tc>
          <w:tcPr>
            <w:tcW w:w="2962" w:type="dxa"/>
            <w:vAlign w:val="center"/>
          </w:tcPr>
          <w:p w14:paraId="27F38A20" w14:textId="77777777" w:rsidR="00205721" w:rsidRPr="009231B7" w:rsidRDefault="00205721">
            <w:pPr>
              <w:pStyle w:val="TableColHeadingLeft"/>
              <w:keepNext/>
              <w:keepLines/>
              <w:jc w:val="center"/>
            </w:pPr>
            <w:r w:rsidRPr="009231B7">
              <w:t>Group</w:t>
            </w:r>
          </w:p>
        </w:tc>
        <w:tc>
          <w:tcPr>
            <w:tcW w:w="1235" w:type="dxa"/>
            <w:vAlign w:val="center"/>
          </w:tcPr>
          <w:p w14:paraId="4506B734" w14:textId="751D67C6" w:rsidR="00205721" w:rsidRPr="009231B7" w:rsidRDefault="00205721">
            <w:pPr>
              <w:pStyle w:val="TableColHeadingCenter"/>
            </w:pPr>
            <w:r w:rsidRPr="009231B7">
              <w:t xml:space="preserve"># </w:t>
            </w:r>
            <w:r>
              <w:t>included</w:t>
            </w:r>
            <w:r w:rsidRPr="009231B7">
              <w:t xml:space="preserve"> (202</w:t>
            </w:r>
            <w:r>
              <w:t>4</w:t>
            </w:r>
            <w:r w:rsidRPr="009231B7">
              <w:t>)</w:t>
            </w:r>
          </w:p>
        </w:tc>
        <w:tc>
          <w:tcPr>
            <w:tcW w:w="1310" w:type="dxa"/>
            <w:vAlign w:val="center"/>
          </w:tcPr>
          <w:p w14:paraId="2DAF2DF8" w14:textId="77777777" w:rsidR="00205721" w:rsidRPr="009231B7" w:rsidRDefault="00205721">
            <w:pPr>
              <w:pStyle w:val="TableColHeadingCenter"/>
            </w:pPr>
            <w:r w:rsidRPr="009231B7">
              <w:t>2022</w:t>
            </w:r>
          </w:p>
        </w:tc>
        <w:tc>
          <w:tcPr>
            <w:tcW w:w="1310" w:type="dxa"/>
            <w:vAlign w:val="center"/>
          </w:tcPr>
          <w:p w14:paraId="34834209" w14:textId="77777777" w:rsidR="00205721" w:rsidRPr="009231B7" w:rsidRDefault="00205721">
            <w:pPr>
              <w:pStyle w:val="TableColHeadingCenter"/>
            </w:pPr>
            <w:r w:rsidRPr="009231B7">
              <w:t>2023</w:t>
            </w:r>
          </w:p>
        </w:tc>
        <w:tc>
          <w:tcPr>
            <w:tcW w:w="1196" w:type="dxa"/>
            <w:vAlign w:val="center"/>
          </w:tcPr>
          <w:p w14:paraId="2A891CED" w14:textId="77777777" w:rsidR="00205721" w:rsidRPr="009231B7" w:rsidRDefault="00205721">
            <w:pPr>
              <w:pStyle w:val="TableColHeadingCenter"/>
            </w:pPr>
            <w:r>
              <w:t>2024</w:t>
            </w:r>
          </w:p>
        </w:tc>
        <w:tc>
          <w:tcPr>
            <w:tcW w:w="1331" w:type="dxa"/>
            <w:vAlign w:val="center"/>
          </w:tcPr>
          <w:p w14:paraId="692778C7" w14:textId="77777777" w:rsidR="00205721" w:rsidRPr="009231B7" w:rsidRDefault="00205721">
            <w:pPr>
              <w:pStyle w:val="TableColHeadingCenter"/>
            </w:pPr>
            <w:r w:rsidRPr="009231B7">
              <w:t>State (202</w:t>
            </w:r>
            <w:r>
              <w:t>4</w:t>
            </w:r>
            <w:r w:rsidRPr="009231B7">
              <w:t>)</w:t>
            </w:r>
          </w:p>
        </w:tc>
      </w:tr>
      <w:tr w:rsidR="0006422B" w:rsidRPr="00AE3263" w14:paraId="25A174A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0BC9515A" w14:textId="77777777" w:rsidR="00205721" w:rsidRPr="00E56196" w:rsidRDefault="00205721">
            <w:pPr>
              <w:pStyle w:val="TableText"/>
              <w:rPr>
                <w:rFonts w:ascii="Franklin Gothic Book" w:hAnsi="Franklin Gothic Book"/>
              </w:rPr>
            </w:pPr>
            <w:r w:rsidRPr="00E56196">
              <w:rPr>
                <w:rFonts w:ascii="Franklin Gothic Book" w:hAnsi="Franklin Gothic Book"/>
              </w:rPr>
              <w:t>All students</w:t>
            </w:r>
          </w:p>
        </w:tc>
        <w:tc>
          <w:tcPr>
            <w:tcW w:w="1235" w:type="dxa"/>
          </w:tcPr>
          <w:p w14:paraId="4542AED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228</w:t>
            </w:r>
          </w:p>
        </w:tc>
        <w:tc>
          <w:tcPr>
            <w:tcW w:w="1310" w:type="dxa"/>
          </w:tcPr>
          <w:p w14:paraId="2A3AD423"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42</w:t>
            </w:r>
          </w:p>
        </w:tc>
        <w:tc>
          <w:tcPr>
            <w:tcW w:w="1310" w:type="dxa"/>
          </w:tcPr>
          <w:p w14:paraId="2DE90E9E"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51</w:t>
            </w:r>
          </w:p>
        </w:tc>
        <w:tc>
          <w:tcPr>
            <w:tcW w:w="1196" w:type="dxa"/>
          </w:tcPr>
          <w:p w14:paraId="60E29D50"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56</w:t>
            </w:r>
          </w:p>
        </w:tc>
        <w:tc>
          <w:tcPr>
            <w:tcW w:w="1331" w:type="dxa"/>
          </w:tcPr>
          <w:p w14:paraId="70B9DEB3"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50</w:t>
            </w:r>
          </w:p>
        </w:tc>
      </w:tr>
      <w:tr w:rsidR="00205721" w:rsidRPr="00AE3263" w14:paraId="5A185A56" w14:textId="77777777">
        <w:tc>
          <w:tcPr>
            <w:tcW w:w="2962" w:type="dxa"/>
          </w:tcPr>
          <w:p w14:paraId="3E054625" w14:textId="77777777" w:rsidR="00205721" w:rsidRPr="00E56196" w:rsidRDefault="00205721">
            <w:pPr>
              <w:pStyle w:val="TableText"/>
              <w:rPr>
                <w:rFonts w:ascii="Franklin Gothic Book" w:hAnsi="Franklin Gothic Book"/>
              </w:rPr>
            </w:pPr>
            <w:r w:rsidRPr="00E56196">
              <w:rPr>
                <w:rFonts w:ascii="Franklin Gothic Book" w:hAnsi="Franklin Gothic Book"/>
              </w:rPr>
              <w:t>African American/Black</w:t>
            </w:r>
          </w:p>
        </w:tc>
        <w:tc>
          <w:tcPr>
            <w:tcW w:w="1235" w:type="dxa"/>
          </w:tcPr>
          <w:p w14:paraId="6B60CF9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25</w:t>
            </w:r>
          </w:p>
        </w:tc>
        <w:tc>
          <w:tcPr>
            <w:tcW w:w="1310" w:type="dxa"/>
          </w:tcPr>
          <w:p w14:paraId="7C096929" w14:textId="6CB3007E" w:rsidR="00205721" w:rsidRPr="00D056B5" w:rsidRDefault="00205721">
            <w:pPr>
              <w:pStyle w:val="TableTextCentered"/>
              <w:rPr>
                <w:rFonts w:ascii="Franklin Gothic Book" w:hAnsi="Franklin Gothic Book"/>
              </w:rPr>
            </w:pPr>
            <w:r>
              <w:rPr>
                <w:rFonts w:ascii="Franklin Gothic Book" w:hAnsi="Franklin Gothic Book"/>
              </w:rPr>
              <w:t>—</w:t>
            </w:r>
          </w:p>
        </w:tc>
        <w:tc>
          <w:tcPr>
            <w:tcW w:w="1310" w:type="dxa"/>
          </w:tcPr>
          <w:p w14:paraId="101453D7"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44</w:t>
            </w:r>
          </w:p>
        </w:tc>
        <w:tc>
          <w:tcPr>
            <w:tcW w:w="1196" w:type="dxa"/>
          </w:tcPr>
          <w:p w14:paraId="76E12203"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52</w:t>
            </w:r>
          </w:p>
        </w:tc>
        <w:tc>
          <w:tcPr>
            <w:tcW w:w="1331" w:type="dxa"/>
          </w:tcPr>
          <w:p w14:paraId="35E2D529"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47</w:t>
            </w:r>
          </w:p>
        </w:tc>
      </w:tr>
      <w:tr w:rsidR="0006422B" w:rsidRPr="00AE3263" w14:paraId="27B340BC"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734E8A47" w14:textId="77777777" w:rsidR="00205721" w:rsidRPr="00E56196" w:rsidRDefault="00205721">
            <w:pPr>
              <w:pStyle w:val="TableText"/>
              <w:rPr>
                <w:rFonts w:ascii="Franklin Gothic Book" w:hAnsi="Franklin Gothic Book"/>
              </w:rPr>
            </w:pPr>
            <w:r w:rsidRPr="00E56196">
              <w:rPr>
                <w:rFonts w:ascii="Franklin Gothic Book" w:hAnsi="Franklin Gothic Book"/>
              </w:rPr>
              <w:t>Asian</w:t>
            </w:r>
          </w:p>
        </w:tc>
        <w:tc>
          <w:tcPr>
            <w:tcW w:w="1235" w:type="dxa"/>
          </w:tcPr>
          <w:p w14:paraId="271BBB5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3</w:t>
            </w:r>
          </w:p>
        </w:tc>
        <w:tc>
          <w:tcPr>
            <w:tcW w:w="1310" w:type="dxa"/>
          </w:tcPr>
          <w:p w14:paraId="6DEF6BBF" w14:textId="581C084E" w:rsidR="00205721" w:rsidRPr="00D056B5" w:rsidRDefault="00205721">
            <w:pPr>
              <w:pStyle w:val="TableTextCentered"/>
              <w:rPr>
                <w:rFonts w:ascii="Franklin Gothic Book" w:hAnsi="Franklin Gothic Book"/>
              </w:rPr>
            </w:pPr>
            <w:r>
              <w:rPr>
                <w:rFonts w:ascii="Franklin Gothic Book" w:hAnsi="Franklin Gothic Book"/>
              </w:rPr>
              <w:t>—</w:t>
            </w:r>
          </w:p>
        </w:tc>
        <w:tc>
          <w:tcPr>
            <w:tcW w:w="1310" w:type="dxa"/>
          </w:tcPr>
          <w:p w14:paraId="1505687D" w14:textId="68097CF5" w:rsidR="00205721" w:rsidRPr="00D056B5" w:rsidRDefault="00205721">
            <w:pPr>
              <w:pStyle w:val="TableTextCentered"/>
              <w:rPr>
                <w:rFonts w:ascii="Franklin Gothic Book" w:hAnsi="Franklin Gothic Book"/>
              </w:rPr>
            </w:pPr>
            <w:r>
              <w:rPr>
                <w:rFonts w:ascii="Franklin Gothic Book" w:hAnsi="Franklin Gothic Book"/>
              </w:rPr>
              <w:t>—</w:t>
            </w:r>
          </w:p>
        </w:tc>
        <w:tc>
          <w:tcPr>
            <w:tcW w:w="1196" w:type="dxa"/>
          </w:tcPr>
          <w:p w14:paraId="0B863EAF" w14:textId="5E291C2E" w:rsidR="00205721" w:rsidRPr="00D056B5" w:rsidRDefault="00205721">
            <w:pPr>
              <w:pStyle w:val="TableTextCentered"/>
              <w:rPr>
                <w:rFonts w:ascii="Franklin Gothic Book" w:hAnsi="Franklin Gothic Book"/>
              </w:rPr>
            </w:pPr>
            <w:r>
              <w:rPr>
                <w:rFonts w:ascii="Franklin Gothic Book" w:hAnsi="Franklin Gothic Book"/>
              </w:rPr>
              <w:t>—</w:t>
            </w:r>
          </w:p>
        </w:tc>
        <w:tc>
          <w:tcPr>
            <w:tcW w:w="1331" w:type="dxa"/>
          </w:tcPr>
          <w:p w14:paraId="381F66B0"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55</w:t>
            </w:r>
          </w:p>
        </w:tc>
      </w:tr>
      <w:tr w:rsidR="00205721" w:rsidRPr="00AE3263" w14:paraId="0FD064DB" w14:textId="77777777">
        <w:tc>
          <w:tcPr>
            <w:tcW w:w="2962" w:type="dxa"/>
          </w:tcPr>
          <w:p w14:paraId="22C73B20" w14:textId="77777777" w:rsidR="00205721" w:rsidRPr="00E56196" w:rsidRDefault="00205721">
            <w:pPr>
              <w:pStyle w:val="TableText"/>
              <w:rPr>
                <w:rFonts w:ascii="Franklin Gothic Book" w:hAnsi="Franklin Gothic Book"/>
              </w:rPr>
            </w:pPr>
            <w:r w:rsidRPr="00E56196">
              <w:rPr>
                <w:rFonts w:ascii="Franklin Gothic Book" w:hAnsi="Franklin Gothic Book"/>
              </w:rPr>
              <w:t>Hispanic/Latino</w:t>
            </w:r>
          </w:p>
        </w:tc>
        <w:tc>
          <w:tcPr>
            <w:tcW w:w="1235" w:type="dxa"/>
          </w:tcPr>
          <w:p w14:paraId="5033F166"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55</w:t>
            </w:r>
          </w:p>
        </w:tc>
        <w:tc>
          <w:tcPr>
            <w:tcW w:w="1310" w:type="dxa"/>
          </w:tcPr>
          <w:p w14:paraId="73C0A76D"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41</w:t>
            </w:r>
          </w:p>
        </w:tc>
        <w:tc>
          <w:tcPr>
            <w:tcW w:w="1310" w:type="dxa"/>
          </w:tcPr>
          <w:p w14:paraId="40E3E47A" w14:textId="77777777" w:rsidR="00205721" w:rsidRPr="00D056B5" w:rsidRDefault="00205721">
            <w:pPr>
              <w:pStyle w:val="TableTextCentered"/>
              <w:rPr>
                <w:rFonts w:ascii="Franklin Gothic Book" w:hAnsi="Franklin Gothic Book"/>
              </w:rPr>
            </w:pPr>
            <w:r w:rsidRPr="00D056B5">
              <w:rPr>
                <w:rFonts w:ascii="Franklin Gothic Book" w:hAnsi="Franklin Gothic Book"/>
              </w:rPr>
              <w:t>39</w:t>
            </w:r>
          </w:p>
        </w:tc>
        <w:tc>
          <w:tcPr>
            <w:tcW w:w="1196" w:type="dxa"/>
          </w:tcPr>
          <w:p w14:paraId="01C0FB1C"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59</w:t>
            </w:r>
          </w:p>
        </w:tc>
        <w:tc>
          <w:tcPr>
            <w:tcW w:w="1331" w:type="dxa"/>
          </w:tcPr>
          <w:p w14:paraId="636E0C07"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45</w:t>
            </w:r>
          </w:p>
        </w:tc>
      </w:tr>
      <w:tr w:rsidR="0006422B" w:rsidRPr="00AE3263" w14:paraId="478F057E"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8B9D6C9" w14:textId="77777777" w:rsidR="00205721" w:rsidRPr="00E56196" w:rsidRDefault="00205721">
            <w:pPr>
              <w:pStyle w:val="TableText"/>
              <w:rPr>
                <w:rFonts w:ascii="Franklin Gothic Book" w:hAnsi="Franklin Gothic Book"/>
              </w:rPr>
            </w:pPr>
            <w:r w:rsidRPr="00E56196">
              <w:rPr>
                <w:rFonts w:ascii="Franklin Gothic Book" w:hAnsi="Franklin Gothic Book"/>
              </w:rPr>
              <w:t>Multi-Race, non-Hispanic/Latino</w:t>
            </w:r>
          </w:p>
        </w:tc>
        <w:tc>
          <w:tcPr>
            <w:tcW w:w="1235" w:type="dxa"/>
          </w:tcPr>
          <w:p w14:paraId="1C71C3D3" w14:textId="77777777" w:rsidR="00205721" w:rsidRPr="00D056B5" w:rsidRDefault="00205721">
            <w:pPr>
              <w:pStyle w:val="TableTextCentered"/>
              <w:rPr>
                <w:rFonts w:ascii="Franklin Gothic Book" w:hAnsi="Franklin Gothic Book"/>
              </w:rPr>
            </w:pPr>
            <w:r w:rsidRPr="00D056B5">
              <w:rPr>
                <w:rFonts w:ascii="Franklin Gothic Book" w:hAnsi="Franklin Gothic Book"/>
              </w:rPr>
              <w:t>16</w:t>
            </w:r>
          </w:p>
        </w:tc>
        <w:tc>
          <w:tcPr>
            <w:tcW w:w="1310" w:type="dxa"/>
          </w:tcPr>
          <w:p w14:paraId="53723138" w14:textId="770941D0" w:rsidR="00205721" w:rsidRPr="00D056B5" w:rsidRDefault="00205721">
            <w:pPr>
              <w:pStyle w:val="TableTextCentered"/>
              <w:rPr>
                <w:rFonts w:ascii="Franklin Gothic Book" w:hAnsi="Franklin Gothic Book"/>
              </w:rPr>
            </w:pPr>
            <w:r>
              <w:rPr>
                <w:rFonts w:ascii="Franklin Gothic Book" w:hAnsi="Franklin Gothic Book"/>
              </w:rPr>
              <w:t>—</w:t>
            </w:r>
          </w:p>
        </w:tc>
        <w:tc>
          <w:tcPr>
            <w:tcW w:w="1310" w:type="dxa"/>
          </w:tcPr>
          <w:p w14:paraId="5ED71AB1" w14:textId="78C50078" w:rsidR="00205721" w:rsidRPr="00D056B5" w:rsidRDefault="00205721">
            <w:pPr>
              <w:pStyle w:val="TableTextCentered"/>
              <w:rPr>
                <w:rFonts w:ascii="Franklin Gothic Book" w:hAnsi="Franklin Gothic Book"/>
              </w:rPr>
            </w:pPr>
            <w:r>
              <w:rPr>
                <w:rFonts w:ascii="Franklin Gothic Book" w:hAnsi="Franklin Gothic Book"/>
              </w:rPr>
              <w:t>—</w:t>
            </w:r>
          </w:p>
        </w:tc>
        <w:tc>
          <w:tcPr>
            <w:tcW w:w="1196" w:type="dxa"/>
          </w:tcPr>
          <w:p w14:paraId="7D27E0F9" w14:textId="2BD110B3" w:rsidR="00205721" w:rsidRPr="00D056B5" w:rsidRDefault="00205721">
            <w:pPr>
              <w:pStyle w:val="TableTextCentered"/>
              <w:rPr>
                <w:rFonts w:ascii="Franklin Gothic Book" w:hAnsi="Franklin Gothic Book"/>
              </w:rPr>
            </w:pPr>
            <w:r>
              <w:rPr>
                <w:rFonts w:ascii="Franklin Gothic Book" w:hAnsi="Franklin Gothic Book"/>
              </w:rPr>
              <w:t>—</w:t>
            </w:r>
          </w:p>
        </w:tc>
        <w:tc>
          <w:tcPr>
            <w:tcW w:w="1331" w:type="dxa"/>
          </w:tcPr>
          <w:p w14:paraId="7DEEA724"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49</w:t>
            </w:r>
          </w:p>
        </w:tc>
      </w:tr>
      <w:tr w:rsidR="00205721" w:rsidRPr="00AE3263" w14:paraId="4CF6368A" w14:textId="77777777">
        <w:tc>
          <w:tcPr>
            <w:tcW w:w="2962" w:type="dxa"/>
          </w:tcPr>
          <w:p w14:paraId="54D27E86" w14:textId="77777777" w:rsidR="00205721" w:rsidRPr="00E56196" w:rsidRDefault="00205721">
            <w:pPr>
              <w:pStyle w:val="TableText"/>
              <w:rPr>
                <w:rFonts w:ascii="Franklin Gothic Book" w:hAnsi="Franklin Gothic Book"/>
              </w:rPr>
            </w:pPr>
            <w:r w:rsidRPr="00E56196">
              <w:rPr>
                <w:rFonts w:ascii="Franklin Gothic Book" w:hAnsi="Franklin Gothic Book"/>
              </w:rPr>
              <w:t>Native American</w:t>
            </w:r>
          </w:p>
        </w:tc>
        <w:tc>
          <w:tcPr>
            <w:tcW w:w="1235" w:type="dxa"/>
          </w:tcPr>
          <w:p w14:paraId="2A4CCD06" w14:textId="77777777" w:rsidR="00205721" w:rsidRPr="00D056B5" w:rsidRDefault="00205721">
            <w:pPr>
              <w:pStyle w:val="TableTextCentered"/>
              <w:rPr>
                <w:rFonts w:ascii="Franklin Gothic Book" w:hAnsi="Franklin Gothic Book"/>
              </w:rPr>
            </w:pPr>
            <w:r w:rsidRPr="00D056B5">
              <w:rPr>
                <w:rFonts w:ascii="Franklin Gothic Book" w:hAnsi="Franklin Gothic Book"/>
              </w:rPr>
              <w:t>3</w:t>
            </w:r>
          </w:p>
        </w:tc>
        <w:tc>
          <w:tcPr>
            <w:tcW w:w="1310" w:type="dxa"/>
          </w:tcPr>
          <w:p w14:paraId="5F6219B2" w14:textId="3E88B00E" w:rsidR="00205721" w:rsidRPr="00D056B5" w:rsidRDefault="00205721">
            <w:pPr>
              <w:pStyle w:val="TableTextCentered"/>
              <w:rPr>
                <w:rFonts w:ascii="Franklin Gothic Book" w:hAnsi="Franklin Gothic Book"/>
              </w:rPr>
            </w:pPr>
            <w:r>
              <w:rPr>
                <w:rFonts w:ascii="Franklin Gothic Book" w:hAnsi="Franklin Gothic Book"/>
              </w:rPr>
              <w:t>—</w:t>
            </w:r>
          </w:p>
        </w:tc>
        <w:tc>
          <w:tcPr>
            <w:tcW w:w="1310" w:type="dxa"/>
          </w:tcPr>
          <w:p w14:paraId="5180BC8C" w14:textId="4CB5E228" w:rsidR="00205721" w:rsidRPr="00D056B5" w:rsidRDefault="00205721">
            <w:pPr>
              <w:pStyle w:val="TableTextCentered"/>
              <w:rPr>
                <w:rFonts w:ascii="Franklin Gothic Book" w:hAnsi="Franklin Gothic Book"/>
              </w:rPr>
            </w:pPr>
            <w:r>
              <w:rPr>
                <w:rFonts w:ascii="Franklin Gothic Book" w:hAnsi="Franklin Gothic Book"/>
              </w:rPr>
              <w:t>—</w:t>
            </w:r>
          </w:p>
        </w:tc>
        <w:tc>
          <w:tcPr>
            <w:tcW w:w="1196" w:type="dxa"/>
          </w:tcPr>
          <w:p w14:paraId="52CE1C80" w14:textId="215972E3" w:rsidR="00205721" w:rsidRPr="00D056B5" w:rsidRDefault="00205721">
            <w:pPr>
              <w:pStyle w:val="TableTextCentered"/>
              <w:rPr>
                <w:rFonts w:ascii="Franklin Gothic Book" w:hAnsi="Franklin Gothic Book"/>
              </w:rPr>
            </w:pPr>
            <w:r>
              <w:rPr>
                <w:rFonts w:ascii="Franklin Gothic Book" w:hAnsi="Franklin Gothic Book"/>
              </w:rPr>
              <w:t>—</w:t>
            </w:r>
          </w:p>
        </w:tc>
        <w:tc>
          <w:tcPr>
            <w:tcW w:w="1331" w:type="dxa"/>
          </w:tcPr>
          <w:p w14:paraId="48284BF1"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50</w:t>
            </w:r>
          </w:p>
        </w:tc>
      </w:tr>
      <w:tr w:rsidR="0006422B" w:rsidRPr="00AE3263" w14:paraId="77A93999"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1C972BBE" w14:textId="77777777" w:rsidR="00205721" w:rsidRPr="00E56196" w:rsidRDefault="00205721">
            <w:pPr>
              <w:pStyle w:val="TableText"/>
              <w:rPr>
                <w:rFonts w:ascii="Franklin Gothic Book" w:hAnsi="Franklin Gothic Book"/>
                <w:spacing w:val="-4"/>
              </w:rPr>
            </w:pPr>
            <w:r w:rsidRPr="00E56196">
              <w:rPr>
                <w:rFonts w:ascii="Franklin Gothic Book" w:hAnsi="Franklin Gothic Book"/>
                <w:spacing w:val="-4"/>
              </w:rPr>
              <w:t>Native Hawaiian, Pacific Islander</w:t>
            </w:r>
          </w:p>
        </w:tc>
        <w:tc>
          <w:tcPr>
            <w:tcW w:w="1235" w:type="dxa"/>
          </w:tcPr>
          <w:p w14:paraId="6E75E92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1</w:t>
            </w:r>
          </w:p>
        </w:tc>
        <w:tc>
          <w:tcPr>
            <w:tcW w:w="1310" w:type="dxa"/>
          </w:tcPr>
          <w:p w14:paraId="3C7F0BF6" w14:textId="4985D21F" w:rsidR="00205721" w:rsidRPr="00D056B5" w:rsidRDefault="00205721">
            <w:pPr>
              <w:pStyle w:val="TableTextCentered"/>
              <w:rPr>
                <w:rFonts w:ascii="Franklin Gothic Book" w:hAnsi="Franklin Gothic Book"/>
              </w:rPr>
            </w:pPr>
            <w:r>
              <w:rPr>
                <w:rFonts w:ascii="Franklin Gothic Book" w:hAnsi="Franklin Gothic Book"/>
              </w:rPr>
              <w:t>—</w:t>
            </w:r>
          </w:p>
        </w:tc>
        <w:tc>
          <w:tcPr>
            <w:tcW w:w="1310" w:type="dxa"/>
          </w:tcPr>
          <w:p w14:paraId="70FAA139" w14:textId="52634F4C" w:rsidR="00205721" w:rsidRPr="00D056B5" w:rsidRDefault="00205721">
            <w:pPr>
              <w:pStyle w:val="TableTextCentered"/>
              <w:rPr>
                <w:rFonts w:ascii="Franklin Gothic Book" w:hAnsi="Franklin Gothic Book"/>
              </w:rPr>
            </w:pPr>
            <w:r>
              <w:rPr>
                <w:rFonts w:ascii="Franklin Gothic Book" w:hAnsi="Franklin Gothic Book"/>
              </w:rPr>
              <w:t>—</w:t>
            </w:r>
          </w:p>
        </w:tc>
        <w:tc>
          <w:tcPr>
            <w:tcW w:w="1196" w:type="dxa"/>
          </w:tcPr>
          <w:p w14:paraId="5A080523" w14:textId="3B55DB09" w:rsidR="00205721" w:rsidRPr="00D056B5" w:rsidRDefault="00205721">
            <w:pPr>
              <w:pStyle w:val="TableTextCentered"/>
              <w:rPr>
                <w:rFonts w:ascii="Franklin Gothic Book" w:hAnsi="Franklin Gothic Book"/>
              </w:rPr>
            </w:pPr>
            <w:r>
              <w:rPr>
                <w:rFonts w:ascii="Franklin Gothic Book" w:hAnsi="Franklin Gothic Book"/>
              </w:rPr>
              <w:t>—</w:t>
            </w:r>
          </w:p>
        </w:tc>
        <w:tc>
          <w:tcPr>
            <w:tcW w:w="1331" w:type="dxa"/>
          </w:tcPr>
          <w:p w14:paraId="00B9EC41"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50</w:t>
            </w:r>
          </w:p>
        </w:tc>
      </w:tr>
      <w:tr w:rsidR="00205721" w:rsidRPr="00AE3263" w14:paraId="675F49F2" w14:textId="77777777">
        <w:tc>
          <w:tcPr>
            <w:tcW w:w="2962" w:type="dxa"/>
          </w:tcPr>
          <w:p w14:paraId="3213A76F" w14:textId="77777777" w:rsidR="00205721" w:rsidRPr="00E56196" w:rsidRDefault="00205721">
            <w:pPr>
              <w:pStyle w:val="TableText"/>
              <w:rPr>
                <w:rFonts w:ascii="Franklin Gothic Book" w:hAnsi="Franklin Gothic Book"/>
              </w:rPr>
            </w:pPr>
            <w:r w:rsidRPr="00E56196">
              <w:rPr>
                <w:rFonts w:ascii="Franklin Gothic Book" w:hAnsi="Franklin Gothic Book"/>
              </w:rPr>
              <w:t>White</w:t>
            </w:r>
          </w:p>
        </w:tc>
        <w:tc>
          <w:tcPr>
            <w:tcW w:w="1235" w:type="dxa"/>
          </w:tcPr>
          <w:p w14:paraId="370B0E4A" w14:textId="77777777" w:rsidR="00205721" w:rsidRPr="00D056B5" w:rsidRDefault="00205721">
            <w:pPr>
              <w:pStyle w:val="TableTextCentered"/>
              <w:rPr>
                <w:rFonts w:ascii="Franklin Gothic Book" w:hAnsi="Franklin Gothic Book"/>
              </w:rPr>
            </w:pPr>
            <w:r w:rsidRPr="00D056B5">
              <w:rPr>
                <w:rFonts w:ascii="Franklin Gothic Book" w:hAnsi="Franklin Gothic Book"/>
              </w:rPr>
              <w:t>125</w:t>
            </w:r>
          </w:p>
        </w:tc>
        <w:tc>
          <w:tcPr>
            <w:tcW w:w="1310" w:type="dxa"/>
          </w:tcPr>
          <w:p w14:paraId="3E2FF2DE"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43</w:t>
            </w:r>
          </w:p>
        </w:tc>
        <w:tc>
          <w:tcPr>
            <w:tcW w:w="1310" w:type="dxa"/>
          </w:tcPr>
          <w:p w14:paraId="5084FB26"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55</w:t>
            </w:r>
          </w:p>
        </w:tc>
        <w:tc>
          <w:tcPr>
            <w:tcW w:w="1196" w:type="dxa"/>
          </w:tcPr>
          <w:p w14:paraId="18A3CC1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55</w:t>
            </w:r>
          </w:p>
        </w:tc>
        <w:tc>
          <w:tcPr>
            <w:tcW w:w="1331" w:type="dxa"/>
          </w:tcPr>
          <w:p w14:paraId="5ED9DF7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52</w:t>
            </w:r>
          </w:p>
        </w:tc>
      </w:tr>
      <w:tr w:rsidR="0006422B" w:rsidRPr="00AE3263" w14:paraId="4DC68A03"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DA4C811" w14:textId="6CFA01A3" w:rsidR="00205721" w:rsidRPr="00E56196" w:rsidRDefault="00205721">
            <w:pPr>
              <w:pStyle w:val="TableText"/>
              <w:rPr>
                <w:rFonts w:ascii="Franklin Gothic Book" w:hAnsi="Franklin Gothic Book"/>
              </w:rPr>
            </w:pPr>
            <w:r w:rsidRPr="00E56196">
              <w:rPr>
                <w:rFonts w:ascii="Franklin Gothic Book" w:hAnsi="Franklin Gothic Book"/>
              </w:rPr>
              <w:t xml:space="preserve">High </w:t>
            </w:r>
            <w:r w:rsidR="005E05DC">
              <w:rPr>
                <w:rFonts w:ascii="Franklin Gothic Book" w:hAnsi="Franklin Gothic Book"/>
              </w:rPr>
              <w:t>n</w:t>
            </w:r>
            <w:r>
              <w:rPr>
                <w:rFonts w:ascii="Franklin Gothic Book" w:hAnsi="Franklin Gothic Book"/>
              </w:rPr>
              <w:t>eeds</w:t>
            </w:r>
          </w:p>
        </w:tc>
        <w:tc>
          <w:tcPr>
            <w:tcW w:w="1235" w:type="dxa"/>
          </w:tcPr>
          <w:p w14:paraId="459C1761" w14:textId="77777777" w:rsidR="00205721" w:rsidRPr="00D056B5" w:rsidRDefault="00205721">
            <w:pPr>
              <w:pStyle w:val="TableTextCentered"/>
              <w:rPr>
                <w:rFonts w:ascii="Franklin Gothic Book" w:hAnsi="Franklin Gothic Book"/>
              </w:rPr>
            </w:pPr>
            <w:r w:rsidRPr="00D056B5">
              <w:rPr>
                <w:rFonts w:ascii="Franklin Gothic Book" w:hAnsi="Franklin Gothic Book"/>
              </w:rPr>
              <w:t>139</w:t>
            </w:r>
          </w:p>
        </w:tc>
        <w:tc>
          <w:tcPr>
            <w:tcW w:w="1310" w:type="dxa"/>
          </w:tcPr>
          <w:p w14:paraId="1039D0F6"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42</w:t>
            </w:r>
          </w:p>
        </w:tc>
        <w:tc>
          <w:tcPr>
            <w:tcW w:w="1310" w:type="dxa"/>
          </w:tcPr>
          <w:p w14:paraId="1512365A"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46</w:t>
            </w:r>
          </w:p>
        </w:tc>
        <w:tc>
          <w:tcPr>
            <w:tcW w:w="1196" w:type="dxa"/>
          </w:tcPr>
          <w:p w14:paraId="76BBCB05"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52</w:t>
            </w:r>
          </w:p>
        </w:tc>
        <w:tc>
          <w:tcPr>
            <w:tcW w:w="1331" w:type="dxa"/>
          </w:tcPr>
          <w:p w14:paraId="1D688517"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47</w:t>
            </w:r>
          </w:p>
        </w:tc>
      </w:tr>
      <w:tr w:rsidR="00205721" w:rsidRPr="00AE3263" w14:paraId="11109432" w14:textId="77777777">
        <w:tc>
          <w:tcPr>
            <w:tcW w:w="2962" w:type="dxa"/>
          </w:tcPr>
          <w:p w14:paraId="54A979F1" w14:textId="77777777" w:rsidR="00205721" w:rsidRPr="00E56196" w:rsidRDefault="00205721">
            <w:pPr>
              <w:pStyle w:val="TableText"/>
              <w:rPr>
                <w:rFonts w:ascii="Franklin Gothic Book" w:hAnsi="Franklin Gothic Book"/>
              </w:rPr>
            </w:pPr>
            <w:r w:rsidRPr="00E56196">
              <w:rPr>
                <w:rFonts w:ascii="Franklin Gothic Book" w:hAnsi="Franklin Gothic Book"/>
              </w:rPr>
              <w:t>Low income</w:t>
            </w:r>
          </w:p>
        </w:tc>
        <w:tc>
          <w:tcPr>
            <w:tcW w:w="1235" w:type="dxa"/>
          </w:tcPr>
          <w:p w14:paraId="04B7FF20" w14:textId="77777777" w:rsidR="00205721" w:rsidRPr="00D056B5" w:rsidRDefault="00205721">
            <w:pPr>
              <w:pStyle w:val="TableTextCentered"/>
              <w:rPr>
                <w:rFonts w:ascii="Franklin Gothic Book" w:hAnsi="Franklin Gothic Book"/>
              </w:rPr>
            </w:pPr>
            <w:r w:rsidRPr="00D056B5">
              <w:rPr>
                <w:rFonts w:ascii="Franklin Gothic Book" w:hAnsi="Franklin Gothic Book"/>
              </w:rPr>
              <w:t>122</w:t>
            </w:r>
          </w:p>
        </w:tc>
        <w:tc>
          <w:tcPr>
            <w:tcW w:w="1310" w:type="dxa"/>
          </w:tcPr>
          <w:p w14:paraId="21C329AC"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42</w:t>
            </w:r>
          </w:p>
        </w:tc>
        <w:tc>
          <w:tcPr>
            <w:tcW w:w="1310" w:type="dxa"/>
          </w:tcPr>
          <w:p w14:paraId="5722640E"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47</w:t>
            </w:r>
          </w:p>
        </w:tc>
        <w:tc>
          <w:tcPr>
            <w:tcW w:w="1196" w:type="dxa"/>
          </w:tcPr>
          <w:p w14:paraId="5D654C3E"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50</w:t>
            </w:r>
          </w:p>
        </w:tc>
        <w:tc>
          <w:tcPr>
            <w:tcW w:w="1331" w:type="dxa"/>
          </w:tcPr>
          <w:p w14:paraId="122ADA97"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46</w:t>
            </w:r>
          </w:p>
        </w:tc>
      </w:tr>
      <w:tr w:rsidR="0006422B" w:rsidRPr="00AE3263" w14:paraId="1E0A2055" w14:textId="77777777">
        <w:trPr>
          <w:cnfStyle w:val="000000100000" w:firstRow="0" w:lastRow="0" w:firstColumn="0" w:lastColumn="0" w:oddVBand="0" w:evenVBand="0" w:oddHBand="1" w:evenHBand="0" w:firstRowFirstColumn="0" w:firstRowLastColumn="0" w:lastRowFirstColumn="0" w:lastRowLastColumn="0"/>
        </w:trPr>
        <w:tc>
          <w:tcPr>
            <w:tcW w:w="2962" w:type="dxa"/>
          </w:tcPr>
          <w:p w14:paraId="441204A0" w14:textId="67D15DDB" w:rsidR="00205721" w:rsidRPr="00E56196" w:rsidRDefault="005E05DC">
            <w:pPr>
              <w:pStyle w:val="TableText"/>
              <w:rPr>
                <w:rFonts w:ascii="Franklin Gothic Book" w:hAnsi="Franklin Gothic Book"/>
                <w:spacing w:val="-4"/>
              </w:rPr>
            </w:pPr>
            <w:r w:rsidRPr="0082009F">
              <w:rPr>
                <w:rFonts w:ascii="Franklin Gothic Book" w:hAnsi="Franklin Gothic Book"/>
                <w:spacing w:val="-4"/>
              </w:rPr>
              <w:t>ELs and former ELs</w:t>
            </w:r>
          </w:p>
        </w:tc>
        <w:tc>
          <w:tcPr>
            <w:tcW w:w="1235" w:type="dxa"/>
          </w:tcPr>
          <w:p w14:paraId="02484C64" w14:textId="77777777" w:rsidR="00205721" w:rsidRPr="00D056B5" w:rsidRDefault="00205721">
            <w:pPr>
              <w:pStyle w:val="TableTextCentered"/>
              <w:rPr>
                <w:rFonts w:ascii="Franklin Gothic Book" w:hAnsi="Franklin Gothic Book"/>
              </w:rPr>
            </w:pPr>
            <w:r w:rsidRPr="00D056B5">
              <w:rPr>
                <w:rFonts w:ascii="Franklin Gothic Book" w:hAnsi="Franklin Gothic Book"/>
              </w:rPr>
              <w:t>33</w:t>
            </w:r>
          </w:p>
        </w:tc>
        <w:tc>
          <w:tcPr>
            <w:tcW w:w="1310" w:type="dxa"/>
          </w:tcPr>
          <w:p w14:paraId="2AA738C6"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50</w:t>
            </w:r>
          </w:p>
        </w:tc>
        <w:tc>
          <w:tcPr>
            <w:tcW w:w="1310" w:type="dxa"/>
          </w:tcPr>
          <w:p w14:paraId="6C39D05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32</w:t>
            </w:r>
          </w:p>
        </w:tc>
        <w:tc>
          <w:tcPr>
            <w:tcW w:w="1196" w:type="dxa"/>
          </w:tcPr>
          <w:p w14:paraId="00FB2E65" w14:textId="77777777" w:rsidR="00205721" w:rsidRPr="00D056B5" w:rsidRDefault="00205721">
            <w:pPr>
              <w:pStyle w:val="TableTextCentered"/>
              <w:rPr>
                <w:rFonts w:ascii="Franklin Gothic Book" w:hAnsi="Franklin Gothic Book"/>
              </w:rPr>
            </w:pPr>
            <w:r w:rsidRPr="00D056B5">
              <w:rPr>
                <w:rFonts w:ascii="Franklin Gothic Book" w:hAnsi="Franklin Gothic Book"/>
              </w:rPr>
              <w:t>60</w:t>
            </w:r>
          </w:p>
        </w:tc>
        <w:tc>
          <w:tcPr>
            <w:tcW w:w="1331" w:type="dxa"/>
          </w:tcPr>
          <w:p w14:paraId="3F2F8B91"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46</w:t>
            </w:r>
          </w:p>
        </w:tc>
      </w:tr>
      <w:tr w:rsidR="00205721" w:rsidRPr="00AE3263" w14:paraId="05A8DCB8" w14:textId="77777777">
        <w:tc>
          <w:tcPr>
            <w:tcW w:w="2962" w:type="dxa"/>
          </w:tcPr>
          <w:p w14:paraId="058715FA" w14:textId="2BDB811E" w:rsidR="00205721" w:rsidRPr="00E56196" w:rsidRDefault="00205721">
            <w:pPr>
              <w:pStyle w:val="TableText"/>
              <w:rPr>
                <w:rFonts w:ascii="Franklin Gothic Book" w:hAnsi="Franklin Gothic Book"/>
              </w:rPr>
            </w:pPr>
            <w:r w:rsidRPr="00E56196">
              <w:rPr>
                <w:rFonts w:ascii="Franklin Gothic Book" w:hAnsi="Franklin Gothic Book"/>
              </w:rPr>
              <w:t xml:space="preserve">Students </w:t>
            </w:r>
            <w:r>
              <w:rPr>
                <w:rFonts w:ascii="Franklin Gothic Book" w:hAnsi="Franklin Gothic Book"/>
              </w:rPr>
              <w:t>w</w:t>
            </w:r>
            <w:r w:rsidR="005E05DC">
              <w:rPr>
                <w:rFonts w:ascii="Franklin Gothic Book" w:hAnsi="Franklin Gothic Book"/>
              </w:rPr>
              <w:t>/</w:t>
            </w:r>
            <w:r w:rsidRPr="00E56196">
              <w:rPr>
                <w:rFonts w:ascii="Franklin Gothic Book" w:hAnsi="Franklin Gothic Book"/>
              </w:rPr>
              <w:t>disabilities</w:t>
            </w:r>
          </w:p>
        </w:tc>
        <w:tc>
          <w:tcPr>
            <w:tcW w:w="1235" w:type="dxa"/>
          </w:tcPr>
          <w:p w14:paraId="2A62DB08" w14:textId="77777777" w:rsidR="00205721" w:rsidRPr="00D056B5" w:rsidRDefault="00205721">
            <w:pPr>
              <w:pStyle w:val="TableTextCentered"/>
              <w:rPr>
                <w:rFonts w:ascii="Franklin Gothic Book" w:hAnsi="Franklin Gothic Book"/>
              </w:rPr>
            </w:pPr>
            <w:r w:rsidRPr="00D056B5">
              <w:rPr>
                <w:rFonts w:ascii="Franklin Gothic Book" w:hAnsi="Franklin Gothic Book"/>
              </w:rPr>
              <w:t>32</w:t>
            </w:r>
          </w:p>
        </w:tc>
        <w:tc>
          <w:tcPr>
            <w:tcW w:w="1310" w:type="dxa"/>
          </w:tcPr>
          <w:p w14:paraId="2D799920" w14:textId="77777777" w:rsidR="00205721" w:rsidRPr="00D056B5" w:rsidRDefault="00205721">
            <w:pPr>
              <w:pStyle w:val="TableTextCentered"/>
              <w:rPr>
                <w:rFonts w:ascii="Franklin Gothic Book" w:hAnsi="Franklin Gothic Book"/>
              </w:rPr>
            </w:pPr>
            <w:r w:rsidRPr="00D056B5">
              <w:rPr>
                <w:rFonts w:ascii="Franklin Gothic Book" w:hAnsi="Franklin Gothic Book"/>
              </w:rPr>
              <w:t>34</w:t>
            </w:r>
          </w:p>
        </w:tc>
        <w:tc>
          <w:tcPr>
            <w:tcW w:w="1310" w:type="dxa"/>
          </w:tcPr>
          <w:p w14:paraId="2CF42496"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43</w:t>
            </w:r>
          </w:p>
        </w:tc>
        <w:tc>
          <w:tcPr>
            <w:tcW w:w="1196" w:type="dxa"/>
          </w:tcPr>
          <w:p w14:paraId="2D2C5EAB" w14:textId="77777777" w:rsidR="00205721" w:rsidRPr="00D056B5" w:rsidRDefault="00205721">
            <w:pPr>
              <w:pStyle w:val="TableTextCentered"/>
              <w:rPr>
                <w:rFonts w:ascii="Franklin Gothic Book" w:hAnsi="Franklin Gothic Book"/>
              </w:rPr>
            </w:pPr>
            <w:r w:rsidRPr="00D056B5">
              <w:rPr>
                <w:rFonts w:ascii="Franklin Gothic Book" w:hAnsi="Franklin Gothic Book"/>
              </w:rPr>
              <w:t>53</w:t>
            </w:r>
          </w:p>
        </w:tc>
        <w:tc>
          <w:tcPr>
            <w:tcW w:w="1331" w:type="dxa"/>
          </w:tcPr>
          <w:p w14:paraId="1A38873D" w14:textId="77777777" w:rsidR="00205721" w:rsidRPr="00D056B5" w:rsidRDefault="00205721">
            <w:pPr>
              <w:pStyle w:val="TableTextCentered"/>
              <w:rPr>
                <w:rFonts w:ascii="Franklin Gothic Book" w:hAnsi="Franklin Gothic Book"/>
              </w:rPr>
            </w:pPr>
            <w:r w:rsidRPr="00D056B5">
              <w:rPr>
                <w:rFonts w:ascii="Franklin Gothic Book" w:hAnsi="Franklin Gothic Book"/>
              </w:rPr>
              <w:t>47</w:t>
            </w:r>
          </w:p>
        </w:tc>
      </w:tr>
    </w:tbl>
    <w:p w14:paraId="3A28431B" w14:textId="77777777" w:rsidR="00205721" w:rsidRDefault="00205721">
      <w:pPr>
        <w:spacing w:line="240" w:lineRule="auto"/>
        <w:rPr>
          <w:rFonts w:ascii="Franklin Gothic Book" w:hAnsi="Franklin Gothic Book"/>
          <w:sz w:val="20"/>
          <w:szCs w:val="20"/>
        </w:rPr>
      </w:pPr>
    </w:p>
    <w:p w14:paraId="35A3287E" w14:textId="77777777" w:rsidR="00205721" w:rsidRDefault="00205721">
      <w:pPr>
        <w:spacing w:line="240" w:lineRule="auto"/>
        <w:rPr>
          <w:rFonts w:ascii="Franklin Gothic Book" w:hAnsi="Franklin Gothic Book"/>
          <w:sz w:val="20"/>
          <w:szCs w:val="20"/>
        </w:rPr>
      </w:pPr>
    </w:p>
    <w:p w14:paraId="4F5540C4" w14:textId="77777777" w:rsidR="00205721" w:rsidRDefault="00205721">
      <w:pPr>
        <w:spacing w:line="240" w:lineRule="auto"/>
        <w:rPr>
          <w:rFonts w:ascii="Franklin Gothic Book" w:hAnsi="Franklin Gothic Book"/>
          <w:sz w:val="20"/>
          <w:szCs w:val="20"/>
        </w:rPr>
      </w:pPr>
    </w:p>
    <w:p w14:paraId="14A274A0" w14:textId="77777777" w:rsidR="00205721" w:rsidRDefault="00205721">
      <w:pPr>
        <w:spacing w:after="160" w:line="259" w:lineRule="auto"/>
        <w:rPr>
          <w:rFonts w:ascii="Franklin Gothic Book" w:hAnsi="Franklin Gothic Book"/>
          <w:sz w:val="20"/>
          <w:szCs w:val="20"/>
        </w:rPr>
        <w:sectPr w:rsidR="00205721" w:rsidSect="00205721">
          <w:pgSz w:w="12240" w:h="15840"/>
          <w:pgMar w:top="1440" w:right="1440" w:bottom="1440" w:left="1440" w:header="720" w:footer="720" w:gutter="0"/>
          <w:cols w:space="720"/>
          <w:docGrid w:linePitch="360"/>
        </w:sectPr>
      </w:pPr>
      <w:r>
        <w:rPr>
          <w:rFonts w:ascii="Franklin Gothic Book" w:hAnsi="Franklin Gothic Book"/>
          <w:sz w:val="20"/>
          <w:szCs w:val="20"/>
        </w:rPr>
        <w:br w:type="page"/>
      </w:r>
    </w:p>
    <w:p w14:paraId="18BD4DF7" w14:textId="77777777" w:rsidR="00205721" w:rsidRPr="0091716A" w:rsidRDefault="00205721">
      <w:pPr>
        <w:pStyle w:val="TableTitle0"/>
        <w:spacing w:before="0" w:after="0"/>
      </w:pPr>
      <w:bookmarkStart w:id="216" w:name="_Toc192156523"/>
      <w:r w:rsidRPr="0091716A">
        <w:lastRenderedPageBreak/>
        <w:t xml:space="preserve">Table E14. </w:t>
      </w:r>
      <w:r>
        <w:t>MCAS</w:t>
      </w:r>
      <w:r w:rsidRPr="0091716A">
        <w:t xml:space="preserve"> ELA Mean Student Growth Percentile by Grade, 2022</w:t>
      </w:r>
      <w:r>
        <w:t>-</w:t>
      </w:r>
      <w:r w:rsidRPr="0091716A">
        <w:t>202</w:t>
      </w:r>
      <w:r>
        <w:t>4</w:t>
      </w:r>
      <w:bookmarkEnd w:id="216"/>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06422B" w:rsidRPr="0091716A" w14:paraId="67B4E6F1"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3164B4DA" w14:textId="77777777" w:rsidR="00205721" w:rsidRPr="007E5270" w:rsidRDefault="00205721">
            <w:pPr>
              <w:pStyle w:val="TableColHeadingCenter"/>
              <w:spacing w:before="30" w:after="30"/>
            </w:pPr>
            <w:r w:rsidRPr="007E5270">
              <w:t>Grade</w:t>
            </w:r>
          </w:p>
        </w:tc>
        <w:tc>
          <w:tcPr>
            <w:tcW w:w="1725" w:type="dxa"/>
          </w:tcPr>
          <w:p w14:paraId="7F7AEAE7" w14:textId="37A21F90" w:rsidR="00205721" w:rsidRPr="007E5270" w:rsidRDefault="00205721">
            <w:pPr>
              <w:pStyle w:val="TableColHeadingCenter"/>
              <w:spacing w:before="30" w:after="30"/>
            </w:pPr>
            <w:r w:rsidRPr="007E5270">
              <w:t xml:space="preserve"># </w:t>
            </w:r>
            <w:r>
              <w:t>included</w:t>
            </w:r>
            <w:r w:rsidRPr="007E5270">
              <w:t xml:space="preserve"> (202</w:t>
            </w:r>
            <w:r>
              <w:t>4</w:t>
            </w:r>
            <w:r w:rsidRPr="007E5270">
              <w:t>)</w:t>
            </w:r>
          </w:p>
        </w:tc>
        <w:tc>
          <w:tcPr>
            <w:tcW w:w="1641" w:type="dxa"/>
          </w:tcPr>
          <w:p w14:paraId="2992ACB6" w14:textId="77777777" w:rsidR="00205721" w:rsidRPr="007E5270" w:rsidRDefault="00205721">
            <w:pPr>
              <w:pStyle w:val="TableColHeadingCenter"/>
              <w:spacing w:before="30" w:after="30"/>
            </w:pPr>
            <w:r w:rsidRPr="007E5270">
              <w:t>2022</w:t>
            </w:r>
          </w:p>
        </w:tc>
        <w:tc>
          <w:tcPr>
            <w:tcW w:w="1640" w:type="dxa"/>
          </w:tcPr>
          <w:p w14:paraId="7AF88147" w14:textId="77777777" w:rsidR="00205721" w:rsidRPr="007E5270" w:rsidRDefault="00205721">
            <w:pPr>
              <w:pStyle w:val="TableColHeadingCenter"/>
              <w:spacing w:before="30" w:after="30"/>
            </w:pPr>
            <w:r w:rsidRPr="007E5270">
              <w:t>2023</w:t>
            </w:r>
          </w:p>
        </w:tc>
        <w:tc>
          <w:tcPr>
            <w:tcW w:w="1527" w:type="dxa"/>
          </w:tcPr>
          <w:p w14:paraId="2A8485B8" w14:textId="77777777" w:rsidR="00205721" w:rsidRPr="007E5270" w:rsidRDefault="00205721">
            <w:pPr>
              <w:pStyle w:val="TableColHeadingCenter"/>
              <w:spacing w:before="30" w:after="30"/>
            </w:pPr>
            <w:r>
              <w:t>2024</w:t>
            </w:r>
          </w:p>
        </w:tc>
        <w:tc>
          <w:tcPr>
            <w:tcW w:w="1676" w:type="dxa"/>
          </w:tcPr>
          <w:p w14:paraId="390AA050" w14:textId="77777777" w:rsidR="00205721" w:rsidRPr="007E5270" w:rsidRDefault="00205721">
            <w:pPr>
              <w:pStyle w:val="TableColHeadingCenter"/>
              <w:spacing w:before="30" w:after="30"/>
            </w:pPr>
            <w:r w:rsidRPr="007E5270">
              <w:t>State (202</w:t>
            </w:r>
            <w:r>
              <w:t>4</w:t>
            </w:r>
            <w:r w:rsidRPr="007E5270">
              <w:t>)</w:t>
            </w:r>
          </w:p>
        </w:tc>
      </w:tr>
      <w:tr w:rsidR="0006422B" w:rsidRPr="0091716A" w14:paraId="326ED6BD"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220C8923"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3</w:t>
            </w:r>
          </w:p>
        </w:tc>
        <w:tc>
          <w:tcPr>
            <w:tcW w:w="1725" w:type="dxa"/>
          </w:tcPr>
          <w:p w14:paraId="55F5D888" w14:textId="1B08197A" w:rsidR="00205721" w:rsidRPr="00D056B5" w:rsidRDefault="00205721">
            <w:pPr>
              <w:pStyle w:val="TableTextCentered"/>
              <w:spacing w:before="30" w:after="30"/>
              <w:rPr>
                <w:rFonts w:ascii="Franklin Gothic Book" w:hAnsi="Franklin Gothic Book"/>
              </w:rPr>
            </w:pPr>
            <w:r>
              <w:rPr>
                <w:rFonts w:ascii="Franklin Gothic Book" w:hAnsi="Franklin Gothic Book"/>
              </w:rPr>
              <w:t>—</w:t>
            </w:r>
          </w:p>
        </w:tc>
        <w:tc>
          <w:tcPr>
            <w:tcW w:w="1641" w:type="dxa"/>
          </w:tcPr>
          <w:p w14:paraId="5380CAEC" w14:textId="5EFE1C8E" w:rsidR="00205721" w:rsidRPr="00D056B5" w:rsidRDefault="00205721">
            <w:pPr>
              <w:pStyle w:val="TableTextCentered"/>
              <w:spacing w:before="30" w:after="30"/>
              <w:rPr>
                <w:rFonts w:ascii="Franklin Gothic Book" w:hAnsi="Franklin Gothic Book"/>
              </w:rPr>
            </w:pPr>
            <w:r>
              <w:rPr>
                <w:rFonts w:ascii="Franklin Gothic Book" w:hAnsi="Franklin Gothic Book"/>
              </w:rPr>
              <w:t>—</w:t>
            </w:r>
          </w:p>
        </w:tc>
        <w:tc>
          <w:tcPr>
            <w:tcW w:w="1640" w:type="dxa"/>
          </w:tcPr>
          <w:p w14:paraId="0EF5A0B2" w14:textId="30A0FEE1" w:rsidR="00205721" w:rsidRPr="00D056B5" w:rsidRDefault="00205721">
            <w:pPr>
              <w:pStyle w:val="TableTextCentered"/>
              <w:spacing w:before="30" w:after="30"/>
              <w:rPr>
                <w:rFonts w:ascii="Franklin Gothic Book" w:hAnsi="Franklin Gothic Book"/>
              </w:rPr>
            </w:pPr>
            <w:r>
              <w:rPr>
                <w:rFonts w:ascii="Franklin Gothic Book" w:hAnsi="Franklin Gothic Book"/>
              </w:rPr>
              <w:t>—</w:t>
            </w:r>
          </w:p>
        </w:tc>
        <w:tc>
          <w:tcPr>
            <w:tcW w:w="1527" w:type="dxa"/>
          </w:tcPr>
          <w:p w14:paraId="002281CB" w14:textId="76D7CAC5" w:rsidR="00205721" w:rsidRPr="00D056B5" w:rsidRDefault="00205721">
            <w:pPr>
              <w:pStyle w:val="TableTextCentered"/>
              <w:spacing w:before="30" w:after="30"/>
              <w:rPr>
                <w:rFonts w:ascii="Franklin Gothic Book" w:hAnsi="Franklin Gothic Book"/>
              </w:rPr>
            </w:pPr>
            <w:r>
              <w:rPr>
                <w:rFonts w:ascii="Franklin Gothic Book" w:hAnsi="Franklin Gothic Book"/>
              </w:rPr>
              <w:t>—</w:t>
            </w:r>
          </w:p>
        </w:tc>
        <w:tc>
          <w:tcPr>
            <w:tcW w:w="1676" w:type="dxa"/>
          </w:tcPr>
          <w:p w14:paraId="46D9F3E8" w14:textId="465DA0FC" w:rsidR="00205721" w:rsidRPr="00D056B5" w:rsidRDefault="00205721">
            <w:pPr>
              <w:pStyle w:val="TableTextCentered"/>
              <w:spacing w:before="30" w:after="30"/>
              <w:rPr>
                <w:rFonts w:ascii="Franklin Gothic Book" w:hAnsi="Franklin Gothic Book"/>
              </w:rPr>
            </w:pPr>
            <w:r>
              <w:rPr>
                <w:rFonts w:ascii="Franklin Gothic Book" w:hAnsi="Franklin Gothic Book"/>
              </w:rPr>
              <w:t>—</w:t>
            </w:r>
          </w:p>
        </w:tc>
      </w:tr>
      <w:tr w:rsidR="00205721" w:rsidRPr="0091716A" w14:paraId="2E526043" w14:textId="77777777">
        <w:tc>
          <w:tcPr>
            <w:tcW w:w="1135" w:type="dxa"/>
          </w:tcPr>
          <w:p w14:paraId="6130CF26"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4</w:t>
            </w:r>
          </w:p>
        </w:tc>
        <w:tc>
          <w:tcPr>
            <w:tcW w:w="1725" w:type="dxa"/>
          </w:tcPr>
          <w:p w14:paraId="2887D161"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310</w:t>
            </w:r>
          </w:p>
        </w:tc>
        <w:tc>
          <w:tcPr>
            <w:tcW w:w="1641" w:type="dxa"/>
          </w:tcPr>
          <w:p w14:paraId="7D783147"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40</w:t>
            </w:r>
          </w:p>
        </w:tc>
        <w:tc>
          <w:tcPr>
            <w:tcW w:w="1640" w:type="dxa"/>
          </w:tcPr>
          <w:p w14:paraId="07077618"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42</w:t>
            </w:r>
          </w:p>
        </w:tc>
        <w:tc>
          <w:tcPr>
            <w:tcW w:w="1527" w:type="dxa"/>
          </w:tcPr>
          <w:p w14:paraId="444A2F97"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40</w:t>
            </w:r>
          </w:p>
        </w:tc>
        <w:tc>
          <w:tcPr>
            <w:tcW w:w="1676" w:type="dxa"/>
          </w:tcPr>
          <w:p w14:paraId="6D108886"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r>
      <w:tr w:rsidR="0006422B" w:rsidRPr="0091716A" w14:paraId="37F1C158"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2943AD41"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5</w:t>
            </w:r>
          </w:p>
        </w:tc>
        <w:tc>
          <w:tcPr>
            <w:tcW w:w="1725" w:type="dxa"/>
          </w:tcPr>
          <w:p w14:paraId="245A51F5"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313</w:t>
            </w:r>
          </w:p>
        </w:tc>
        <w:tc>
          <w:tcPr>
            <w:tcW w:w="1641" w:type="dxa"/>
          </w:tcPr>
          <w:p w14:paraId="3806F873"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45</w:t>
            </w:r>
          </w:p>
        </w:tc>
        <w:tc>
          <w:tcPr>
            <w:tcW w:w="1640" w:type="dxa"/>
          </w:tcPr>
          <w:p w14:paraId="7E762273"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c>
          <w:tcPr>
            <w:tcW w:w="1527" w:type="dxa"/>
          </w:tcPr>
          <w:p w14:paraId="15148B58"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38</w:t>
            </w:r>
          </w:p>
        </w:tc>
        <w:tc>
          <w:tcPr>
            <w:tcW w:w="1676" w:type="dxa"/>
          </w:tcPr>
          <w:p w14:paraId="5032624B"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r>
      <w:tr w:rsidR="00205721" w:rsidRPr="0091716A" w14:paraId="37B312AD" w14:textId="77777777">
        <w:tc>
          <w:tcPr>
            <w:tcW w:w="1135" w:type="dxa"/>
          </w:tcPr>
          <w:p w14:paraId="50932E9A"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6</w:t>
            </w:r>
          </w:p>
        </w:tc>
        <w:tc>
          <w:tcPr>
            <w:tcW w:w="1725" w:type="dxa"/>
          </w:tcPr>
          <w:p w14:paraId="396F976C"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275</w:t>
            </w:r>
          </w:p>
        </w:tc>
        <w:tc>
          <w:tcPr>
            <w:tcW w:w="1641" w:type="dxa"/>
          </w:tcPr>
          <w:p w14:paraId="0910DD09"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38</w:t>
            </w:r>
          </w:p>
        </w:tc>
        <w:tc>
          <w:tcPr>
            <w:tcW w:w="1640" w:type="dxa"/>
          </w:tcPr>
          <w:p w14:paraId="66FC4ABB"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51</w:t>
            </w:r>
          </w:p>
        </w:tc>
        <w:tc>
          <w:tcPr>
            <w:tcW w:w="1527" w:type="dxa"/>
          </w:tcPr>
          <w:p w14:paraId="77CBC511"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47</w:t>
            </w:r>
          </w:p>
        </w:tc>
        <w:tc>
          <w:tcPr>
            <w:tcW w:w="1676" w:type="dxa"/>
          </w:tcPr>
          <w:p w14:paraId="5F5414E9"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r>
      <w:tr w:rsidR="0006422B" w:rsidRPr="0091716A" w14:paraId="2C32D87E"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6BE03D21"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7</w:t>
            </w:r>
          </w:p>
        </w:tc>
        <w:tc>
          <w:tcPr>
            <w:tcW w:w="1725" w:type="dxa"/>
          </w:tcPr>
          <w:p w14:paraId="1496035E"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284</w:t>
            </w:r>
          </w:p>
        </w:tc>
        <w:tc>
          <w:tcPr>
            <w:tcW w:w="1641" w:type="dxa"/>
          </w:tcPr>
          <w:p w14:paraId="5A0BE1AC"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48</w:t>
            </w:r>
          </w:p>
        </w:tc>
        <w:tc>
          <w:tcPr>
            <w:tcW w:w="1640" w:type="dxa"/>
          </w:tcPr>
          <w:p w14:paraId="14DD69FD"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56</w:t>
            </w:r>
          </w:p>
        </w:tc>
        <w:tc>
          <w:tcPr>
            <w:tcW w:w="1527" w:type="dxa"/>
          </w:tcPr>
          <w:p w14:paraId="0D37D4F9"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51</w:t>
            </w:r>
          </w:p>
        </w:tc>
        <w:tc>
          <w:tcPr>
            <w:tcW w:w="1676" w:type="dxa"/>
          </w:tcPr>
          <w:p w14:paraId="31F20191"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r>
      <w:tr w:rsidR="00205721" w:rsidRPr="0091716A" w14:paraId="187886D0" w14:textId="77777777">
        <w:tc>
          <w:tcPr>
            <w:tcW w:w="1135" w:type="dxa"/>
          </w:tcPr>
          <w:p w14:paraId="35A811D2"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8</w:t>
            </w:r>
          </w:p>
        </w:tc>
        <w:tc>
          <w:tcPr>
            <w:tcW w:w="1725" w:type="dxa"/>
          </w:tcPr>
          <w:p w14:paraId="0BC07A09"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297</w:t>
            </w:r>
          </w:p>
        </w:tc>
        <w:tc>
          <w:tcPr>
            <w:tcW w:w="1641" w:type="dxa"/>
          </w:tcPr>
          <w:p w14:paraId="72166F74"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46</w:t>
            </w:r>
          </w:p>
        </w:tc>
        <w:tc>
          <w:tcPr>
            <w:tcW w:w="1640" w:type="dxa"/>
          </w:tcPr>
          <w:p w14:paraId="61BE9A38"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43</w:t>
            </w:r>
          </w:p>
        </w:tc>
        <w:tc>
          <w:tcPr>
            <w:tcW w:w="1527" w:type="dxa"/>
          </w:tcPr>
          <w:p w14:paraId="682F3188"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48</w:t>
            </w:r>
          </w:p>
        </w:tc>
        <w:tc>
          <w:tcPr>
            <w:tcW w:w="1676" w:type="dxa"/>
          </w:tcPr>
          <w:p w14:paraId="758C0A6A"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r>
      <w:tr w:rsidR="0006422B" w:rsidRPr="0091716A" w14:paraId="3E92E456"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62D8883E"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3-8</w:t>
            </w:r>
          </w:p>
        </w:tc>
        <w:tc>
          <w:tcPr>
            <w:tcW w:w="1725" w:type="dxa"/>
          </w:tcPr>
          <w:p w14:paraId="27EF9295"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1,479</w:t>
            </w:r>
          </w:p>
        </w:tc>
        <w:tc>
          <w:tcPr>
            <w:tcW w:w="1641" w:type="dxa"/>
          </w:tcPr>
          <w:p w14:paraId="2CD732B9"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43</w:t>
            </w:r>
          </w:p>
        </w:tc>
        <w:tc>
          <w:tcPr>
            <w:tcW w:w="1640" w:type="dxa"/>
          </w:tcPr>
          <w:p w14:paraId="56C1BFD1"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48</w:t>
            </w:r>
          </w:p>
        </w:tc>
        <w:tc>
          <w:tcPr>
            <w:tcW w:w="1527" w:type="dxa"/>
          </w:tcPr>
          <w:p w14:paraId="61E8A23F"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45</w:t>
            </w:r>
          </w:p>
        </w:tc>
        <w:tc>
          <w:tcPr>
            <w:tcW w:w="1676" w:type="dxa"/>
          </w:tcPr>
          <w:p w14:paraId="34A52540"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r>
      <w:tr w:rsidR="00205721" w:rsidRPr="0091716A" w14:paraId="5CB0B664" w14:textId="77777777">
        <w:tc>
          <w:tcPr>
            <w:tcW w:w="1135" w:type="dxa"/>
          </w:tcPr>
          <w:p w14:paraId="244E9A26" w14:textId="77777777" w:rsidR="00205721" w:rsidRPr="001010E4" w:rsidRDefault="00205721">
            <w:pPr>
              <w:pStyle w:val="TableTextCentered"/>
              <w:spacing w:before="30" w:after="30"/>
              <w:rPr>
                <w:rFonts w:ascii="Franklin Gothic Book" w:hAnsi="Franklin Gothic Book"/>
              </w:rPr>
            </w:pPr>
            <w:r w:rsidRPr="001010E4">
              <w:rPr>
                <w:rFonts w:ascii="Franklin Gothic Book" w:hAnsi="Franklin Gothic Book"/>
              </w:rPr>
              <w:t>10</w:t>
            </w:r>
          </w:p>
        </w:tc>
        <w:tc>
          <w:tcPr>
            <w:tcW w:w="1725" w:type="dxa"/>
          </w:tcPr>
          <w:p w14:paraId="767C74A6"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239</w:t>
            </w:r>
          </w:p>
        </w:tc>
        <w:tc>
          <w:tcPr>
            <w:tcW w:w="1641" w:type="dxa"/>
          </w:tcPr>
          <w:p w14:paraId="1F940422"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53</w:t>
            </w:r>
          </w:p>
        </w:tc>
        <w:tc>
          <w:tcPr>
            <w:tcW w:w="1640" w:type="dxa"/>
          </w:tcPr>
          <w:p w14:paraId="0C6F61B3"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46</w:t>
            </w:r>
          </w:p>
        </w:tc>
        <w:tc>
          <w:tcPr>
            <w:tcW w:w="1527" w:type="dxa"/>
          </w:tcPr>
          <w:p w14:paraId="2803BF3C"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51</w:t>
            </w:r>
          </w:p>
        </w:tc>
        <w:tc>
          <w:tcPr>
            <w:tcW w:w="1676" w:type="dxa"/>
          </w:tcPr>
          <w:p w14:paraId="32CC24E8" w14:textId="77777777" w:rsidR="00205721" w:rsidRPr="00D056B5" w:rsidRDefault="00205721">
            <w:pPr>
              <w:pStyle w:val="TableTextCentered"/>
              <w:spacing w:before="30" w:after="30"/>
              <w:rPr>
                <w:rFonts w:ascii="Franklin Gothic Book" w:hAnsi="Franklin Gothic Book"/>
              </w:rPr>
            </w:pPr>
            <w:r w:rsidRPr="00D056B5">
              <w:rPr>
                <w:rFonts w:ascii="Franklin Gothic Book" w:hAnsi="Franklin Gothic Book"/>
              </w:rPr>
              <w:t>50</w:t>
            </w:r>
          </w:p>
        </w:tc>
      </w:tr>
    </w:tbl>
    <w:p w14:paraId="0251F991" w14:textId="77777777" w:rsidR="00205721" w:rsidRDefault="00205721">
      <w:pPr>
        <w:spacing w:line="240" w:lineRule="auto"/>
        <w:rPr>
          <w:rFonts w:ascii="Franklin Gothic Book" w:hAnsi="Franklin Gothic Book"/>
          <w:sz w:val="20"/>
          <w:szCs w:val="20"/>
        </w:rPr>
      </w:pPr>
    </w:p>
    <w:p w14:paraId="1DDFDDFC" w14:textId="77777777" w:rsidR="00205721" w:rsidRPr="00347FB2" w:rsidRDefault="00205721">
      <w:pPr>
        <w:pStyle w:val="TableTitle0"/>
        <w:spacing w:before="0" w:after="0"/>
      </w:pPr>
      <w:bookmarkStart w:id="217" w:name="_Toc192156524"/>
      <w:r w:rsidRPr="00347FB2">
        <w:t xml:space="preserve">Table E15. </w:t>
      </w:r>
      <w:r>
        <w:t xml:space="preserve">MCAS </w:t>
      </w:r>
      <w:r w:rsidRPr="00347FB2">
        <w:t>Mathematics Mean Student Growth Percentile by Grade, 2022</w:t>
      </w:r>
      <w:r>
        <w:t>-</w:t>
      </w:r>
      <w:r w:rsidRPr="00347FB2">
        <w:t>202</w:t>
      </w:r>
      <w:r>
        <w:t>4</w:t>
      </w:r>
      <w:bookmarkEnd w:id="217"/>
    </w:p>
    <w:tbl>
      <w:tblPr>
        <w:tblStyle w:val="MSVTable1"/>
        <w:tblW w:w="5000" w:type="pct"/>
        <w:tblLook w:val="0420" w:firstRow="1" w:lastRow="0" w:firstColumn="0" w:lastColumn="0" w:noHBand="0" w:noVBand="1"/>
      </w:tblPr>
      <w:tblGrid>
        <w:gridCol w:w="1135"/>
        <w:gridCol w:w="1725"/>
        <w:gridCol w:w="1641"/>
        <w:gridCol w:w="1640"/>
        <w:gridCol w:w="1527"/>
        <w:gridCol w:w="1676"/>
      </w:tblGrid>
      <w:tr w:rsidR="0006422B" w:rsidRPr="00347FB2" w14:paraId="51C1F17C" w14:textId="77777777">
        <w:trPr>
          <w:cnfStyle w:val="100000000000" w:firstRow="1" w:lastRow="0" w:firstColumn="0" w:lastColumn="0" w:oddVBand="0" w:evenVBand="0" w:oddHBand="0" w:evenHBand="0" w:firstRowFirstColumn="0" w:firstRowLastColumn="0" w:lastRowFirstColumn="0" w:lastRowLastColumn="0"/>
        </w:trPr>
        <w:tc>
          <w:tcPr>
            <w:tcW w:w="1135" w:type="dxa"/>
          </w:tcPr>
          <w:p w14:paraId="3053C9C4" w14:textId="77777777" w:rsidR="00205721" w:rsidRPr="00706D05" w:rsidRDefault="00205721">
            <w:pPr>
              <w:pStyle w:val="TableColHeadingCenter"/>
              <w:keepNext/>
              <w:keepLines/>
            </w:pPr>
            <w:r w:rsidRPr="00706D05">
              <w:t>Grade</w:t>
            </w:r>
          </w:p>
        </w:tc>
        <w:tc>
          <w:tcPr>
            <w:tcW w:w="1725" w:type="dxa"/>
          </w:tcPr>
          <w:p w14:paraId="19703E0B" w14:textId="5AC40CAA" w:rsidR="00205721" w:rsidRPr="00706D05" w:rsidRDefault="00205721">
            <w:pPr>
              <w:pStyle w:val="TableColHeadingCenter"/>
            </w:pPr>
            <w:r>
              <w:t># included</w:t>
            </w:r>
            <w:r w:rsidRPr="00706D05">
              <w:t xml:space="preserve"> (202</w:t>
            </w:r>
            <w:r>
              <w:t>4</w:t>
            </w:r>
            <w:r w:rsidRPr="00706D05">
              <w:t>)</w:t>
            </w:r>
          </w:p>
        </w:tc>
        <w:tc>
          <w:tcPr>
            <w:tcW w:w="1641" w:type="dxa"/>
          </w:tcPr>
          <w:p w14:paraId="0208FDAC" w14:textId="77777777" w:rsidR="00205721" w:rsidRPr="00706D05" w:rsidRDefault="00205721">
            <w:pPr>
              <w:pStyle w:val="TableColHeadingCenter"/>
            </w:pPr>
            <w:r w:rsidRPr="00706D05">
              <w:t>2022</w:t>
            </w:r>
          </w:p>
        </w:tc>
        <w:tc>
          <w:tcPr>
            <w:tcW w:w="1640" w:type="dxa"/>
          </w:tcPr>
          <w:p w14:paraId="2DF86283" w14:textId="77777777" w:rsidR="00205721" w:rsidRPr="00706D05" w:rsidRDefault="00205721">
            <w:pPr>
              <w:pStyle w:val="TableColHeadingCenter"/>
            </w:pPr>
            <w:r w:rsidRPr="00706D05">
              <w:t>2023</w:t>
            </w:r>
          </w:p>
        </w:tc>
        <w:tc>
          <w:tcPr>
            <w:tcW w:w="1527" w:type="dxa"/>
          </w:tcPr>
          <w:p w14:paraId="2CE809D2" w14:textId="77777777" w:rsidR="00205721" w:rsidRPr="00706D05" w:rsidRDefault="00205721">
            <w:pPr>
              <w:pStyle w:val="TableColHeadingCenter"/>
            </w:pPr>
            <w:r>
              <w:t>2024</w:t>
            </w:r>
          </w:p>
        </w:tc>
        <w:tc>
          <w:tcPr>
            <w:tcW w:w="1676" w:type="dxa"/>
          </w:tcPr>
          <w:p w14:paraId="5CCD79AE" w14:textId="77777777" w:rsidR="00205721" w:rsidRPr="00706D05" w:rsidRDefault="00205721">
            <w:pPr>
              <w:pStyle w:val="TableColHeadingCenter"/>
            </w:pPr>
            <w:r w:rsidRPr="00706D05">
              <w:t>State (202</w:t>
            </w:r>
            <w:r>
              <w:t>4</w:t>
            </w:r>
            <w:r w:rsidRPr="00706D05">
              <w:t>)</w:t>
            </w:r>
          </w:p>
        </w:tc>
      </w:tr>
      <w:tr w:rsidR="0006422B" w:rsidRPr="00347FB2" w14:paraId="53FD4B85"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185A03C2" w14:textId="77777777" w:rsidR="00205721" w:rsidRPr="001010E4" w:rsidRDefault="00205721">
            <w:pPr>
              <w:pStyle w:val="TableTextCentered"/>
              <w:keepNext/>
              <w:keepLines/>
              <w:rPr>
                <w:rFonts w:ascii="Franklin Gothic Book" w:hAnsi="Franklin Gothic Book"/>
              </w:rPr>
            </w:pPr>
            <w:r w:rsidRPr="001010E4">
              <w:rPr>
                <w:rFonts w:ascii="Franklin Gothic Book" w:hAnsi="Franklin Gothic Book"/>
              </w:rPr>
              <w:t>3</w:t>
            </w:r>
          </w:p>
        </w:tc>
        <w:tc>
          <w:tcPr>
            <w:tcW w:w="1725" w:type="dxa"/>
          </w:tcPr>
          <w:p w14:paraId="504ED78F" w14:textId="6EA77DB1" w:rsidR="00205721" w:rsidRPr="00FA639E" w:rsidRDefault="00205721">
            <w:pPr>
              <w:pStyle w:val="TableTextCentered"/>
              <w:rPr>
                <w:rFonts w:ascii="Franklin Gothic Book" w:hAnsi="Franklin Gothic Book"/>
              </w:rPr>
            </w:pPr>
            <w:r>
              <w:rPr>
                <w:rFonts w:ascii="Franklin Gothic Book" w:hAnsi="Franklin Gothic Book"/>
              </w:rPr>
              <w:t>—</w:t>
            </w:r>
          </w:p>
        </w:tc>
        <w:tc>
          <w:tcPr>
            <w:tcW w:w="1641" w:type="dxa"/>
          </w:tcPr>
          <w:p w14:paraId="7BB0579F" w14:textId="17AF4FD9" w:rsidR="00205721" w:rsidRPr="00FA639E" w:rsidRDefault="00205721">
            <w:pPr>
              <w:pStyle w:val="TableTextCentered"/>
              <w:rPr>
                <w:rFonts w:ascii="Franklin Gothic Book" w:hAnsi="Franklin Gothic Book"/>
              </w:rPr>
            </w:pPr>
            <w:r>
              <w:rPr>
                <w:rFonts w:ascii="Franklin Gothic Book" w:hAnsi="Franklin Gothic Book"/>
              </w:rPr>
              <w:t>—</w:t>
            </w:r>
          </w:p>
        </w:tc>
        <w:tc>
          <w:tcPr>
            <w:tcW w:w="1640" w:type="dxa"/>
          </w:tcPr>
          <w:p w14:paraId="371E6453" w14:textId="07ACCC8B" w:rsidR="00205721" w:rsidRPr="00FA639E" w:rsidRDefault="00205721">
            <w:pPr>
              <w:pStyle w:val="TableTextCentered"/>
              <w:rPr>
                <w:rFonts w:ascii="Franklin Gothic Book" w:hAnsi="Franklin Gothic Book"/>
              </w:rPr>
            </w:pPr>
            <w:r>
              <w:rPr>
                <w:rFonts w:ascii="Franklin Gothic Book" w:hAnsi="Franklin Gothic Book"/>
              </w:rPr>
              <w:t>—</w:t>
            </w:r>
          </w:p>
        </w:tc>
        <w:tc>
          <w:tcPr>
            <w:tcW w:w="1527" w:type="dxa"/>
          </w:tcPr>
          <w:p w14:paraId="23FB9DD8" w14:textId="44B59800" w:rsidR="00205721" w:rsidRPr="00FA639E" w:rsidRDefault="00205721">
            <w:pPr>
              <w:pStyle w:val="TableTextCentered"/>
              <w:rPr>
                <w:rFonts w:ascii="Franklin Gothic Book" w:hAnsi="Franklin Gothic Book"/>
              </w:rPr>
            </w:pPr>
            <w:r>
              <w:rPr>
                <w:rFonts w:ascii="Franklin Gothic Book" w:hAnsi="Franklin Gothic Book"/>
              </w:rPr>
              <w:t>—</w:t>
            </w:r>
          </w:p>
        </w:tc>
        <w:tc>
          <w:tcPr>
            <w:tcW w:w="1676" w:type="dxa"/>
          </w:tcPr>
          <w:p w14:paraId="06E32B35" w14:textId="24F8EF6C" w:rsidR="00205721" w:rsidRPr="00FA639E" w:rsidRDefault="00205721">
            <w:pPr>
              <w:pStyle w:val="TableTextCentered"/>
              <w:rPr>
                <w:rFonts w:ascii="Franklin Gothic Book" w:hAnsi="Franklin Gothic Book"/>
              </w:rPr>
            </w:pPr>
            <w:r>
              <w:rPr>
                <w:rFonts w:ascii="Franklin Gothic Book" w:hAnsi="Franklin Gothic Book"/>
              </w:rPr>
              <w:t>—</w:t>
            </w:r>
          </w:p>
        </w:tc>
      </w:tr>
      <w:tr w:rsidR="00205721" w:rsidRPr="00347FB2" w14:paraId="347BB0C0" w14:textId="77777777">
        <w:tc>
          <w:tcPr>
            <w:tcW w:w="1135" w:type="dxa"/>
          </w:tcPr>
          <w:p w14:paraId="37472128" w14:textId="77777777" w:rsidR="00205721" w:rsidRPr="001010E4" w:rsidRDefault="00205721">
            <w:pPr>
              <w:pStyle w:val="TableTextCentered"/>
              <w:keepNext/>
              <w:keepLines/>
              <w:rPr>
                <w:rFonts w:ascii="Franklin Gothic Book" w:hAnsi="Franklin Gothic Book"/>
              </w:rPr>
            </w:pPr>
            <w:r w:rsidRPr="001010E4">
              <w:rPr>
                <w:rFonts w:ascii="Franklin Gothic Book" w:hAnsi="Franklin Gothic Book"/>
              </w:rPr>
              <w:t>4</w:t>
            </w:r>
          </w:p>
        </w:tc>
        <w:tc>
          <w:tcPr>
            <w:tcW w:w="1725" w:type="dxa"/>
          </w:tcPr>
          <w:p w14:paraId="3ECFCE54"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308</w:t>
            </w:r>
          </w:p>
        </w:tc>
        <w:tc>
          <w:tcPr>
            <w:tcW w:w="1641" w:type="dxa"/>
          </w:tcPr>
          <w:p w14:paraId="452B3B57"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30</w:t>
            </w:r>
          </w:p>
        </w:tc>
        <w:tc>
          <w:tcPr>
            <w:tcW w:w="1640" w:type="dxa"/>
          </w:tcPr>
          <w:p w14:paraId="269055BE"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36</w:t>
            </w:r>
          </w:p>
        </w:tc>
        <w:tc>
          <w:tcPr>
            <w:tcW w:w="1527" w:type="dxa"/>
          </w:tcPr>
          <w:p w14:paraId="0A362B66"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30</w:t>
            </w:r>
          </w:p>
        </w:tc>
        <w:tc>
          <w:tcPr>
            <w:tcW w:w="1676" w:type="dxa"/>
          </w:tcPr>
          <w:p w14:paraId="5B2BA592"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r>
      <w:tr w:rsidR="0006422B" w:rsidRPr="00347FB2" w14:paraId="5DE6EE11"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08388002" w14:textId="77777777" w:rsidR="00205721" w:rsidRPr="001010E4" w:rsidRDefault="00205721">
            <w:pPr>
              <w:pStyle w:val="TableTextCentered"/>
              <w:rPr>
                <w:rFonts w:ascii="Franklin Gothic Book" w:hAnsi="Franklin Gothic Book"/>
              </w:rPr>
            </w:pPr>
            <w:r w:rsidRPr="001010E4">
              <w:rPr>
                <w:rFonts w:ascii="Franklin Gothic Book" w:hAnsi="Franklin Gothic Book"/>
              </w:rPr>
              <w:t>5</w:t>
            </w:r>
          </w:p>
        </w:tc>
        <w:tc>
          <w:tcPr>
            <w:tcW w:w="1725" w:type="dxa"/>
          </w:tcPr>
          <w:p w14:paraId="7A93806D"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318</w:t>
            </w:r>
          </w:p>
        </w:tc>
        <w:tc>
          <w:tcPr>
            <w:tcW w:w="1641" w:type="dxa"/>
          </w:tcPr>
          <w:p w14:paraId="07B2BC2E" w14:textId="77777777" w:rsidR="00205721" w:rsidRPr="00FA639E" w:rsidRDefault="00205721">
            <w:pPr>
              <w:pStyle w:val="TableTextCentered"/>
              <w:rPr>
                <w:rFonts w:ascii="Franklin Gothic Book" w:hAnsi="Franklin Gothic Book"/>
              </w:rPr>
            </w:pPr>
            <w:r w:rsidRPr="00FA639E">
              <w:rPr>
                <w:rFonts w:ascii="Franklin Gothic Book" w:hAnsi="Franklin Gothic Book"/>
              </w:rPr>
              <w:t>43</w:t>
            </w:r>
          </w:p>
        </w:tc>
        <w:tc>
          <w:tcPr>
            <w:tcW w:w="1640" w:type="dxa"/>
          </w:tcPr>
          <w:p w14:paraId="6EE9D772"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56</w:t>
            </w:r>
          </w:p>
        </w:tc>
        <w:tc>
          <w:tcPr>
            <w:tcW w:w="1527" w:type="dxa"/>
          </w:tcPr>
          <w:p w14:paraId="1BFB2D19"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c>
          <w:tcPr>
            <w:tcW w:w="1676" w:type="dxa"/>
          </w:tcPr>
          <w:p w14:paraId="0DFDD527"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r>
      <w:tr w:rsidR="00205721" w:rsidRPr="00347FB2" w14:paraId="2292577B" w14:textId="77777777">
        <w:tc>
          <w:tcPr>
            <w:tcW w:w="1135" w:type="dxa"/>
          </w:tcPr>
          <w:p w14:paraId="7F47E527" w14:textId="77777777" w:rsidR="00205721" w:rsidRPr="001010E4" w:rsidRDefault="00205721">
            <w:pPr>
              <w:pStyle w:val="TableTextCentered"/>
              <w:rPr>
                <w:rFonts w:ascii="Franklin Gothic Book" w:hAnsi="Franklin Gothic Book"/>
              </w:rPr>
            </w:pPr>
            <w:r w:rsidRPr="001010E4">
              <w:rPr>
                <w:rFonts w:ascii="Franklin Gothic Book" w:hAnsi="Franklin Gothic Book"/>
              </w:rPr>
              <w:t>6</w:t>
            </w:r>
          </w:p>
        </w:tc>
        <w:tc>
          <w:tcPr>
            <w:tcW w:w="1725" w:type="dxa"/>
          </w:tcPr>
          <w:p w14:paraId="042F075A" w14:textId="77777777" w:rsidR="00205721" w:rsidRPr="00FA639E" w:rsidRDefault="00205721">
            <w:pPr>
              <w:pStyle w:val="TableTextCentered"/>
              <w:rPr>
                <w:rFonts w:ascii="Franklin Gothic Book" w:hAnsi="Franklin Gothic Book"/>
              </w:rPr>
            </w:pPr>
            <w:r w:rsidRPr="00FA639E">
              <w:rPr>
                <w:rFonts w:ascii="Franklin Gothic Book" w:hAnsi="Franklin Gothic Book"/>
              </w:rPr>
              <w:t>276</w:t>
            </w:r>
          </w:p>
        </w:tc>
        <w:tc>
          <w:tcPr>
            <w:tcW w:w="1641" w:type="dxa"/>
          </w:tcPr>
          <w:p w14:paraId="1B39B6AE"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33</w:t>
            </w:r>
          </w:p>
        </w:tc>
        <w:tc>
          <w:tcPr>
            <w:tcW w:w="1640" w:type="dxa"/>
          </w:tcPr>
          <w:p w14:paraId="1021E06B"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c>
          <w:tcPr>
            <w:tcW w:w="1527" w:type="dxa"/>
          </w:tcPr>
          <w:p w14:paraId="7EAB2CFA"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55</w:t>
            </w:r>
          </w:p>
        </w:tc>
        <w:tc>
          <w:tcPr>
            <w:tcW w:w="1676" w:type="dxa"/>
          </w:tcPr>
          <w:p w14:paraId="07E9774C"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r>
      <w:tr w:rsidR="0006422B" w:rsidRPr="00347FB2" w14:paraId="72F79F6F" w14:textId="77777777">
        <w:trPr>
          <w:cnfStyle w:val="000000100000" w:firstRow="0" w:lastRow="0" w:firstColumn="0" w:lastColumn="0" w:oddVBand="0" w:evenVBand="0" w:oddHBand="1" w:evenHBand="0" w:firstRowFirstColumn="0" w:firstRowLastColumn="0" w:lastRowFirstColumn="0" w:lastRowLastColumn="0"/>
        </w:trPr>
        <w:tc>
          <w:tcPr>
            <w:tcW w:w="1135" w:type="dxa"/>
          </w:tcPr>
          <w:p w14:paraId="6332DE5A" w14:textId="77777777" w:rsidR="00205721" w:rsidRPr="001010E4" w:rsidRDefault="00205721">
            <w:pPr>
              <w:pStyle w:val="TableTextCentered"/>
              <w:rPr>
                <w:rFonts w:ascii="Franklin Gothic Book" w:hAnsi="Franklin Gothic Book"/>
              </w:rPr>
            </w:pPr>
            <w:r w:rsidRPr="001010E4">
              <w:rPr>
                <w:rFonts w:ascii="Franklin Gothic Book" w:hAnsi="Franklin Gothic Book"/>
              </w:rPr>
              <w:t>7</w:t>
            </w:r>
          </w:p>
        </w:tc>
        <w:tc>
          <w:tcPr>
            <w:tcW w:w="1725" w:type="dxa"/>
          </w:tcPr>
          <w:p w14:paraId="31890647" w14:textId="77777777" w:rsidR="00205721" w:rsidRPr="00FA639E" w:rsidRDefault="00205721">
            <w:pPr>
              <w:pStyle w:val="TableTextCentered"/>
              <w:rPr>
                <w:rFonts w:ascii="Franklin Gothic Book" w:hAnsi="Franklin Gothic Book"/>
              </w:rPr>
            </w:pPr>
            <w:r w:rsidRPr="00FA639E">
              <w:rPr>
                <w:rFonts w:ascii="Franklin Gothic Book" w:hAnsi="Franklin Gothic Book"/>
              </w:rPr>
              <w:t>282</w:t>
            </w:r>
          </w:p>
        </w:tc>
        <w:tc>
          <w:tcPr>
            <w:tcW w:w="1641" w:type="dxa"/>
          </w:tcPr>
          <w:p w14:paraId="70C294A0"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51</w:t>
            </w:r>
          </w:p>
        </w:tc>
        <w:tc>
          <w:tcPr>
            <w:tcW w:w="1640" w:type="dxa"/>
          </w:tcPr>
          <w:p w14:paraId="73CCBF39"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c>
          <w:tcPr>
            <w:tcW w:w="1527" w:type="dxa"/>
          </w:tcPr>
          <w:p w14:paraId="10D0ECB7" w14:textId="77777777" w:rsidR="00205721" w:rsidRPr="00FA639E" w:rsidRDefault="00205721">
            <w:pPr>
              <w:pStyle w:val="TableTextCentered"/>
              <w:rPr>
                <w:rFonts w:ascii="Franklin Gothic Book" w:hAnsi="Franklin Gothic Book"/>
              </w:rPr>
            </w:pPr>
            <w:r w:rsidRPr="00FA639E">
              <w:rPr>
                <w:rFonts w:ascii="Franklin Gothic Book" w:hAnsi="Franklin Gothic Book"/>
              </w:rPr>
              <w:t>49</w:t>
            </w:r>
          </w:p>
        </w:tc>
        <w:tc>
          <w:tcPr>
            <w:tcW w:w="1676" w:type="dxa"/>
          </w:tcPr>
          <w:p w14:paraId="3A15D776"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r>
      <w:tr w:rsidR="00205721" w:rsidRPr="00347FB2" w14:paraId="1D2E388C" w14:textId="77777777">
        <w:tc>
          <w:tcPr>
            <w:tcW w:w="1135" w:type="dxa"/>
          </w:tcPr>
          <w:p w14:paraId="20AC4FCD" w14:textId="77777777" w:rsidR="00205721" w:rsidRPr="001010E4" w:rsidRDefault="00205721">
            <w:pPr>
              <w:pStyle w:val="TableTextCentered"/>
              <w:rPr>
                <w:rFonts w:ascii="Franklin Gothic Book" w:hAnsi="Franklin Gothic Book"/>
              </w:rPr>
            </w:pPr>
            <w:r w:rsidRPr="001010E4">
              <w:rPr>
                <w:rFonts w:ascii="Franklin Gothic Book" w:hAnsi="Franklin Gothic Book"/>
              </w:rPr>
              <w:t>8</w:t>
            </w:r>
          </w:p>
        </w:tc>
        <w:tc>
          <w:tcPr>
            <w:tcW w:w="1725" w:type="dxa"/>
          </w:tcPr>
          <w:p w14:paraId="0D7E234C" w14:textId="77777777" w:rsidR="00205721" w:rsidRPr="00FA639E" w:rsidRDefault="00205721">
            <w:pPr>
              <w:pStyle w:val="TableTextCentered"/>
              <w:rPr>
                <w:rFonts w:ascii="Franklin Gothic Book" w:hAnsi="Franklin Gothic Book"/>
              </w:rPr>
            </w:pPr>
            <w:r w:rsidRPr="00FA639E">
              <w:rPr>
                <w:rFonts w:ascii="Franklin Gothic Book" w:hAnsi="Franklin Gothic Book"/>
              </w:rPr>
              <w:t>297</w:t>
            </w:r>
          </w:p>
        </w:tc>
        <w:tc>
          <w:tcPr>
            <w:tcW w:w="1641" w:type="dxa"/>
          </w:tcPr>
          <w:p w14:paraId="3B1CDA73" w14:textId="77777777" w:rsidR="00205721" w:rsidRPr="00FA639E" w:rsidRDefault="00205721">
            <w:pPr>
              <w:pStyle w:val="TableTextCentered"/>
              <w:rPr>
                <w:rFonts w:ascii="Franklin Gothic Book" w:hAnsi="Franklin Gothic Book"/>
              </w:rPr>
            </w:pPr>
            <w:r w:rsidRPr="00FA639E">
              <w:rPr>
                <w:rFonts w:ascii="Franklin Gothic Book" w:hAnsi="Franklin Gothic Book"/>
              </w:rPr>
              <w:t>41</w:t>
            </w:r>
          </w:p>
        </w:tc>
        <w:tc>
          <w:tcPr>
            <w:tcW w:w="1640" w:type="dxa"/>
          </w:tcPr>
          <w:p w14:paraId="5CF53E53"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39</w:t>
            </w:r>
          </w:p>
        </w:tc>
        <w:tc>
          <w:tcPr>
            <w:tcW w:w="1527" w:type="dxa"/>
          </w:tcPr>
          <w:p w14:paraId="4764DA1B" w14:textId="77777777" w:rsidR="00205721" w:rsidRPr="00FA639E" w:rsidRDefault="00205721">
            <w:pPr>
              <w:pStyle w:val="TableTextCentered"/>
              <w:rPr>
                <w:rFonts w:ascii="Franklin Gothic Book" w:hAnsi="Franklin Gothic Book"/>
              </w:rPr>
            </w:pPr>
            <w:r w:rsidRPr="00FA639E">
              <w:rPr>
                <w:rFonts w:ascii="Franklin Gothic Book" w:hAnsi="Franklin Gothic Book"/>
              </w:rPr>
              <w:t>46</w:t>
            </w:r>
          </w:p>
        </w:tc>
        <w:tc>
          <w:tcPr>
            <w:tcW w:w="1676" w:type="dxa"/>
          </w:tcPr>
          <w:p w14:paraId="0310237E"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r>
      <w:tr w:rsidR="00C660B9" w:rsidRPr="00347FB2" w14:paraId="1DCBC429" w14:textId="77777777">
        <w:trPr>
          <w:cnfStyle w:val="000000100000" w:firstRow="0" w:lastRow="0" w:firstColumn="0" w:lastColumn="0" w:oddVBand="0" w:evenVBand="0" w:oddHBand="1" w:evenHBand="0" w:firstRowFirstColumn="0" w:firstRowLastColumn="0" w:lastRowFirstColumn="0" w:lastRowLastColumn="0"/>
          <w:trHeight w:val="80"/>
        </w:trPr>
        <w:tc>
          <w:tcPr>
            <w:tcW w:w="1135" w:type="dxa"/>
          </w:tcPr>
          <w:p w14:paraId="113C06F1" w14:textId="77777777" w:rsidR="00205721" w:rsidRPr="001010E4" w:rsidRDefault="00205721">
            <w:pPr>
              <w:pStyle w:val="TableTextCentered"/>
              <w:rPr>
                <w:rFonts w:ascii="Franklin Gothic Book" w:hAnsi="Franklin Gothic Book"/>
              </w:rPr>
            </w:pPr>
            <w:r w:rsidRPr="001010E4">
              <w:rPr>
                <w:rFonts w:ascii="Franklin Gothic Book" w:hAnsi="Franklin Gothic Book"/>
              </w:rPr>
              <w:t>3-8</w:t>
            </w:r>
          </w:p>
        </w:tc>
        <w:tc>
          <w:tcPr>
            <w:tcW w:w="1725" w:type="dxa"/>
          </w:tcPr>
          <w:p w14:paraId="46E2F8E2" w14:textId="77777777" w:rsidR="00205721" w:rsidRPr="00FA639E" w:rsidRDefault="00205721">
            <w:pPr>
              <w:pStyle w:val="TableTextCentered"/>
              <w:rPr>
                <w:rFonts w:ascii="Franklin Gothic Book" w:hAnsi="Franklin Gothic Book"/>
              </w:rPr>
            </w:pPr>
            <w:r w:rsidRPr="00FA639E">
              <w:rPr>
                <w:rFonts w:ascii="Franklin Gothic Book" w:hAnsi="Franklin Gothic Book"/>
              </w:rPr>
              <w:t>1,481</w:t>
            </w:r>
          </w:p>
        </w:tc>
        <w:tc>
          <w:tcPr>
            <w:tcW w:w="1641" w:type="dxa"/>
          </w:tcPr>
          <w:p w14:paraId="0C72CBD3" w14:textId="77777777" w:rsidR="00205721" w:rsidRPr="00FA639E" w:rsidRDefault="00205721">
            <w:pPr>
              <w:pStyle w:val="TableTextCentered"/>
              <w:rPr>
                <w:rFonts w:ascii="Franklin Gothic Book" w:hAnsi="Franklin Gothic Book"/>
              </w:rPr>
            </w:pPr>
            <w:r w:rsidRPr="00FA639E">
              <w:rPr>
                <w:rFonts w:ascii="Franklin Gothic Book" w:hAnsi="Franklin Gothic Book"/>
              </w:rPr>
              <w:t>39</w:t>
            </w:r>
          </w:p>
        </w:tc>
        <w:tc>
          <w:tcPr>
            <w:tcW w:w="1640" w:type="dxa"/>
          </w:tcPr>
          <w:p w14:paraId="2B020956" w14:textId="77777777" w:rsidR="00205721" w:rsidRPr="00FA639E" w:rsidRDefault="00205721">
            <w:pPr>
              <w:pStyle w:val="TableTextCentered"/>
              <w:rPr>
                <w:rFonts w:ascii="Franklin Gothic Book" w:hAnsi="Franklin Gothic Book"/>
              </w:rPr>
            </w:pPr>
            <w:r w:rsidRPr="00FA639E">
              <w:rPr>
                <w:rFonts w:ascii="Franklin Gothic Book" w:hAnsi="Franklin Gothic Book"/>
              </w:rPr>
              <w:t>46</w:t>
            </w:r>
          </w:p>
        </w:tc>
        <w:tc>
          <w:tcPr>
            <w:tcW w:w="1527" w:type="dxa"/>
          </w:tcPr>
          <w:p w14:paraId="082CFE1D" w14:textId="77777777" w:rsidR="00205721" w:rsidRPr="00FA639E" w:rsidRDefault="00205721">
            <w:pPr>
              <w:pStyle w:val="TableTextCentered"/>
              <w:rPr>
                <w:rFonts w:ascii="Franklin Gothic Book" w:hAnsi="Franklin Gothic Book"/>
              </w:rPr>
            </w:pPr>
            <w:r w:rsidRPr="00FA639E">
              <w:rPr>
                <w:rFonts w:ascii="Franklin Gothic Book" w:hAnsi="Franklin Gothic Book"/>
              </w:rPr>
              <w:t>46</w:t>
            </w:r>
          </w:p>
        </w:tc>
        <w:tc>
          <w:tcPr>
            <w:tcW w:w="1676" w:type="dxa"/>
          </w:tcPr>
          <w:p w14:paraId="411D5828"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r>
      <w:tr w:rsidR="00205721" w:rsidRPr="00347FB2" w14:paraId="4C7A7BBC" w14:textId="77777777">
        <w:tc>
          <w:tcPr>
            <w:tcW w:w="1135" w:type="dxa"/>
          </w:tcPr>
          <w:p w14:paraId="2D311344" w14:textId="77777777" w:rsidR="00205721" w:rsidRPr="001010E4" w:rsidRDefault="00205721">
            <w:pPr>
              <w:pStyle w:val="TableTextCentered"/>
              <w:rPr>
                <w:rFonts w:ascii="Franklin Gothic Book" w:hAnsi="Franklin Gothic Book"/>
              </w:rPr>
            </w:pPr>
            <w:r w:rsidRPr="001010E4">
              <w:rPr>
                <w:rFonts w:ascii="Franklin Gothic Book" w:hAnsi="Franklin Gothic Book"/>
              </w:rPr>
              <w:t>10</w:t>
            </w:r>
          </w:p>
        </w:tc>
        <w:tc>
          <w:tcPr>
            <w:tcW w:w="1725" w:type="dxa"/>
          </w:tcPr>
          <w:p w14:paraId="4EBCDE49" w14:textId="77777777" w:rsidR="00205721" w:rsidRPr="00FA639E" w:rsidRDefault="00205721">
            <w:pPr>
              <w:pStyle w:val="TableTextCentered"/>
              <w:rPr>
                <w:rFonts w:ascii="Franklin Gothic Book" w:hAnsi="Franklin Gothic Book"/>
              </w:rPr>
            </w:pPr>
            <w:r w:rsidRPr="00FA639E">
              <w:rPr>
                <w:rFonts w:ascii="Franklin Gothic Book" w:hAnsi="Franklin Gothic Book"/>
              </w:rPr>
              <w:t>228</w:t>
            </w:r>
          </w:p>
        </w:tc>
        <w:tc>
          <w:tcPr>
            <w:tcW w:w="1641" w:type="dxa"/>
          </w:tcPr>
          <w:p w14:paraId="3EA87468" w14:textId="77777777" w:rsidR="00205721" w:rsidRPr="00FA639E" w:rsidRDefault="00205721">
            <w:pPr>
              <w:pStyle w:val="TableTextCentered"/>
              <w:rPr>
                <w:rFonts w:ascii="Franklin Gothic Book" w:hAnsi="Franklin Gothic Book"/>
              </w:rPr>
            </w:pPr>
            <w:r w:rsidRPr="00FA639E">
              <w:rPr>
                <w:rFonts w:ascii="Franklin Gothic Book" w:hAnsi="Franklin Gothic Book"/>
              </w:rPr>
              <w:t>42</w:t>
            </w:r>
          </w:p>
        </w:tc>
        <w:tc>
          <w:tcPr>
            <w:tcW w:w="1640" w:type="dxa"/>
          </w:tcPr>
          <w:p w14:paraId="5F86841C"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51</w:t>
            </w:r>
          </w:p>
        </w:tc>
        <w:tc>
          <w:tcPr>
            <w:tcW w:w="1527" w:type="dxa"/>
          </w:tcPr>
          <w:p w14:paraId="46870734"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56</w:t>
            </w:r>
          </w:p>
        </w:tc>
        <w:tc>
          <w:tcPr>
            <w:tcW w:w="1676" w:type="dxa"/>
          </w:tcPr>
          <w:p w14:paraId="452C3859" w14:textId="77777777" w:rsidR="00205721" w:rsidRPr="00FA639E" w:rsidRDefault="00205721">
            <w:pPr>
              <w:pStyle w:val="TableTextCentered"/>
              <w:rPr>
                <w:rFonts w:ascii="Franklin Gothic Book" w:hAnsi="Franklin Gothic Book"/>
              </w:rPr>
            </w:pPr>
            <w:r w:rsidRPr="00FA639E">
              <w:rPr>
                <w:rFonts w:ascii="Franklin Gothic Book" w:hAnsi="Franklin Gothic Book"/>
              </w:rPr>
              <w:t>50</w:t>
            </w:r>
          </w:p>
        </w:tc>
      </w:tr>
    </w:tbl>
    <w:p w14:paraId="11E9A721" w14:textId="77777777" w:rsidR="00205721" w:rsidRDefault="00205721">
      <w:pPr>
        <w:spacing w:line="240" w:lineRule="auto"/>
        <w:rPr>
          <w:rFonts w:ascii="Franklin Gothic Book" w:hAnsi="Franklin Gothic Book"/>
          <w:sz w:val="20"/>
          <w:szCs w:val="20"/>
        </w:rPr>
      </w:pPr>
    </w:p>
    <w:p w14:paraId="4BBD4992" w14:textId="77777777" w:rsidR="00205721" w:rsidRPr="008759FC" w:rsidRDefault="00205721">
      <w:pPr>
        <w:pStyle w:val="TableTitle0"/>
        <w:spacing w:before="0" w:after="0"/>
      </w:pPr>
      <w:bookmarkStart w:id="218" w:name="_Toc192156525"/>
      <w:r w:rsidRPr="008759FC">
        <w:t>Table E16.</w:t>
      </w:r>
      <w:r>
        <w:t xml:space="preserve"> </w:t>
      </w:r>
      <w:r w:rsidRPr="008759FC">
        <w:rPr>
          <w:spacing w:val="-4"/>
        </w:rPr>
        <w:t>Four-Year Cohort Graduation Rates by Student Group, 202</w:t>
      </w:r>
      <w:r>
        <w:rPr>
          <w:spacing w:val="-4"/>
        </w:rPr>
        <w:t>1</w:t>
      </w:r>
      <w:r w:rsidRPr="008759FC">
        <w:rPr>
          <w:spacing w:val="-4"/>
        </w:rPr>
        <w:t>-202</w:t>
      </w:r>
      <w:r>
        <w:rPr>
          <w:spacing w:val="-4"/>
        </w:rPr>
        <w:t>3</w:t>
      </w:r>
      <w:bookmarkEnd w:id="218"/>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C660B9" w:rsidRPr="000E2C7D" w14:paraId="3B70C522"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37BC42CD"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Group</w:t>
            </w:r>
          </w:p>
        </w:tc>
        <w:tc>
          <w:tcPr>
            <w:tcW w:w="1254" w:type="dxa"/>
            <w:vAlign w:val="center"/>
          </w:tcPr>
          <w:p w14:paraId="4C5B875E" w14:textId="59D3BC8F"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 xml:space="preserve"># </w:t>
            </w:r>
            <w:r>
              <w:rPr>
                <w:rFonts w:ascii="Franklin Gothic Demi" w:hAnsi="Franklin Gothic Demi"/>
                <w:szCs w:val="20"/>
              </w:rPr>
              <w:t>included</w:t>
            </w:r>
            <w:r w:rsidRPr="00FA0D3E">
              <w:rPr>
                <w:rFonts w:ascii="Franklin Gothic Demi" w:hAnsi="Franklin Gothic Demi"/>
                <w:szCs w:val="20"/>
              </w:rPr>
              <w:t xml:space="preserve"> (202</w:t>
            </w:r>
            <w:r>
              <w:rPr>
                <w:rFonts w:ascii="Franklin Gothic Demi" w:hAnsi="Franklin Gothic Demi"/>
                <w:szCs w:val="20"/>
              </w:rPr>
              <w:t>3</w:t>
            </w:r>
            <w:r w:rsidRPr="00FA0D3E">
              <w:rPr>
                <w:rFonts w:ascii="Franklin Gothic Demi" w:hAnsi="Franklin Gothic Demi"/>
                <w:szCs w:val="20"/>
              </w:rPr>
              <w:t>)</w:t>
            </w:r>
          </w:p>
        </w:tc>
        <w:tc>
          <w:tcPr>
            <w:tcW w:w="1255" w:type="dxa"/>
            <w:vAlign w:val="center"/>
          </w:tcPr>
          <w:p w14:paraId="6E64F344"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1 (%)</w:t>
            </w:r>
          </w:p>
        </w:tc>
        <w:tc>
          <w:tcPr>
            <w:tcW w:w="1254" w:type="dxa"/>
            <w:vAlign w:val="center"/>
          </w:tcPr>
          <w:p w14:paraId="31D57AE7"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2 (%)</w:t>
            </w:r>
          </w:p>
        </w:tc>
        <w:tc>
          <w:tcPr>
            <w:tcW w:w="1255" w:type="dxa"/>
            <w:vAlign w:val="center"/>
          </w:tcPr>
          <w:p w14:paraId="65D8CBDA"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3 (%)</w:t>
            </w:r>
          </w:p>
        </w:tc>
        <w:tc>
          <w:tcPr>
            <w:tcW w:w="1255" w:type="dxa"/>
            <w:vAlign w:val="center"/>
          </w:tcPr>
          <w:p w14:paraId="49116587"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State 202</w:t>
            </w:r>
            <w:r>
              <w:rPr>
                <w:rFonts w:ascii="Franklin Gothic Demi" w:hAnsi="Franklin Gothic Demi"/>
                <w:szCs w:val="20"/>
              </w:rPr>
              <w:t>3 (%)</w:t>
            </w:r>
          </w:p>
        </w:tc>
      </w:tr>
      <w:tr w:rsidR="0006422B" w:rsidRPr="000E2C7D" w14:paraId="00B63985"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0478210"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All</w:t>
            </w:r>
          </w:p>
        </w:tc>
        <w:tc>
          <w:tcPr>
            <w:tcW w:w="1254" w:type="dxa"/>
          </w:tcPr>
          <w:p w14:paraId="0255A26B"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345</w:t>
            </w:r>
          </w:p>
        </w:tc>
        <w:tc>
          <w:tcPr>
            <w:tcW w:w="1255" w:type="dxa"/>
          </w:tcPr>
          <w:p w14:paraId="2A448710"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81.5</w:t>
            </w:r>
          </w:p>
        </w:tc>
        <w:tc>
          <w:tcPr>
            <w:tcW w:w="1254" w:type="dxa"/>
          </w:tcPr>
          <w:p w14:paraId="21FE4064"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85.4</w:t>
            </w:r>
          </w:p>
        </w:tc>
        <w:tc>
          <w:tcPr>
            <w:tcW w:w="1255" w:type="dxa"/>
          </w:tcPr>
          <w:p w14:paraId="31F90310"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84.9</w:t>
            </w:r>
          </w:p>
        </w:tc>
        <w:tc>
          <w:tcPr>
            <w:tcW w:w="1255" w:type="dxa"/>
          </w:tcPr>
          <w:p w14:paraId="38F74246"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89.2</w:t>
            </w:r>
          </w:p>
        </w:tc>
      </w:tr>
      <w:tr w:rsidR="00205721" w:rsidRPr="000E2C7D" w14:paraId="4D7723F0" w14:textId="77777777">
        <w:trPr>
          <w:jc w:val="center"/>
        </w:trPr>
        <w:tc>
          <w:tcPr>
            <w:tcW w:w="3052" w:type="dxa"/>
          </w:tcPr>
          <w:p w14:paraId="69C95EBB"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African American/Black</w:t>
            </w:r>
          </w:p>
        </w:tc>
        <w:tc>
          <w:tcPr>
            <w:tcW w:w="1254" w:type="dxa"/>
          </w:tcPr>
          <w:p w14:paraId="6D442DB5"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34</w:t>
            </w:r>
          </w:p>
        </w:tc>
        <w:tc>
          <w:tcPr>
            <w:tcW w:w="1255" w:type="dxa"/>
          </w:tcPr>
          <w:p w14:paraId="6B9A7522"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70.3</w:t>
            </w:r>
          </w:p>
        </w:tc>
        <w:tc>
          <w:tcPr>
            <w:tcW w:w="1254" w:type="dxa"/>
          </w:tcPr>
          <w:p w14:paraId="1F8C8746"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87.9</w:t>
            </w:r>
          </w:p>
        </w:tc>
        <w:tc>
          <w:tcPr>
            <w:tcW w:w="1255" w:type="dxa"/>
          </w:tcPr>
          <w:p w14:paraId="6D2E4DE3"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82.4</w:t>
            </w:r>
          </w:p>
        </w:tc>
        <w:tc>
          <w:tcPr>
            <w:tcW w:w="1255" w:type="dxa"/>
          </w:tcPr>
          <w:p w14:paraId="246EE5EB"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85.6</w:t>
            </w:r>
          </w:p>
        </w:tc>
      </w:tr>
      <w:tr w:rsidR="0006422B" w:rsidRPr="000E2C7D" w14:paraId="550B3845"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EAA9789"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Asian</w:t>
            </w:r>
          </w:p>
        </w:tc>
        <w:tc>
          <w:tcPr>
            <w:tcW w:w="1254" w:type="dxa"/>
          </w:tcPr>
          <w:p w14:paraId="21844B72"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w:t>
            </w:r>
          </w:p>
        </w:tc>
        <w:tc>
          <w:tcPr>
            <w:tcW w:w="1255" w:type="dxa"/>
          </w:tcPr>
          <w:p w14:paraId="6B4F24CF"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 xml:space="preserve"> </w:t>
            </w:r>
          </w:p>
        </w:tc>
        <w:tc>
          <w:tcPr>
            <w:tcW w:w="1254" w:type="dxa"/>
          </w:tcPr>
          <w:p w14:paraId="56441594"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83.3</w:t>
            </w:r>
          </w:p>
        </w:tc>
        <w:tc>
          <w:tcPr>
            <w:tcW w:w="1255" w:type="dxa"/>
          </w:tcPr>
          <w:p w14:paraId="0CFCBCB0"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87.5</w:t>
            </w:r>
          </w:p>
        </w:tc>
        <w:tc>
          <w:tcPr>
            <w:tcW w:w="1255" w:type="dxa"/>
          </w:tcPr>
          <w:p w14:paraId="56DF7152"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95.2</w:t>
            </w:r>
          </w:p>
        </w:tc>
      </w:tr>
      <w:tr w:rsidR="00205721" w:rsidRPr="000E2C7D" w14:paraId="499BBFC5" w14:textId="77777777">
        <w:trPr>
          <w:jc w:val="center"/>
        </w:trPr>
        <w:tc>
          <w:tcPr>
            <w:tcW w:w="3052" w:type="dxa"/>
          </w:tcPr>
          <w:p w14:paraId="2A7A94F8"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Hispanic/Latino</w:t>
            </w:r>
          </w:p>
        </w:tc>
        <w:tc>
          <w:tcPr>
            <w:tcW w:w="1254" w:type="dxa"/>
          </w:tcPr>
          <w:p w14:paraId="3BB1C922"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67</w:t>
            </w:r>
          </w:p>
        </w:tc>
        <w:tc>
          <w:tcPr>
            <w:tcW w:w="1255" w:type="dxa"/>
          </w:tcPr>
          <w:p w14:paraId="2E7DEB6E"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70.5</w:t>
            </w:r>
          </w:p>
        </w:tc>
        <w:tc>
          <w:tcPr>
            <w:tcW w:w="1254" w:type="dxa"/>
          </w:tcPr>
          <w:p w14:paraId="2FBD98C7"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65.1</w:t>
            </w:r>
          </w:p>
        </w:tc>
        <w:tc>
          <w:tcPr>
            <w:tcW w:w="1255" w:type="dxa"/>
          </w:tcPr>
          <w:p w14:paraId="179ADE84"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76.1</w:t>
            </w:r>
          </w:p>
        </w:tc>
        <w:tc>
          <w:tcPr>
            <w:tcW w:w="1255" w:type="dxa"/>
          </w:tcPr>
          <w:p w14:paraId="2B5727B9"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78.9</w:t>
            </w:r>
          </w:p>
        </w:tc>
      </w:tr>
      <w:tr w:rsidR="0006422B" w:rsidRPr="000E2C7D" w14:paraId="0051D568"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718C10E"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cstheme="minorHAnsi"/>
                <w:sz w:val="20"/>
                <w:szCs w:val="20"/>
              </w:rPr>
              <w:t>Multi-Race, non-Hispanic/Latino</w:t>
            </w:r>
          </w:p>
        </w:tc>
        <w:tc>
          <w:tcPr>
            <w:tcW w:w="1254" w:type="dxa"/>
          </w:tcPr>
          <w:p w14:paraId="0BB323C9"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22</w:t>
            </w:r>
          </w:p>
        </w:tc>
        <w:tc>
          <w:tcPr>
            <w:tcW w:w="1255" w:type="dxa"/>
          </w:tcPr>
          <w:p w14:paraId="7270867F"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50.0</w:t>
            </w:r>
          </w:p>
        </w:tc>
        <w:tc>
          <w:tcPr>
            <w:tcW w:w="1254" w:type="dxa"/>
          </w:tcPr>
          <w:p w14:paraId="61E4A3FB"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64.3</w:t>
            </w:r>
          </w:p>
        </w:tc>
        <w:tc>
          <w:tcPr>
            <w:tcW w:w="1255" w:type="dxa"/>
          </w:tcPr>
          <w:p w14:paraId="1B73B91D"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81.8</w:t>
            </w:r>
          </w:p>
        </w:tc>
        <w:tc>
          <w:tcPr>
            <w:tcW w:w="1255" w:type="dxa"/>
          </w:tcPr>
          <w:p w14:paraId="41915AB6"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89.3</w:t>
            </w:r>
          </w:p>
        </w:tc>
      </w:tr>
      <w:tr w:rsidR="00205721" w:rsidRPr="000E2C7D" w14:paraId="4D639AD0" w14:textId="77777777">
        <w:trPr>
          <w:jc w:val="center"/>
        </w:trPr>
        <w:tc>
          <w:tcPr>
            <w:tcW w:w="3052" w:type="dxa"/>
          </w:tcPr>
          <w:p w14:paraId="5E74AFBA"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Native American</w:t>
            </w:r>
          </w:p>
        </w:tc>
        <w:tc>
          <w:tcPr>
            <w:tcW w:w="1254" w:type="dxa"/>
          </w:tcPr>
          <w:p w14:paraId="3D864E36"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2</w:t>
            </w:r>
          </w:p>
        </w:tc>
        <w:tc>
          <w:tcPr>
            <w:tcW w:w="1255" w:type="dxa"/>
          </w:tcPr>
          <w:p w14:paraId="64733519"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 xml:space="preserve"> </w:t>
            </w:r>
          </w:p>
        </w:tc>
        <w:tc>
          <w:tcPr>
            <w:tcW w:w="1254" w:type="dxa"/>
          </w:tcPr>
          <w:p w14:paraId="32C8E4DD" w14:textId="103EF97A"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w:t>
            </w:r>
          </w:p>
        </w:tc>
        <w:tc>
          <w:tcPr>
            <w:tcW w:w="1255" w:type="dxa"/>
          </w:tcPr>
          <w:p w14:paraId="6000B186" w14:textId="34D42289"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w:t>
            </w:r>
          </w:p>
        </w:tc>
        <w:tc>
          <w:tcPr>
            <w:tcW w:w="1255" w:type="dxa"/>
          </w:tcPr>
          <w:p w14:paraId="15A74736"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82.5</w:t>
            </w:r>
          </w:p>
        </w:tc>
      </w:tr>
      <w:tr w:rsidR="0006422B" w:rsidRPr="000E2C7D" w14:paraId="43E4628E"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137003F" w14:textId="77777777" w:rsidR="00205721" w:rsidRPr="008C62EF" w:rsidRDefault="00205721">
            <w:pPr>
              <w:spacing w:line="240" w:lineRule="auto"/>
              <w:rPr>
                <w:rFonts w:ascii="Franklin Gothic Book" w:hAnsi="Franklin Gothic Book"/>
                <w:sz w:val="20"/>
                <w:szCs w:val="20"/>
              </w:rPr>
            </w:pPr>
            <w:r w:rsidRPr="008C62EF">
              <w:rPr>
                <w:rFonts w:ascii="Franklin Gothic Book" w:eastAsia="Times New Roman" w:hAnsi="Franklin Gothic Book"/>
                <w:spacing w:val="-4"/>
                <w:sz w:val="20"/>
                <w:szCs w:val="20"/>
              </w:rPr>
              <w:t>Native Hawaiian, Pacific Islander</w:t>
            </w:r>
          </w:p>
        </w:tc>
        <w:tc>
          <w:tcPr>
            <w:tcW w:w="1254" w:type="dxa"/>
          </w:tcPr>
          <w:p w14:paraId="36112CD5"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1</w:t>
            </w:r>
          </w:p>
        </w:tc>
        <w:tc>
          <w:tcPr>
            <w:tcW w:w="1255" w:type="dxa"/>
          </w:tcPr>
          <w:p w14:paraId="4BF1A6D8"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 xml:space="preserve"> </w:t>
            </w:r>
          </w:p>
        </w:tc>
        <w:tc>
          <w:tcPr>
            <w:tcW w:w="1254" w:type="dxa"/>
          </w:tcPr>
          <w:p w14:paraId="109A8C01" w14:textId="28AD721C"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w:t>
            </w:r>
          </w:p>
        </w:tc>
        <w:tc>
          <w:tcPr>
            <w:tcW w:w="1255" w:type="dxa"/>
          </w:tcPr>
          <w:p w14:paraId="13F9CC8C" w14:textId="10E27A23"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w:t>
            </w:r>
          </w:p>
        </w:tc>
        <w:tc>
          <w:tcPr>
            <w:tcW w:w="1255" w:type="dxa"/>
          </w:tcPr>
          <w:p w14:paraId="7128C397"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89.9</w:t>
            </w:r>
          </w:p>
        </w:tc>
      </w:tr>
      <w:tr w:rsidR="00205721" w:rsidRPr="000E2C7D" w14:paraId="34AAAA94" w14:textId="77777777">
        <w:trPr>
          <w:jc w:val="center"/>
        </w:trPr>
        <w:tc>
          <w:tcPr>
            <w:tcW w:w="3052" w:type="dxa"/>
          </w:tcPr>
          <w:p w14:paraId="2BA5AE3D"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White</w:t>
            </w:r>
          </w:p>
        </w:tc>
        <w:tc>
          <w:tcPr>
            <w:tcW w:w="1254" w:type="dxa"/>
          </w:tcPr>
          <w:p w14:paraId="0E1A2D09"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211</w:t>
            </w:r>
          </w:p>
        </w:tc>
        <w:tc>
          <w:tcPr>
            <w:tcW w:w="1255" w:type="dxa"/>
          </w:tcPr>
          <w:p w14:paraId="1D3E61B4"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87.7</w:t>
            </w:r>
          </w:p>
        </w:tc>
        <w:tc>
          <w:tcPr>
            <w:tcW w:w="1254" w:type="dxa"/>
          </w:tcPr>
          <w:p w14:paraId="7D36E90A"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91.8</w:t>
            </w:r>
          </w:p>
        </w:tc>
        <w:tc>
          <w:tcPr>
            <w:tcW w:w="1255" w:type="dxa"/>
          </w:tcPr>
          <w:p w14:paraId="3E971CBE"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88.2</w:t>
            </w:r>
          </w:p>
        </w:tc>
        <w:tc>
          <w:tcPr>
            <w:tcW w:w="1255" w:type="dxa"/>
          </w:tcPr>
          <w:p w14:paraId="46368575"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93.0</w:t>
            </w:r>
          </w:p>
        </w:tc>
      </w:tr>
      <w:tr w:rsidR="0006422B" w:rsidRPr="000E2C7D" w14:paraId="4F1F039F"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25EB7C6" w14:textId="174EBCF3"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 xml:space="preserve">High </w:t>
            </w:r>
            <w:r w:rsidR="00D7358C" w:rsidRPr="008C62EF">
              <w:rPr>
                <w:rFonts w:ascii="Franklin Gothic Book" w:hAnsi="Franklin Gothic Book"/>
                <w:sz w:val="20"/>
                <w:szCs w:val="20"/>
              </w:rPr>
              <w:t>n</w:t>
            </w:r>
            <w:r w:rsidRPr="008C62EF">
              <w:rPr>
                <w:rFonts w:ascii="Franklin Gothic Book" w:hAnsi="Franklin Gothic Book"/>
                <w:sz w:val="20"/>
                <w:szCs w:val="20"/>
              </w:rPr>
              <w:t>eeds</w:t>
            </w:r>
          </w:p>
        </w:tc>
        <w:tc>
          <w:tcPr>
            <w:tcW w:w="1254" w:type="dxa"/>
          </w:tcPr>
          <w:p w14:paraId="56BCEFC2"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242</w:t>
            </w:r>
          </w:p>
        </w:tc>
        <w:tc>
          <w:tcPr>
            <w:tcW w:w="1255" w:type="dxa"/>
          </w:tcPr>
          <w:p w14:paraId="2946D499"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70.4</w:t>
            </w:r>
          </w:p>
        </w:tc>
        <w:tc>
          <w:tcPr>
            <w:tcW w:w="1254" w:type="dxa"/>
          </w:tcPr>
          <w:p w14:paraId="1D56B35F"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77.4</w:t>
            </w:r>
          </w:p>
        </w:tc>
        <w:tc>
          <w:tcPr>
            <w:tcW w:w="1255" w:type="dxa"/>
          </w:tcPr>
          <w:p w14:paraId="222C096C"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80.6</w:t>
            </w:r>
          </w:p>
        </w:tc>
        <w:tc>
          <w:tcPr>
            <w:tcW w:w="1255" w:type="dxa"/>
          </w:tcPr>
          <w:p w14:paraId="0E7239C5"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82.8</w:t>
            </w:r>
          </w:p>
        </w:tc>
      </w:tr>
      <w:tr w:rsidR="00205721" w:rsidRPr="000E2C7D" w14:paraId="23B55A67" w14:textId="77777777">
        <w:trPr>
          <w:jc w:val="center"/>
        </w:trPr>
        <w:tc>
          <w:tcPr>
            <w:tcW w:w="3052" w:type="dxa"/>
          </w:tcPr>
          <w:p w14:paraId="73DAC86B" w14:textId="77777777"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Low income</w:t>
            </w:r>
          </w:p>
        </w:tc>
        <w:tc>
          <w:tcPr>
            <w:tcW w:w="1254" w:type="dxa"/>
          </w:tcPr>
          <w:p w14:paraId="2B47B306"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219</w:t>
            </w:r>
          </w:p>
        </w:tc>
        <w:tc>
          <w:tcPr>
            <w:tcW w:w="1255" w:type="dxa"/>
          </w:tcPr>
          <w:p w14:paraId="78ABB449"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69.6</w:t>
            </w:r>
          </w:p>
        </w:tc>
        <w:tc>
          <w:tcPr>
            <w:tcW w:w="1254" w:type="dxa"/>
          </w:tcPr>
          <w:p w14:paraId="6E303CD1"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76.8</w:t>
            </w:r>
          </w:p>
        </w:tc>
        <w:tc>
          <w:tcPr>
            <w:tcW w:w="1255" w:type="dxa"/>
          </w:tcPr>
          <w:p w14:paraId="4B9A1822"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80.8</w:t>
            </w:r>
          </w:p>
        </w:tc>
        <w:tc>
          <w:tcPr>
            <w:tcW w:w="1255" w:type="dxa"/>
          </w:tcPr>
          <w:p w14:paraId="719CB414"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82.2</w:t>
            </w:r>
          </w:p>
        </w:tc>
      </w:tr>
      <w:tr w:rsidR="0006422B" w:rsidRPr="000E2C7D" w14:paraId="3E85D19A"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F59F40F" w14:textId="79E3EC26"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pacing w:val="-4"/>
                <w:sz w:val="20"/>
                <w:szCs w:val="20"/>
              </w:rPr>
              <w:t xml:space="preserve">English </w:t>
            </w:r>
            <w:r w:rsidR="00D7358C" w:rsidRPr="008C62EF">
              <w:rPr>
                <w:rFonts w:ascii="Franklin Gothic Book" w:hAnsi="Franklin Gothic Book"/>
                <w:spacing w:val="-4"/>
                <w:sz w:val="20"/>
                <w:szCs w:val="20"/>
              </w:rPr>
              <w:t>l</w:t>
            </w:r>
            <w:r w:rsidRPr="008C62EF">
              <w:rPr>
                <w:rFonts w:ascii="Franklin Gothic Book" w:hAnsi="Franklin Gothic Book"/>
                <w:spacing w:val="-4"/>
                <w:sz w:val="20"/>
                <w:szCs w:val="20"/>
              </w:rPr>
              <w:t>earners</w:t>
            </w:r>
          </w:p>
        </w:tc>
        <w:tc>
          <w:tcPr>
            <w:tcW w:w="1254" w:type="dxa"/>
          </w:tcPr>
          <w:p w14:paraId="38F4F111"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43</w:t>
            </w:r>
          </w:p>
        </w:tc>
        <w:tc>
          <w:tcPr>
            <w:tcW w:w="1255" w:type="dxa"/>
          </w:tcPr>
          <w:p w14:paraId="27D0D858"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55.6</w:t>
            </w:r>
          </w:p>
        </w:tc>
        <w:tc>
          <w:tcPr>
            <w:tcW w:w="1254" w:type="dxa"/>
          </w:tcPr>
          <w:p w14:paraId="1208602B"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55.6</w:t>
            </w:r>
          </w:p>
        </w:tc>
        <w:tc>
          <w:tcPr>
            <w:tcW w:w="1255" w:type="dxa"/>
          </w:tcPr>
          <w:p w14:paraId="665E0DF0"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74.4</w:t>
            </w:r>
          </w:p>
        </w:tc>
        <w:tc>
          <w:tcPr>
            <w:tcW w:w="1255" w:type="dxa"/>
          </w:tcPr>
          <w:p w14:paraId="4149927E"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67.3</w:t>
            </w:r>
          </w:p>
        </w:tc>
      </w:tr>
      <w:tr w:rsidR="00205721" w:rsidRPr="000E2C7D" w14:paraId="2030E9FC" w14:textId="77777777">
        <w:trPr>
          <w:jc w:val="center"/>
        </w:trPr>
        <w:tc>
          <w:tcPr>
            <w:tcW w:w="3052" w:type="dxa"/>
          </w:tcPr>
          <w:p w14:paraId="2EC6D504" w14:textId="55B98732" w:rsidR="00205721" w:rsidRPr="008C62EF" w:rsidRDefault="00205721">
            <w:pPr>
              <w:spacing w:line="240" w:lineRule="auto"/>
              <w:rPr>
                <w:rFonts w:ascii="Franklin Gothic Book" w:hAnsi="Franklin Gothic Book"/>
                <w:sz w:val="20"/>
                <w:szCs w:val="20"/>
              </w:rPr>
            </w:pPr>
            <w:r w:rsidRPr="008C62EF">
              <w:rPr>
                <w:rFonts w:ascii="Franklin Gothic Book" w:hAnsi="Franklin Gothic Book"/>
                <w:sz w:val="20"/>
                <w:szCs w:val="20"/>
              </w:rPr>
              <w:t>Students w</w:t>
            </w:r>
            <w:r w:rsidR="00D7358C" w:rsidRPr="008C62EF">
              <w:rPr>
                <w:rFonts w:ascii="Franklin Gothic Book" w:hAnsi="Franklin Gothic Book"/>
                <w:sz w:val="20"/>
                <w:szCs w:val="20"/>
              </w:rPr>
              <w:t>/</w:t>
            </w:r>
            <w:r w:rsidRPr="008C62EF">
              <w:rPr>
                <w:rFonts w:ascii="Franklin Gothic Book" w:hAnsi="Franklin Gothic Book"/>
                <w:sz w:val="20"/>
                <w:szCs w:val="20"/>
              </w:rPr>
              <w:t>disabilities</w:t>
            </w:r>
          </w:p>
        </w:tc>
        <w:tc>
          <w:tcPr>
            <w:tcW w:w="1254" w:type="dxa"/>
          </w:tcPr>
          <w:p w14:paraId="1CE6CCA7"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67</w:t>
            </w:r>
          </w:p>
        </w:tc>
        <w:tc>
          <w:tcPr>
            <w:tcW w:w="1255" w:type="dxa"/>
          </w:tcPr>
          <w:p w14:paraId="5D45E01C"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55.8</w:t>
            </w:r>
          </w:p>
        </w:tc>
        <w:tc>
          <w:tcPr>
            <w:tcW w:w="1254" w:type="dxa"/>
          </w:tcPr>
          <w:p w14:paraId="5CB369E9"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75.4</w:t>
            </w:r>
          </w:p>
        </w:tc>
        <w:tc>
          <w:tcPr>
            <w:tcW w:w="1255" w:type="dxa"/>
          </w:tcPr>
          <w:p w14:paraId="69F30461"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68.7</w:t>
            </w:r>
          </w:p>
        </w:tc>
        <w:tc>
          <w:tcPr>
            <w:tcW w:w="1255" w:type="dxa"/>
          </w:tcPr>
          <w:p w14:paraId="2AFBFD4B" w14:textId="77777777" w:rsidR="00205721" w:rsidRPr="008C62EF" w:rsidRDefault="00205721">
            <w:pPr>
              <w:spacing w:line="240" w:lineRule="auto"/>
              <w:jc w:val="center"/>
              <w:rPr>
                <w:rFonts w:ascii="Franklin Gothic Book" w:hAnsi="Franklin Gothic Book"/>
                <w:sz w:val="20"/>
                <w:szCs w:val="20"/>
              </w:rPr>
            </w:pPr>
            <w:r w:rsidRPr="008C62EF">
              <w:rPr>
                <w:rFonts w:ascii="Franklin Gothic Book" w:hAnsi="Franklin Gothic Book"/>
                <w:sz w:val="20"/>
                <w:szCs w:val="20"/>
              </w:rPr>
              <w:t>76.4</w:t>
            </w:r>
          </w:p>
        </w:tc>
      </w:tr>
    </w:tbl>
    <w:p w14:paraId="0F8D23D2" w14:textId="77777777" w:rsidR="00205721" w:rsidRDefault="00205721">
      <w:pPr>
        <w:spacing w:line="240" w:lineRule="auto"/>
        <w:rPr>
          <w:rFonts w:ascii="Franklin Gothic Book" w:hAnsi="Franklin Gothic Book"/>
          <w:sz w:val="20"/>
          <w:szCs w:val="20"/>
        </w:rPr>
      </w:pPr>
    </w:p>
    <w:p w14:paraId="77D7FDFD" w14:textId="77777777" w:rsidR="008C62EF" w:rsidRDefault="008C62EF">
      <w:pPr>
        <w:spacing w:line="240" w:lineRule="auto"/>
        <w:rPr>
          <w:rFonts w:ascii="Franklin Gothic Book" w:hAnsi="Franklin Gothic Book"/>
          <w:sz w:val="20"/>
          <w:szCs w:val="20"/>
        </w:rPr>
      </w:pPr>
    </w:p>
    <w:p w14:paraId="19C60CCF" w14:textId="77777777" w:rsidR="00205721" w:rsidRPr="00A471CE" w:rsidRDefault="00205721">
      <w:pPr>
        <w:pStyle w:val="TableTitle0"/>
        <w:spacing w:before="0" w:after="0"/>
        <w:rPr>
          <w:spacing w:val="-4"/>
        </w:rPr>
      </w:pPr>
      <w:bookmarkStart w:id="219" w:name="_Toc192156526"/>
      <w:bookmarkStart w:id="220" w:name="_Hlk138323648"/>
      <w:r w:rsidRPr="00A471CE">
        <w:lastRenderedPageBreak/>
        <w:t>Table E17.</w:t>
      </w:r>
      <w:r>
        <w:t xml:space="preserve"> </w:t>
      </w:r>
      <w:r w:rsidRPr="00A471CE">
        <w:rPr>
          <w:spacing w:val="-4"/>
        </w:rPr>
        <w:t>Five-Year Cohort Graduation Rates by Student Group, 202</w:t>
      </w:r>
      <w:r>
        <w:rPr>
          <w:spacing w:val="-4"/>
        </w:rPr>
        <w:t>0</w:t>
      </w:r>
      <w:r w:rsidRPr="00A471CE">
        <w:rPr>
          <w:spacing w:val="-4"/>
        </w:rPr>
        <w:t>-202</w:t>
      </w:r>
      <w:r>
        <w:rPr>
          <w:spacing w:val="-4"/>
        </w:rPr>
        <w:t>2</w:t>
      </w:r>
      <w:bookmarkEnd w:id="219"/>
    </w:p>
    <w:tbl>
      <w:tblPr>
        <w:tblStyle w:val="MSVTable1"/>
        <w:tblW w:w="9442" w:type="dxa"/>
        <w:tblLook w:val="04A0" w:firstRow="1" w:lastRow="0" w:firstColumn="1" w:lastColumn="0" w:noHBand="0" w:noVBand="1"/>
      </w:tblPr>
      <w:tblGrid>
        <w:gridCol w:w="2965"/>
        <w:gridCol w:w="1295"/>
        <w:gridCol w:w="1295"/>
        <w:gridCol w:w="1296"/>
        <w:gridCol w:w="1295"/>
        <w:gridCol w:w="1296"/>
      </w:tblGrid>
      <w:tr w:rsidR="00C660B9" w:rsidRPr="000E2C7D" w14:paraId="0989A3F1" w14:textId="77777777">
        <w:trPr>
          <w:cnfStyle w:val="100000000000" w:firstRow="1" w:lastRow="0" w:firstColumn="0" w:lastColumn="0" w:oddVBand="0" w:evenVBand="0" w:oddHBand="0" w:evenHBand="0" w:firstRowFirstColumn="0" w:firstRowLastColumn="0" w:lastRowFirstColumn="0" w:lastRowLastColumn="0"/>
        </w:trPr>
        <w:tc>
          <w:tcPr>
            <w:tcW w:w="2965" w:type="dxa"/>
            <w:vAlign w:val="center"/>
          </w:tcPr>
          <w:p w14:paraId="5DE617F8" w14:textId="77777777" w:rsidR="00205721" w:rsidRPr="001B7E25" w:rsidRDefault="00205721">
            <w:pPr>
              <w:spacing w:line="240" w:lineRule="auto"/>
              <w:jc w:val="center"/>
              <w:rPr>
                <w:rFonts w:ascii="Franklin Gothic Demi" w:hAnsi="Franklin Gothic Demi"/>
                <w:szCs w:val="20"/>
              </w:rPr>
            </w:pPr>
            <w:r w:rsidRPr="001B7E25">
              <w:rPr>
                <w:rFonts w:ascii="Franklin Gothic Demi" w:hAnsi="Franklin Gothic Demi"/>
                <w:szCs w:val="20"/>
              </w:rPr>
              <w:t>Group</w:t>
            </w:r>
          </w:p>
        </w:tc>
        <w:tc>
          <w:tcPr>
            <w:tcW w:w="1295" w:type="dxa"/>
            <w:vAlign w:val="center"/>
          </w:tcPr>
          <w:p w14:paraId="5F327CD4" w14:textId="63492624" w:rsidR="00205721" w:rsidRPr="001B7E25" w:rsidRDefault="00205721">
            <w:pPr>
              <w:spacing w:line="240" w:lineRule="auto"/>
              <w:jc w:val="center"/>
              <w:rPr>
                <w:rFonts w:ascii="Franklin Gothic Demi" w:hAnsi="Franklin Gothic Demi"/>
                <w:szCs w:val="20"/>
              </w:rPr>
            </w:pPr>
            <w:r w:rsidRPr="001B7E25">
              <w:rPr>
                <w:rFonts w:ascii="Franklin Gothic Demi" w:hAnsi="Franklin Gothic Demi"/>
                <w:szCs w:val="20"/>
              </w:rPr>
              <w:t xml:space="preserve"># </w:t>
            </w:r>
            <w:r>
              <w:rPr>
                <w:rFonts w:ascii="Franklin Gothic Demi" w:hAnsi="Franklin Gothic Demi"/>
                <w:szCs w:val="20"/>
              </w:rPr>
              <w:t>included</w:t>
            </w:r>
            <w:r w:rsidRPr="001B7E25">
              <w:rPr>
                <w:rFonts w:ascii="Franklin Gothic Demi" w:hAnsi="Franklin Gothic Demi"/>
                <w:szCs w:val="20"/>
              </w:rPr>
              <w:t xml:space="preserve"> (202</w:t>
            </w:r>
            <w:r>
              <w:rPr>
                <w:rFonts w:ascii="Franklin Gothic Demi" w:hAnsi="Franklin Gothic Demi"/>
                <w:szCs w:val="20"/>
              </w:rPr>
              <w:t>2</w:t>
            </w:r>
            <w:r w:rsidRPr="001B7E25">
              <w:rPr>
                <w:rFonts w:ascii="Franklin Gothic Demi" w:hAnsi="Franklin Gothic Demi"/>
                <w:szCs w:val="20"/>
              </w:rPr>
              <w:t>)</w:t>
            </w:r>
          </w:p>
        </w:tc>
        <w:tc>
          <w:tcPr>
            <w:tcW w:w="1295" w:type="dxa"/>
            <w:vAlign w:val="center"/>
          </w:tcPr>
          <w:p w14:paraId="2EEBB4E5" w14:textId="77777777" w:rsidR="00205721" w:rsidRPr="001B7E25" w:rsidRDefault="00205721">
            <w:pPr>
              <w:spacing w:line="240" w:lineRule="auto"/>
              <w:jc w:val="center"/>
              <w:rPr>
                <w:rFonts w:ascii="Franklin Gothic Demi" w:hAnsi="Franklin Gothic Demi"/>
                <w:szCs w:val="20"/>
              </w:rPr>
            </w:pPr>
            <w:r w:rsidRPr="001B7E25">
              <w:rPr>
                <w:rFonts w:ascii="Franklin Gothic Demi" w:hAnsi="Franklin Gothic Demi"/>
                <w:szCs w:val="20"/>
              </w:rPr>
              <w:t>202</w:t>
            </w:r>
            <w:r>
              <w:rPr>
                <w:rFonts w:ascii="Franklin Gothic Demi" w:hAnsi="Franklin Gothic Demi"/>
                <w:szCs w:val="20"/>
              </w:rPr>
              <w:t>0 (%)</w:t>
            </w:r>
          </w:p>
        </w:tc>
        <w:tc>
          <w:tcPr>
            <w:tcW w:w="1296" w:type="dxa"/>
            <w:vAlign w:val="center"/>
          </w:tcPr>
          <w:p w14:paraId="238793E7" w14:textId="77777777" w:rsidR="00205721" w:rsidRPr="001B7E25" w:rsidRDefault="00205721">
            <w:pPr>
              <w:spacing w:line="240" w:lineRule="auto"/>
              <w:jc w:val="center"/>
              <w:rPr>
                <w:rFonts w:ascii="Franklin Gothic Demi" w:hAnsi="Franklin Gothic Demi"/>
                <w:szCs w:val="20"/>
              </w:rPr>
            </w:pPr>
            <w:r w:rsidRPr="001B7E25">
              <w:rPr>
                <w:rFonts w:ascii="Franklin Gothic Demi" w:hAnsi="Franklin Gothic Demi"/>
                <w:szCs w:val="20"/>
              </w:rPr>
              <w:t>202</w:t>
            </w:r>
            <w:r>
              <w:rPr>
                <w:rFonts w:ascii="Franklin Gothic Demi" w:hAnsi="Franklin Gothic Demi"/>
                <w:szCs w:val="20"/>
              </w:rPr>
              <w:t>1 (%)</w:t>
            </w:r>
          </w:p>
        </w:tc>
        <w:tc>
          <w:tcPr>
            <w:tcW w:w="1295" w:type="dxa"/>
            <w:vAlign w:val="center"/>
          </w:tcPr>
          <w:p w14:paraId="2341CF2D" w14:textId="77777777" w:rsidR="00205721" w:rsidRPr="001B7E25" w:rsidRDefault="00205721">
            <w:pPr>
              <w:spacing w:line="240" w:lineRule="auto"/>
              <w:jc w:val="center"/>
              <w:rPr>
                <w:rFonts w:ascii="Franklin Gothic Demi" w:hAnsi="Franklin Gothic Demi"/>
                <w:szCs w:val="20"/>
              </w:rPr>
            </w:pPr>
            <w:r w:rsidRPr="001B7E25">
              <w:rPr>
                <w:rFonts w:ascii="Franklin Gothic Demi" w:hAnsi="Franklin Gothic Demi"/>
                <w:szCs w:val="20"/>
              </w:rPr>
              <w:t>202</w:t>
            </w:r>
            <w:r>
              <w:rPr>
                <w:rFonts w:ascii="Franklin Gothic Demi" w:hAnsi="Franklin Gothic Demi"/>
                <w:szCs w:val="20"/>
              </w:rPr>
              <w:t>2 (%)</w:t>
            </w:r>
          </w:p>
        </w:tc>
        <w:tc>
          <w:tcPr>
            <w:tcW w:w="1296" w:type="dxa"/>
            <w:vAlign w:val="center"/>
          </w:tcPr>
          <w:p w14:paraId="2EB5A50D" w14:textId="77777777" w:rsidR="00205721" w:rsidRPr="001B7E25" w:rsidRDefault="00205721">
            <w:pPr>
              <w:spacing w:line="240" w:lineRule="auto"/>
              <w:jc w:val="center"/>
              <w:rPr>
                <w:rFonts w:ascii="Franklin Gothic Demi" w:hAnsi="Franklin Gothic Demi"/>
                <w:szCs w:val="20"/>
              </w:rPr>
            </w:pPr>
            <w:r w:rsidRPr="001B7E25">
              <w:rPr>
                <w:rFonts w:ascii="Franklin Gothic Demi" w:hAnsi="Franklin Gothic Demi"/>
                <w:szCs w:val="20"/>
              </w:rPr>
              <w:t>State 202</w:t>
            </w:r>
            <w:r>
              <w:rPr>
                <w:rFonts w:ascii="Franklin Gothic Demi" w:hAnsi="Franklin Gothic Demi"/>
                <w:szCs w:val="20"/>
              </w:rPr>
              <w:t>2 (%)</w:t>
            </w:r>
          </w:p>
        </w:tc>
      </w:tr>
      <w:tr w:rsidR="0006422B" w:rsidRPr="000E2C7D" w14:paraId="2E074D73"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0062FB38"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All</w:t>
            </w:r>
          </w:p>
        </w:tc>
        <w:tc>
          <w:tcPr>
            <w:tcW w:w="1295" w:type="dxa"/>
          </w:tcPr>
          <w:p w14:paraId="704C3C5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349</w:t>
            </w:r>
          </w:p>
        </w:tc>
        <w:tc>
          <w:tcPr>
            <w:tcW w:w="1295" w:type="dxa"/>
          </w:tcPr>
          <w:p w14:paraId="37B34A1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89.3</w:t>
            </w:r>
          </w:p>
        </w:tc>
        <w:tc>
          <w:tcPr>
            <w:tcW w:w="1296" w:type="dxa"/>
          </w:tcPr>
          <w:p w14:paraId="742D577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85.7</w:t>
            </w:r>
          </w:p>
        </w:tc>
        <w:tc>
          <w:tcPr>
            <w:tcW w:w="1295" w:type="dxa"/>
          </w:tcPr>
          <w:p w14:paraId="0A80B87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89.7</w:t>
            </w:r>
          </w:p>
        </w:tc>
        <w:tc>
          <w:tcPr>
            <w:tcW w:w="1296" w:type="dxa"/>
          </w:tcPr>
          <w:p w14:paraId="0732417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91.9</w:t>
            </w:r>
          </w:p>
        </w:tc>
      </w:tr>
      <w:tr w:rsidR="00205721" w:rsidRPr="000E2C7D" w14:paraId="04D01387" w14:textId="77777777">
        <w:tc>
          <w:tcPr>
            <w:tcW w:w="2965" w:type="dxa"/>
          </w:tcPr>
          <w:p w14:paraId="693303F9"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African American/Black</w:t>
            </w:r>
          </w:p>
        </w:tc>
        <w:tc>
          <w:tcPr>
            <w:tcW w:w="1295" w:type="dxa"/>
          </w:tcPr>
          <w:p w14:paraId="652C676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33</w:t>
            </w:r>
          </w:p>
        </w:tc>
        <w:tc>
          <w:tcPr>
            <w:tcW w:w="1295" w:type="dxa"/>
          </w:tcPr>
          <w:p w14:paraId="7388F07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82.4</w:t>
            </w:r>
          </w:p>
        </w:tc>
        <w:tc>
          <w:tcPr>
            <w:tcW w:w="1296" w:type="dxa"/>
          </w:tcPr>
          <w:p w14:paraId="677D77E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73.0</w:t>
            </w:r>
          </w:p>
        </w:tc>
        <w:tc>
          <w:tcPr>
            <w:tcW w:w="1295" w:type="dxa"/>
          </w:tcPr>
          <w:p w14:paraId="536D597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93.9</w:t>
            </w:r>
          </w:p>
        </w:tc>
        <w:tc>
          <w:tcPr>
            <w:tcW w:w="1296" w:type="dxa"/>
          </w:tcPr>
          <w:p w14:paraId="250D284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90.1</w:t>
            </w:r>
          </w:p>
        </w:tc>
      </w:tr>
      <w:tr w:rsidR="0006422B" w:rsidRPr="000E2C7D" w14:paraId="0DD05732"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3D89D7B1"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Asian</w:t>
            </w:r>
          </w:p>
        </w:tc>
        <w:tc>
          <w:tcPr>
            <w:tcW w:w="1295" w:type="dxa"/>
          </w:tcPr>
          <w:p w14:paraId="6C247D3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w:t>
            </w:r>
          </w:p>
        </w:tc>
        <w:tc>
          <w:tcPr>
            <w:tcW w:w="1295" w:type="dxa"/>
          </w:tcPr>
          <w:p w14:paraId="4EE5622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100.0</w:t>
            </w:r>
          </w:p>
        </w:tc>
        <w:tc>
          <w:tcPr>
            <w:tcW w:w="1296" w:type="dxa"/>
          </w:tcPr>
          <w:p w14:paraId="50F2653A" w14:textId="77777777" w:rsidR="00205721" w:rsidRPr="007E37A4" w:rsidRDefault="00205721">
            <w:pPr>
              <w:spacing w:line="240" w:lineRule="auto"/>
              <w:jc w:val="center"/>
              <w:rPr>
                <w:rFonts w:ascii="Franklin Gothic Book" w:hAnsi="Franklin Gothic Book"/>
                <w:sz w:val="20"/>
                <w:szCs w:val="20"/>
              </w:rPr>
            </w:pPr>
          </w:p>
        </w:tc>
        <w:tc>
          <w:tcPr>
            <w:tcW w:w="1295" w:type="dxa"/>
          </w:tcPr>
          <w:p w14:paraId="7E2248B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100.0</w:t>
            </w:r>
          </w:p>
        </w:tc>
        <w:tc>
          <w:tcPr>
            <w:tcW w:w="1296" w:type="dxa"/>
          </w:tcPr>
          <w:p w14:paraId="044CB53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96.9</w:t>
            </w:r>
          </w:p>
        </w:tc>
      </w:tr>
      <w:tr w:rsidR="00205721" w:rsidRPr="000E2C7D" w14:paraId="3A0C2FBD" w14:textId="77777777">
        <w:tc>
          <w:tcPr>
            <w:tcW w:w="2965" w:type="dxa"/>
          </w:tcPr>
          <w:p w14:paraId="0CADE1B3"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Hispanic/Latino</w:t>
            </w:r>
          </w:p>
        </w:tc>
        <w:tc>
          <w:tcPr>
            <w:tcW w:w="1295" w:type="dxa"/>
          </w:tcPr>
          <w:p w14:paraId="05B83CE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63</w:t>
            </w:r>
          </w:p>
        </w:tc>
        <w:tc>
          <w:tcPr>
            <w:tcW w:w="1295" w:type="dxa"/>
          </w:tcPr>
          <w:p w14:paraId="080588E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78.0</w:t>
            </w:r>
          </w:p>
        </w:tc>
        <w:tc>
          <w:tcPr>
            <w:tcW w:w="1296" w:type="dxa"/>
          </w:tcPr>
          <w:p w14:paraId="576263C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82.1</w:t>
            </w:r>
          </w:p>
        </w:tc>
        <w:tc>
          <w:tcPr>
            <w:tcW w:w="1295" w:type="dxa"/>
          </w:tcPr>
          <w:p w14:paraId="749AC34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71.4</w:t>
            </w:r>
          </w:p>
        </w:tc>
        <w:tc>
          <w:tcPr>
            <w:tcW w:w="1296" w:type="dxa"/>
          </w:tcPr>
          <w:p w14:paraId="7042498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84.4</w:t>
            </w:r>
          </w:p>
        </w:tc>
      </w:tr>
      <w:tr w:rsidR="0006422B" w:rsidRPr="000E2C7D" w14:paraId="32883055"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00904233"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cstheme="minorHAnsi"/>
                <w:sz w:val="20"/>
                <w:szCs w:val="20"/>
              </w:rPr>
              <w:t>Multi-Race, non-Hispanic/Latino</w:t>
            </w:r>
          </w:p>
        </w:tc>
        <w:tc>
          <w:tcPr>
            <w:tcW w:w="1295" w:type="dxa"/>
          </w:tcPr>
          <w:p w14:paraId="39485E8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14</w:t>
            </w:r>
          </w:p>
        </w:tc>
        <w:tc>
          <w:tcPr>
            <w:tcW w:w="1295" w:type="dxa"/>
          </w:tcPr>
          <w:p w14:paraId="285ECC7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64.3</w:t>
            </w:r>
          </w:p>
        </w:tc>
        <w:tc>
          <w:tcPr>
            <w:tcW w:w="1296" w:type="dxa"/>
          </w:tcPr>
          <w:p w14:paraId="57D5CBD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71.4</w:t>
            </w:r>
          </w:p>
        </w:tc>
        <w:tc>
          <w:tcPr>
            <w:tcW w:w="1295" w:type="dxa"/>
          </w:tcPr>
          <w:p w14:paraId="3FFABBB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85.7</w:t>
            </w:r>
          </w:p>
        </w:tc>
        <w:tc>
          <w:tcPr>
            <w:tcW w:w="1296" w:type="dxa"/>
          </w:tcPr>
          <w:p w14:paraId="10FF706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90.8</w:t>
            </w:r>
          </w:p>
        </w:tc>
      </w:tr>
      <w:tr w:rsidR="00205721" w:rsidRPr="000E2C7D" w14:paraId="2A04784D" w14:textId="77777777">
        <w:tc>
          <w:tcPr>
            <w:tcW w:w="2965" w:type="dxa"/>
          </w:tcPr>
          <w:p w14:paraId="2DB2EB98"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Native American</w:t>
            </w:r>
          </w:p>
        </w:tc>
        <w:tc>
          <w:tcPr>
            <w:tcW w:w="1295" w:type="dxa"/>
          </w:tcPr>
          <w:p w14:paraId="4405015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w:t>
            </w:r>
          </w:p>
        </w:tc>
        <w:tc>
          <w:tcPr>
            <w:tcW w:w="1295" w:type="dxa"/>
          </w:tcPr>
          <w:p w14:paraId="0F10EEED" w14:textId="0CB423B2"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6" w:type="dxa"/>
          </w:tcPr>
          <w:p w14:paraId="17AAB3CC" w14:textId="77777777" w:rsidR="00205721" w:rsidRPr="007E37A4" w:rsidRDefault="00205721">
            <w:pPr>
              <w:spacing w:line="240" w:lineRule="auto"/>
              <w:jc w:val="center"/>
              <w:rPr>
                <w:rFonts w:ascii="Franklin Gothic Book" w:hAnsi="Franklin Gothic Book"/>
                <w:sz w:val="20"/>
                <w:szCs w:val="20"/>
              </w:rPr>
            </w:pPr>
          </w:p>
        </w:tc>
        <w:tc>
          <w:tcPr>
            <w:tcW w:w="1295" w:type="dxa"/>
          </w:tcPr>
          <w:p w14:paraId="0AC04758" w14:textId="10F091F9"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6" w:type="dxa"/>
          </w:tcPr>
          <w:p w14:paraId="0D7DB13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87.1</w:t>
            </w:r>
          </w:p>
        </w:tc>
      </w:tr>
      <w:tr w:rsidR="0006422B" w:rsidRPr="000E2C7D" w14:paraId="6E54E0A3"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0887FC57" w14:textId="77777777" w:rsidR="00205721" w:rsidRPr="007E37A4" w:rsidRDefault="00205721">
            <w:pPr>
              <w:spacing w:line="240" w:lineRule="auto"/>
              <w:rPr>
                <w:rFonts w:ascii="Franklin Gothic Book" w:hAnsi="Franklin Gothic Book"/>
                <w:sz w:val="20"/>
                <w:szCs w:val="20"/>
              </w:rPr>
            </w:pPr>
            <w:r w:rsidRPr="007E37A4">
              <w:rPr>
                <w:rFonts w:ascii="Franklin Gothic Book" w:eastAsia="Times New Roman" w:hAnsi="Franklin Gothic Book"/>
                <w:spacing w:val="-4"/>
                <w:sz w:val="20"/>
                <w:szCs w:val="20"/>
              </w:rPr>
              <w:t>Native Hawaiian, Pacific Islander</w:t>
            </w:r>
          </w:p>
        </w:tc>
        <w:tc>
          <w:tcPr>
            <w:tcW w:w="1295" w:type="dxa"/>
          </w:tcPr>
          <w:p w14:paraId="63E84B54" w14:textId="2BD03728"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5" w:type="dxa"/>
          </w:tcPr>
          <w:p w14:paraId="619EB86B" w14:textId="4B800576"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6" w:type="dxa"/>
          </w:tcPr>
          <w:p w14:paraId="2115D816" w14:textId="77777777" w:rsidR="00205721" w:rsidRPr="007E37A4" w:rsidRDefault="00205721">
            <w:pPr>
              <w:spacing w:line="240" w:lineRule="auto"/>
              <w:jc w:val="center"/>
              <w:rPr>
                <w:rFonts w:ascii="Franklin Gothic Book" w:hAnsi="Franklin Gothic Book"/>
                <w:sz w:val="20"/>
                <w:szCs w:val="20"/>
              </w:rPr>
            </w:pPr>
          </w:p>
        </w:tc>
        <w:tc>
          <w:tcPr>
            <w:tcW w:w="1295" w:type="dxa"/>
          </w:tcPr>
          <w:p w14:paraId="5E0F7717" w14:textId="04DD14C3"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6" w:type="dxa"/>
          </w:tcPr>
          <w:p w14:paraId="1258A8E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81.3</w:t>
            </w:r>
          </w:p>
        </w:tc>
      </w:tr>
      <w:tr w:rsidR="00205721" w:rsidRPr="000E2C7D" w14:paraId="5A76CF34" w14:textId="77777777">
        <w:tc>
          <w:tcPr>
            <w:tcW w:w="2965" w:type="dxa"/>
          </w:tcPr>
          <w:p w14:paraId="493ABFEE"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White</w:t>
            </w:r>
          </w:p>
        </w:tc>
        <w:tc>
          <w:tcPr>
            <w:tcW w:w="1295" w:type="dxa"/>
          </w:tcPr>
          <w:p w14:paraId="6DE1EAE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232</w:t>
            </w:r>
          </w:p>
        </w:tc>
        <w:tc>
          <w:tcPr>
            <w:tcW w:w="1295" w:type="dxa"/>
          </w:tcPr>
          <w:p w14:paraId="0EFD407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94.1</w:t>
            </w:r>
          </w:p>
        </w:tc>
        <w:tc>
          <w:tcPr>
            <w:tcW w:w="1296" w:type="dxa"/>
          </w:tcPr>
          <w:p w14:paraId="249DDC3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89.2</w:t>
            </w:r>
          </w:p>
        </w:tc>
        <w:tc>
          <w:tcPr>
            <w:tcW w:w="1295" w:type="dxa"/>
          </w:tcPr>
          <w:p w14:paraId="5716B19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94.0</w:t>
            </w:r>
          </w:p>
        </w:tc>
        <w:tc>
          <w:tcPr>
            <w:tcW w:w="1296" w:type="dxa"/>
          </w:tcPr>
          <w:p w14:paraId="1CA7550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94.4</w:t>
            </w:r>
          </w:p>
        </w:tc>
      </w:tr>
      <w:tr w:rsidR="0006422B" w:rsidRPr="000E2C7D" w14:paraId="63BA24B1"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1AF7E4EB" w14:textId="67686105"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 xml:space="preserve">High </w:t>
            </w:r>
            <w:r w:rsidR="00D7358C" w:rsidRPr="007E37A4">
              <w:rPr>
                <w:rFonts w:ascii="Franklin Gothic Book" w:hAnsi="Franklin Gothic Book"/>
                <w:sz w:val="20"/>
                <w:szCs w:val="20"/>
              </w:rPr>
              <w:t>n</w:t>
            </w:r>
            <w:r w:rsidRPr="007E37A4">
              <w:rPr>
                <w:rFonts w:ascii="Franklin Gothic Book" w:hAnsi="Franklin Gothic Book"/>
                <w:sz w:val="20"/>
                <w:szCs w:val="20"/>
              </w:rPr>
              <w:t>eeds</w:t>
            </w:r>
          </w:p>
        </w:tc>
        <w:tc>
          <w:tcPr>
            <w:tcW w:w="1295" w:type="dxa"/>
          </w:tcPr>
          <w:p w14:paraId="3315DBD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226</w:t>
            </w:r>
          </w:p>
        </w:tc>
        <w:tc>
          <w:tcPr>
            <w:tcW w:w="1295" w:type="dxa"/>
          </w:tcPr>
          <w:p w14:paraId="689FCA7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82.6</w:t>
            </w:r>
          </w:p>
        </w:tc>
        <w:tc>
          <w:tcPr>
            <w:tcW w:w="1296" w:type="dxa"/>
          </w:tcPr>
          <w:p w14:paraId="5526ADF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77.4</w:t>
            </w:r>
          </w:p>
        </w:tc>
        <w:tc>
          <w:tcPr>
            <w:tcW w:w="1295" w:type="dxa"/>
          </w:tcPr>
          <w:p w14:paraId="47EBBC4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84.1</w:t>
            </w:r>
          </w:p>
        </w:tc>
        <w:tc>
          <w:tcPr>
            <w:tcW w:w="1296" w:type="dxa"/>
          </w:tcPr>
          <w:p w14:paraId="39A400A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86.8</w:t>
            </w:r>
          </w:p>
        </w:tc>
      </w:tr>
      <w:tr w:rsidR="00205721" w:rsidRPr="000E2C7D" w14:paraId="4FD13D76" w14:textId="77777777">
        <w:tc>
          <w:tcPr>
            <w:tcW w:w="2965" w:type="dxa"/>
          </w:tcPr>
          <w:p w14:paraId="771E7735"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Low income</w:t>
            </w:r>
          </w:p>
        </w:tc>
        <w:tc>
          <w:tcPr>
            <w:tcW w:w="1295" w:type="dxa"/>
          </w:tcPr>
          <w:p w14:paraId="66D0357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203</w:t>
            </w:r>
          </w:p>
        </w:tc>
        <w:tc>
          <w:tcPr>
            <w:tcW w:w="1295" w:type="dxa"/>
          </w:tcPr>
          <w:p w14:paraId="5C9F46B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83.2</w:t>
            </w:r>
          </w:p>
        </w:tc>
        <w:tc>
          <w:tcPr>
            <w:tcW w:w="1296" w:type="dxa"/>
          </w:tcPr>
          <w:p w14:paraId="6569587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76.3</w:t>
            </w:r>
          </w:p>
        </w:tc>
        <w:tc>
          <w:tcPr>
            <w:tcW w:w="1295" w:type="dxa"/>
          </w:tcPr>
          <w:p w14:paraId="1574841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83.3</w:t>
            </w:r>
          </w:p>
        </w:tc>
        <w:tc>
          <w:tcPr>
            <w:tcW w:w="1296" w:type="dxa"/>
          </w:tcPr>
          <w:p w14:paraId="31FCF1B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86.3</w:t>
            </w:r>
          </w:p>
        </w:tc>
      </w:tr>
      <w:tr w:rsidR="0006422B" w:rsidRPr="000E2C7D" w14:paraId="06E5DAEE"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292FC51D" w14:textId="76CF0C41"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pacing w:val="-4"/>
                <w:sz w:val="20"/>
                <w:szCs w:val="20"/>
              </w:rPr>
              <w:t xml:space="preserve">English </w:t>
            </w:r>
            <w:r w:rsidR="00D7358C" w:rsidRPr="007E37A4">
              <w:rPr>
                <w:rFonts w:ascii="Franklin Gothic Book" w:hAnsi="Franklin Gothic Book"/>
                <w:spacing w:val="-4"/>
                <w:sz w:val="20"/>
                <w:szCs w:val="20"/>
              </w:rPr>
              <w:t>l</w:t>
            </w:r>
            <w:r w:rsidRPr="007E37A4">
              <w:rPr>
                <w:rFonts w:ascii="Franklin Gothic Book" w:hAnsi="Franklin Gothic Book"/>
                <w:spacing w:val="-4"/>
                <w:sz w:val="20"/>
                <w:szCs w:val="20"/>
              </w:rPr>
              <w:t>earners</w:t>
            </w:r>
          </w:p>
        </w:tc>
        <w:tc>
          <w:tcPr>
            <w:tcW w:w="1295" w:type="dxa"/>
          </w:tcPr>
          <w:p w14:paraId="28A9BCE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36</w:t>
            </w:r>
          </w:p>
        </w:tc>
        <w:tc>
          <w:tcPr>
            <w:tcW w:w="1295" w:type="dxa"/>
          </w:tcPr>
          <w:p w14:paraId="12C1D6A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81.1</w:t>
            </w:r>
          </w:p>
        </w:tc>
        <w:tc>
          <w:tcPr>
            <w:tcW w:w="1296" w:type="dxa"/>
          </w:tcPr>
          <w:p w14:paraId="315540A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74.1</w:t>
            </w:r>
          </w:p>
        </w:tc>
        <w:tc>
          <w:tcPr>
            <w:tcW w:w="1295" w:type="dxa"/>
          </w:tcPr>
          <w:p w14:paraId="2E9E1B0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63.9</w:t>
            </w:r>
          </w:p>
        </w:tc>
        <w:tc>
          <w:tcPr>
            <w:tcW w:w="1296" w:type="dxa"/>
          </w:tcPr>
          <w:p w14:paraId="0280165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78.0</w:t>
            </w:r>
          </w:p>
        </w:tc>
      </w:tr>
      <w:tr w:rsidR="00205721" w:rsidRPr="000E2C7D" w14:paraId="5B233899" w14:textId="77777777">
        <w:tc>
          <w:tcPr>
            <w:tcW w:w="2965" w:type="dxa"/>
          </w:tcPr>
          <w:p w14:paraId="3B0C8F57" w14:textId="00D7B2AF"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Students w</w:t>
            </w:r>
            <w:r w:rsidR="00D7358C" w:rsidRPr="007E37A4">
              <w:rPr>
                <w:rFonts w:ascii="Franklin Gothic Book" w:hAnsi="Franklin Gothic Book"/>
                <w:sz w:val="20"/>
                <w:szCs w:val="20"/>
              </w:rPr>
              <w:t>/</w:t>
            </w:r>
            <w:r w:rsidRPr="007E37A4">
              <w:rPr>
                <w:rFonts w:ascii="Franklin Gothic Book" w:hAnsi="Franklin Gothic Book"/>
                <w:sz w:val="20"/>
                <w:szCs w:val="20"/>
              </w:rPr>
              <w:t>disabilities</w:t>
            </w:r>
          </w:p>
        </w:tc>
        <w:tc>
          <w:tcPr>
            <w:tcW w:w="1295" w:type="dxa"/>
          </w:tcPr>
          <w:p w14:paraId="6BE3D3E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65</w:t>
            </w:r>
          </w:p>
        </w:tc>
        <w:tc>
          <w:tcPr>
            <w:tcW w:w="1295" w:type="dxa"/>
          </w:tcPr>
          <w:p w14:paraId="1E448D7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79.3</w:t>
            </w:r>
          </w:p>
        </w:tc>
        <w:tc>
          <w:tcPr>
            <w:tcW w:w="1296" w:type="dxa"/>
          </w:tcPr>
          <w:p w14:paraId="46F424E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63.6</w:t>
            </w:r>
          </w:p>
        </w:tc>
        <w:tc>
          <w:tcPr>
            <w:tcW w:w="1295" w:type="dxa"/>
          </w:tcPr>
          <w:p w14:paraId="1F38E33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81.5</w:t>
            </w:r>
          </w:p>
        </w:tc>
        <w:tc>
          <w:tcPr>
            <w:tcW w:w="1296" w:type="dxa"/>
          </w:tcPr>
          <w:p w14:paraId="6470EC3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81.8</w:t>
            </w:r>
          </w:p>
        </w:tc>
      </w:tr>
    </w:tbl>
    <w:p w14:paraId="713F2304" w14:textId="77777777" w:rsidR="00205721" w:rsidRDefault="00205721">
      <w:pPr>
        <w:spacing w:line="240" w:lineRule="auto"/>
        <w:rPr>
          <w:rFonts w:ascii="Franklin Gothic Book" w:hAnsi="Franklin Gothic Book"/>
          <w:sz w:val="20"/>
          <w:szCs w:val="20"/>
        </w:rPr>
      </w:pPr>
    </w:p>
    <w:p w14:paraId="1E2F3DB3" w14:textId="77777777" w:rsidR="00205721" w:rsidRPr="00B446E4" w:rsidRDefault="00205721">
      <w:pPr>
        <w:pStyle w:val="TableTitle0"/>
        <w:spacing w:before="0" w:after="0"/>
      </w:pPr>
      <w:bookmarkStart w:id="221" w:name="_Toc192156527"/>
      <w:r>
        <w:t>Table E18. Annual Dropout Rates by Student Group, 2021-2023</w:t>
      </w:r>
      <w:bookmarkEnd w:id="221"/>
    </w:p>
    <w:tbl>
      <w:tblPr>
        <w:tblStyle w:val="MSVTable1"/>
        <w:tblW w:w="9442" w:type="dxa"/>
        <w:tblLook w:val="04A0" w:firstRow="1" w:lastRow="0" w:firstColumn="1" w:lastColumn="0" w:noHBand="0" w:noVBand="1"/>
      </w:tblPr>
      <w:tblGrid>
        <w:gridCol w:w="2965"/>
        <w:gridCol w:w="1295"/>
        <w:gridCol w:w="1295"/>
        <w:gridCol w:w="1296"/>
        <w:gridCol w:w="1295"/>
        <w:gridCol w:w="1296"/>
      </w:tblGrid>
      <w:tr w:rsidR="00C660B9" w:rsidRPr="000E2C7D" w14:paraId="74AD8E27" w14:textId="77777777">
        <w:trPr>
          <w:cnfStyle w:val="100000000000" w:firstRow="1" w:lastRow="0" w:firstColumn="0" w:lastColumn="0" w:oddVBand="0" w:evenVBand="0" w:oddHBand="0" w:evenHBand="0" w:firstRowFirstColumn="0" w:firstRowLastColumn="0" w:lastRowFirstColumn="0" w:lastRowLastColumn="0"/>
        </w:trPr>
        <w:tc>
          <w:tcPr>
            <w:tcW w:w="2965" w:type="dxa"/>
            <w:vAlign w:val="center"/>
          </w:tcPr>
          <w:p w14:paraId="155ECF93"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Group</w:t>
            </w:r>
          </w:p>
        </w:tc>
        <w:tc>
          <w:tcPr>
            <w:tcW w:w="1295" w:type="dxa"/>
            <w:vAlign w:val="center"/>
          </w:tcPr>
          <w:p w14:paraId="714E022E" w14:textId="6821EE0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 xml:space="preserve"># </w:t>
            </w:r>
            <w:r>
              <w:rPr>
                <w:rFonts w:ascii="Franklin Gothic Demi" w:hAnsi="Franklin Gothic Demi"/>
                <w:szCs w:val="20"/>
              </w:rPr>
              <w:t>included</w:t>
            </w:r>
            <w:r w:rsidRPr="004E4223">
              <w:rPr>
                <w:rFonts w:ascii="Franklin Gothic Demi" w:hAnsi="Franklin Gothic Demi"/>
                <w:szCs w:val="20"/>
              </w:rPr>
              <w:t xml:space="preserve"> (202</w:t>
            </w:r>
            <w:r>
              <w:rPr>
                <w:rFonts w:ascii="Franklin Gothic Demi" w:hAnsi="Franklin Gothic Demi"/>
                <w:szCs w:val="20"/>
              </w:rPr>
              <w:t>3</w:t>
            </w:r>
            <w:r w:rsidRPr="004E4223">
              <w:rPr>
                <w:rFonts w:ascii="Franklin Gothic Demi" w:hAnsi="Franklin Gothic Demi"/>
                <w:szCs w:val="20"/>
              </w:rPr>
              <w:t>)</w:t>
            </w:r>
          </w:p>
        </w:tc>
        <w:tc>
          <w:tcPr>
            <w:tcW w:w="1295" w:type="dxa"/>
            <w:vAlign w:val="center"/>
          </w:tcPr>
          <w:p w14:paraId="58B69F5D"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202</w:t>
            </w:r>
            <w:r>
              <w:rPr>
                <w:rFonts w:ascii="Franklin Gothic Demi" w:hAnsi="Franklin Gothic Demi"/>
                <w:szCs w:val="20"/>
              </w:rPr>
              <w:t>1 (%)</w:t>
            </w:r>
          </w:p>
        </w:tc>
        <w:tc>
          <w:tcPr>
            <w:tcW w:w="1296" w:type="dxa"/>
            <w:vAlign w:val="center"/>
          </w:tcPr>
          <w:p w14:paraId="710C87FA"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202</w:t>
            </w:r>
            <w:r>
              <w:rPr>
                <w:rFonts w:ascii="Franklin Gothic Demi" w:hAnsi="Franklin Gothic Demi"/>
                <w:szCs w:val="20"/>
              </w:rPr>
              <w:t>2 (%)</w:t>
            </w:r>
          </w:p>
        </w:tc>
        <w:tc>
          <w:tcPr>
            <w:tcW w:w="1295" w:type="dxa"/>
            <w:vAlign w:val="center"/>
          </w:tcPr>
          <w:p w14:paraId="08C96FD2"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202</w:t>
            </w:r>
            <w:r>
              <w:rPr>
                <w:rFonts w:ascii="Franklin Gothic Demi" w:hAnsi="Franklin Gothic Demi"/>
                <w:szCs w:val="20"/>
              </w:rPr>
              <w:t>3 (%)</w:t>
            </w:r>
          </w:p>
        </w:tc>
        <w:tc>
          <w:tcPr>
            <w:tcW w:w="1296" w:type="dxa"/>
            <w:vAlign w:val="center"/>
          </w:tcPr>
          <w:p w14:paraId="32D37147"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State 202</w:t>
            </w:r>
            <w:r>
              <w:rPr>
                <w:rFonts w:ascii="Franklin Gothic Demi" w:hAnsi="Franklin Gothic Demi"/>
                <w:szCs w:val="20"/>
              </w:rPr>
              <w:t>3 (%)</w:t>
            </w:r>
          </w:p>
        </w:tc>
      </w:tr>
      <w:tr w:rsidR="0006422B" w:rsidRPr="000E2C7D" w14:paraId="4D3B8D10"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41335472"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All</w:t>
            </w:r>
          </w:p>
        </w:tc>
        <w:tc>
          <w:tcPr>
            <w:tcW w:w="1295" w:type="dxa"/>
          </w:tcPr>
          <w:p w14:paraId="693B710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1,392</w:t>
            </w:r>
          </w:p>
        </w:tc>
        <w:tc>
          <w:tcPr>
            <w:tcW w:w="1295" w:type="dxa"/>
          </w:tcPr>
          <w:p w14:paraId="286B1A2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1.8</w:t>
            </w:r>
          </w:p>
        </w:tc>
        <w:tc>
          <w:tcPr>
            <w:tcW w:w="1296" w:type="dxa"/>
          </w:tcPr>
          <w:p w14:paraId="2FD79F3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3.1</w:t>
            </w:r>
          </w:p>
        </w:tc>
        <w:tc>
          <w:tcPr>
            <w:tcW w:w="1295" w:type="dxa"/>
          </w:tcPr>
          <w:p w14:paraId="7E02DDC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3.6</w:t>
            </w:r>
          </w:p>
        </w:tc>
        <w:tc>
          <w:tcPr>
            <w:tcW w:w="1296" w:type="dxa"/>
          </w:tcPr>
          <w:p w14:paraId="4F0350B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w:t>
            </w:r>
          </w:p>
        </w:tc>
      </w:tr>
      <w:tr w:rsidR="00205721" w:rsidRPr="000E2C7D" w14:paraId="1C764029" w14:textId="77777777">
        <w:tc>
          <w:tcPr>
            <w:tcW w:w="2965" w:type="dxa"/>
          </w:tcPr>
          <w:p w14:paraId="009F74D6"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African American/Black</w:t>
            </w:r>
          </w:p>
        </w:tc>
        <w:tc>
          <w:tcPr>
            <w:tcW w:w="1295" w:type="dxa"/>
          </w:tcPr>
          <w:p w14:paraId="0051D6F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135</w:t>
            </w:r>
          </w:p>
        </w:tc>
        <w:tc>
          <w:tcPr>
            <w:tcW w:w="1295" w:type="dxa"/>
          </w:tcPr>
          <w:p w14:paraId="5EAF7A9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2.4</w:t>
            </w:r>
          </w:p>
        </w:tc>
        <w:tc>
          <w:tcPr>
            <w:tcW w:w="1296" w:type="dxa"/>
          </w:tcPr>
          <w:p w14:paraId="0CFE200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w:t>
            </w:r>
          </w:p>
        </w:tc>
        <w:tc>
          <w:tcPr>
            <w:tcW w:w="1295" w:type="dxa"/>
          </w:tcPr>
          <w:p w14:paraId="0C1F404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8.9</w:t>
            </w:r>
          </w:p>
        </w:tc>
        <w:tc>
          <w:tcPr>
            <w:tcW w:w="1296" w:type="dxa"/>
          </w:tcPr>
          <w:p w14:paraId="25F0A85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2.8</w:t>
            </w:r>
          </w:p>
        </w:tc>
      </w:tr>
      <w:tr w:rsidR="0006422B" w:rsidRPr="000E2C7D" w14:paraId="1E005CEA"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7F882DB9"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Asian</w:t>
            </w:r>
          </w:p>
        </w:tc>
        <w:tc>
          <w:tcPr>
            <w:tcW w:w="1295" w:type="dxa"/>
          </w:tcPr>
          <w:p w14:paraId="264F015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29</w:t>
            </w:r>
          </w:p>
        </w:tc>
        <w:tc>
          <w:tcPr>
            <w:tcW w:w="1295" w:type="dxa"/>
          </w:tcPr>
          <w:p w14:paraId="3FF2B56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0.0</w:t>
            </w:r>
          </w:p>
        </w:tc>
        <w:tc>
          <w:tcPr>
            <w:tcW w:w="1296" w:type="dxa"/>
          </w:tcPr>
          <w:p w14:paraId="5D25171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0.0</w:t>
            </w:r>
          </w:p>
        </w:tc>
        <w:tc>
          <w:tcPr>
            <w:tcW w:w="1295" w:type="dxa"/>
          </w:tcPr>
          <w:p w14:paraId="72F49B4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0.0</w:t>
            </w:r>
          </w:p>
        </w:tc>
        <w:tc>
          <w:tcPr>
            <w:tcW w:w="1296" w:type="dxa"/>
          </w:tcPr>
          <w:p w14:paraId="2CF7157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0.6</w:t>
            </w:r>
          </w:p>
        </w:tc>
      </w:tr>
      <w:tr w:rsidR="00205721" w:rsidRPr="000E2C7D" w14:paraId="7A9436BC" w14:textId="77777777">
        <w:tc>
          <w:tcPr>
            <w:tcW w:w="2965" w:type="dxa"/>
          </w:tcPr>
          <w:p w14:paraId="0EF94431"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Hispanic/Latino</w:t>
            </w:r>
          </w:p>
        </w:tc>
        <w:tc>
          <w:tcPr>
            <w:tcW w:w="1295" w:type="dxa"/>
          </w:tcPr>
          <w:p w14:paraId="0BB9D4B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359</w:t>
            </w:r>
          </w:p>
        </w:tc>
        <w:tc>
          <w:tcPr>
            <w:tcW w:w="1295" w:type="dxa"/>
          </w:tcPr>
          <w:p w14:paraId="7321F37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5.2</w:t>
            </w:r>
          </w:p>
        </w:tc>
        <w:tc>
          <w:tcPr>
            <w:tcW w:w="1296" w:type="dxa"/>
          </w:tcPr>
          <w:p w14:paraId="7886735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4.4</w:t>
            </w:r>
          </w:p>
        </w:tc>
        <w:tc>
          <w:tcPr>
            <w:tcW w:w="1295" w:type="dxa"/>
          </w:tcPr>
          <w:p w14:paraId="59040A0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4.7</w:t>
            </w:r>
          </w:p>
        </w:tc>
        <w:tc>
          <w:tcPr>
            <w:tcW w:w="1296" w:type="dxa"/>
          </w:tcPr>
          <w:p w14:paraId="0B02842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4.4</w:t>
            </w:r>
          </w:p>
        </w:tc>
      </w:tr>
      <w:tr w:rsidR="0006422B" w:rsidRPr="000E2C7D" w14:paraId="78DA5568"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2304CC73"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cstheme="minorHAnsi"/>
                <w:sz w:val="20"/>
                <w:szCs w:val="20"/>
              </w:rPr>
              <w:t>Multi-Race, non-Hispanic/Latino</w:t>
            </w:r>
          </w:p>
        </w:tc>
        <w:tc>
          <w:tcPr>
            <w:tcW w:w="1295" w:type="dxa"/>
          </w:tcPr>
          <w:p w14:paraId="0A241EE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85</w:t>
            </w:r>
          </w:p>
        </w:tc>
        <w:tc>
          <w:tcPr>
            <w:tcW w:w="1295" w:type="dxa"/>
          </w:tcPr>
          <w:p w14:paraId="26C1AC6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3.3</w:t>
            </w:r>
          </w:p>
        </w:tc>
        <w:tc>
          <w:tcPr>
            <w:tcW w:w="1296" w:type="dxa"/>
          </w:tcPr>
          <w:p w14:paraId="6EFFBF4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4.1</w:t>
            </w:r>
          </w:p>
        </w:tc>
        <w:tc>
          <w:tcPr>
            <w:tcW w:w="1295" w:type="dxa"/>
          </w:tcPr>
          <w:p w14:paraId="645950F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3.5</w:t>
            </w:r>
          </w:p>
        </w:tc>
        <w:tc>
          <w:tcPr>
            <w:tcW w:w="1296" w:type="dxa"/>
          </w:tcPr>
          <w:p w14:paraId="5185109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1.9</w:t>
            </w:r>
          </w:p>
        </w:tc>
      </w:tr>
      <w:tr w:rsidR="00205721" w:rsidRPr="000E2C7D" w14:paraId="38ADEE4A" w14:textId="77777777">
        <w:tc>
          <w:tcPr>
            <w:tcW w:w="2965" w:type="dxa"/>
          </w:tcPr>
          <w:p w14:paraId="6B0B6DD7"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Native American</w:t>
            </w:r>
          </w:p>
        </w:tc>
        <w:tc>
          <w:tcPr>
            <w:tcW w:w="1295" w:type="dxa"/>
          </w:tcPr>
          <w:p w14:paraId="3081C31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w:t>
            </w:r>
          </w:p>
        </w:tc>
        <w:tc>
          <w:tcPr>
            <w:tcW w:w="1295" w:type="dxa"/>
          </w:tcPr>
          <w:p w14:paraId="7D256E0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0.0</w:t>
            </w:r>
          </w:p>
        </w:tc>
        <w:tc>
          <w:tcPr>
            <w:tcW w:w="1296" w:type="dxa"/>
          </w:tcPr>
          <w:p w14:paraId="1FFA7F8C" w14:textId="3E6E71F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5" w:type="dxa"/>
          </w:tcPr>
          <w:p w14:paraId="67FBED8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0.0</w:t>
            </w:r>
          </w:p>
        </w:tc>
        <w:tc>
          <w:tcPr>
            <w:tcW w:w="1296" w:type="dxa"/>
          </w:tcPr>
          <w:p w14:paraId="46D3714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4.1</w:t>
            </w:r>
          </w:p>
        </w:tc>
      </w:tr>
      <w:tr w:rsidR="0006422B" w:rsidRPr="000E2C7D" w14:paraId="4F034E92"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039B4E86" w14:textId="77777777" w:rsidR="00205721" w:rsidRPr="007E37A4" w:rsidRDefault="00205721">
            <w:pPr>
              <w:spacing w:line="240" w:lineRule="auto"/>
              <w:rPr>
                <w:rFonts w:ascii="Franklin Gothic Book" w:hAnsi="Franklin Gothic Book"/>
                <w:sz w:val="20"/>
                <w:szCs w:val="20"/>
              </w:rPr>
            </w:pPr>
            <w:r w:rsidRPr="007E37A4">
              <w:rPr>
                <w:rFonts w:ascii="Franklin Gothic Book" w:eastAsia="Times New Roman" w:hAnsi="Franklin Gothic Book"/>
                <w:spacing w:val="-4"/>
                <w:sz w:val="20"/>
                <w:szCs w:val="20"/>
              </w:rPr>
              <w:t>Native Hawaiian, Pacific Islander</w:t>
            </w:r>
          </w:p>
        </w:tc>
        <w:tc>
          <w:tcPr>
            <w:tcW w:w="1295" w:type="dxa"/>
          </w:tcPr>
          <w:p w14:paraId="782022A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w:t>
            </w:r>
          </w:p>
        </w:tc>
        <w:tc>
          <w:tcPr>
            <w:tcW w:w="1295" w:type="dxa"/>
          </w:tcPr>
          <w:p w14:paraId="03DE2E73" w14:textId="5183B3A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6" w:type="dxa"/>
          </w:tcPr>
          <w:p w14:paraId="7DA893DE" w14:textId="0BDA02CD"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5" w:type="dxa"/>
          </w:tcPr>
          <w:p w14:paraId="473D9E4A" w14:textId="72EA8EA1"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6" w:type="dxa"/>
          </w:tcPr>
          <w:p w14:paraId="21EE536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3.9</w:t>
            </w:r>
          </w:p>
        </w:tc>
      </w:tr>
      <w:tr w:rsidR="00205721" w:rsidRPr="000E2C7D" w14:paraId="3B74E7AB" w14:textId="77777777">
        <w:tc>
          <w:tcPr>
            <w:tcW w:w="2965" w:type="dxa"/>
          </w:tcPr>
          <w:p w14:paraId="4CEA05F0"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White</w:t>
            </w:r>
          </w:p>
        </w:tc>
        <w:tc>
          <w:tcPr>
            <w:tcW w:w="1295" w:type="dxa"/>
          </w:tcPr>
          <w:p w14:paraId="48F2AC4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774</w:t>
            </w:r>
          </w:p>
        </w:tc>
        <w:tc>
          <w:tcPr>
            <w:tcW w:w="1295" w:type="dxa"/>
          </w:tcPr>
          <w:p w14:paraId="20C8868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0.7</w:t>
            </w:r>
          </w:p>
        </w:tc>
        <w:tc>
          <w:tcPr>
            <w:tcW w:w="1296" w:type="dxa"/>
          </w:tcPr>
          <w:p w14:paraId="47DC9A6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2.8</w:t>
            </w:r>
          </w:p>
        </w:tc>
        <w:tc>
          <w:tcPr>
            <w:tcW w:w="1295" w:type="dxa"/>
          </w:tcPr>
          <w:p w14:paraId="751BC98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2.3</w:t>
            </w:r>
          </w:p>
        </w:tc>
        <w:tc>
          <w:tcPr>
            <w:tcW w:w="1296" w:type="dxa"/>
          </w:tcPr>
          <w:p w14:paraId="460EA8F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1.1</w:t>
            </w:r>
          </w:p>
        </w:tc>
      </w:tr>
      <w:tr w:rsidR="0006422B" w:rsidRPr="000E2C7D" w14:paraId="2E15FA3B"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0EE86018" w14:textId="50BC7858"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 xml:space="preserve">High </w:t>
            </w:r>
            <w:r w:rsidR="00D7358C" w:rsidRPr="007E37A4">
              <w:rPr>
                <w:rFonts w:ascii="Franklin Gothic Book" w:hAnsi="Franklin Gothic Book"/>
                <w:sz w:val="20"/>
                <w:szCs w:val="20"/>
              </w:rPr>
              <w:t>n</w:t>
            </w:r>
            <w:r w:rsidRPr="007E37A4">
              <w:rPr>
                <w:rFonts w:ascii="Franklin Gothic Book" w:hAnsi="Franklin Gothic Book"/>
                <w:sz w:val="20"/>
                <w:szCs w:val="20"/>
              </w:rPr>
              <w:t>eeds</w:t>
            </w:r>
          </w:p>
        </w:tc>
        <w:tc>
          <w:tcPr>
            <w:tcW w:w="1295" w:type="dxa"/>
          </w:tcPr>
          <w:p w14:paraId="03BB2B7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875</w:t>
            </w:r>
          </w:p>
        </w:tc>
        <w:tc>
          <w:tcPr>
            <w:tcW w:w="1295" w:type="dxa"/>
          </w:tcPr>
          <w:p w14:paraId="3E7E8D2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2.6</w:t>
            </w:r>
          </w:p>
        </w:tc>
        <w:tc>
          <w:tcPr>
            <w:tcW w:w="1296" w:type="dxa"/>
          </w:tcPr>
          <w:p w14:paraId="17F9073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3.7</w:t>
            </w:r>
          </w:p>
        </w:tc>
        <w:tc>
          <w:tcPr>
            <w:tcW w:w="1295" w:type="dxa"/>
          </w:tcPr>
          <w:p w14:paraId="4797068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5.0</w:t>
            </w:r>
          </w:p>
        </w:tc>
        <w:tc>
          <w:tcPr>
            <w:tcW w:w="1296" w:type="dxa"/>
          </w:tcPr>
          <w:p w14:paraId="07E317D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3.5</w:t>
            </w:r>
          </w:p>
        </w:tc>
      </w:tr>
      <w:tr w:rsidR="00205721" w:rsidRPr="000E2C7D" w14:paraId="61A6A1FD" w14:textId="77777777">
        <w:tc>
          <w:tcPr>
            <w:tcW w:w="2965" w:type="dxa"/>
          </w:tcPr>
          <w:p w14:paraId="1C2D7796"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Low income</w:t>
            </w:r>
          </w:p>
        </w:tc>
        <w:tc>
          <w:tcPr>
            <w:tcW w:w="1295" w:type="dxa"/>
          </w:tcPr>
          <w:p w14:paraId="17517A4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716</w:t>
            </w:r>
          </w:p>
        </w:tc>
        <w:tc>
          <w:tcPr>
            <w:tcW w:w="1295" w:type="dxa"/>
          </w:tcPr>
          <w:p w14:paraId="2BCCC5E5" w14:textId="0CF63415"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96" w:type="dxa"/>
          </w:tcPr>
          <w:p w14:paraId="69D09C5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w:t>
            </w:r>
          </w:p>
        </w:tc>
        <w:tc>
          <w:tcPr>
            <w:tcW w:w="1295" w:type="dxa"/>
          </w:tcPr>
          <w:p w14:paraId="030A674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4.5</w:t>
            </w:r>
          </w:p>
        </w:tc>
        <w:tc>
          <w:tcPr>
            <w:tcW w:w="1296" w:type="dxa"/>
          </w:tcPr>
          <w:p w14:paraId="41291F6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w:t>
            </w:r>
          </w:p>
        </w:tc>
      </w:tr>
      <w:tr w:rsidR="0006422B" w:rsidRPr="000E2C7D" w14:paraId="16865FF1" w14:textId="77777777">
        <w:trPr>
          <w:cnfStyle w:val="000000100000" w:firstRow="0" w:lastRow="0" w:firstColumn="0" w:lastColumn="0" w:oddVBand="0" w:evenVBand="0" w:oddHBand="1" w:evenHBand="0" w:firstRowFirstColumn="0" w:firstRowLastColumn="0" w:lastRowFirstColumn="0" w:lastRowLastColumn="0"/>
        </w:trPr>
        <w:tc>
          <w:tcPr>
            <w:tcW w:w="2965" w:type="dxa"/>
          </w:tcPr>
          <w:p w14:paraId="50A14325" w14:textId="2C5FB7C6"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pacing w:val="-4"/>
                <w:sz w:val="20"/>
                <w:szCs w:val="20"/>
              </w:rPr>
              <w:t xml:space="preserve">English </w:t>
            </w:r>
            <w:r w:rsidR="00D7358C" w:rsidRPr="007E37A4">
              <w:rPr>
                <w:rFonts w:ascii="Franklin Gothic Book" w:hAnsi="Franklin Gothic Book"/>
                <w:spacing w:val="-4"/>
                <w:sz w:val="20"/>
                <w:szCs w:val="20"/>
              </w:rPr>
              <w:t>l</w:t>
            </w:r>
            <w:r w:rsidRPr="007E37A4">
              <w:rPr>
                <w:rFonts w:ascii="Franklin Gothic Book" w:hAnsi="Franklin Gothic Book"/>
                <w:spacing w:val="-4"/>
                <w:sz w:val="20"/>
                <w:szCs w:val="20"/>
              </w:rPr>
              <w:t>earners</w:t>
            </w:r>
          </w:p>
        </w:tc>
        <w:tc>
          <w:tcPr>
            <w:tcW w:w="1295" w:type="dxa"/>
          </w:tcPr>
          <w:p w14:paraId="5599D34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211</w:t>
            </w:r>
          </w:p>
        </w:tc>
        <w:tc>
          <w:tcPr>
            <w:tcW w:w="1295" w:type="dxa"/>
          </w:tcPr>
          <w:p w14:paraId="094B602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7.8</w:t>
            </w:r>
          </w:p>
        </w:tc>
        <w:tc>
          <w:tcPr>
            <w:tcW w:w="1296" w:type="dxa"/>
          </w:tcPr>
          <w:p w14:paraId="2BB385D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6.8</w:t>
            </w:r>
          </w:p>
        </w:tc>
        <w:tc>
          <w:tcPr>
            <w:tcW w:w="1295" w:type="dxa"/>
          </w:tcPr>
          <w:p w14:paraId="2122574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9.0</w:t>
            </w:r>
          </w:p>
        </w:tc>
        <w:tc>
          <w:tcPr>
            <w:tcW w:w="1296" w:type="dxa"/>
          </w:tcPr>
          <w:p w14:paraId="3D7A43C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8.0</w:t>
            </w:r>
          </w:p>
        </w:tc>
      </w:tr>
      <w:tr w:rsidR="00205721" w:rsidRPr="000E2C7D" w14:paraId="2CB303F3" w14:textId="77777777">
        <w:tc>
          <w:tcPr>
            <w:tcW w:w="2965" w:type="dxa"/>
          </w:tcPr>
          <w:p w14:paraId="3C1B5AB2" w14:textId="39687F10"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Students w</w:t>
            </w:r>
            <w:r w:rsidR="00D7358C" w:rsidRPr="007E37A4">
              <w:rPr>
                <w:rFonts w:ascii="Franklin Gothic Book" w:hAnsi="Franklin Gothic Book"/>
                <w:sz w:val="20"/>
                <w:szCs w:val="20"/>
              </w:rPr>
              <w:t>/</w:t>
            </w:r>
            <w:r w:rsidRPr="007E37A4">
              <w:rPr>
                <w:rFonts w:ascii="Franklin Gothic Book" w:hAnsi="Franklin Gothic Book"/>
                <w:sz w:val="20"/>
                <w:szCs w:val="20"/>
              </w:rPr>
              <w:t>disabilities</w:t>
            </w:r>
          </w:p>
        </w:tc>
        <w:tc>
          <w:tcPr>
            <w:tcW w:w="1295" w:type="dxa"/>
          </w:tcPr>
          <w:p w14:paraId="007336B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228</w:t>
            </w:r>
          </w:p>
        </w:tc>
        <w:tc>
          <w:tcPr>
            <w:tcW w:w="1295" w:type="dxa"/>
          </w:tcPr>
          <w:p w14:paraId="5F0681A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2.7</w:t>
            </w:r>
          </w:p>
        </w:tc>
        <w:tc>
          <w:tcPr>
            <w:tcW w:w="1296" w:type="dxa"/>
          </w:tcPr>
          <w:p w14:paraId="17A839C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5.6</w:t>
            </w:r>
          </w:p>
        </w:tc>
        <w:tc>
          <w:tcPr>
            <w:tcW w:w="1295" w:type="dxa"/>
          </w:tcPr>
          <w:p w14:paraId="2BBDA4B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3.5</w:t>
            </w:r>
          </w:p>
        </w:tc>
        <w:tc>
          <w:tcPr>
            <w:tcW w:w="1296" w:type="dxa"/>
          </w:tcPr>
          <w:p w14:paraId="2564F26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3.0</w:t>
            </w:r>
          </w:p>
        </w:tc>
      </w:tr>
    </w:tbl>
    <w:p w14:paraId="6AAB4828" w14:textId="77777777" w:rsidR="00205721" w:rsidRDefault="00205721">
      <w:pPr>
        <w:spacing w:line="240" w:lineRule="auto"/>
        <w:rPr>
          <w:rFonts w:ascii="Franklin Gothic Book" w:hAnsi="Franklin Gothic Book"/>
          <w:sz w:val="20"/>
          <w:szCs w:val="20"/>
        </w:rPr>
      </w:pPr>
    </w:p>
    <w:p w14:paraId="47FC204A" w14:textId="77777777" w:rsidR="00205721" w:rsidRDefault="00205721">
      <w:pPr>
        <w:spacing w:line="240" w:lineRule="auto"/>
        <w:rPr>
          <w:rFonts w:ascii="Franklin Gothic Book" w:hAnsi="Franklin Gothic Book"/>
          <w:sz w:val="20"/>
          <w:szCs w:val="20"/>
        </w:rPr>
      </w:pPr>
    </w:p>
    <w:p w14:paraId="49ADBA66" w14:textId="77777777" w:rsidR="007E37A4" w:rsidRDefault="007E37A4">
      <w:pPr>
        <w:spacing w:line="240" w:lineRule="auto"/>
        <w:rPr>
          <w:rFonts w:ascii="Franklin Gothic Book" w:hAnsi="Franklin Gothic Book"/>
          <w:sz w:val="20"/>
          <w:szCs w:val="20"/>
        </w:rPr>
      </w:pPr>
    </w:p>
    <w:p w14:paraId="03912257" w14:textId="77777777" w:rsidR="007E37A4" w:rsidRDefault="007E37A4">
      <w:pPr>
        <w:spacing w:line="240" w:lineRule="auto"/>
        <w:rPr>
          <w:rFonts w:ascii="Franklin Gothic Book" w:hAnsi="Franklin Gothic Book"/>
          <w:sz w:val="20"/>
          <w:szCs w:val="20"/>
        </w:rPr>
      </w:pPr>
    </w:p>
    <w:p w14:paraId="17D5A32C" w14:textId="77777777" w:rsidR="007E37A4" w:rsidRDefault="007E37A4">
      <w:pPr>
        <w:spacing w:line="240" w:lineRule="auto"/>
        <w:rPr>
          <w:rFonts w:ascii="Franklin Gothic Book" w:hAnsi="Franklin Gothic Book"/>
          <w:sz w:val="20"/>
          <w:szCs w:val="20"/>
        </w:rPr>
      </w:pPr>
    </w:p>
    <w:p w14:paraId="5DC39E9A" w14:textId="77777777" w:rsidR="007E37A4" w:rsidRDefault="007E37A4">
      <w:pPr>
        <w:spacing w:line="240" w:lineRule="auto"/>
        <w:rPr>
          <w:rFonts w:ascii="Franklin Gothic Book" w:hAnsi="Franklin Gothic Book"/>
          <w:sz w:val="20"/>
          <w:szCs w:val="20"/>
        </w:rPr>
      </w:pPr>
    </w:p>
    <w:p w14:paraId="3D2C6372" w14:textId="77777777" w:rsidR="007E37A4" w:rsidRDefault="007E37A4">
      <w:pPr>
        <w:spacing w:line="240" w:lineRule="auto"/>
        <w:rPr>
          <w:rFonts w:ascii="Franklin Gothic Book" w:hAnsi="Franklin Gothic Book"/>
          <w:sz w:val="20"/>
          <w:szCs w:val="20"/>
        </w:rPr>
      </w:pPr>
    </w:p>
    <w:p w14:paraId="2E6F9718" w14:textId="77777777" w:rsidR="00205721" w:rsidRDefault="00205721">
      <w:pPr>
        <w:spacing w:line="240" w:lineRule="auto"/>
        <w:rPr>
          <w:rFonts w:ascii="Franklin Gothic Book" w:hAnsi="Franklin Gothic Book"/>
          <w:sz w:val="20"/>
          <w:szCs w:val="20"/>
        </w:rPr>
      </w:pPr>
    </w:p>
    <w:bookmarkEnd w:id="220"/>
    <w:p w14:paraId="0A042FE4" w14:textId="77777777" w:rsidR="00205721" w:rsidRDefault="00205721">
      <w:pPr>
        <w:spacing w:line="240" w:lineRule="auto"/>
        <w:rPr>
          <w:rFonts w:ascii="Franklin Gothic Book" w:hAnsi="Franklin Gothic Book"/>
          <w:sz w:val="20"/>
          <w:szCs w:val="20"/>
        </w:rPr>
      </w:pPr>
    </w:p>
    <w:p w14:paraId="5DADEBD5" w14:textId="77777777" w:rsidR="00205721" w:rsidRDefault="00205721">
      <w:pPr>
        <w:spacing w:line="240" w:lineRule="auto"/>
        <w:rPr>
          <w:rFonts w:ascii="Franklin Gothic Book" w:hAnsi="Franklin Gothic Book"/>
          <w:sz w:val="20"/>
          <w:szCs w:val="20"/>
        </w:rPr>
      </w:pPr>
    </w:p>
    <w:p w14:paraId="6BAB6718" w14:textId="77777777" w:rsidR="00205721" w:rsidRDefault="00205721">
      <w:pPr>
        <w:spacing w:line="240" w:lineRule="auto"/>
        <w:rPr>
          <w:rFonts w:ascii="Franklin Gothic Book" w:hAnsi="Franklin Gothic Book"/>
          <w:sz w:val="20"/>
          <w:szCs w:val="20"/>
        </w:rPr>
      </w:pPr>
    </w:p>
    <w:p w14:paraId="299F0353" w14:textId="77777777" w:rsidR="00205721" w:rsidRPr="004B650F" w:rsidRDefault="00205721">
      <w:pPr>
        <w:pStyle w:val="TableTitle0"/>
        <w:spacing w:before="0" w:after="0"/>
      </w:pPr>
      <w:bookmarkStart w:id="222" w:name="_Toc192156528"/>
      <w:r w:rsidRPr="004B650F">
        <w:lastRenderedPageBreak/>
        <w:t>Table E1</w:t>
      </w:r>
      <w:r>
        <w:t>9</w:t>
      </w:r>
      <w:r w:rsidRPr="004B650F">
        <w:t>. In-School Suspension Rates by Student Group, 202</w:t>
      </w:r>
      <w:r>
        <w:t>2</w:t>
      </w:r>
      <w:r w:rsidRPr="004B650F">
        <w:t>-202</w:t>
      </w:r>
      <w:bookmarkEnd w:id="222"/>
      <w:r>
        <w:t>4</w:t>
      </w:r>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C660B9" w:rsidRPr="000E2C7D" w14:paraId="56902264"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544F4784"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Group</w:t>
            </w:r>
          </w:p>
        </w:tc>
        <w:tc>
          <w:tcPr>
            <w:tcW w:w="1254" w:type="dxa"/>
            <w:vAlign w:val="center"/>
          </w:tcPr>
          <w:p w14:paraId="00776DEC" w14:textId="04BC8270"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 xml:space="preserve"># </w:t>
            </w:r>
            <w:r>
              <w:rPr>
                <w:rFonts w:ascii="Franklin Gothic Demi" w:hAnsi="Franklin Gothic Demi"/>
                <w:szCs w:val="20"/>
              </w:rPr>
              <w:t>included</w:t>
            </w:r>
            <w:r w:rsidRPr="00FA0D3E">
              <w:rPr>
                <w:rFonts w:ascii="Franklin Gothic Demi" w:hAnsi="Franklin Gothic Demi"/>
                <w:szCs w:val="20"/>
              </w:rPr>
              <w:t xml:space="preserve"> (202</w:t>
            </w:r>
            <w:r>
              <w:rPr>
                <w:rFonts w:ascii="Franklin Gothic Demi" w:hAnsi="Franklin Gothic Demi"/>
                <w:szCs w:val="20"/>
              </w:rPr>
              <w:t>4</w:t>
            </w:r>
            <w:r w:rsidRPr="00FA0D3E">
              <w:rPr>
                <w:rFonts w:ascii="Franklin Gothic Demi" w:hAnsi="Franklin Gothic Demi"/>
                <w:szCs w:val="20"/>
              </w:rPr>
              <w:t>)</w:t>
            </w:r>
          </w:p>
        </w:tc>
        <w:tc>
          <w:tcPr>
            <w:tcW w:w="1255" w:type="dxa"/>
            <w:vAlign w:val="center"/>
          </w:tcPr>
          <w:p w14:paraId="00C0977B"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2 (%)</w:t>
            </w:r>
          </w:p>
        </w:tc>
        <w:tc>
          <w:tcPr>
            <w:tcW w:w="1254" w:type="dxa"/>
            <w:vAlign w:val="center"/>
          </w:tcPr>
          <w:p w14:paraId="77800B9E"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3 (%)</w:t>
            </w:r>
          </w:p>
        </w:tc>
        <w:tc>
          <w:tcPr>
            <w:tcW w:w="1255" w:type="dxa"/>
            <w:vAlign w:val="center"/>
          </w:tcPr>
          <w:p w14:paraId="064AB21C"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4 (%)</w:t>
            </w:r>
          </w:p>
        </w:tc>
        <w:tc>
          <w:tcPr>
            <w:tcW w:w="1255" w:type="dxa"/>
            <w:vAlign w:val="center"/>
          </w:tcPr>
          <w:p w14:paraId="7A9F9125"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State 202</w:t>
            </w:r>
            <w:r>
              <w:rPr>
                <w:rFonts w:ascii="Franklin Gothic Demi" w:hAnsi="Franklin Gothic Demi"/>
                <w:szCs w:val="20"/>
              </w:rPr>
              <w:t>4 (%)</w:t>
            </w:r>
          </w:p>
        </w:tc>
      </w:tr>
      <w:tr w:rsidR="0006422B" w:rsidRPr="000E2C7D" w14:paraId="22FB4ED4"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2842A2C"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All</w:t>
            </w:r>
          </w:p>
        </w:tc>
        <w:tc>
          <w:tcPr>
            <w:tcW w:w="1254" w:type="dxa"/>
          </w:tcPr>
          <w:p w14:paraId="5352BDA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5,117</w:t>
            </w:r>
          </w:p>
        </w:tc>
        <w:tc>
          <w:tcPr>
            <w:tcW w:w="1255" w:type="dxa"/>
          </w:tcPr>
          <w:p w14:paraId="2842068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0.3</w:t>
            </w:r>
          </w:p>
        </w:tc>
        <w:tc>
          <w:tcPr>
            <w:tcW w:w="1254" w:type="dxa"/>
          </w:tcPr>
          <w:p w14:paraId="080173F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3.2</w:t>
            </w:r>
          </w:p>
        </w:tc>
        <w:tc>
          <w:tcPr>
            <w:tcW w:w="1255" w:type="dxa"/>
          </w:tcPr>
          <w:p w14:paraId="3ACA751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w:t>
            </w:r>
          </w:p>
        </w:tc>
        <w:tc>
          <w:tcPr>
            <w:tcW w:w="1255" w:type="dxa"/>
          </w:tcPr>
          <w:p w14:paraId="03F9D8B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1.4</w:t>
            </w:r>
          </w:p>
        </w:tc>
      </w:tr>
      <w:tr w:rsidR="00205721" w:rsidRPr="000E2C7D" w14:paraId="6834FAA1" w14:textId="77777777">
        <w:trPr>
          <w:jc w:val="center"/>
        </w:trPr>
        <w:tc>
          <w:tcPr>
            <w:tcW w:w="3052" w:type="dxa"/>
          </w:tcPr>
          <w:p w14:paraId="1E0BE1E6"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African American/Black</w:t>
            </w:r>
          </w:p>
        </w:tc>
        <w:tc>
          <w:tcPr>
            <w:tcW w:w="1254" w:type="dxa"/>
          </w:tcPr>
          <w:p w14:paraId="48E607F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489</w:t>
            </w:r>
          </w:p>
        </w:tc>
        <w:tc>
          <w:tcPr>
            <w:tcW w:w="1255" w:type="dxa"/>
          </w:tcPr>
          <w:p w14:paraId="3BCBD57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1.1</w:t>
            </w:r>
          </w:p>
        </w:tc>
        <w:tc>
          <w:tcPr>
            <w:tcW w:w="1254" w:type="dxa"/>
          </w:tcPr>
          <w:p w14:paraId="15C9D89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4.6</w:t>
            </w:r>
          </w:p>
        </w:tc>
        <w:tc>
          <w:tcPr>
            <w:tcW w:w="1255" w:type="dxa"/>
          </w:tcPr>
          <w:p w14:paraId="7B867A2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3.3</w:t>
            </w:r>
          </w:p>
        </w:tc>
        <w:tc>
          <w:tcPr>
            <w:tcW w:w="1255" w:type="dxa"/>
          </w:tcPr>
          <w:p w14:paraId="7108586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w:t>
            </w:r>
          </w:p>
        </w:tc>
      </w:tr>
      <w:tr w:rsidR="0006422B" w:rsidRPr="000E2C7D" w14:paraId="19EEC9BC"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37FD2C5"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Asian</w:t>
            </w:r>
          </w:p>
        </w:tc>
        <w:tc>
          <w:tcPr>
            <w:tcW w:w="1254" w:type="dxa"/>
          </w:tcPr>
          <w:p w14:paraId="69C5B91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106</w:t>
            </w:r>
          </w:p>
        </w:tc>
        <w:tc>
          <w:tcPr>
            <w:tcW w:w="1255" w:type="dxa"/>
          </w:tcPr>
          <w:p w14:paraId="6159916C" w14:textId="0A7E3403"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4" w:type="dxa"/>
          </w:tcPr>
          <w:p w14:paraId="442CCAAE" w14:textId="4EE97F8E"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05684503" w14:textId="00ACED9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0C2C48B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0.3</w:t>
            </w:r>
          </w:p>
        </w:tc>
      </w:tr>
      <w:tr w:rsidR="00205721" w:rsidRPr="000E2C7D" w14:paraId="16E25590" w14:textId="77777777">
        <w:trPr>
          <w:jc w:val="center"/>
        </w:trPr>
        <w:tc>
          <w:tcPr>
            <w:tcW w:w="3052" w:type="dxa"/>
          </w:tcPr>
          <w:p w14:paraId="78BDF3AE"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Hispanic/Latino</w:t>
            </w:r>
          </w:p>
        </w:tc>
        <w:tc>
          <w:tcPr>
            <w:tcW w:w="1254" w:type="dxa"/>
          </w:tcPr>
          <w:p w14:paraId="2A3A57D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1,625</w:t>
            </w:r>
          </w:p>
        </w:tc>
        <w:tc>
          <w:tcPr>
            <w:tcW w:w="1255" w:type="dxa"/>
          </w:tcPr>
          <w:p w14:paraId="1B49AAA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0.5</w:t>
            </w:r>
          </w:p>
        </w:tc>
        <w:tc>
          <w:tcPr>
            <w:tcW w:w="1254" w:type="dxa"/>
          </w:tcPr>
          <w:p w14:paraId="74249BB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3.4</w:t>
            </w:r>
          </w:p>
        </w:tc>
        <w:tc>
          <w:tcPr>
            <w:tcW w:w="1255" w:type="dxa"/>
          </w:tcPr>
          <w:p w14:paraId="3B7592A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2.7</w:t>
            </w:r>
          </w:p>
        </w:tc>
        <w:tc>
          <w:tcPr>
            <w:tcW w:w="1255" w:type="dxa"/>
          </w:tcPr>
          <w:p w14:paraId="28887AF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1.9</w:t>
            </w:r>
          </w:p>
        </w:tc>
      </w:tr>
      <w:tr w:rsidR="0006422B" w:rsidRPr="000E2C7D" w14:paraId="5A379A65"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3F92426"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cstheme="minorHAnsi"/>
                <w:sz w:val="20"/>
                <w:szCs w:val="20"/>
              </w:rPr>
              <w:t>Multi-Race, non-Hispanic/Latino</w:t>
            </w:r>
          </w:p>
        </w:tc>
        <w:tc>
          <w:tcPr>
            <w:tcW w:w="1254" w:type="dxa"/>
          </w:tcPr>
          <w:p w14:paraId="07EC671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393</w:t>
            </w:r>
          </w:p>
        </w:tc>
        <w:tc>
          <w:tcPr>
            <w:tcW w:w="1255" w:type="dxa"/>
          </w:tcPr>
          <w:p w14:paraId="133B104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0.8</w:t>
            </w:r>
          </w:p>
        </w:tc>
        <w:tc>
          <w:tcPr>
            <w:tcW w:w="1254" w:type="dxa"/>
          </w:tcPr>
          <w:p w14:paraId="5BEB6AF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4.1</w:t>
            </w:r>
          </w:p>
        </w:tc>
        <w:tc>
          <w:tcPr>
            <w:tcW w:w="1255" w:type="dxa"/>
          </w:tcPr>
          <w:p w14:paraId="7173B8B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1.3</w:t>
            </w:r>
          </w:p>
        </w:tc>
        <w:tc>
          <w:tcPr>
            <w:tcW w:w="1255" w:type="dxa"/>
          </w:tcPr>
          <w:p w14:paraId="7F82DBC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1.6</w:t>
            </w:r>
          </w:p>
        </w:tc>
      </w:tr>
      <w:tr w:rsidR="00205721" w:rsidRPr="000E2C7D" w14:paraId="09C5ECDD" w14:textId="77777777">
        <w:trPr>
          <w:jc w:val="center"/>
        </w:trPr>
        <w:tc>
          <w:tcPr>
            <w:tcW w:w="3052" w:type="dxa"/>
          </w:tcPr>
          <w:p w14:paraId="222AFAD2"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Native American</w:t>
            </w:r>
          </w:p>
        </w:tc>
        <w:tc>
          <w:tcPr>
            <w:tcW w:w="1254" w:type="dxa"/>
          </w:tcPr>
          <w:p w14:paraId="65E513D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19</w:t>
            </w:r>
          </w:p>
        </w:tc>
        <w:tc>
          <w:tcPr>
            <w:tcW w:w="1255" w:type="dxa"/>
          </w:tcPr>
          <w:p w14:paraId="203813BA" w14:textId="633E8D0A"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4" w:type="dxa"/>
          </w:tcPr>
          <w:p w14:paraId="22598583" w14:textId="6622BAC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5F63BC3E" w14:textId="47986FAE"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1039859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1.8</w:t>
            </w:r>
          </w:p>
        </w:tc>
      </w:tr>
      <w:tr w:rsidR="0006422B" w:rsidRPr="000E2C7D" w14:paraId="5AFFEFC6"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91C7DF4" w14:textId="77777777" w:rsidR="00205721" w:rsidRPr="007E37A4" w:rsidRDefault="00205721">
            <w:pPr>
              <w:spacing w:line="240" w:lineRule="auto"/>
              <w:rPr>
                <w:rFonts w:ascii="Franklin Gothic Book" w:hAnsi="Franklin Gothic Book"/>
                <w:sz w:val="20"/>
                <w:szCs w:val="20"/>
              </w:rPr>
            </w:pPr>
            <w:r w:rsidRPr="007E37A4">
              <w:rPr>
                <w:rFonts w:ascii="Franklin Gothic Book" w:eastAsia="Times New Roman" w:hAnsi="Franklin Gothic Book"/>
                <w:spacing w:val="-4"/>
                <w:sz w:val="20"/>
                <w:szCs w:val="20"/>
              </w:rPr>
              <w:t>Native Hawaiian, Pacific Islander</w:t>
            </w:r>
          </w:p>
        </w:tc>
        <w:tc>
          <w:tcPr>
            <w:tcW w:w="1254" w:type="dxa"/>
          </w:tcPr>
          <w:p w14:paraId="2518BEC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w:t>
            </w:r>
          </w:p>
        </w:tc>
        <w:tc>
          <w:tcPr>
            <w:tcW w:w="1255" w:type="dxa"/>
          </w:tcPr>
          <w:p w14:paraId="415C8B0D" w14:textId="1DBE011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4" w:type="dxa"/>
          </w:tcPr>
          <w:p w14:paraId="164F3DA1" w14:textId="2EB01791"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78FBFD09" w14:textId="0D3C2C73"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7627414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1.9</w:t>
            </w:r>
          </w:p>
        </w:tc>
      </w:tr>
      <w:tr w:rsidR="00205721" w:rsidRPr="000E2C7D" w14:paraId="150B05B7" w14:textId="77777777">
        <w:trPr>
          <w:jc w:val="center"/>
        </w:trPr>
        <w:tc>
          <w:tcPr>
            <w:tcW w:w="3052" w:type="dxa"/>
          </w:tcPr>
          <w:p w14:paraId="279E5493"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White</w:t>
            </w:r>
          </w:p>
        </w:tc>
        <w:tc>
          <w:tcPr>
            <w:tcW w:w="1254" w:type="dxa"/>
          </w:tcPr>
          <w:p w14:paraId="001F567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2,481</w:t>
            </w:r>
          </w:p>
        </w:tc>
        <w:tc>
          <w:tcPr>
            <w:tcW w:w="1255" w:type="dxa"/>
          </w:tcPr>
          <w:p w14:paraId="4D4586A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0.1</w:t>
            </w:r>
          </w:p>
        </w:tc>
        <w:tc>
          <w:tcPr>
            <w:tcW w:w="1254" w:type="dxa"/>
          </w:tcPr>
          <w:p w14:paraId="7F4C541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2.6</w:t>
            </w:r>
          </w:p>
        </w:tc>
        <w:tc>
          <w:tcPr>
            <w:tcW w:w="1255" w:type="dxa"/>
          </w:tcPr>
          <w:p w14:paraId="2E42FC4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1.7</w:t>
            </w:r>
          </w:p>
        </w:tc>
        <w:tc>
          <w:tcPr>
            <w:tcW w:w="1255" w:type="dxa"/>
          </w:tcPr>
          <w:p w14:paraId="5AD413D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1.1</w:t>
            </w:r>
          </w:p>
        </w:tc>
      </w:tr>
      <w:tr w:rsidR="0006422B" w:rsidRPr="000E2C7D" w14:paraId="1F3B1A4D"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62E6FDB1" w14:textId="3BD1F25F"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 xml:space="preserve">High </w:t>
            </w:r>
            <w:r w:rsidR="00D7358C" w:rsidRPr="007E37A4">
              <w:rPr>
                <w:rFonts w:ascii="Franklin Gothic Book" w:hAnsi="Franklin Gothic Book"/>
                <w:sz w:val="20"/>
                <w:szCs w:val="20"/>
              </w:rPr>
              <w:t>n</w:t>
            </w:r>
            <w:r w:rsidRPr="007E37A4">
              <w:rPr>
                <w:rFonts w:ascii="Franklin Gothic Book" w:hAnsi="Franklin Gothic Book"/>
                <w:sz w:val="20"/>
                <w:szCs w:val="20"/>
              </w:rPr>
              <w:t>eeds</w:t>
            </w:r>
          </w:p>
        </w:tc>
        <w:tc>
          <w:tcPr>
            <w:tcW w:w="1254" w:type="dxa"/>
          </w:tcPr>
          <w:p w14:paraId="529F62B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3,619</w:t>
            </w:r>
          </w:p>
        </w:tc>
        <w:tc>
          <w:tcPr>
            <w:tcW w:w="1255" w:type="dxa"/>
          </w:tcPr>
          <w:p w14:paraId="4799EFA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0.4</w:t>
            </w:r>
          </w:p>
        </w:tc>
        <w:tc>
          <w:tcPr>
            <w:tcW w:w="1254" w:type="dxa"/>
          </w:tcPr>
          <w:p w14:paraId="778B9AD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w:t>
            </w:r>
          </w:p>
        </w:tc>
        <w:tc>
          <w:tcPr>
            <w:tcW w:w="1255" w:type="dxa"/>
          </w:tcPr>
          <w:p w14:paraId="41C09E7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2.7</w:t>
            </w:r>
          </w:p>
        </w:tc>
        <w:tc>
          <w:tcPr>
            <w:tcW w:w="1255" w:type="dxa"/>
          </w:tcPr>
          <w:p w14:paraId="158B61F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1.9</w:t>
            </w:r>
          </w:p>
        </w:tc>
      </w:tr>
      <w:tr w:rsidR="00205721" w:rsidRPr="000E2C7D" w14:paraId="3AE3D3EF" w14:textId="77777777">
        <w:trPr>
          <w:jc w:val="center"/>
        </w:trPr>
        <w:tc>
          <w:tcPr>
            <w:tcW w:w="3052" w:type="dxa"/>
          </w:tcPr>
          <w:p w14:paraId="396CCB53"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Low income</w:t>
            </w:r>
          </w:p>
        </w:tc>
        <w:tc>
          <w:tcPr>
            <w:tcW w:w="1254" w:type="dxa"/>
          </w:tcPr>
          <w:p w14:paraId="1DC0F05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3,056</w:t>
            </w:r>
          </w:p>
        </w:tc>
        <w:tc>
          <w:tcPr>
            <w:tcW w:w="1255" w:type="dxa"/>
          </w:tcPr>
          <w:p w14:paraId="0DD1147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0.5</w:t>
            </w:r>
          </w:p>
        </w:tc>
        <w:tc>
          <w:tcPr>
            <w:tcW w:w="1254" w:type="dxa"/>
          </w:tcPr>
          <w:p w14:paraId="290C0C4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w:t>
            </w:r>
          </w:p>
        </w:tc>
        <w:tc>
          <w:tcPr>
            <w:tcW w:w="1255" w:type="dxa"/>
          </w:tcPr>
          <w:p w14:paraId="4E3FC5D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2.8</w:t>
            </w:r>
          </w:p>
        </w:tc>
        <w:tc>
          <w:tcPr>
            <w:tcW w:w="1255" w:type="dxa"/>
          </w:tcPr>
          <w:p w14:paraId="7F960FA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w:t>
            </w:r>
          </w:p>
        </w:tc>
      </w:tr>
      <w:tr w:rsidR="0006422B" w:rsidRPr="000E2C7D" w14:paraId="72668B4B"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5146564F" w14:textId="7BDC2F36"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pacing w:val="-4"/>
                <w:sz w:val="20"/>
                <w:szCs w:val="20"/>
              </w:rPr>
              <w:t xml:space="preserve">English </w:t>
            </w:r>
            <w:r w:rsidR="00D7358C" w:rsidRPr="007E37A4">
              <w:rPr>
                <w:rFonts w:ascii="Franklin Gothic Book" w:hAnsi="Franklin Gothic Book"/>
                <w:spacing w:val="-4"/>
                <w:sz w:val="20"/>
                <w:szCs w:val="20"/>
              </w:rPr>
              <w:t>l</w:t>
            </w:r>
            <w:r w:rsidRPr="007E37A4">
              <w:rPr>
                <w:rFonts w:ascii="Franklin Gothic Book" w:hAnsi="Franklin Gothic Book"/>
                <w:spacing w:val="-4"/>
                <w:sz w:val="20"/>
                <w:szCs w:val="20"/>
              </w:rPr>
              <w:t>earners</w:t>
            </w:r>
          </w:p>
        </w:tc>
        <w:tc>
          <w:tcPr>
            <w:tcW w:w="1254" w:type="dxa"/>
          </w:tcPr>
          <w:p w14:paraId="1269F06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1,287</w:t>
            </w:r>
          </w:p>
        </w:tc>
        <w:tc>
          <w:tcPr>
            <w:tcW w:w="1255" w:type="dxa"/>
          </w:tcPr>
          <w:p w14:paraId="0538D29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0.3</w:t>
            </w:r>
          </w:p>
        </w:tc>
        <w:tc>
          <w:tcPr>
            <w:tcW w:w="1254" w:type="dxa"/>
          </w:tcPr>
          <w:p w14:paraId="6FF3107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3.0</w:t>
            </w:r>
          </w:p>
        </w:tc>
        <w:tc>
          <w:tcPr>
            <w:tcW w:w="1255" w:type="dxa"/>
          </w:tcPr>
          <w:p w14:paraId="5ACC895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w:t>
            </w:r>
          </w:p>
        </w:tc>
        <w:tc>
          <w:tcPr>
            <w:tcW w:w="1255" w:type="dxa"/>
          </w:tcPr>
          <w:p w14:paraId="73BE9BA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1.4</w:t>
            </w:r>
          </w:p>
        </w:tc>
      </w:tr>
      <w:tr w:rsidR="00205721" w:rsidRPr="000E2C7D" w14:paraId="3CAA54AB" w14:textId="77777777">
        <w:trPr>
          <w:jc w:val="center"/>
        </w:trPr>
        <w:tc>
          <w:tcPr>
            <w:tcW w:w="3052" w:type="dxa"/>
          </w:tcPr>
          <w:p w14:paraId="62FAA179" w14:textId="3841C0AE"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Students w</w:t>
            </w:r>
            <w:r w:rsidR="00D7358C" w:rsidRPr="007E37A4">
              <w:rPr>
                <w:rFonts w:ascii="Franklin Gothic Book" w:hAnsi="Franklin Gothic Book"/>
                <w:sz w:val="20"/>
                <w:szCs w:val="20"/>
              </w:rPr>
              <w:t>/</w:t>
            </w:r>
            <w:r w:rsidRPr="007E37A4">
              <w:rPr>
                <w:rFonts w:ascii="Franklin Gothic Book" w:hAnsi="Franklin Gothic Book"/>
                <w:sz w:val="20"/>
                <w:szCs w:val="20"/>
              </w:rPr>
              <w:t>disabilities</w:t>
            </w:r>
          </w:p>
        </w:tc>
        <w:tc>
          <w:tcPr>
            <w:tcW w:w="1254" w:type="dxa"/>
          </w:tcPr>
          <w:p w14:paraId="4411881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946</w:t>
            </w:r>
          </w:p>
        </w:tc>
        <w:tc>
          <w:tcPr>
            <w:tcW w:w="1255" w:type="dxa"/>
          </w:tcPr>
          <w:p w14:paraId="6F9E616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0.7</w:t>
            </w:r>
          </w:p>
        </w:tc>
        <w:tc>
          <w:tcPr>
            <w:tcW w:w="1254" w:type="dxa"/>
          </w:tcPr>
          <w:p w14:paraId="2A0B62B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5.5</w:t>
            </w:r>
          </w:p>
        </w:tc>
        <w:tc>
          <w:tcPr>
            <w:tcW w:w="1255" w:type="dxa"/>
          </w:tcPr>
          <w:p w14:paraId="11D7E10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3.9</w:t>
            </w:r>
          </w:p>
        </w:tc>
        <w:tc>
          <w:tcPr>
            <w:tcW w:w="1255" w:type="dxa"/>
          </w:tcPr>
          <w:p w14:paraId="21E0806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2.4</w:t>
            </w:r>
          </w:p>
        </w:tc>
      </w:tr>
    </w:tbl>
    <w:p w14:paraId="6D7F03E1" w14:textId="77777777" w:rsidR="00205721" w:rsidRDefault="00205721">
      <w:pPr>
        <w:spacing w:line="240" w:lineRule="auto"/>
        <w:rPr>
          <w:rFonts w:ascii="Franklin Gothic Book" w:hAnsi="Franklin Gothic Book"/>
          <w:sz w:val="20"/>
          <w:szCs w:val="20"/>
        </w:rPr>
      </w:pPr>
    </w:p>
    <w:p w14:paraId="3CC4ADD3" w14:textId="77777777" w:rsidR="00205721" w:rsidRDefault="00205721">
      <w:pPr>
        <w:pStyle w:val="TableTitle0"/>
        <w:spacing w:before="0" w:after="0"/>
      </w:pPr>
      <w:bookmarkStart w:id="223" w:name="_Toc192156529"/>
      <w:r w:rsidRPr="007955DD">
        <w:t>Table E</w:t>
      </w:r>
      <w:r>
        <w:t>20</w:t>
      </w:r>
      <w:r w:rsidRPr="007955DD">
        <w:t>. Out-of-School Suspension Rates by Student Group, 202</w:t>
      </w:r>
      <w:r>
        <w:t>1</w:t>
      </w:r>
      <w:r w:rsidRPr="007955DD">
        <w:t>-202</w:t>
      </w:r>
      <w:r>
        <w:t>3</w:t>
      </w:r>
      <w:bookmarkEnd w:id="223"/>
    </w:p>
    <w:tbl>
      <w:tblPr>
        <w:tblStyle w:val="MSVTable1"/>
        <w:tblW w:w="0" w:type="auto"/>
        <w:jc w:val="center"/>
        <w:tblLook w:val="04A0" w:firstRow="1" w:lastRow="0" w:firstColumn="1" w:lastColumn="0" w:noHBand="0" w:noVBand="1"/>
      </w:tblPr>
      <w:tblGrid>
        <w:gridCol w:w="3052"/>
        <w:gridCol w:w="1254"/>
        <w:gridCol w:w="1255"/>
        <w:gridCol w:w="1254"/>
        <w:gridCol w:w="1255"/>
        <w:gridCol w:w="1255"/>
      </w:tblGrid>
      <w:tr w:rsidR="00C660B9" w:rsidRPr="000E2C7D" w14:paraId="05789631"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604D3E75"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Group</w:t>
            </w:r>
          </w:p>
        </w:tc>
        <w:tc>
          <w:tcPr>
            <w:tcW w:w="1254" w:type="dxa"/>
            <w:vAlign w:val="center"/>
          </w:tcPr>
          <w:p w14:paraId="0E62014C" w14:textId="5B935F26"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 xml:space="preserve"># </w:t>
            </w:r>
            <w:r>
              <w:rPr>
                <w:rFonts w:ascii="Franklin Gothic Demi" w:hAnsi="Franklin Gothic Demi"/>
                <w:szCs w:val="20"/>
              </w:rPr>
              <w:t>included</w:t>
            </w:r>
            <w:r w:rsidRPr="00FA0D3E">
              <w:rPr>
                <w:rFonts w:ascii="Franklin Gothic Demi" w:hAnsi="Franklin Gothic Demi"/>
                <w:szCs w:val="20"/>
              </w:rPr>
              <w:t xml:space="preserve"> (202</w:t>
            </w:r>
            <w:r>
              <w:rPr>
                <w:rFonts w:ascii="Franklin Gothic Demi" w:hAnsi="Franklin Gothic Demi"/>
                <w:szCs w:val="20"/>
              </w:rPr>
              <w:t>4)</w:t>
            </w:r>
          </w:p>
        </w:tc>
        <w:tc>
          <w:tcPr>
            <w:tcW w:w="1255" w:type="dxa"/>
            <w:vAlign w:val="center"/>
          </w:tcPr>
          <w:p w14:paraId="60D87E93"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2 (%)</w:t>
            </w:r>
          </w:p>
        </w:tc>
        <w:tc>
          <w:tcPr>
            <w:tcW w:w="1254" w:type="dxa"/>
            <w:vAlign w:val="center"/>
          </w:tcPr>
          <w:p w14:paraId="6C7CAF8E"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3 (%)</w:t>
            </w:r>
          </w:p>
        </w:tc>
        <w:tc>
          <w:tcPr>
            <w:tcW w:w="1255" w:type="dxa"/>
            <w:vAlign w:val="center"/>
          </w:tcPr>
          <w:p w14:paraId="0667D8D8"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202</w:t>
            </w:r>
            <w:r>
              <w:rPr>
                <w:rFonts w:ascii="Franklin Gothic Demi" w:hAnsi="Franklin Gothic Demi"/>
                <w:szCs w:val="20"/>
              </w:rPr>
              <w:t>4 (%)</w:t>
            </w:r>
          </w:p>
        </w:tc>
        <w:tc>
          <w:tcPr>
            <w:tcW w:w="1255" w:type="dxa"/>
            <w:vAlign w:val="center"/>
          </w:tcPr>
          <w:p w14:paraId="58F68C7E" w14:textId="77777777" w:rsidR="00205721" w:rsidRPr="00FA0D3E" w:rsidRDefault="00205721">
            <w:pPr>
              <w:spacing w:line="240" w:lineRule="auto"/>
              <w:jc w:val="center"/>
              <w:rPr>
                <w:rFonts w:ascii="Franklin Gothic Demi" w:hAnsi="Franklin Gothic Demi"/>
                <w:szCs w:val="20"/>
              </w:rPr>
            </w:pPr>
            <w:r w:rsidRPr="00FA0D3E">
              <w:rPr>
                <w:rFonts w:ascii="Franklin Gothic Demi" w:hAnsi="Franklin Gothic Demi"/>
                <w:szCs w:val="20"/>
              </w:rPr>
              <w:t>State 202</w:t>
            </w:r>
            <w:r>
              <w:rPr>
                <w:rFonts w:ascii="Franklin Gothic Demi" w:hAnsi="Franklin Gothic Demi"/>
                <w:szCs w:val="20"/>
              </w:rPr>
              <w:t>4 (%)</w:t>
            </w:r>
          </w:p>
        </w:tc>
      </w:tr>
      <w:tr w:rsidR="0006422B" w:rsidRPr="000E2C7D" w14:paraId="7235E97B"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E269629"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All</w:t>
            </w:r>
          </w:p>
        </w:tc>
        <w:tc>
          <w:tcPr>
            <w:tcW w:w="1254" w:type="dxa"/>
          </w:tcPr>
          <w:p w14:paraId="295BA43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5,117</w:t>
            </w:r>
          </w:p>
        </w:tc>
        <w:tc>
          <w:tcPr>
            <w:tcW w:w="1255" w:type="dxa"/>
          </w:tcPr>
          <w:p w14:paraId="3BB7E5F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5.0</w:t>
            </w:r>
          </w:p>
        </w:tc>
        <w:tc>
          <w:tcPr>
            <w:tcW w:w="1254" w:type="dxa"/>
          </w:tcPr>
          <w:p w14:paraId="18FE049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3.2</w:t>
            </w:r>
          </w:p>
        </w:tc>
        <w:tc>
          <w:tcPr>
            <w:tcW w:w="1255" w:type="dxa"/>
          </w:tcPr>
          <w:p w14:paraId="640379E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3.0</w:t>
            </w:r>
          </w:p>
        </w:tc>
        <w:tc>
          <w:tcPr>
            <w:tcW w:w="1255" w:type="dxa"/>
          </w:tcPr>
          <w:p w14:paraId="7468C40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2.4</w:t>
            </w:r>
          </w:p>
        </w:tc>
      </w:tr>
      <w:tr w:rsidR="00205721" w:rsidRPr="000E2C7D" w14:paraId="2408AA43" w14:textId="77777777">
        <w:trPr>
          <w:jc w:val="center"/>
        </w:trPr>
        <w:tc>
          <w:tcPr>
            <w:tcW w:w="3052" w:type="dxa"/>
          </w:tcPr>
          <w:p w14:paraId="194B0DE5"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African American/Black</w:t>
            </w:r>
          </w:p>
        </w:tc>
        <w:tc>
          <w:tcPr>
            <w:tcW w:w="1254" w:type="dxa"/>
          </w:tcPr>
          <w:p w14:paraId="6F60C78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489</w:t>
            </w:r>
          </w:p>
        </w:tc>
        <w:tc>
          <w:tcPr>
            <w:tcW w:w="1255" w:type="dxa"/>
          </w:tcPr>
          <w:p w14:paraId="6ED489B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8.5</w:t>
            </w:r>
          </w:p>
        </w:tc>
        <w:tc>
          <w:tcPr>
            <w:tcW w:w="1254" w:type="dxa"/>
          </w:tcPr>
          <w:p w14:paraId="6AB450D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4.0</w:t>
            </w:r>
          </w:p>
        </w:tc>
        <w:tc>
          <w:tcPr>
            <w:tcW w:w="1255" w:type="dxa"/>
          </w:tcPr>
          <w:p w14:paraId="228EA28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4.5</w:t>
            </w:r>
          </w:p>
        </w:tc>
        <w:tc>
          <w:tcPr>
            <w:tcW w:w="1255" w:type="dxa"/>
          </w:tcPr>
          <w:p w14:paraId="54FDB4A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4.6</w:t>
            </w:r>
          </w:p>
        </w:tc>
      </w:tr>
      <w:tr w:rsidR="0006422B" w:rsidRPr="000E2C7D" w14:paraId="228A0F04"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B789145"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Asian</w:t>
            </w:r>
          </w:p>
        </w:tc>
        <w:tc>
          <w:tcPr>
            <w:tcW w:w="1254" w:type="dxa"/>
          </w:tcPr>
          <w:p w14:paraId="5B6A087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106</w:t>
            </w:r>
          </w:p>
        </w:tc>
        <w:tc>
          <w:tcPr>
            <w:tcW w:w="1255" w:type="dxa"/>
          </w:tcPr>
          <w:p w14:paraId="0DD39593" w14:textId="5D7AF0AD"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4" w:type="dxa"/>
          </w:tcPr>
          <w:p w14:paraId="091DE1CD" w14:textId="0B30C40F"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5A6C2E31" w14:textId="096B0E06"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0334FAE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0.6</w:t>
            </w:r>
          </w:p>
        </w:tc>
      </w:tr>
      <w:tr w:rsidR="00205721" w:rsidRPr="000E2C7D" w14:paraId="41ABC0E2" w14:textId="77777777">
        <w:trPr>
          <w:jc w:val="center"/>
        </w:trPr>
        <w:tc>
          <w:tcPr>
            <w:tcW w:w="3052" w:type="dxa"/>
          </w:tcPr>
          <w:p w14:paraId="256ECE8B"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Hispanic/Latino</w:t>
            </w:r>
          </w:p>
        </w:tc>
        <w:tc>
          <w:tcPr>
            <w:tcW w:w="1254" w:type="dxa"/>
          </w:tcPr>
          <w:p w14:paraId="26F67CE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1,625</w:t>
            </w:r>
          </w:p>
        </w:tc>
        <w:tc>
          <w:tcPr>
            <w:tcW w:w="1255" w:type="dxa"/>
          </w:tcPr>
          <w:p w14:paraId="592315B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4.7</w:t>
            </w:r>
          </w:p>
        </w:tc>
        <w:tc>
          <w:tcPr>
            <w:tcW w:w="1254" w:type="dxa"/>
          </w:tcPr>
          <w:p w14:paraId="3204FF3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3.1</w:t>
            </w:r>
          </w:p>
        </w:tc>
        <w:tc>
          <w:tcPr>
            <w:tcW w:w="1255" w:type="dxa"/>
          </w:tcPr>
          <w:p w14:paraId="04BFFD3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2.9</w:t>
            </w:r>
          </w:p>
        </w:tc>
        <w:tc>
          <w:tcPr>
            <w:tcW w:w="1255" w:type="dxa"/>
          </w:tcPr>
          <w:p w14:paraId="5461A96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w:t>
            </w:r>
          </w:p>
        </w:tc>
      </w:tr>
      <w:tr w:rsidR="0006422B" w:rsidRPr="000E2C7D" w14:paraId="5E85C1CC"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513855A"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cstheme="minorHAnsi"/>
                <w:sz w:val="20"/>
                <w:szCs w:val="20"/>
              </w:rPr>
              <w:t>Multi-Race, non-Hispanic/Latino</w:t>
            </w:r>
          </w:p>
        </w:tc>
        <w:tc>
          <w:tcPr>
            <w:tcW w:w="1254" w:type="dxa"/>
          </w:tcPr>
          <w:p w14:paraId="08EFB31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393</w:t>
            </w:r>
          </w:p>
        </w:tc>
        <w:tc>
          <w:tcPr>
            <w:tcW w:w="1255" w:type="dxa"/>
          </w:tcPr>
          <w:p w14:paraId="6EB5B09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8.2</w:t>
            </w:r>
          </w:p>
        </w:tc>
        <w:tc>
          <w:tcPr>
            <w:tcW w:w="1254" w:type="dxa"/>
          </w:tcPr>
          <w:p w14:paraId="4B44CF7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6.3</w:t>
            </w:r>
          </w:p>
        </w:tc>
        <w:tc>
          <w:tcPr>
            <w:tcW w:w="1255" w:type="dxa"/>
          </w:tcPr>
          <w:p w14:paraId="29D8326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3.1</w:t>
            </w:r>
          </w:p>
        </w:tc>
        <w:tc>
          <w:tcPr>
            <w:tcW w:w="1255" w:type="dxa"/>
          </w:tcPr>
          <w:p w14:paraId="6612139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2.6</w:t>
            </w:r>
          </w:p>
        </w:tc>
      </w:tr>
      <w:tr w:rsidR="00205721" w:rsidRPr="000E2C7D" w14:paraId="3970A51B" w14:textId="77777777">
        <w:trPr>
          <w:jc w:val="center"/>
        </w:trPr>
        <w:tc>
          <w:tcPr>
            <w:tcW w:w="3052" w:type="dxa"/>
          </w:tcPr>
          <w:p w14:paraId="4C688F51"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Native American</w:t>
            </w:r>
          </w:p>
        </w:tc>
        <w:tc>
          <w:tcPr>
            <w:tcW w:w="1254" w:type="dxa"/>
          </w:tcPr>
          <w:p w14:paraId="624EF8F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19</w:t>
            </w:r>
          </w:p>
        </w:tc>
        <w:tc>
          <w:tcPr>
            <w:tcW w:w="1255" w:type="dxa"/>
          </w:tcPr>
          <w:p w14:paraId="0AB1A360" w14:textId="3CE8258C"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4" w:type="dxa"/>
          </w:tcPr>
          <w:p w14:paraId="5BD56194" w14:textId="132520FC"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240D6474" w14:textId="59E8755A"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30D3690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3.5</w:t>
            </w:r>
          </w:p>
        </w:tc>
      </w:tr>
      <w:tr w:rsidR="0006422B" w:rsidRPr="000E2C7D" w14:paraId="1B273248"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17AD0CE" w14:textId="77777777" w:rsidR="00205721" w:rsidRPr="007E37A4" w:rsidRDefault="00205721">
            <w:pPr>
              <w:spacing w:line="240" w:lineRule="auto"/>
              <w:rPr>
                <w:rFonts w:ascii="Franklin Gothic Book" w:hAnsi="Franklin Gothic Book"/>
                <w:sz w:val="20"/>
                <w:szCs w:val="20"/>
              </w:rPr>
            </w:pPr>
            <w:r w:rsidRPr="007E37A4">
              <w:rPr>
                <w:rFonts w:ascii="Franklin Gothic Book" w:eastAsia="Times New Roman" w:hAnsi="Franklin Gothic Book"/>
                <w:spacing w:val="-4"/>
                <w:sz w:val="20"/>
                <w:szCs w:val="20"/>
              </w:rPr>
              <w:t>Native Hawaiian, Pacific Islander</w:t>
            </w:r>
          </w:p>
        </w:tc>
        <w:tc>
          <w:tcPr>
            <w:tcW w:w="1254" w:type="dxa"/>
          </w:tcPr>
          <w:p w14:paraId="4FA93A1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w:t>
            </w:r>
          </w:p>
        </w:tc>
        <w:tc>
          <w:tcPr>
            <w:tcW w:w="1255" w:type="dxa"/>
          </w:tcPr>
          <w:p w14:paraId="2A255FBD" w14:textId="60D7B51B"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4" w:type="dxa"/>
          </w:tcPr>
          <w:p w14:paraId="76D6AD06" w14:textId="7D3F5B46"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24B8B771" w14:textId="29C16C8C"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55" w:type="dxa"/>
          </w:tcPr>
          <w:p w14:paraId="5D62320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2.5</w:t>
            </w:r>
          </w:p>
        </w:tc>
      </w:tr>
      <w:tr w:rsidR="00205721" w:rsidRPr="000E2C7D" w14:paraId="52AEBE1D" w14:textId="77777777">
        <w:trPr>
          <w:jc w:val="center"/>
        </w:trPr>
        <w:tc>
          <w:tcPr>
            <w:tcW w:w="3052" w:type="dxa"/>
          </w:tcPr>
          <w:p w14:paraId="49C0BCE9"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White</w:t>
            </w:r>
          </w:p>
        </w:tc>
        <w:tc>
          <w:tcPr>
            <w:tcW w:w="1254" w:type="dxa"/>
          </w:tcPr>
          <w:p w14:paraId="021C1EC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2,481</w:t>
            </w:r>
          </w:p>
        </w:tc>
        <w:tc>
          <w:tcPr>
            <w:tcW w:w="1255" w:type="dxa"/>
          </w:tcPr>
          <w:p w14:paraId="0BD63E0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4.2</w:t>
            </w:r>
          </w:p>
        </w:tc>
        <w:tc>
          <w:tcPr>
            <w:tcW w:w="1254" w:type="dxa"/>
          </w:tcPr>
          <w:p w14:paraId="35160B5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2.6</w:t>
            </w:r>
          </w:p>
        </w:tc>
        <w:tc>
          <w:tcPr>
            <w:tcW w:w="1255" w:type="dxa"/>
          </w:tcPr>
          <w:p w14:paraId="29BE5BB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2.7</w:t>
            </w:r>
          </w:p>
        </w:tc>
        <w:tc>
          <w:tcPr>
            <w:tcW w:w="1255" w:type="dxa"/>
          </w:tcPr>
          <w:p w14:paraId="06D273B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1.5</w:t>
            </w:r>
          </w:p>
        </w:tc>
      </w:tr>
      <w:tr w:rsidR="0006422B" w:rsidRPr="000E2C7D" w14:paraId="121ABDBF"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14C03352" w14:textId="0A7DB7A8"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 xml:space="preserve">High </w:t>
            </w:r>
            <w:r w:rsidR="00D7358C" w:rsidRPr="007E37A4">
              <w:rPr>
                <w:rFonts w:ascii="Franklin Gothic Book" w:hAnsi="Franklin Gothic Book"/>
                <w:sz w:val="20"/>
                <w:szCs w:val="20"/>
              </w:rPr>
              <w:t>n</w:t>
            </w:r>
            <w:r w:rsidRPr="007E37A4">
              <w:rPr>
                <w:rFonts w:ascii="Franklin Gothic Book" w:hAnsi="Franklin Gothic Book"/>
                <w:sz w:val="20"/>
                <w:szCs w:val="20"/>
              </w:rPr>
              <w:t>eeds</w:t>
            </w:r>
          </w:p>
        </w:tc>
        <w:tc>
          <w:tcPr>
            <w:tcW w:w="1254" w:type="dxa"/>
          </w:tcPr>
          <w:p w14:paraId="2C7D853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3,619</w:t>
            </w:r>
          </w:p>
        </w:tc>
        <w:tc>
          <w:tcPr>
            <w:tcW w:w="1255" w:type="dxa"/>
          </w:tcPr>
          <w:p w14:paraId="666D54B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6.0</w:t>
            </w:r>
          </w:p>
        </w:tc>
        <w:tc>
          <w:tcPr>
            <w:tcW w:w="1254" w:type="dxa"/>
          </w:tcPr>
          <w:p w14:paraId="0B56FAD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w:t>
            </w:r>
          </w:p>
        </w:tc>
        <w:tc>
          <w:tcPr>
            <w:tcW w:w="1255" w:type="dxa"/>
          </w:tcPr>
          <w:p w14:paraId="22E2039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3.6</w:t>
            </w:r>
          </w:p>
        </w:tc>
        <w:tc>
          <w:tcPr>
            <w:tcW w:w="1255" w:type="dxa"/>
          </w:tcPr>
          <w:p w14:paraId="53AF960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3.6</w:t>
            </w:r>
          </w:p>
        </w:tc>
      </w:tr>
      <w:tr w:rsidR="00205721" w:rsidRPr="000E2C7D" w14:paraId="14FB6277" w14:textId="77777777">
        <w:trPr>
          <w:jc w:val="center"/>
        </w:trPr>
        <w:tc>
          <w:tcPr>
            <w:tcW w:w="3052" w:type="dxa"/>
          </w:tcPr>
          <w:p w14:paraId="26EDF4E5"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Low income</w:t>
            </w:r>
          </w:p>
        </w:tc>
        <w:tc>
          <w:tcPr>
            <w:tcW w:w="1254" w:type="dxa"/>
          </w:tcPr>
          <w:p w14:paraId="11D8CAF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3,056</w:t>
            </w:r>
          </w:p>
        </w:tc>
        <w:tc>
          <w:tcPr>
            <w:tcW w:w="1255" w:type="dxa"/>
          </w:tcPr>
          <w:p w14:paraId="44EFFE9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6.1</w:t>
            </w:r>
          </w:p>
        </w:tc>
        <w:tc>
          <w:tcPr>
            <w:tcW w:w="1254" w:type="dxa"/>
          </w:tcPr>
          <w:p w14:paraId="4605AC0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4.0</w:t>
            </w:r>
          </w:p>
        </w:tc>
        <w:tc>
          <w:tcPr>
            <w:tcW w:w="1255" w:type="dxa"/>
          </w:tcPr>
          <w:p w14:paraId="62A69BC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w:t>
            </w:r>
          </w:p>
        </w:tc>
        <w:tc>
          <w:tcPr>
            <w:tcW w:w="1255" w:type="dxa"/>
          </w:tcPr>
          <w:p w14:paraId="2CB41E4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4.0</w:t>
            </w:r>
          </w:p>
        </w:tc>
      </w:tr>
      <w:tr w:rsidR="0006422B" w:rsidRPr="000E2C7D" w14:paraId="4D79BE2C"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AFD37B1" w14:textId="2AA7F648"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pacing w:val="-4"/>
                <w:sz w:val="20"/>
                <w:szCs w:val="20"/>
              </w:rPr>
              <w:t xml:space="preserve">English </w:t>
            </w:r>
            <w:r w:rsidR="00D7358C" w:rsidRPr="007E37A4">
              <w:rPr>
                <w:rFonts w:ascii="Franklin Gothic Book" w:hAnsi="Franklin Gothic Book"/>
                <w:spacing w:val="-4"/>
                <w:sz w:val="20"/>
                <w:szCs w:val="20"/>
              </w:rPr>
              <w:t>l</w:t>
            </w:r>
            <w:r w:rsidRPr="007E37A4">
              <w:rPr>
                <w:rFonts w:ascii="Franklin Gothic Book" w:hAnsi="Franklin Gothic Book"/>
                <w:spacing w:val="-4"/>
                <w:sz w:val="20"/>
                <w:szCs w:val="20"/>
              </w:rPr>
              <w:t>earners</w:t>
            </w:r>
          </w:p>
        </w:tc>
        <w:tc>
          <w:tcPr>
            <w:tcW w:w="1254" w:type="dxa"/>
          </w:tcPr>
          <w:p w14:paraId="2F4E273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1,287</w:t>
            </w:r>
          </w:p>
        </w:tc>
        <w:tc>
          <w:tcPr>
            <w:tcW w:w="1255" w:type="dxa"/>
          </w:tcPr>
          <w:p w14:paraId="64433F5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2.7</w:t>
            </w:r>
          </w:p>
        </w:tc>
        <w:tc>
          <w:tcPr>
            <w:tcW w:w="1254" w:type="dxa"/>
          </w:tcPr>
          <w:p w14:paraId="02E309E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2.2</w:t>
            </w:r>
          </w:p>
        </w:tc>
        <w:tc>
          <w:tcPr>
            <w:tcW w:w="1255" w:type="dxa"/>
          </w:tcPr>
          <w:p w14:paraId="5B0006C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2.1</w:t>
            </w:r>
          </w:p>
        </w:tc>
        <w:tc>
          <w:tcPr>
            <w:tcW w:w="1255" w:type="dxa"/>
          </w:tcPr>
          <w:p w14:paraId="2B11306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2.6</w:t>
            </w:r>
          </w:p>
        </w:tc>
      </w:tr>
      <w:tr w:rsidR="00205721" w:rsidRPr="000E2C7D" w14:paraId="3CFF145F" w14:textId="77777777">
        <w:trPr>
          <w:jc w:val="center"/>
        </w:trPr>
        <w:tc>
          <w:tcPr>
            <w:tcW w:w="3052" w:type="dxa"/>
          </w:tcPr>
          <w:p w14:paraId="52817C05" w14:textId="67BC584D"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Students w</w:t>
            </w:r>
            <w:r w:rsidR="00D7358C" w:rsidRPr="007E37A4">
              <w:rPr>
                <w:rFonts w:ascii="Franklin Gothic Book" w:hAnsi="Franklin Gothic Book"/>
                <w:sz w:val="20"/>
                <w:szCs w:val="20"/>
              </w:rPr>
              <w:t>/</w:t>
            </w:r>
            <w:r w:rsidRPr="007E37A4">
              <w:rPr>
                <w:rFonts w:ascii="Franklin Gothic Book" w:hAnsi="Franklin Gothic Book"/>
                <w:sz w:val="20"/>
                <w:szCs w:val="20"/>
              </w:rPr>
              <w:t>disabilities</w:t>
            </w:r>
          </w:p>
        </w:tc>
        <w:tc>
          <w:tcPr>
            <w:tcW w:w="1254" w:type="dxa"/>
          </w:tcPr>
          <w:p w14:paraId="4C7FA41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946</w:t>
            </w:r>
          </w:p>
        </w:tc>
        <w:tc>
          <w:tcPr>
            <w:tcW w:w="1255" w:type="dxa"/>
          </w:tcPr>
          <w:p w14:paraId="57C6926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8.9</w:t>
            </w:r>
          </w:p>
        </w:tc>
        <w:tc>
          <w:tcPr>
            <w:tcW w:w="1254" w:type="dxa"/>
          </w:tcPr>
          <w:p w14:paraId="77EBF61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6.4</w:t>
            </w:r>
          </w:p>
        </w:tc>
        <w:tc>
          <w:tcPr>
            <w:tcW w:w="1255" w:type="dxa"/>
          </w:tcPr>
          <w:p w14:paraId="324C23A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6.7</w:t>
            </w:r>
          </w:p>
        </w:tc>
        <w:tc>
          <w:tcPr>
            <w:tcW w:w="1255" w:type="dxa"/>
          </w:tcPr>
          <w:p w14:paraId="2DFF7A2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4.5</w:t>
            </w:r>
          </w:p>
        </w:tc>
      </w:tr>
    </w:tbl>
    <w:p w14:paraId="20BD5C4D" w14:textId="77777777" w:rsidR="00205721" w:rsidRPr="000E2C7D" w:rsidRDefault="00205721">
      <w:pPr>
        <w:spacing w:line="240" w:lineRule="auto"/>
        <w:rPr>
          <w:rFonts w:ascii="Franklin Gothic Book" w:hAnsi="Franklin Gothic Book"/>
          <w:sz w:val="20"/>
          <w:szCs w:val="20"/>
        </w:rPr>
      </w:pPr>
    </w:p>
    <w:p w14:paraId="1B8ABD02" w14:textId="77777777" w:rsidR="00205721" w:rsidRDefault="00205721">
      <w:pPr>
        <w:spacing w:line="240" w:lineRule="auto"/>
        <w:rPr>
          <w:rFonts w:ascii="Franklin Gothic Book" w:hAnsi="Franklin Gothic Book"/>
          <w:sz w:val="20"/>
          <w:szCs w:val="20"/>
        </w:rPr>
      </w:pPr>
      <w:bookmarkStart w:id="224" w:name="_Hlk138323870"/>
    </w:p>
    <w:p w14:paraId="3481B0B2" w14:textId="77777777" w:rsidR="00205721" w:rsidRDefault="00205721">
      <w:pPr>
        <w:spacing w:line="240" w:lineRule="auto"/>
        <w:rPr>
          <w:rFonts w:ascii="Franklin Gothic Book" w:hAnsi="Franklin Gothic Book"/>
          <w:sz w:val="20"/>
          <w:szCs w:val="20"/>
        </w:rPr>
      </w:pPr>
      <w:r>
        <w:rPr>
          <w:rFonts w:ascii="Franklin Gothic Book" w:hAnsi="Franklin Gothic Book"/>
          <w:sz w:val="20"/>
          <w:szCs w:val="20"/>
        </w:rPr>
        <w:br w:type="page"/>
      </w:r>
    </w:p>
    <w:p w14:paraId="1EDB27C5" w14:textId="77777777" w:rsidR="00205721" w:rsidRPr="00420639" w:rsidRDefault="00205721">
      <w:pPr>
        <w:pStyle w:val="TableTitle0"/>
        <w:spacing w:before="0" w:after="0"/>
      </w:pPr>
      <w:bookmarkStart w:id="225" w:name="_Toc192156530"/>
      <w:r w:rsidRPr="00420639">
        <w:lastRenderedPageBreak/>
        <w:t>Table E21.</w:t>
      </w:r>
      <w:r>
        <w:t xml:space="preserve"> </w:t>
      </w:r>
      <w:r w:rsidRPr="00420639">
        <w:t>Advanced Coursework Completion Rates by Student Group, 202</w:t>
      </w:r>
      <w:r>
        <w:t>2</w:t>
      </w:r>
      <w:r w:rsidRPr="00420639">
        <w:t>-202</w:t>
      </w:r>
      <w:r>
        <w:t>4</w:t>
      </w:r>
      <w:bookmarkEnd w:id="225"/>
    </w:p>
    <w:tbl>
      <w:tblPr>
        <w:tblStyle w:val="MSVTable1"/>
        <w:tblW w:w="9352" w:type="dxa"/>
        <w:jc w:val="center"/>
        <w:tblLook w:val="04A0" w:firstRow="1" w:lastRow="0" w:firstColumn="1" w:lastColumn="0" w:noHBand="0" w:noVBand="1"/>
      </w:tblPr>
      <w:tblGrid>
        <w:gridCol w:w="3052"/>
        <w:gridCol w:w="1260"/>
        <w:gridCol w:w="1260"/>
        <w:gridCol w:w="1260"/>
        <w:gridCol w:w="1260"/>
        <w:gridCol w:w="1260"/>
      </w:tblGrid>
      <w:tr w:rsidR="00C660B9" w:rsidRPr="000E2C7D" w14:paraId="0B1172C4" w14:textId="77777777">
        <w:trPr>
          <w:cnfStyle w:val="100000000000" w:firstRow="1" w:lastRow="0" w:firstColumn="0" w:lastColumn="0" w:oddVBand="0" w:evenVBand="0" w:oddHBand="0" w:evenHBand="0" w:firstRowFirstColumn="0" w:firstRowLastColumn="0" w:lastRowFirstColumn="0" w:lastRowLastColumn="0"/>
          <w:jc w:val="center"/>
        </w:trPr>
        <w:tc>
          <w:tcPr>
            <w:tcW w:w="3052" w:type="dxa"/>
            <w:vAlign w:val="center"/>
          </w:tcPr>
          <w:p w14:paraId="58917DF7"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Group</w:t>
            </w:r>
          </w:p>
        </w:tc>
        <w:tc>
          <w:tcPr>
            <w:tcW w:w="1260" w:type="dxa"/>
            <w:vAlign w:val="center"/>
          </w:tcPr>
          <w:p w14:paraId="609A5EEB" w14:textId="617454AA"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 xml:space="preserve"># </w:t>
            </w:r>
            <w:r>
              <w:rPr>
                <w:rFonts w:ascii="Franklin Gothic Demi" w:hAnsi="Franklin Gothic Demi"/>
                <w:szCs w:val="20"/>
              </w:rPr>
              <w:t>included</w:t>
            </w:r>
            <w:r w:rsidRPr="004E4223">
              <w:rPr>
                <w:rFonts w:ascii="Franklin Gothic Demi" w:hAnsi="Franklin Gothic Demi"/>
                <w:szCs w:val="20"/>
              </w:rPr>
              <w:t xml:space="preserve"> (202</w:t>
            </w:r>
            <w:r>
              <w:rPr>
                <w:rFonts w:ascii="Franklin Gothic Demi" w:hAnsi="Franklin Gothic Demi"/>
                <w:szCs w:val="20"/>
              </w:rPr>
              <w:t>4</w:t>
            </w:r>
            <w:r w:rsidRPr="004E4223">
              <w:rPr>
                <w:rFonts w:ascii="Franklin Gothic Demi" w:hAnsi="Franklin Gothic Demi"/>
                <w:szCs w:val="20"/>
              </w:rPr>
              <w:t>)</w:t>
            </w:r>
          </w:p>
        </w:tc>
        <w:tc>
          <w:tcPr>
            <w:tcW w:w="1260" w:type="dxa"/>
            <w:vAlign w:val="center"/>
          </w:tcPr>
          <w:p w14:paraId="1D3856AF"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202</w:t>
            </w:r>
            <w:r>
              <w:rPr>
                <w:rFonts w:ascii="Franklin Gothic Demi" w:hAnsi="Franklin Gothic Demi"/>
                <w:szCs w:val="20"/>
              </w:rPr>
              <w:t>2 (%)</w:t>
            </w:r>
          </w:p>
        </w:tc>
        <w:tc>
          <w:tcPr>
            <w:tcW w:w="1260" w:type="dxa"/>
            <w:vAlign w:val="center"/>
          </w:tcPr>
          <w:p w14:paraId="15622DFA"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202</w:t>
            </w:r>
            <w:r>
              <w:rPr>
                <w:rFonts w:ascii="Franklin Gothic Demi" w:hAnsi="Franklin Gothic Demi"/>
                <w:szCs w:val="20"/>
              </w:rPr>
              <w:t>3 (%)</w:t>
            </w:r>
          </w:p>
        </w:tc>
        <w:tc>
          <w:tcPr>
            <w:tcW w:w="1260" w:type="dxa"/>
            <w:vAlign w:val="center"/>
          </w:tcPr>
          <w:p w14:paraId="728A7E59"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202</w:t>
            </w:r>
            <w:r>
              <w:rPr>
                <w:rFonts w:ascii="Franklin Gothic Demi" w:hAnsi="Franklin Gothic Demi"/>
                <w:szCs w:val="20"/>
              </w:rPr>
              <w:t>4 (%)</w:t>
            </w:r>
          </w:p>
        </w:tc>
        <w:tc>
          <w:tcPr>
            <w:tcW w:w="1260" w:type="dxa"/>
            <w:vAlign w:val="center"/>
          </w:tcPr>
          <w:p w14:paraId="461E14D1" w14:textId="77777777" w:rsidR="00205721" w:rsidRPr="004E4223" w:rsidRDefault="00205721">
            <w:pPr>
              <w:spacing w:line="240" w:lineRule="auto"/>
              <w:jc w:val="center"/>
              <w:rPr>
                <w:rFonts w:ascii="Franklin Gothic Demi" w:hAnsi="Franklin Gothic Demi"/>
                <w:szCs w:val="20"/>
              </w:rPr>
            </w:pPr>
            <w:r w:rsidRPr="004E4223">
              <w:rPr>
                <w:rFonts w:ascii="Franklin Gothic Demi" w:hAnsi="Franklin Gothic Demi"/>
                <w:szCs w:val="20"/>
              </w:rPr>
              <w:t>State 202</w:t>
            </w:r>
            <w:r>
              <w:rPr>
                <w:rFonts w:ascii="Franklin Gothic Demi" w:hAnsi="Franklin Gothic Demi"/>
                <w:szCs w:val="20"/>
              </w:rPr>
              <w:t>4 (%)</w:t>
            </w:r>
          </w:p>
        </w:tc>
      </w:tr>
      <w:tr w:rsidR="0006422B" w:rsidRPr="000E2C7D" w14:paraId="1298233F"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76C7EB4"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All</w:t>
            </w:r>
          </w:p>
        </w:tc>
        <w:tc>
          <w:tcPr>
            <w:tcW w:w="1260" w:type="dxa"/>
          </w:tcPr>
          <w:p w14:paraId="58458D6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698</w:t>
            </w:r>
          </w:p>
        </w:tc>
        <w:tc>
          <w:tcPr>
            <w:tcW w:w="1260" w:type="dxa"/>
          </w:tcPr>
          <w:p w14:paraId="7F4E128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50.1</w:t>
            </w:r>
          </w:p>
        </w:tc>
        <w:tc>
          <w:tcPr>
            <w:tcW w:w="1260" w:type="dxa"/>
          </w:tcPr>
          <w:p w14:paraId="712A107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49.8</w:t>
            </w:r>
          </w:p>
        </w:tc>
        <w:tc>
          <w:tcPr>
            <w:tcW w:w="1260" w:type="dxa"/>
          </w:tcPr>
          <w:p w14:paraId="75C6D1C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48.7</w:t>
            </w:r>
          </w:p>
        </w:tc>
        <w:tc>
          <w:tcPr>
            <w:tcW w:w="1260" w:type="dxa"/>
          </w:tcPr>
          <w:p w14:paraId="676B188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67.2</w:t>
            </w:r>
          </w:p>
        </w:tc>
      </w:tr>
      <w:tr w:rsidR="00205721" w:rsidRPr="000E2C7D" w14:paraId="5EB24768" w14:textId="77777777">
        <w:trPr>
          <w:jc w:val="center"/>
        </w:trPr>
        <w:tc>
          <w:tcPr>
            <w:tcW w:w="3052" w:type="dxa"/>
          </w:tcPr>
          <w:p w14:paraId="718CF091"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African American/Black</w:t>
            </w:r>
          </w:p>
        </w:tc>
        <w:tc>
          <w:tcPr>
            <w:tcW w:w="1260" w:type="dxa"/>
          </w:tcPr>
          <w:p w14:paraId="46F5CBD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69</w:t>
            </w:r>
          </w:p>
        </w:tc>
        <w:tc>
          <w:tcPr>
            <w:tcW w:w="1260" w:type="dxa"/>
          </w:tcPr>
          <w:p w14:paraId="5E9A810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23.3</w:t>
            </w:r>
          </w:p>
        </w:tc>
        <w:tc>
          <w:tcPr>
            <w:tcW w:w="1260" w:type="dxa"/>
          </w:tcPr>
          <w:p w14:paraId="6854B5A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26.2</w:t>
            </w:r>
          </w:p>
        </w:tc>
        <w:tc>
          <w:tcPr>
            <w:tcW w:w="1260" w:type="dxa"/>
          </w:tcPr>
          <w:p w14:paraId="14CA4FF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33.3</w:t>
            </w:r>
          </w:p>
        </w:tc>
        <w:tc>
          <w:tcPr>
            <w:tcW w:w="1260" w:type="dxa"/>
          </w:tcPr>
          <w:p w14:paraId="30699CD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58.2</w:t>
            </w:r>
          </w:p>
        </w:tc>
      </w:tr>
      <w:tr w:rsidR="0006422B" w:rsidRPr="000E2C7D" w14:paraId="2DF9AB47"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786A4B2D"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Asian</w:t>
            </w:r>
          </w:p>
        </w:tc>
        <w:tc>
          <w:tcPr>
            <w:tcW w:w="1260" w:type="dxa"/>
          </w:tcPr>
          <w:p w14:paraId="20D2FAD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16</w:t>
            </w:r>
          </w:p>
        </w:tc>
        <w:tc>
          <w:tcPr>
            <w:tcW w:w="1260" w:type="dxa"/>
          </w:tcPr>
          <w:p w14:paraId="58EE60A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50.0</w:t>
            </w:r>
          </w:p>
        </w:tc>
        <w:tc>
          <w:tcPr>
            <w:tcW w:w="1260" w:type="dxa"/>
          </w:tcPr>
          <w:p w14:paraId="4BFDB56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62.5</w:t>
            </w:r>
          </w:p>
        </w:tc>
        <w:tc>
          <w:tcPr>
            <w:tcW w:w="1260" w:type="dxa"/>
          </w:tcPr>
          <w:p w14:paraId="5F2479F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81.3</w:t>
            </w:r>
          </w:p>
        </w:tc>
        <w:tc>
          <w:tcPr>
            <w:tcW w:w="1260" w:type="dxa"/>
          </w:tcPr>
          <w:p w14:paraId="156710B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86.4</w:t>
            </w:r>
          </w:p>
        </w:tc>
      </w:tr>
      <w:tr w:rsidR="00205721" w:rsidRPr="000E2C7D" w14:paraId="2E02EB01" w14:textId="77777777">
        <w:trPr>
          <w:jc w:val="center"/>
        </w:trPr>
        <w:tc>
          <w:tcPr>
            <w:tcW w:w="3052" w:type="dxa"/>
          </w:tcPr>
          <w:p w14:paraId="5E2C985C"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Hispanic/Latino</w:t>
            </w:r>
          </w:p>
        </w:tc>
        <w:tc>
          <w:tcPr>
            <w:tcW w:w="1260" w:type="dxa"/>
          </w:tcPr>
          <w:p w14:paraId="6FDDEBE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177</w:t>
            </w:r>
          </w:p>
        </w:tc>
        <w:tc>
          <w:tcPr>
            <w:tcW w:w="1260" w:type="dxa"/>
          </w:tcPr>
          <w:p w14:paraId="2FAF8E4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32.1</w:t>
            </w:r>
          </w:p>
        </w:tc>
        <w:tc>
          <w:tcPr>
            <w:tcW w:w="1260" w:type="dxa"/>
          </w:tcPr>
          <w:p w14:paraId="7CF2FF3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27.4</w:t>
            </w:r>
          </w:p>
        </w:tc>
        <w:tc>
          <w:tcPr>
            <w:tcW w:w="1260" w:type="dxa"/>
          </w:tcPr>
          <w:p w14:paraId="113568E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29.9</w:t>
            </w:r>
          </w:p>
        </w:tc>
        <w:tc>
          <w:tcPr>
            <w:tcW w:w="1260" w:type="dxa"/>
          </w:tcPr>
          <w:p w14:paraId="4907097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53.7</w:t>
            </w:r>
          </w:p>
        </w:tc>
      </w:tr>
      <w:tr w:rsidR="0006422B" w:rsidRPr="000E2C7D" w14:paraId="6BAC9F26"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40FE57DC"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cstheme="minorHAnsi"/>
                <w:sz w:val="20"/>
                <w:szCs w:val="20"/>
              </w:rPr>
              <w:t>Multi-Race, non-Hispanic/Latino</w:t>
            </w:r>
          </w:p>
        </w:tc>
        <w:tc>
          <w:tcPr>
            <w:tcW w:w="1260" w:type="dxa"/>
          </w:tcPr>
          <w:p w14:paraId="787D6C3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36</w:t>
            </w:r>
          </w:p>
        </w:tc>
        <w:tc>
          <w:tcPr>
            <w:tcW w:w="1260" w:type="dxa"/>
          </w:tcPr>
          <w:p w14:paraId="7EAE276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26.5</w:t>
            </w:r>
          </w:p>
        </w:tc>
        <w:tc>
          <w:tcPr>
            <w:tcW w:w="1260" w:type="dxa"/>
          </w:tcPr>
          <w:p w14:paraId="7A2B03D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42.5</w:t>
            </w:r>
          </w:p>
        </w:tc>
        <w:tc>
          <w:tcPr>
            <w:tcW w:w="1260" w:type="dxa"/>
          </w:tcPr>
          <w:p w14:paraId="5F3E61E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30.6</w:t>
            </w:r>
          </w:p>
        </w:tc>
        <w:tc>
          <w:tcPr>
            <w:tcW w:w="1260" w:type="dxa"/>
          </w:tcPr>
          <w:p w14:paraId="773FF52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68.4</w:t>
            </w:r>
          </w:p>
        </w:tc>
      </w:tr>
      <w:tr w:rsidR="00205721" w:rsidRPr="000E2C7D" w14:paraId="46F4A70E" w14:textId="77777777">
        <w:trPr>
          <w:jc w:val="center"/>
        </w:trPr>
        <w:tc>
          <w:tcPr>
            <w:tcW w:w="3052" w:type="dxa"/>
          </w:tcPr>
          <w:p w14:paraId="586267D2"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Native American</w:t>
            </w:r>
          </w:p>
        </w:tc>
        <w:tc>
          <w:tcPr>
            <w:tcW w:w="1260" w:type="dxa"/>
          </w:tcPr>
          <w:p w14:paraId="5235B63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w:t>
            </w:r>
          </w:p>
        </w:tc>
        <w:tc>
          <w:tcPr>
            <w:tcW w:w="1260" w:type="dxa"/>
          </w:tcPr>
          <w:p w14:paraId="719CF88E" w14:textId="359F5C7A"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60" w:type="dxa"/>
          </w:tcPr>
          <w:p w14:paraId="2DF85AD8" w14:textId="3E50E605"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60" w:type="dxa"/>
          </w:tcPr>
          <w:p w14:paraId="2BC1E2AB" w14:textId="21FEA051"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60" w:type="dxa"/>
          </w:tcPr>
          <w:p w14:paraId="4821779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57.1</w:t>
            </w:r>
          </w:p>
        </w:tc>
      </w:tr>
      <w:tr w:rsidR="0006422B" w:rsidRPr="000E2C7D" w14:paraId="48FE2CC2"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2B99276" w14:textId="77777777" w:rsidR="00205721" w:rsidRPr="007E37A4" w:rsidRDefault="00205721">
            <w:pPr>
              <w:spacing w:line="240" w:lineRule="auto"/>
              <w:rPr>
                <w:rFonts w:ascii="Franklin Gothic Book" w:hAnsi="Franklin Gothic Book"/>
                <w:sz w:val="20"/>
                <w:szCs w:val="20"/>
              </w:rPr>
            </w:pPr>
            <w:r w:rsidRPr="007E37A4">
              <w:rPr>
                <w:rFonts w:ascii="Franklin Gothic Book" w:eastAsia="Times New Roman" w:hAnsi="Franklin Gothic Book"/>
                <w:spacing w:val="-4"/>
                <w:sz w:val="20"/>
                <w:szCs w:val="20"/>
              </w:rPr>
              <w:t>Native Hawaiian, Pacific Islander</w:t>
            </w:r>
          </w:p>
        </w:tc>
        <w:tc>
          <w:tcPr>
            <w:tcW w:w="1260" w:type="dxa"/>
          </w:tcPr>
          <w:p w14:paraId="1434928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w:t>
            </w:r>
          </w:p>
        </w:tc>
        <w:tc>
          <w:tcPr>
            <w:tcW w:w="1260" w:type="dxa"/>
          </w:tcPr>
          <w:p w14:paraId="3FE73BAF" w14:textId="706BB03F"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60" w:type="dxa"/>
          </w:tcPr>
          <w:p w14:paraId="24E98A35" w14:textId="32F0F19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60" w:type="dxa"/>
          </w:tcPr>
          <w:p w14:paraId="2E67E0BB" w14:textId="425E2F7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260" w:type="dxa"/>
          </w:tcPr>
          <w:p w14:paraId="622538B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59.8</w:t>
            </w:r>
          </w:p>
        </w:tc>
      </w:tr>
      <w:tr w:rsidR="00205721" w:rsidRPr="000E2C7D" w14:paraId="4C4CDF27" w14:textId="77777777">
        <w:trPr>
          <w:jc w:val="center"/>
        </w:trPr>
        <w:tc>
          <w:tcPr>
            <w:tcW w:w="3052" w:type="dxa"/>
          </w:tcPr>
          <w:p w14:paraId="5A07EB9C"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White</w:t>
            </w:r>
          </w:p>
        </w:tc>
        <w:tc>
          <w:tcPr>
            <w:tcW w:w="1260" w:type="dxa"/>
          </w:tcPr>
          <w:p w14:paraId="7CE6B76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396</w:t>
            </w:r>
          </w:p>
        </w:tc>
        <w:tc>
          <w:tcPr>
            <w:tcW w:w="1260" w:type="dxa"/>
          </w:tcPr>
          <w:p w14:paraId="3A16F4A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60.7</w:t>
            </w:r>
          </w:p>
        </w:tc>
        <w:tc>
          <w:tcPr>
            <w:tcW w:w="1260" w:type="dxa"/>
          </w:tcPr>
          <w:p w14:paraId="1DB4D62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62.4</w:t>
            </w:r>
          </w:p>
        </w:tc>
        <w:tc>
          <w:tcPr>
            <w:tcW w:w="1260" w:type="dxa"/>
          </w:tcPr>
          <w:p w14:paraId="3D8973E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60.6</w:t>
            </w:r>
          </w:p>
        </w:tc>
        <w:tc>
          <w:tcPr>
            <w:tcW w:w="1260" w:type="dxa"/>
          </w:tcPr>
          <w:p w14:paraId="5D316DC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71.9</w:t>
            </w:r>
          </w:p>
        </w:tc>
      </w:tr>
      <w:tr w:rsidR="0006422B" w:rsidRPr="000E2C7D" w14:paraId="694602D9"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3C19CB09" w14:textId="22A3D7D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 xml:space="preserve">High </w:t>
            </w:r>
            <w:r w:rsidR="00055A6E" w:rsidRPr="007E37A4">
              <w:rPr>
                <w:rFonts w:ascii="Franklin Gothic Book" w:hAnsi="Franklin Gothic Book"/>
                <w:sz w:val="20"/>
                <w:szCs w:val="20"/>
              </w:rPr>
              <w:t>n</w:t>
            </w:r>
            <w:r w:rsidRPr="007E37A4">
              <w:rPr>
                <w:rFonts w:ascii="Franklin Gothic Book" w:hAnsi="Franklin Gothic Book"/>
                <w:sz w:val="20"/>
                <w:szCs w:val="20"/>
              </w:rPr>
              <w:t>eeds</w:t>
            </w:r>
          </w:p>
        </w:tc>
        <w:tc>
          <w:tcPr>
            <w:tcW w:w="1260" w:type="dxa"/>
          </w:tcPr>
          <w:p w14:paraId="448EF96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428</w:t>
            </w:r>
          </w:p>
        </w:tc>
        <w:tc>
          <w:tcPr>
            <w:tcW w:w="1260" w:type="dxa"/>
          </w:tcPr>
          <w:p w14:paraId="3C01C14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31.8</w:t>
            </w:r>
          </w:p>
        </w:tc>
        <w:tc>
          <w:tcPr>
            <w:tcW w:w="1260" w:type="dxa"/>
          </w:tcPr>
          <w:p w14:paraId="2A617041"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32.3</w:t>
            </w:r>
          </w:p>
        </w:tc>
        <w:tc>
          <w:tcPr>
            <w:tcW w:w="1260" w:type="dxa"/>
          </w:tcPr>
          <w:p w14:paraId="771C39D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33.4</w:t>
            </w:r>
          </w:p>
        </w:tc>
        <w:tc>
          <w:tcPr>
            <w:tcW w:w="1260" w:type="dxa"/>
          </w:tcPr>
          <w:p w14:paraId="10E2D65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52.0</w:t>
            </w:r>
          </w:p>
        </w:tc>
      </w:tr>
      <w:tr w:rsidR="00205721" w:rsidRPr="000E2C7D" w14:paraId="0E5923B0" w14:textId="77777777">
        <w:trPr>
          <w:jc w:val="center"/>
        </w:trPr>
        <w:tc>
          <w:tcPr>
            <w:tcW w:w="3052" w:type="dxa"/>
          </w:tcPr>
          <w:p w14:paraId="3DE83BF6"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Low income</w:t>
            </w:r>
          </w:p>
        </w:tc>
        <w:tc>
          <w:tcPr>
            <w:tcW w:w="1260" w:type="dxa"/>
          </w:tcPr>
          <w:p w14:paraId="1151333F"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371</w:t>
            </w:r>
          </w:p>
        </w:tc>
        <w:tc>
          <w:tcPr>
            <w:tcW w:w="1260" w:type="dxa"/>
          </w:tcPr>
          <w:p w14:paraId="7327BA6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34.0</w:t>
            </w:r>
          </w:p>
        </w:tc>
        <w:tc>
          <w:tcPr>
            <w:tcW w:w="1260" w:type="dxa"/>
          </w:tcPr>
          <w:p w14:paraId="5627A67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33.2</w:t>
            </w:r>
          </w:p>
        </w:tc>
        <w:tc>
          <w:tcPr>
            <w:tcW w:w="1260" w:type="dxa"/>
          </w:tcPr>
          <w:p w14:paraId="4A29E5F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35.6</w:t>
            </w:r>
          </w:p>
        </w:tc>
        <w:tc>
          <w:tcPr>
            <w:tcW w:w="1260" w:type="dxa"/>
          </w:tcPr>
          <w:p w14:paraId="4469150B"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53.1</w:t>
            </w:r>
          </w:p>
        </w:tc>
      </w:tr>
      <w:tr w:rsidR="0006422B" w:rsidRPr="000E2C7D" w14:paraId="644E3471" w14:textId="77777777">
        <w:trPr>
          <w:cnfStyle w:val="000000100000" w:firstRow="0" w:lastRow="0" w:firstColumn="0" w:lastColumn="0" w:oddVBand="0" w:evenVBand="0" w:oddHBand="1" w:evenHBand="0" w:firstRowFirstColumn="0" w:firstRowLastColumn="0" w:lastRowFirstColumn="0" w:lastRowLastColumn="0"/>
          <w:jc w:val="center"/>
        </w:trPr>
        <w:tc>
          <w:tcPr>
            <w:tcW w:w="3052" w:type="dxa"/>
          </w:tcPr>
          <w:p w14:paraId="0CBABE81" w14:textId="1240D4F6"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pacing w:val="-4"/>
                <w:sz w:val="20"/>
                <w:szCs w:val="20"/>
              </w:rPr>
              <w:t xml:space="preserve">English </w:t>
            </w:r>
            <w:r w:rsidR="00A62783" w:rsidRPr="007E37A4">
              <w:rPr>
                <w:rFonts w:ascii="Franklin Gothic Book" w:hAnsi="Franklin Gothic Book"/>
                <w:spacing w:val="-4"/>
                <w:sz w:val="20"/>
                <w:szCs w:val="20"/>
              </w:rPr>
              <w:t>l</w:t>
            </w:r>
            <w:r w:rsidRPr="007E37A4">
              <w:rPr>
                <w:rFonts w:ascii="Franklin Gothic Book" w:hAnsi="Franklin Gothic Book"/>
                <w:spacing w:val="-4"/>
                <w:sz w:val="20"/>
                <w:szCs w:val="20"/>
              </w:rPr>
              <w:t>earners</w:t>
            </w:r>
          </w:p>
        </w:tc>
        <w:tc>
          <w:tcPr>
            <w:tcW w:w="1260" w:type="dxa"/>
          </w:tcPr>
          <w:p w14:paraId="732B0AB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95</w:t>
            </w:r>
          </w:p>
        </w:tc>
        <w:tc>
          <w:tcPr>
            <w:tcW w:w="1260" w:type="dxa"/>
          </w:tcPr>
          <w:p w14:paraId="5547F77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14.8</w:t>
            </w:r>
          </w:p>
        </w:tc>
        <w:tc>
          <w:tcPr>
            <w:tcW w:w="1260" w:type="dxa"/>
          </w:tcPr>
          <w:p w14:paraId="44EE2F9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11.5</w:t>
            </w:r>
          </w:p>
        </w:tc>
        <w:tc>
          <w:tcPr>
            <w:tcW w:w="1260" w:type="dxa"/>
          </w:tcPr>
          <w:p w14:paraId="00A43150"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9.5</w:t>
            </w:r>
          </w:p>
        </w:tc>
        <w:tc>
          <w:tcPr>
            <w:tcW w:w="1260" w:type="dxa"/>
          </w:tcPr>
          <w:p w14:paraId="360476C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31.8</w:t>
            </w:r>
          </w:p>
        </w:tc>
      </w:tr>
      <w:tr w:rsidR="00205721" w:rsidRPr="000E2C7D" w14:paraId="0DF4AE7E" w14:textId="77777777">
        <w:trPr>
          <w:jc w:val="center"/>
        </w:trPr>
        <w:tc>
          <w:tcPr>
            <w:tcW w:w="3052" w:type="dxa"/>
          </w:tcPr>
          <w:p w14:paraId="273ED188" w14:textId="3FC2A0A1"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Students w</w:t>
            </w:r>
            <w:r w:rsidR="00A62783" w:rsidRPr="007E37A4">
              <w:rPr>
                <w:rFonts w:ascii="Franklin Gothic Book" w:hAnsi="Franklin Gothic Book"/>
                <w:sz w:val="20"/>
                <w:szCs w:val="20"/>
              </w:rPr>
              <w:t>/</w:t>
            </w:r>
            <w:r w:rsidRPr="007E37A4">
              <w:rPr>
                <w:rFonts w:ascii="Franklin Gothic Book" w:hAnsi="Franklin Gothic Book"/>
                <w:sz w:val="20"/>
                <w:szCs w:val="20"/>
              </w:rPr>
              <w:t>disabilities</w:t>
            </w:r>
          </w:p>
        </w:tc>
        <w:tc>
          <w:tcPr>
            <w:tcW w:w="1260" w:type="dxa"/>
          </w:tcPr>
          <w:p w14:paraId="2FF9194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93</w:t>
            </w:r>
          </w:p>
        </w:tc>
        <w:tc>
          <w:tcPr>
            <w:tcW w:w="1260" w:type="dxa"/>
          </w:tcPr>
          <w:p w14:paraId="024AE46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10.1</w:t>
            </w:r>
          </w:p>
        </w:tc>
        <w:tc>
          <w:tcPr>
            <w:tcW w:w="1260" w:type="dxa"/>
          </w:tcPr>
          <w:p w14:paraId="0E29EF3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15.2</w:t>
            </w:r>
          </w:p>
        </w:tc>
        <w:tc>
          <w:tcPr>
            <w:tcW w:w="1260" w:type="dxa"/>
          </w:tcPr>
          <w:p w14:paraId="79CA944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12.9</w:t>
            </w:r>
          </w:p>
        </w:tc>
        <w:tc>
          <w:tcPr>
            <w:tcW w:w="1260" w:type="dxa"/>
          </w:tcPr>
          <w:p w14:paraId="6BA7585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38.5</w:t>
            </w:r>
          </w:p>
        </w:tc>
      </w:tr>
    </w:tbl>
    <w:p w14:paraId="7ED6C3C1" w14:textId="77777777" w:rsidR="00205721" w:rsidRDefault="00205721">
      <w:pPr>
        <w:spacing w:line="240" w:lineRule="auto"/>
        <w:rPr>
          <w:rFonts w:ascii="Franklin Gothic Book" w:hAnsi="Franklin Gothic Book"/>
          <w:sz w:val="20"/>
          <w:szCs w:val="20"/>
        </w:rPr>
      </w:pPr>
    </w:p>
    <w:p w14:paraId="1020B4DC" w14:textId="77777777" w:rsidR="00205721" w:rsidRPr="00420639" w:rsidRDefault="00205721">
      <w:pPr>
        <w:pStyle w:val="TableTitle0"/>
        <w:spacing w:before="0" w:after="0"/>
      </w:pPr>
      <w:bookmarkStart w:id="226" w:name="_Toc192156531"/>
      <w:r w:rsidRPr="00420639">
        <w:t>Table E2</w:t>
      </w:r>
      <w:r>
        <w:t>2</w:t>
      </w:r>
      <w:r w:rsidRPr="00420639">
        <w:t xml:space="preserve">. </w:t>
      </w:r>
      <w:r>
        <w:t>Accountability Results</w:t>
      </w:r>
      <w:r w:rsidRPr="00420639">
        <w:t>,</w:t>
      </w:r>
      <w:r>
        <w:t xml:space="preserve"> </w:t>
      </w:r>
      <w:r w:rsidRPr="00420639">
        <w:t>202</w:t>
      </w:r>
      <w:r>
        <w:t>4</w:t>
      </w:r>
      <w:bookmarkEnd w:id="226"/>
    </w:p>
    <w:tbl>
      <w:tblPr>
        <w:tblStyle w:val="MSVTable1"/>
        <w:tblW w:w="0" w:type="auto"/>
        <w:jc w:val="center"/>
        <w:tblLook w:val="04A0" w:firstRow="1" w:lastRow="0" w:firstColumn="1" w:lastColumn="0" w:noHBand="0" w:noVBand="1"/>
      </w:tblPr>
      <w:tblGrid>
        <w:gridCol w:w="2222"/>
        <w:gridCol w:w="1383"/>
        <w:gridCol w:w="1106"/>
        <w:gridCol w:w="2306"/>
        <w:gridCol w:w="2327"/>
      </w:tblGrid>
      <w:tr w:rsidR="00C660B9" w:rsidRPr="000E2C7D" w14:paraId="28F49329" w14:textId="77777777">
        <w:trPr>
          <w:cnfStyle w:val="100000000000" w:firstRow="1" w:lastRow="0" w:firstColumn="0" w:lastColumn="0" w:oddVBand="0" w:evenVBand="0" w:oddHBand="0" w:evenHBand="0" w:firstRowFirstColumn="0" w:firstRowLastColumn="0" w:lastRowFirstColumn="0" w:lastRowLastColumn="0"/>
          <w:jc w:val="center"/>
        </w:trPr>
        <w:tc>
          <w:tcPr>
            <w:tcW w:w="2294" w:type="dxa"/>
            <w:vAlign w:val="center"/>
          </w:tcPr>
          <w:p w14:paraId="51C70535" w14:textId="77777777" w:rsidR="00205721" w:rsidRPr="004E4223" w:rsidRDefault="00205721">
            <w:pPr>
              <w:spacing w:line="240" w:lineRule="auto"/>
              <w:jc w:val="center"/>
              <w:rPr>
                <w:rFonts w:ascii="Franklin Gothic Demi" w:hAnsi="Franklin Gothic Demi"/>
                <w:szCs w:val="20"/>
              </w:rPr>
            </w:pPr>
            <w:r>
              <w:rPr>
                <w:rFonts w:ascii="Franklin Gothic Demi" w:hAnsi="Franklin Gothic Demi"/>
                <w:szCs w:val="20"/>
              </w:rPr>
              <w:t>School</w:t>
            </w:r>
          </w:p>
        </w:tc>
        <w:tc>
          <w:tcPr>
            <w:tcW w:w="1273" w:type="dxa"/>
          </w:tcPr>
          <w:p w14:paraId="5B1F9F50" w14:textId="0FA189C5" w:rsidR="00205721" w:rsidRDefault="00205721">
            <w:pPr>
              <w:spacing w:line="240" w:lineRule="auto"/>
              <w:jc w:val="center"/>
              <w:rPr>
                <w:rFonts w:ascii="Franklin Gothic Demi" w:hAnsi="Franklin Gothic Demi"/>
              </w:rPr>
            </w:pPr>
            <w:r>
              <w:rPr>
                <w:rFonts w:ascii="Franklin Gothic Demi" w:hAnsi="Franklin Gothic Demi"/>
              </w:rPr>
              <w:t>Cumulative p</w:t>
            </w:r>
            <w:r w:rsidRPr="398D5370">
              <w:rPr>
                <w:rFonts w:ascii="Franklin Gothic Demi" w:hAnsi="Franklin Gothic Demi"/>
              </w:rPr>
              <w:t xml:space="preserve">rogress </w:t>
            </w:r>
            <w:r>
              <w:rPr>
                <w:rFonts w:ascii="Franklin Gothic Demi" w:hAnsi="Franklin Gothic Demi"/>
              </w:rPr>
              <w:t>t</w:t>
            </w:r>
            <w:r w:rsidRPr="398D5370">
              <w:rPr>
                <w:rFonts w:ascii="Franklin Gothic Demi" w:hAnsi="Franklin Gothic Demi"/>
              </w:rPr>
              <w:t xml:space="preserve">oward </w:t>
            </w:r>
            <w:r>
              <w:rPr>
                <w:rFonts w:ascii="Franklin Gothic Demi" w:hAnsi="Franklin Gothic Demi"/>
              </w:rPr>
              <w:t>i</w:t>
            </w:r>
            <w:r w:rsidRPr="398D5370">
              <w:rPr>
                <w:rFonts w:ascii="Franklin Gothic Demi" w:hAnsi="Franklin Gothic Demi"/>
              </w:rPr>
              <w:t xml:space="preserve">mprovement </w:t>
            </w:r>
            <w:r>
              <w:rPr>
                <w:rFonts w:ascii="Franklin Gothic Demi" w:hAnsi="Franklin Gothic Demi"/>
              </w:rPr>
              <w:t>t</w:t>
            </w:r>
            <w:r w:rsidRPr="398D5370">
              <w:rPr>
                <w:rFonts w:ascii="Franklin Gothic Demi" w:hAnsi="Franklin Gothic Demi"/>
              </w:rPr>
              <w:t>argets (%)</w:t>
            </w:r>
          </w:p>
        </w:tc>
        <w:tc>
          <w:tcPr>
            <w:tcW w:w="1016" w:type="dxa"/>
            <w:vAlign w:val="center"/>
          </w:tcPr>
          <w:p w14:paraId="672FB0D4" w14:textId="77777777" w:rsidR="00205721" w:rsidRPr="004E4223" w:rsidRDefault="00205721">
            <w:pPr>
              <w:spacing w:line="240" w:lineRule="auto"/>
              <w:jc w:val="center"/>
              <w:rPr>
                <w:rFonts w:ascii="Franklin Gothic Demi" w:hAnsi="Franklin Gothic Demi"/>
                <w:szCs w:val="20"/>
              </w:rPr>
            </w:pPr>
            <w:r>
              <w:rPr>
                <w:rFonts w:ascii="Franklin Gothic Demi" w:hAnsi="Franklin Gothic Demi"/>
                <w:szCs w:val="20"/>
              </w:rPr>
              <w:t>Percentile</w:t>
            </w:r>
          </w:p>
        </w:tc>
        <w:tc>
          <w:tcPr>
            <w:tcW w:w="2369" w:type="dxa"/>
            <w:vAlign w:val="center"/>
          </w:tcPr>
          <w:p w14:paraId="2B9F9D05" w14:textId="619E7644" w:rsidR="00205721" w:rsidRPr="004E4223" w:rsidRDefault="00205721">
            <w:pPr>
              <w:spacing w:line="240" w:lineRule="auto"/>
              <w:jc w:val="center"/>
              <w:rPr>
                <w:rFonts w:ascii="Franklin Gothic Demi" w:hAnsi="Franklin Gothic Demi"/>
                <w:szCs w:val="20"/>
              </w:rPr>
            </w:pPr>
            <w:r>
              <w:rPr>
                <w:rFonts w:ascii="Franklin Gothic Demi" w:hAnsi="Franklin Gothic Demi"/>
                <w:szCs w:val="20"/>
              </w:rPr>
              <w:t>Overall classification</w:t>
            </w:r>
          </w:p>
        </w:tc>
        <w:tc>
          <w:tcPr>
            <w:tcW w:w="2392" w:type="dxa"/>
            <w:vAlign w:val="center"/>
          </w:tcPr>
          <w:p w14:paraId="255780CA" w14:textId="5422A525" w:rsidR="00205721" w:rsidRPr="004E4223" w:rsidRDefault="00205721">
            <w:pPr>
              <w:spacing w:line="240" w:lineRule="auto"/>
              <w:jc w:val="center"/>
              <w:rPr>
                <w:rFonts w:ascii="Franklin Gothic Demi" w:hAnsi="Franklin Gothic Demi"/>
                <w:szCs w:val="20"/>
              </w:rPr>
            </w:pPr>
            <w:r>
              <w:rPr>
                <w:rFonts w:ascii="Franklin Gothic Demi" w:hAnsi="Franklin Gothic Demi"/>
                <w:szCs w:val="20"/>
              </w:rPr>
              <w:t>Reason for classification</w:t>
            </w:r>
          </w:p>
        </w:tc>
      </w:tr>
      <w:tr w:rsidR="00C660B9" w:rsidRPr="000E2C7D" w14:paraId="29A50BF2"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49BE5433" w14:textId="77777777" w:rsidR="00205721" w:rsidRPr="007E37A4" w:rsidRDefault="00205721">
            <w:pPr>
              <w:rPr>
                <w:rFonts w:ascii="Franklin Gothic Book" w:hAnsi="Franklin Gothic Book"/>
                <w:sz w:val="20"/>
                <w:szCs w:val="20"/>
              </w:rPr>
            </w:pPr>
            <w:r w:rsidRPr="007E37A4">
              <w:rPr>
                <w:rFonts w:ascii="Franklin Gothic Book" w:hAnsi="Franklin Gothic Book"/>
                <w:sz w:val="20"/>
                <w:szCs w:val="20"/>
              </w:rPr>
              <w:t>District</w:t>
            </w:r>
          </w:p>
        </w:tc>
        <w:tc>
          <w:tcPr>
            <w:tcW w:w="1273" w:type="dxa"/>
            <w:vAlign w:val="center"/>
          </w:tcPr>
          <w:p w14:paraId="25B10D3C" w14:textId="754822A4"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45</w:t>
            </w:r>
          </w:p>
        </w:tc>
        <w:tc>
          <w:tcPr>
            <w:tcW w:w="1016" w:type="dxa"/>
            <w:vAlign w:val="center"/>
          </w:tcPr>
          <w:p w14:paraId="14556F12" w14:textId="2F5B32B6"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2369" w:type="dxa"/>
            <w:vAlign w:val="center"/>
          </w:tcPr>
          <w:p w14:paraId="2C92C8D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162F24D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Moderate progress toward targets</w:t>
            </w:r>
          </w:p>
        </w:tc>
      </w:tr>
      <w:tr w:rsidR="00205721" w:rsidRPr="000E2C7D" w14:paraId="2561E75C" w14:textId="77777777">
        <w:trPr>
          <w:jc w:val="center"/>
        </w:trPr>
        <w:tc>
          <w:tcPr>
            <w:tcW w:w="2294" w:type="dxa"/>
            <w:vAlign w:val="center"/>
          </w:tcPr>
          <w:p w14:paraId="3BC81376" w14:textId="77777777" w:rsidR="00205721" w:rsidRPr="007E37A4" w:rsidRDefault="00205721">
            <w:pPr>
              <w:rPr>
                <w:rFonts w:ascii="Franklin Gothic Book" w:hAnsi="Franklin Gothic Book"/>
                <w:sz w:val="20"/>
                <w:szCs w:val="20"/>
              </w:rPr>
            </w:pPr>
            <w:r w:rsidRPr="007E37A4">
              <w:rPr>
                <w:rFonts w:ascii="Franklin Gothic Book" w:hAnsi="Franklin Gothic Book"/>
                <w:sz w:val="20"/>
                <w:szCs w:val="20"/>
              </w:rPr>
              <w:t>Enoch Cobb Early Learning Center</w:t>
            </w:r>
          </w:p>
        </w:tc>
        <w:tc>
          <w:tcPr>
            <w:tcW w:w="1273" w:type="dxa"/>
            <w:vAlign w:val="center"/>
          </w:tcPr>
          <w:p w14:paraId="059F79D3" w14:textId="00CB9BAF"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1016" w:type="dxa"/>
            <w:vAlign w:val="center"/>
          </w:tcPr>
          <w:p w14:paraId="521152F7" w14:textId="6F566CB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2369" w:type="dxa"/>
            <w:vAlign w:val="center"/>
          </w:tcPr>
          <w:p w14:paraId="7DA8BA3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Insufficient data</w:t>
            </w:r>
          </w:p>
        </w:tc>
        <w:tc>
          <w:tcPr>
            <w:tcW w:w="2392" w:type="dxa"/>
            <w:vAlign w:val="center"/>
          </w:tcPr>
          <w:p w14:paraId="4CFD1D8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Insufficient data</w:t>
            </w:r>
          </w:p>
        </w:tc>
      </w:tr>
      <w:tr w:rsidR="00C660B9" w:rsidRPr="000E2C7D" w14:paraId="5FB47AED"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37F573D0"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Barnstable Community Innovation School</w:t>
            </w:r>
          </w:p>
        </w:tc>
        <w:tc>
          <w:tcPr>
            <w:tcW w:w="1273" w:type="dxa"/>
            <w:vAlign w:val="center"/>
          </w:tcPr>
          <w:p w14:paraId="5E68BFAA" w14:textId="204F1825"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69</w:t>
            </w:r>
          </w:p>
        </w:tc>
        <w:tc>
          <w:tcPr>
            <w:tcW w:w="1016" w:type="dxa"/>
            <w:vAlign w:val="center"/>
          </w:tcPr>
          <w:p w14:paraId="738DB313" w14:textId="16E1EE62"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2369" w:type="dxa"/>
            <w:vAlign w:val="center"/>
          </w:tcPr>
          <w:p w14:paraId="1E1BC356"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2A216F3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Substantial progress toward targets</w:t>
            </w:r>
          </w:p>
        </w:tc>
      </w:tr>
      <w:tr w:rsidR="00205721" w:rsidRPr="000E2C7D" w14:paraId="50C377F6" w14:textId="77777777">
        <w:trPr>
          <w:jc w:val="center"/>
        </w:trPr>
        <w:tc>
          <w:tcPr>
            <w:tcW w:w="2294" w:type="dxa"/>
            <w:vAlign w:val="center"/>
          </w:tcPr>
          <w:p w14:paraId="29DCD028"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Centerville Elementary</w:t>
            </w:r>
          </w:p>
        </w:tc>
        <w:tc>
          <w:tcPr>
            <w:tcW w:w="1273" w:type="dxa"/>
            <w:vAlign w:val="center"/>
          </w:tcPr>
          <w:p w14:paraId="172A6441" w14:textId="338A7733"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53</w:t>
            </w:r>
          </w:p>
        </w:tc>
        <w:tc>
          <w:tcPr>
            <w:tcW w:w="1016" w:type="dxa"/>
            <w:vAlign w:val="center"/>
          </w:tcPr>
          <w:p w14:paraId="5054BD4C" w14:textId="17239EF6"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2369" w:type="dxa"/>
            <w:vAlign w:val="center"/>
          </w:tcPr>
          <w:p w14:paraId="5DEEE27A"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3073424E"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Substantial progress toward targets</w:t>
            </w:r>
          </w:p>
        </w:tc>
      </w:tr>
      <w:tr w:rsidR="00C660B9" w:rsidRPr="000E2C7D" w14:paraId="1A12C7DF"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75DDF919"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Hyannis West Elementary</w:t>
            </w:r>
          </w:p>
        </w:tc>
        <w:tc>
          <w:tcPr>
            <w:tcW w:w="1273" w:type="dxa"/>
            <w:vAlign w:val="center"/>
          </w:tcPr>
          <w:p w14:paraId="5FAA2107" w14:textId="7B5B7F52"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30</w:t>
            </w:r>
          </w:p>
        </w:tc>
        <w:tc>
          <w:tcPr>
            <w:tcW w:w="1016" w:type="dxa"/>
            <w:vAlign w:val="center"/>
          </w:tcPr>
          <w:p w14:paraId="1CC1E795" w14:textId="7812950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2369" w:type="dxa"/>
            <w:vAlign w:val="center"/>
          </w:tcPr>
          <w:p w14:paraId="55DDF10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3E7498B2"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Moderate progress toward targets</w:t>
            </w:r>
          </w:p>
        </w:tc>
      </w:tr>
      <w:tr w:rsidR="00205721" w:rsidRPr="000E2C7D" w14:paraId="50974626" w14:textId="77777777">
        <w:trPr>
          <w:jc w:val="center"/>
        </w:trPr>
        <w:tc>
          <w:tcPr>
            <w:tcW w:w="2294" w:type="dxa"/>
            <w:vAlign w:val="center"/>
          </w:tcPr>
          <w:p w14:paraId="5D8A7C5E"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West Barnstable Elementary</w:t>
            </w:r>
          </w:p>
        </w:tc>
        <w:tc>
          <w:tcPr>
            <w:tcW w:w="1273" w:type="dxa"/>
            <w:vAlign w:val="center"/>
          </w:tcPr>
          <w:p w14:paraId="24D2117E" w14:textId="55F9F285"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27</w:t>
            </w:r>
          </w:p>
        </w:tc>
        <w:tc>
          <w:tcPr>
            <w:tcW w:w="1016" w:type="dxa"/>
            <w:vAlign w:val="center"/>
          </w:tcPr>
          <w:p w14:paraId="29F5E578" w14:textId="5609A262"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2369" w:type="dxa"/>
            <w:vAlign w:val="center"/>
          </w:tcPr>
          <w:p w14:paraId="5970E623"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5B39B9B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Moderate progress toward targets</w:t>
            </w:r>
          </w:p>
        </w:tc>
      </w:tr>
      <w:tr w:rsidR="00C660B9" w:rsidRPr="000E2C7D" w14:paraId="34BD955F"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566B0C60"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West Villages Elementary School</w:t>
            </w:r>
          </w:p>
        </w:tc>
        <w:tc>
          <w:tcPr>
            <w:tcW w:w="1273" w:type="dxa"/>
            <w:vAlign w:val="center"/>
          </w:tcPr>
          <w:p w14:paraId="63C6A048" w14:textId="5FF3E95D"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28</w:t>
            </w:r>
          </w:p>
        </w:tc>
        <w:tc>
          <w:tcPr>
            <w:tcW w:w="1016" w:type="dxa"/>
            <w:vAlign w:val="center"/>
          </w:tcPr>
          <w:p w14:paraId="55FFC917" w14:textId="4297830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w:t>
            </w:r>
          </w:p>
        </w:tc>
        <w:tc>
          <w:tcPr>
            <w:tcW w:w="2369" w:type="dxa"/>
            <w:vAlign w:val="center"/>
          </w:tcPr>
          <w:p w14:paraId="50D2568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304DD3A8"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Moderate progress toward targets</w:t>
            </w:r>
          </w:p>
        </w:tc>
      </w:tr>
      <w:tr w:rsidR="00205721" w:rsidRPr="000E2C7D" w14:paraId="42B0FCAA" w14:textId="77777777">
        <w:trPr>
          <w:jc w:val="center"/>
        </w:trPr>
        <w:tc>
          <w:tcPr>
            <w:tcW w:w="2294" w:type="dxa"/>
            <w:vAlign w:val="center"/>
          </w:tcPr>
          <w:p w14:paraId="68181FF9"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Barnstable United Elementary School</w:t>
            </w:r>
          </w:p>
        </w:tc>
        <w:tc>
          <w:tcPr>
            <w:tcW w:w="1273" w:type="dxa"/>
            <w:vAlign w:val="center"/>
          </w:tcPr>
          <w:p w14:paraId="008F71B9" w14:textId="5ED18D1F"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57</w:t>
            </w:r>
          </w:p>
        </w:tc>
        <w:tc>
          <w:tcPr>
            <w:tcW w:w="1016" w:type="dxa"/>
            <w:vAlign w:val="center"/>
          </w:tcPr>
          <w:p w14:paraId="1A0A66A7"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18</w:t>
            </w:r>
          </w:p>
        </w:tc>
        <w:tc>
          <w:tcPr>
            <w:tcW w:w="2369" w:type="dxa"/>
            <w:vAlign w:val="center"/>
          </w:tcPr>
          <w:p w14:paraId="1C10E119"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4E98458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Substantial progress toward targets</w:t>
            </w:r>
          </w:p>
        </w:tc>
      </w:tr>
      <w:tr w:rsidR="00C660B9" w:rsidRPr="000E2C7D" w14:paraId="1BDED49E" w14:textId="77777777">
        <w:trPr>
          <w:cnfStyle w:val="000000100000" w:firstRow="0" w:lastRow="0" w:firstColumn="0" w:lastColumn="0" w:oddVBand="0" w:evenVBand="0" w:oddHBand="1" w:evenHBand="0" w:firstRowFirstColumn="0" w:firstRowLastColumn="0" w:lastRowFirstColumn="0" w:lastRowLastColumn="0"/>
          <w:jc w:val="center"/>
        </w:trPr>
        <w:tc>
          <w:tcPr>
            <w:tcW w:w="2294" w:type="dxa"/>
            <w:vAlign w:val="center"/>
          </w:tcPr>
          <w:p w14:paraId="1AD9DE07"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Barnstable Intermediate School</w:t>
            </w:r>
          </w:p>
        </w:tc>
        <w:tc>
          <w:tcPr>
            <w:tcW w:w="1273" w:type="dxa"/>
            <w:vAlign w:val="center"/>
          </w:tcPr>
          <w:p w14:paraId="332764F9" w14:textId="65581230"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61</w:t>
            </w:r>
          </w:p>
        </w:tc>
        <w:tc>
          <w:tcPr>
            <w:tcW w:w="1016" w:type="dxa"/>
            <w:vAlign w:val="center"/>
          </w:tcPr>
          <w:p w14:paraId="0959614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19</w:t>
            </w:r>
          </w:p>
        </w:tc>
        <w:tc>
          <w:tcPr>
            <w:tcW w:w="2369" w:type="dxa"/>
            <w:vAlign w:val="center"/>
          </w:tcPr>
          <w:p w14:paraId="44F68D5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4198BEDC"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Substantial progress toward targets</w:t>
            </w:r>
          </w:p>
        </w:tc>
      </w:tr>
      <w:tr w:rsidR="00205721" w:rsidRPr="000E2C7D" w14:paraId="1B58D796" w14:textId="77777777">
        <w:trPr>
          <w:jc w:val="center"/>
        </w:trPr>
        <w:tc>
          <w:tcPr>
            <w:tcW w:w="2294" w:type="dxa"/>
            <w:vAlign w:val="center"/>
          </w:tcPr>
          <w:p w14:paraId="4E8F6AF1" w14:textId="77777777" w:rsidR="00205721" w:rsidRPr="007E37A4" w:rsidRDefault="00205721">
            <w:pPr>
              <w:spacing w:line="240" w:lineRule="auto"/>
              <w:rPr>
                <w:rFonts w:ascii="Franklin Gothic Book" w:hAnsi="Franklin Gothic Book"/>
                <w:sz w:val="20"/>
                <w:szCs w:val="20"/>
              </w:rPr>
            </w:pPr>
            <w:r w:rsidRPr="007E37A4">
              <w:rPr>
                <w:rFonts w:ascii="Franklin Gothic Book" w:hAnsi="Franklin Gothic Book"/>
                <w:sz w:val="20"/>
                <w:szCs w:val="20"/>
              </w:rPr>
              <w:t>Barnstable High</w:t>
            </w:r>
          </w:p>
        </w:tc>
        <w:tc>
          <w:tcPr>
            <w:tcW w:w="1273" w:type="dxa"/>
            <w:vAlign w:val="center"/>
          </w:tcPr>
          <w:p w14:paraId="6F068C92" w14:textId="51D2620B"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35</w:t>
            </w:r>
          </w:p>
        </w:tc>
        <w:tc>
          <w:tcPr>
            <w:tcW w:w="1016" w:type="dxa"/>
            <w:vAlign w:val="center"/>
          </w:tcPr>
          <w:p w14:paraId="694BA1E4"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32</w:t>
            </w:r>
          </w:p>
        </w:tc>
        <w:tc>
          <w:tcPr>
            <w:tcW w:w="2369" w:type="dxa"/>
            <w:vAlign w:val="center"/>
          </w:tcPr>
          <w:p w14:paraId="158E948D"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Not requiring assistance or intervention</w:t>
            </w:r>
          </w:p>
        </w:tc>
        <w:tc>
          <w:tcPr>
            <w:tcW w:w="2392" w:type="dxa"/>
            <w:vAlign w:val="center"/>
          </w:tcPr>
          <w:p w14:paraId="19E5AE35" w14:textId="77777777" w:rsidR="00205721" w:rsidRPr="007E37A4" w:rsidRDefault="00205721">
            <w:pPr>
              <w:spacing w:line="240" w:lineRule="auto"/>
              <w:jc w:val="center"/>
              <w:rPr>
                <w:rFonts w:ascii="Franklin Gothic Book" w:hAnsi="Franklin Gothic Book"/>
                <w:sz w:val="20"/>
                <w:szCs w:val="20"/>
              </w:rPr>
            </w:pPr>
            <w:r w:rsidRPr="007E37A4">
              <w:rPr>
                <w:rFonts w:ascii="Franklin Gothic Book" w:hAnsi="Franklin Gothic Book"/>
                <w:sz w:val="20"/>
                <w:szCs w:val="20"/>
              </w:rPr>
              <w:t>Moderate progress toward targets</w:t>
            </w:r>
          </w:p>
        </w:tc>
      </w:tr>
      <w:bookmarkEnd w:id="224"/>
    </w:tbl>
    <w:p w14:paraId="3A534F0A" w14:textId="77777777" w:rsidR="00205721" w:rsidRPr="000E2C7D" w:rsidRDefault="00205721">
      <w:pPr>
        <w:spacing w:line="240" w:lineRule="auto"/>
        <w:rPr>
          <w:rFonts w:ascii="Franklin Gothic Book" w:hAnsi="Franklin Gothic Book"/>
          <w:sz w:val="20"/>
          <w:szCs w:val="20"/>
        </w:rPr>
      </w:pPr>
    </w:p>
    <w:p w14:paraId="6854B97F" w14:textId="641C46D9" w:rsidR="00254505" w:rsidRPr="00FD06ED" w:rsidRDefault="00254505" w:rsidP="006E1875">
      <w:pPr>
        <w:pStyle w:val="BodyText"/>
      </w:pPr>
    </w:p>
    <w:sectPr w:rsidR="00254505" w:rsidRPr="00FD06ED" w:rsidSect="0082787E">
      <w:footerReference w:type="default" r:id="rId1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EA2B" w14:textId="77777777" w:rsidR="003210A7" w:rsidRDefault="003210A7" w:rsidP="00B93273">
      <w:pPr>
        <w:spacing w:line="240" w:lineRule="auto"/>
      </w:pPr>
      <w:r>
        <w:separator/>
      </w:r>
    </w:p>
  </w:endnote>
  <w:endnote w:type="continuationSeparator" w:id="0">
    <w:p w14:paraId="6D49E751" w14:textId="77777777" w:rsidR="003210A7" w:rsidRDefault="003210A7" w:rsidP="00B93273">
      <w:pPr>
        <w:spacing w:line="240" w:lineRule="auto"/>
      </w:pPr>
      <w:r>
        <w:continuationSeparator/>
      </w:r>
    </w:p>
  </w:endnote>
  <w:endnote w:type="continuationNotice" w:id="1">
    <w:p w14:paraId="66210733" w14:textId="77777777" w:rsidR="003210A7" w:rsidRDefault="003210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GGothicE">
    <w:altName w:val="HGｺﾞｼｯｸE"/>
    <w:panose1 w:val="020B0909000000000000"/>
    <w:charset w:val="80"/>
    <w:family w:val="modern"/>
    <w:pitch w:val="fixed"/>
    <w:sig w:usb0="E00002FF" w:usb1="6AC7FDFB"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enlo">
    <w:charset w:val="00"/>
    <w:family w:val="modern"/>
    <w:pitch w:val="fixed"/>
    <w:sig w:usb0="E60022FF" w:usb1="D200F9FB" w:usb2="02000028" w:usb3="00000000" w:csb0="000001D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GSoeiKakugothicUB">
    <w:altName w:val="HG創英角ｺﾞｼｯｸUB"/>
    <w:panose1 w:val="020B0909000000000000"/>
    <w:charset w:val="80"/>
    <w:family w:val="modern"/>
    <w:pitch w:val="fixed"/>
    <w:sig w:usb0="E00002FF" w:usb1="6AC7FDFB" w:usb2="00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B9B6" w14:textId="022C7596" w:rsidR="52980838" w:rsidRPr="0055077E" w:rsidRDefault="52980838" w:rsidP="002D30A8">
    <w:pPr>
      <w:pStyle w:val="Footer"/>
      <w:pBdr>
        <w:top w:val="none" w:sz="0" w:space="0"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4929" w14:textId="30FF30D4" w:rsidR="00486B55" w:rsidRPr="004668E7" w:rsidRDefault="006E79E3" w:rsidP="00E315A4">
    <w:pPr>
      <w:pStyle w:val="Footer"/>
    </w:pPr>
    <w:r w:rsidRPr="00127BBA">
      <w:rPr>
        <w:rStyle w:val="FranklinGothicDemi"/>
        <w:color w:val="44546A" w:themeColor="text2"/>
      </w:rPr>
      <w:t>Barnstable</w:t>
    </w:r>
    <w:r w:rsidR="00486B55"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page B-</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2</w:t>
    </w:r>
    <w:r w:rsidR="00486B55" w:rsidRPr="00B3679E">
      <w:rPr>
        <w:rStyle w:val="FranklinGothicDemi"/>
        <w:noProof/>
        <w:color w:val="44546A" w:themeColor="text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3C60" w14:textId="5E3BF05C" w:rsidR="00486B55" w:rsidRPr="004668E7" w:rsidRDefault="006E79E3" w:rsidP="002E7525">
    <w:pPr>
      <w:pStyle w:val="Footer"/>
    </w:pPr>
    <w:r w:rsidRPr="00127BBA">
      <w:rPr>
        <w:rStyle w:val="FranklinGothicDemi"/>
        <w:color w:val="44546A" w:themeColor="text2"/>
      </w:rPr>
      <w:t>Barnstable</w:t>
    </w:r>
    <w:r w:rsidR="00486B55" w:rsidRPr="00B3679E">
      <w:rPr>
        <w:rStyle w:val="FranklinGothicDemi"/>
        <w:color w:val="44546A" w:themeColor="text2"/>
      </w:rPr>
      <w:t xml:space="preserve"> Public Schools</w:t>
    </w:r>
    <w:r w:rsidR="00486B55">
      <w:ptab w:relativeTo="margin" w:alignment="right" w:leader="none"/>
    </w:r>
    <w:r w:rsidR="00486B55" w:rsidRPr="0055077E">
      <w:t>Comprehensive District Review Report</w:t>
    </w:r>
    <w:r w:rsidR="00486B55">
      <w:t xml:space="preserve"> </w:t>
    </w:r>
    <w:r w:rsidR="00486B55" w:rsidRPr="00B3679E">
      <w:rPr>
        <w:color w:val="44546A" w:themeColor="text2"/>
      </w:rPr>
      <w:t xml:space="preserve">■ </w:t>
    </w:r>
    <w:r w:rsidR="00486B55" w:rsidRPr="00B3679E">
      <w:rPr>
        <w:rStyle w:val="FranklinGothicDemi"/>
        <w:color w:val="44546A" w:themeColor="text2"/>
      </w:rPr>
      <w:t xml:space="preserve">page </w:t>
    </w:r>
    <w:r w:rsidR="006E1875">
      <w:rPr>
        <w:rStyle w:val="FranklinGothicDemi"/>
        <w:color w:val="44546A" w:themeColor="text2"/>
      </w:rPr>
      <w:t>C</w:t>
    </w:r>
    <w:r w:rsidR="00486B55" w:rsidRPr="00B3679E">
      <w:rPr>
        <w:rStyle w:val="FranklinGothicDemi"/>
        <w:color w:val="44546A" w:themeColor="text2"/>
      </w:rPr>
      <w:t>-</w:t>
    </w:r>
    <w:r w:rsidR="00486B55" w:rsidRPr="00B3679E">
      <w:rPr>
        <w:rStyle w:val="FranklinGothicDemi"/>
        <w:color w:val="44546A" w:themeColor="text2"/>
      </w:rPr>
      <w:fldChar w:fldCharType="begin"/>
    </w:r>
    <w:r w:rsidR="00486B55" w:rsidRPr="00B3679E">
      <w:rPr>
        <w:rStyle w:val="FranklinGothicDemi"/>
        <w:color w:val="44546A" w:themeColor="text2"/>
      </w:rPr>
      <w:instrText xml:space="preserve"> PAGE   \* MERGEFORMAT </w:instrText>
    </w:r>
    <w:r w:rsidR="00486B55" w:rsidRPr="00B3679E">
      <w:rPr>
        <w:rStyle w:val="FranklinGothicDemi"/>
        <w:color w:val="44546A" w:themeColor="text2"/>
      </w:rPr>
      <w:fldChar w:fldCharType="separate"/>
    </w:r>
    <w:r w:rsidR="00486B55" w:rsidRPr="00B3679E">
      <w:rPr>
        <w:rStyle w:val="FranklinGothicDemi"/>
        <w:color w:val="44546A" w:themeColor="text2"/>
      </w:rPr>
      <w:t>1</w:t>
    </w:r>
    <w:r w:rsidR="00486B55" w:rsidRPr="00B3679E">
      <w:rPr>
        <w:rStyle w:val="FranklinGothicDemi"/>
        <w:noProof/>
        <w:color w:val="44546A" w:themeColor="text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486B55" w:rsidRPr="006750C1" w14:paraId="2B733083" w14:textId="77777777" w:rsidTr="00D84CF0">
      <w:tc>
        <w:tcPr>
          <w:tcW w:w="3120" w:type="dxa"/>
        </w:tcPr>
        <w:p w14:paraId="38956C90" w14:textId="77777777" w:rsidR="00486B55" w:rsidRPr="006750C1" w:rsidRDefault="00486B55" w:rsidP="00D84CF0">
          <w:pPr>
            <w:pStyle w:val="Header"/>
            <w:ind w:left="-115"/>
            <w:rPr>
              <w:rFonts w:ascii="Franklin Gothic Book" w:eastAsia="Calibri" w:hAnsi="Franklin Gothic Book" w:cs="Arial"/>
            </w:rPr>
          </w:pPr>
        </w:p>
      </w:tc>
      <w:tc>
        <w:tcPr>
          <w:tcW w:w="3120" w:type="dxa"/>
        </w:tcPr>
        <w:p w14:paraId="5772A608" w14:textId="77777777" w:rsidR="00486B55" w:rsidRPr="006750C1" w:rsidRDefault="00486B55" w:rsidP="00D84CF0">
          <w:pPr>
            <w:pStyle w:val="Header"/>
            <w:jc w:val="center"/>
            <w:rPr>
              <w:rFonts w:ascii="Franklin Gothic Book" w:eastAsia="Calibri" w:hAnsi="Franklin Gothic Book" w:cs="Arial"/>
            </w:rPr>
          </w:pPr>
        </w:p>
      </w:tc>
      <w:tc>
        <w:tcPr>
          <w:tcW w:w="3120" w:type="dxa"/>
        </w:tcPr>
        <w:p w14:paraId="645852F3" w14:textId="77777777" w:rsidR="00486B55" w:rsidRPr="006750C1" w:rsidRDefault="00486B55" w:rsidP="00D84CF0">
          <w:pPr>
            <w:pStyle w:val="Header"/>
            <w:ind w:right="-115"/>
            <w:jc w:val="right"/>
            <w:rPr>
              <w:rFonts w:ascii="Franklin Gothic Book" w:eastAsia="Calibri" w:hAnsi="Franklin Gothic Book" w:cs="Arial"/>
            </w:rPr>
          </w:pPr>
        </w:p>
      </w:tc>
    </w:tr>
  </w:tbl>
  <w:p w14:paraId="7D18CB35" w14:textId="77777777" w:rsidR="00486B55" w:rsidRDefault="00486B55" w:rsidP="002D30A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AF40" w14:textId="1DD7532C" w:rsidR="002E7525" w:rsidRPr="004668E7" w:rsidRDefault="00921FEC" w:rsidP="002E7525">
    <w:pPr>
      <w:pStyle w:val="Footer"/>
    </w:pPr>
    <w:r w:rsidRPr="00127BBA">
      <w:rPr>
        <w:rStyle w:val="FranklinGothicDemi"/>
        <w:color w:val="44546A" w:themeColor="text2"/>
      </w:rPr>
      <w:t>Barnstable</w:t>
    </w:r>
    <w:r w:rsidR="00946862" w:rsidRPr="00B3679E">
      <w:rPr>
        <w:rStyle w:val="FranklinGothicDemi"/>
        <w:color w:val="44546A" w:themeColor="text2"/>
      </w:rPr>
      <w:t xml:space="preserve"> Public Schools</w:t>
    </w:r>
    <w:r w:rsidR="002E7525">
      <w:ptab w:relativeTo="margin" w:alignment="right" w:leader="none"/>
    </w:r>
    <w:r w:rsidR="002E7525" w:rsidRPr="0055077E">
      <w:t>Comprehensive District Review Report</w:t>
    </w:r>
    <w:r w:rsidR="002E7525">
      <w:t xml:space="preserve"> </w:t>
    </w:r>
    <w:r w:rsidR="002E7525" w:rsidRPr="00B3679E">
      <w:rPr>
        <w:color w:val="44546A" w:themeColor="text2"/>
      </w:rPr>
      <w:t xml:space="preserve">■ </w:t>
    </w:r>
    <w:r w:rsidR="002E7525" w:rsidRPr="00B3679E">
      <w:rPr>
        <w:rStyle w:val="FranklinGothicDemi"/>
        <w:color w:val="44546A" w:themeColor="text2"/>
      </w:rPr>
      <w:t xml:space="preserve">page </w:t>
    </w:r>
    <w:r w:rsidR="00CC52F1">
      <w:rPr>
        <w:rStyle w:val="FranklinGothicDemi"/>
        <w:color w:val="44546A" w:themeColor="text2"/>
      </w:rPr>
      <w:t>D</w:t>
    </w:r>
    <w:r w:rsidR="002E7525" w:rsidRPr="00B3679E">
      <w:rPr>
        <w:rStyle w:val="FranklinGothicDemi"/>
        <w:color w:val="44546A" w:themeColor="text2"/>
      </w:rPr>
      <w:t>-</w:t>
    </w:r>
    <w:r w:rsidR="002E7525" w:rsidRPr="00B3679E">
      <w:rPr>
        <w:rStyle w:val="FranklinGothicDemi"/>
        <w:color w:val="44546A" w:themeColor="text2"/>
      </w:rPr>
      <w:fldChar w:fldCharType="begin"/>
    </w:r>
    <w:r w:rsidR="002E7525" w:rsidRPr="00B3679E">
      <w:rPr>
        <w:rStyle w:val="FranklinGothicDemi"/>
        <w:color w:val="44546A" w:themeColor="text2"/>
      </w:rPr>
      <w:instrText xml:space="preserve"> PAGE   \* MERGEFORMAT </w:instrText>
    </w:r>
    <w:r w:rsidR="002E7525" w:rsidRPr="00B3679E">
      <w:rPr>
        <w:rStyle w:val="FranklinGothicDemi"/>
        <w:color w:val="44546A" w:themeColor="text2"/>
      </w:rPr>
      <w:fldChar w:fldCharType="separate"/>
    </w:r>
    <w:r w:rsidR="002E7525" w:rsidRPr="00B3679E">
      <w:rPr>
        <w:rStyle w:val="FranklinGothicDemi"/>
        <w:color w:val="44546A" w:themeColor="text2"/>
      </w:rPr>
      <w:t>1</w:t>
    </w:r>
    <w:r w:rsidR="002E7525" w:rsidRPr="00B3679E">
      <w:rPr>
        <w:rStyle w:val="FranklinGothicDemi"/>
        <w:noProof/>
        <w:color w:val="44546A" w:themeColor="text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980838" w:rsidRPr="006750C1" w14:paraId="35ED83F6" w14:textId="77777777" w:rsidTr="00D84CF0">
      <w:tc>
        <w:tcPr>
          <w:tcW w:w="3120" w:type="dxa"/>
        </w:tcPr>
        <w:p w14:paraId="2A6580CD" w14:textId="4A982FAA" w:rsidR="52980838" w:rsidRPr="006750C1" w:rsidRDefault="52980838" w:rsidP="00D84CF0">
          <w:pPr>
            <w:pStyle w:val="Header"/>
            <w:ind w:left="-115"/>
            <w:rPr>
              <w:rFonts w:ascii="Franklin Gothic Book" w:eastAsia="Calibri" w:hAnsi="Franklin Gothic Book" w:cs="Arial"/>
            </w:rPr>
          </w:pPr>
        </w:p>
      </w:tc>
      <w:tc>
        <w:tcPr>
          <w:tcW w:w="3120" w:type="dxa"/>
        </w:tcPr>
        <w:p w14:paraId="4C480F35" w14:textId="5A8F9814" w:rsidR="52980838" w:rsidRPr="006750C1" w:rsidRDefault="52980838" w:rsidP="00D84CF0">
          <w:pPr>
            <w:pStyle w:val="Header"/>
            <w:jc w:val="center"/>
            <w:rPr>
              <w:rFonts w:ascii="Franklin Gothic Book" w:eastAsia="Calibri" w:hAnsi="Franklin Gothic Book" w:cs="Arial"/>
            </w:rPr>
          </w:pPr>
        </w:p>
      </w:tc>
      <w:tc>
        <w:tcPr>
          <w:tcW w:w="3120" w:type="dxa"/>
        </w:tcPr>
        <w:p w14:paraId="2F3AF003" w14:textId="394D1CC5" w:rsidR="52980838" w:rsidRPr="006750C1" w:rsidRDefault="52980838" w:rsidP="00D84CF0">
          <w:pPr>
            <w:pStyle w:val="Header"/>
            <w:ind w:right="-115"/>
            <w:jc w:val="right"/>
            <w:rPr>
              <w:rFonts w:ascii="Franklin Gothic Book" w:eastAsia="Calibri" w:hAnsi="Franklin Gothic Book" w:cs="Arial"/>
            </w:rPr>
          </w:pPr>
        </w:p>
      </w:tc>
    </w:tr>
  </w:tbl>
  <w:p w14:paraId="62189066" w14:textId="201E9458" w:rsidR="52980838" w:rsidRDefault="52980838" w:rsidP="002D30A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C8DE" w14:textId="2420AD71" w:rsidR="00205721" w:rsidRPr="001E0852" w:rsidRDefault="00205721">
    <w:pPr>
      <w:pBdr>
        <w:top w:val="single" w:sz="12" w:space="1" w:color="ED7D31"/>
      </w:pBdr>
      <w:tabs>
        <w:tab w:val="right" w:pos="12870"/>
      </w:tabs>
      <w:spacing w:line="240" w:lineRule="auto"/>
      <w:ind w:right="54"/>
      <w:rPr>
        <w:rFonts w:ascii="Franklin Gothic Book" w:eastAsia="Franklin Gothic Book" w:hAnsi="Franklin Gothic Book" w:cs="Tahoma"/>
        <w:sz w:val="20"/>
      </w:rPr>
    </w:pPr>
    <w:r>
      <w:rPr>
        <w:rFonts w:ascii="Franklin Gothic Demi" w:eastAsia="Franklin Gothic Book" w:hAnsi="Franklin Gothic Demi" w:cs="Tahoma"/>
        <w:color w:val="44546A"/>
        <w:sz w:val="20"/>
      </w:rPr>
      <w:t>Barnstable</w:t>
    </w:r>
    <w:r w:rsidRPr="001E0852">
      <w:rPr>
        <w:rFonts w:ascii="Franklin Gothic Demi" w:eastAsia="Franklin Gothic Book" w:hAnsi="Franklin Gothic Demi" w:cs="Tahoma"/>
        <w:color w:val="44546A"/>
        <w:sz w:val="20"/>
      </w:rPr>
      <w:t xml:space="preserve"> Public Schools</w:t>
    </w:r>
    <w:r w:rsidRPr="001E0852">
      <w:rPr>
        <w:rFonts w:ascii="Franklin Gothic Book" w:eastAsia="Franklin Gothic Book" w:hAnsi="Franklin Gothic Book" w:cs="Tahoma"/>
        <w:sz w:val="20"/>
      </w:rPr>
      <w:ptab w:relativeTo="margin" w:alignment="right" w:leader="none"/>
    </w:r>
    <w:r w:rsidRPr="001E0852">
      <w:rPr>
        <w:rFonts w:ascii="Franklin Gothic Book" w:eastAsia="Franklin Gothic Book" w:hAnsi="Franklin Gothic Book" w:cs="Tahoma"/>
        <w:sz w:val="20"/>
      </w:rPr>
      <w:t xml:space="preserve">Comprehensive District Review Report </w:t>
    </w:r>
    <w:r w:rsidRPr="001E0852">
      <w:rPr>
        <w:rFonts w:ascii="Franklin Gothic Book" w:eastAsia="Franklin Gothic Book" w:hAnsi="Franklin Gothic Book" w:cs="Tahoma"/>
        <w:color w:val="44546A"/>
        <w:sz w:val="20"/>
      </w:rPr>
      <w:t xml:space="preserve">■ </w:t>
    </w:r>
    <w:r w:rsidRPr="001E0852">
      <w:rPr>
        <w:rFonts w:ascii="Franklin Gothic Demi" w:eastAsia="Franklin Gothic Book" w:hAnsi="Franklin Gothic Demi" w:cs="Tahoma"/>
        <w:color w:val="44546A"/>
        <w:sz w:val="20"/>
      </w:rPr>
      <w:t>page E-</w:t>
    </w:r>
    <w:r w:rsidRPr="001E0852">
      <w:rPr>
        <w:rFonts w:ascii="Franklin Gothic Demi" w:eastAsia="Franklin Gothic Book" w:hAnsi="Franklin Gothic Demi" w:cs="Tahoma"/>
        <w:color w:val="44546A"/>
        <w:sz w:val="20"/>
      </w:rPr>
      <w:fldChar w:fldCharType="begin"/>
    </w:r>
    <w:r w:rsidRPr="001E0852">
      <w:rPr>
        <w:rFonts w:ascii="Franklin Gothic Demi" w:eastAsia="Franklin Gothic Book" w:hAnsi="Franklin Gothic Demi" w:cs="Tahoma"/>
        <w:color w:val="44546A"/>
        <w:sz w:val="20"/>
      </w:rPr>
      <w:instrText xml:space="preserve"> PAGE   \* MERGEFORMAT </w:instrText>
    </w:r>
    <w:r w:rsidRPr="001E0852">
      <w:rPr>
        <w:rFonts w:ascii="Franklin Gothic Demi" w:eastAsia="Franklin Gothic Book" w:hAnsi="Franklin Gothic Demi" w:cs="Tahoma"/>
        <w:color w:val="44546A"/>
        <w:sz w:val="20"/>
      </w:rPr>
      <w:fldChar w:fldCharType="separate"/>
    </w:r>
    <w:r w:rsidRPr="001E0852">
      <w:rPr>
        <w:rFonts w:ascii="Franklin Gothic Demi" w:eastAsia="Franklin Gothic Book" w:hAnsi="Franklin Gothic Demi" w:cs="Tahoma"/>
        <w:color w:val="44546A"/>
        <w:sz w:val="20"/>
      </w:rPr>
      <w:t>1</w:t>
    </w:r>
    <w:r w:rsidRPr="001E0852">
      <w:rPr>
        <w:rFonts w:ascii="Franklin Gothic Demi" w:eastAsia="Franklin Gothic Book" w:hAnsi="Franklin Gothic Demi" w:cs="Tahoma"/>
        <w:noProof/>
        <w:color w:val="44546A"/>
        <w:sz w:val="20"/>
      </w:rPr>
      <w:fldChar w:fldCharType="end"/>
    </w:r>
  </w:p>
  <w:p w14:paraId="3492CE0E" w14:textId="77777777" w:rsidR="00205721" w:rsidRDefault="00205721"/>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C43E" w14:textId="36DA850F" w:rsidR="00CC52F1" w:rsidRPr="004668E7" w:rsidRDefault="00DA0803" w:rsidP="002E7525">
    <w:pPr>
      <w:pStyle w:val="Footer"/>
    </w:pPr>
    <w:r w:rsidRPr="00127BBA">
      <w:rPr>
        <w:rStyle w:val="FranklinGothicDemi"/>
        <w:color w:val="44546A" w:themeColor="text2"/>
      </w:rPr>
      <w:t>Barnstable</w:t>
    </w:r>
    <w:r w:rsidR="00CC52F1" w:rsidRPr="00B3679E">
      <w:rPr>
        <w:rStyle w:val="FranklinGothicDemi"/>
        <w:color w:val="44546A" w:themeColor="text2"/>
      </w:rPr>
      <w:t xml:space="preserve"> Public Schools</w:t>
    </w:r>
    <w:r w:rsidR="00CC52F1">
      <w:ptab w:relativeTo="margin" w:alignment="right" w:leader="none"/>
    </w:r>
    <w:r w:rsidR="00CC52F1" w:rsidRPr="0055077E">
      <w:t>Comprehensive District Review Report</w:t>
    </w:r>
    <w:r w:rsidR="00CC52F1">
      <w:t xml:space="preserve"> </w:t>
    </w:r>
    <w:r w:rsidR="00CC52F1" w:rsidRPr="00B3679E">
      <w:rPr>
        <w:color w:val="44546A" w:themeColor="text2"/>
      </w:rPr>
      <w:t xml:space="preserve">■ </w:t>
    </w:r>
    <w:r w:rsidR="00CC52F1" w:rsidRPr="00B3679E">
      <w:rPr>
        <w:rStyle w:val="FranklinGothicDemi"/>
        <w:color w:val="44546A" w:themeColor="text2"/>
      </w:rPr>
      <w:t xml:space="preserve">page </w:t>
    </w:r>
    <w:r w:rsidR="00CC52F1">
      <w:rPr>
        <w:rStyle w:val="FranklinGothicDemi"/>
        <w:color w:val="44546A" w:themeColor="text2"/>
      </w:rPr>
      <w:t>E</w:t>
    </w:r>
    <w:r w:rsidR="00CC52F1" w:rsidRPr="00B3679E">
      <w:rPr>
        <w:rStyle w:val="FranklinGothicDemi"/>
        <w:color w:val="44546A" w:themeColor="text2"/>
      </w:rPr>
      <w:t>-</w:t>
    </w:r>
    <w:r w:rsidR="00CC52F1" w:rsidRPr="00B3679E">
      <w:rPr>
        <w:rStyle w:val="FranklinGothicDemi"/>
        <w:color w:val="44546A" w:themeColor="text2"/>
      </w:rPr>
      <w:fldChar w:fldCharType="begin"/>
    </w:r>
    <w:r w:rsidR="00CC52F1" w:rsidRPr="00B3679E">
      <w:rPr>
        <w:rStyle w:val="FranklinGothicDemi"/>
        <w:color w:val="44546A" w:themeColor="text2"/>
      </w:rPr>
      <w:instrText xml:space="preserve"> PAGE   \* MERGEFORMAT </w:instrText>
    </w:r>
    <w:r w:rsidR="00CC52F1" w:rsidRPr="00B3679E">
      <w:rPr>
        <w:rStyle w:val="FranklinGothicDemi"/>
        <w:color w:val="44546A" w:themeColor="text2"/>
      </w:rPr>
      <w:fldChar w:fldCharType="separate"/>
    </w:r>
    <w:r w:rsidR="00CC52F1" w:rsidRPr="00B3679E">
      <w:rPr>
        <w:rStyle w:val="FranklinGothicDemi"/>
        <w:color w:val="44546A" w:themeColor="text2"/>
      </w:rPr>
      <w:t>1</w:t>
    </w:r>
    <w:r w:rsidR="00CC52F1" w:rsidRPr="00B3679E">
      <w:rPr>
        <w:rStyle w:val="FranklinGothicDemi"/>
        <w:noProof/>
        <w:color w:val="44546A"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B5" w14:textId="331756C2" w:rsidR="52980838" w:rsidRDefault="52980838" w:rsidP="002D30A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7480" w14:textId="61B56E2B" w:rsidR="00E315A4" w:rsidRPr="004668E7" w:rsidRDefault="00E236BC" w:rsidP="00E315A4">
    <w:pPr>
      <w:pStyle w:val="Footer"/>
    </w:pPr>
    <w:r>
      <w:rPr>
        <w:rStyle w:val="FranklinGothicDemi"/>
        <w:color w:val="44546A" w:themeColor="text2"/>
      </w:rPr>
      <w:t>Barnstable</w:t>
    </w:r>
    <w:r w:rsidRPr="00B3679E">
      <w:rPr>
        <w:rStyle w:val="FranklinGothicDemi"/>
        <w:color w:val="44546A" w:themeColor="text2"/>
      </w:rPr>
      <w:t xml:space="preserve"> </w:t>
    </w:r>
    <w:r w:rsidR="00946862" w:rsidRPr="00B3679E">
      <w:rPr>
        <w:rStyle w:val="FranklinGothicDemi"/>
        <w:color w:val="44546A" w:themeColor="text2"/>
      </w:rPr>
      <w:t>Public Schools</w:t>
    </w:r>
    <w:r w:rsidR="00E315A4">
      <w:ptab w:relativeTo="margin" w:alignment="right" w:leader="none"/>
    </w:r>
    <w:r w:rsidR="00E315A4" w:rsidRPr="0055077E">
      <w:t>Comprehensive District Review Report</w:t>
    </w:r>
    <w:r w:rsidR="00E315A4">
      <w:t xml:space="preserve"> </w:t>
    </w:r>
    <w:r w:rsidR="00E315A4" w:rsidRPr="00B3679E">
      <w:rPr>
        <w:color w:val="44546A" w:themeColor="text2"/>
      </w:rPr>
      <w:t xml:space="preserve">■ </w:t>
    </w:r>
    <w:r w:rsidR="00E315A4" w:rsidRPr="00B3679E">
      <w:rPr>
        <w:rStyle w:val="FranklinGothicDemi"/>
        <w:color w:val="44546A" w:themeColor="text2"/>
      </w:rPr>
      <w:t xml:space="preserve">page </w:t>
    </w:r>
    <w:r w:rsidR="00E315A4" w:rsidRPr="00B3679E">
      <w:rPr>
        <w:rStyle w:val="FranklinGothicDemi"/>
        <w:color w:val="44546A" w:themeColor="text2"/>
      </w:rPr>
      <w:fldChar w:fldCharType="begin"/>
    </w:r>
    <w:r w:rsidR="00E315A4" w:rsidRPr="00B3679E">
      <w:rPr>
        <w:rStyle w:val="FranklinGothicDemi"/>
        <w:color w:val="44546A" w:themeColor="text2"/>
      </w:rPr>
      <w:instrText xml:space="preserve"> PAGE   \* MERGEFORMAT </w:instrText>
    </w:r>
    <w:r w:rsidR="00E315A4" w:rsidRPr="00B3679E">
      <w:rPr>
        <w:rStyle w:val="FranklinGothicDemi"/>
        <w:color w:val="44546A" w:themeColor="text2"/>
      </w:rPr>
      <w:fldChar w:fldCharType="separate"/>
    </w:r>
    <w:r w:rsidR="00E315A4" w:rsidRPr="00B3679E">
      <w:rPr>
        <w:rStyle w:val="FranklinGothicDemi"/>
        <w:color w:val="44546A" w:themeColor="text2"/>
      </w:rPr>
      <w:t>39</w:t>
    </w:r>
    <w:r w:rsidR="00E315A4" w:rsidRPr="00B3679E">
      <w:rPr>
        <w:rStyle w:val="FranklinGothicDemi"/>
        <w:noProof/>
        <w:color w:val="44546A" w:themeColor="text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2980838" w:rsidRPr="006750C1" w14:paraId="0FE0BEC9" w14:textId="77777777" w:rsidTr="00D84CF0">
      <w:tc>
        <w:tcPr>
          <w:tcW w:w="3405" w:type="dxa"/>
        </w:tcPr>
        <w:p w14:paraId="7D8BB104" w14:textId="6911F537" w:rsidR="52980838" w:rsidRPr="006750C1" w:rsidRDefault="52980838" w:rsidP="00D84CF0">
          <w:pPr>
            <w:pStyle w:val="Header"/>
            <w:ind w:left="-115"/>
            <w:rPr>
              <w:rFonts w:ascii="Franklin Gothic Book" w:eastAsia="Calibri" w:hAnsi="Franklin Gothic Book" w:cs="Arial"/>
            </w:rPr>
          </w:pPr>
        </w:p>
      </w:tc>
      <w:tc>
        <w:tcPr>
          <w:tcW w:w="3405" w:type="dxa"/>
        </w:tcPr>
        <w:p w14:paraId="19F88C15" w14:textId="57B18B69" w:rsidR="52980838" w:rsidRPr="006750C1" w:rsidRDefault="52980838" w:rsidP="00D84CF0">
          <w:pPr>
            <w:pStyle w:val="Header"/>
            <w:jc w:val="center"/>
            <w:rPr>
              <w:rFonts w:ascii="Franklin Gothic Book" w:eastAsia="Calibri" w:hAnsi="Franklin Gothic Book" w:cs="Arial"/>
            </w:rPr>
          </w:pPr>
        </w:p>
      </w:tc>
      <w:tc>
        <w:tcPr>
          <w:tcW w:w="3405" w:type="dxa"/>
        </w:tcPr>
        <w:p w14:paraId="7199C7CD" w14:textId="3498740B" w:rsidR="52980838" w:rsidRPr="006750C1" w:rsidRDefault="52980838" w:rsidP="00D84CF0">
          <w:pPr>
            <w:pStyle w:val="Header"/>
            <w:ind w:right="-115"/>
            <w:jc w:val="right"/>
            <w:rPr>
              <w:rFonts w:ascii="Franklin Gothic Book" w:eastAsia="Calibri" w:hAnsi="Franklin Gothic Book" w:cs="Arial"/>
            </w:rPr>
          </w:pPr>
        </w:p>
      </w:tc>
    </w:tr>
  </w:tbl>
  <w:p w14:paraId="5FBC8903" w14:textId="10DFD94B" w:rsidR="52980838" w:rsidRDefault="52980838" w:rsidP="002D30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5A2F2" w14:textId="415C44C6" w:rsidR="00FF48CB" w:rsidRPr="004668E7" w:rsidRDefault="00DE0E11" w:rsidP="00E315A4">
    <w:pPr>
      <w:pStyle w:val="Footer"/>
    </w:pPr>
    <w:r w:rsidRPr="00E810F2">
      <w:rPr>
        <w:rStyle w:val="FranklinGothicDemi"/>
        <w:color w:val="44546A" w:themeColor="text2"/>
      </w:rPr>
      <w:t>Barnstable</w:t>
    </w:r>
    <w:r w:rsidR="00946862" w:rsidRPr="00B3679E">
      <w:rPr>
        <w:rStyle w:val="FranklinGothicDemi"/>
        <w:color w:val="44546A" w:themeColor="text2"/>
      </w:rPr>
      <w:t xml:space="preserve"> Public Schools</w:t>
    </w:r>
    <w:r w:rsidR="00FF48CB">
      <w:ptab w:relativeTo="margin" w:alignment="right" w:leader="none"/>
    </w:r>
    <w:r w:rsidR="00FF48CB" w:rsidRPr="0055077E">
      <w:t>Comprehensive District Review Report</w:t>
    </w:r>
    <w:r w:rsidR="00FF48CB">
      <w:t xml:space="preserve"> </w:t>
    </w:r>
    <w:r w:rsidR="00FF48CB" w:rsidRPr="00B3679E">
      <w:rPr>
        <w:color w:val="44546A" w:themeColor="text2"/>
      </w:rPr>
      <w:t xml:space="preserve">■ </w:t>
    </w:r>
    <w:r w:rsidR="00FF48CB" w:rsidRPr="00B3679E">
      <w:rPr>
        <w:rStyle w:val="FranklinGothicDemi"/>
        <w:color w:val="44546A" w:themeColor="text2"/>
      </w:rPr>
      <w:t>page A-</w:t>
    </w:r>
    <w:r w:rsidR="00FF48CB" w:rsidRPr="00B3679E">
      <w:rPr>
        <w:rStyle w:val="FranklinGothicDemi"/>
        <w:color w:val="44546A" w:themeColor="text2"/>
      </w:rPr>
      <w:fldChar w:fldCharType="begin"/>
    </w:r>
    <w:r w:rsidR="00FF48CB" w:rsidRPr="00B3679E">
      <w:rPr>
        <w:rStyle w:val="FranklinGothicDemi"/>
        <w:color w:val="44546A" w:themeColor="text2"/>
      </w:rPr>
      <w:instrText xml:space="preserve"> PAGE   \* MERGEFORMAT </w:instrText>
    </w:r>
    <w:r w:rsidR="00FF48CB" w:rsidRPr="00B3679E">
      <w:rPr>
        <w:rStyle w:val="FranklinGothicDemi"/>
        <w:color w:val="44546A" w:themeColor="text2"/>
      </w:rPr>
      <w:fldChar w:fldCharType="separate"/>
    </w:r>
    <w:r w:rsidR="00FF48CB" w:rsidRPr="00B3679E">
      <w:rPr>
        <w:rStyle w:val="FranklinGothicDemi"/>
        <w:color w:val="44546A" w:themeColor="text2"/>
      </w:rPr>
      <w:t>39</w:t>
    </w:r>
    <w:r w:rsidR="00FF48CB" w:rsidRPr="00B3679E">
      <w:rPr>
        <w:rStyle w:val="FranklinGothicDemi"/>
        <w:noProof/>
        <w:color w:val="44546A" w:themeColor="text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8B60" w14:textId="77777777" w:rsidR="00F825C0" w:rsidRDefault="00F825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5054" w14:textId="77777777" w:rsidR="00F825C0" w:rsidRPr="00F31A73" w:rsidRDefault="00F825C0">
    <w:pPr>
      <w:pStyle w:val="Footer"/>
      <w:pBdr>
        <w:top w:val="none" w:sz="0" w:space="0"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0ADE" w14:textId="77777777" w:rsidR="00F825C0" w:rsidRDefault="00F825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AD7B" w14:textId="77777777" w:rsidR="00F825C0" w:rsidRPr="002541BB" w:rsidRDefault="00F825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2B54" w14:textId="77777777" w:rsidR="003210A7" w:rsidRDefault="003210A7" w:rsidP="00B93273">
      <w:pPr>
        <w:spacing w:line="240" w:lineRule="auto"/>
      </w:pPr>
      <w:r>
        <w:separator/>
      </w:r>
    </w:p>
  </w:footnote>
  <w:footnote w:type="continuationSeparator" w:id="0">
    <w:p w14:paraId="376C21AB" w14:textId="77777777" w:rsidR="003210A7" w:rsidRDefault="003210A7" w:rsidP="00B93273">
      <w:pPr>
        <w:spacing w:line="240" w:lineRule="auto"/>
      </w:pPr>
      <w:r>
        <w:continuationSeparator/>
      </w:r>
    </w:p>
  </w:footnote>
  <w:footnote w:type="continuationNotice" w:id="1">
    <w:p w14:paraId="260B458A" w14:textId="77777777" w:rsidR="003210A7" w:rsidRDefault="003210A7">
      <w:pPr>
        <w:spacing w:line="240" w:lineRule="auto"/>
      </w:pPr>
    </w:p>
  </w:footnote>
  <w:footnote w:id="2">
    <w:p w14:paraId="4D3EF6CC" w14:textId="77777777" w:rsidR="008672D4" w:rsidRDefault="008672D4" w:rsidP="008672D4">
      <w:pPr>
        <w:pStyle w:val="FootnoteText"/>
      </w:pPr>
      <w:r>
        <w:rPr>
          <w:rStyle w:val="FootnoteReference"/>
        </w:rPr>
        <w:footnoteRef/>
      </w:r>
      <w:r>
        <w:t xml:space="preserve"> </w:t>
      </w:r>
      <w:r w:rsidRPr="00B408CF">
        <w:rPr>
          <w:szCs w:val="18"/>
        </w:rPr>
        <w:t xml:space="preserve">For more information on the Teachstone CLASS protocol, visit </w:t>
      </w:r>
      <w:hyperlink r:id="rId1" w:history="1">
        <w:r w:rsidRPr="00B408CF">
          <w:rPr>
            <w:rStyle w:val="Hyperlink"/>
            <w:szCs w:val="18"/>
          </w:rPr>
          <w:t>https://teachstone.com/class/</w:t>
        </w:r>
      </w:hyperlink>
      <w:r w:rsidRPr="00B408CF">
        <w:rPr>
          <w:szCs w:val="18"/>
        </w:rPr>
        <w:t>.</w:t>
      </w:r>
    </w:p>
  </w:footnote>
  <w:footnote w:id="3">
    <w:p w14:paraId="13AB0394" w14:textId="782F6231" w:rsidR="003D6ECF" w:rsidRPr="00B408CF" w:rsidRDefault="003D6ECF" w:rsidP="003D6ECF">
      <w:pPr>
        <w:pStyle w:val="FootnoteText"/>
        <w:rPr>
          <w:szCs w:val="18"/>
        </w:rPr>
      </w:pPr>
      <w:r w:rsidRPr="00361461">
        <w:rPr>
          <w:rStyle w:val="FootnoteReference"/>
          <w:sz w:val="19"/>
          <w:szCs w:val="19"/>
        </w:rPr>
        <w:footnoteRef/>
      </w:r>
      <w:r w:rsidRPr="00361461">
        <w:t xml:space="preserve"> </w:t>
      </w:r>
      <w:r w:rsidR="00D30A74">
        <w:rPr>
          <w:szCs w:val="18"/>
        </w:rPr>
        <w:t>DESE</w:t>
      </w:r>
      <w:r w:rsidR="00B301CE">
        <w:rPr>
          <w:szCs w:val="18"/>
        </w:rPr>
        <w:t>’</w:t>
      </w:r>
      <w:r w:rsidR="00D30A74">
        <w:rPr>
          <w:szCs w:val="18"/>
        </w:rPr>
        <w:t>s</w:t>
      </w:r>
      <w:r w:rsidR="00D30A74" w:rsidRPr="00B408CF">
        <w:rPr>
          <w:szCs w:val="18"/>
        </w:rPr>
        <w:t xml:space="preserve"> </w:t>
      </w:r>
      <w:r w:rsidRPr="00B408CF">
        <w:rPr>
          <w:szCs w:val="18"/>
        </w:rPr>
        <w:t xml:space="preserve">District Standards and Indicators are </w:t>
      </w:r>
      <w:r w:rsidR="00FE16E0">
        <w:rPr>
          <w:szCs w:val="18"/>
        </w:rPr>
        <w:t xml:space="preserve">available </w:t>
      </w:r>
      <w:r w:rsidRPr="00B408CF">
        <w:rPr>
          <w:szCs w:val="18"/>
        </w:rPr>
        <w:t>at</w:t>
      </w:r>
      <w:r w:rsidR="00E30257">
        <w:rPr>
          <w:szCs w:val="18"/>
        </w:rPr>
        <w:t xml:space="preserve"> </w:t>
      </w:r>
      <w:hyperlink r:id="rId2" w:history="1">
        <w:r w:rsidR="00686917" w:rsidRPr="00A25FBA">
          <w:rPr>
            <w:rStyle w:val="Hyperlink"/>
            <w:szCs w:val="18"/>
          </w:rPr>
          <w:t>https://www.doe.mass.edu/accountability/district-review/district-standards-indicators.docx</w:t>
        </w:r>
      </w:hyperlink>
      <w:r w:rsidRPr="00B408CF">
        <w:rPr>
          <w:szCs w:val="18"/>
        </w:rPr>
        <w:t>.</w:t>
      </w:r>
      <w:r w:rsidR="00686917">
        <w:rPr>
          <w:szCs w:val="18"/>
        </w:rPr>
        <w:t xml:space="preserve"> </w:t>
      </w:r>
    </w:p>
  </w:footnote>
  <w:footnote w:id="4">
    <w:p w14:paraId="3F774560" w14:textId="18DD51C8" w:rsidR="00C11D97" w:rsidRDefault="00C11D97">
      <w:pPr>
        <w:pStyle w:val="FootnoteText"/>
      </w:pPr>
      <w:r>
        <w:rPr>
          <w:rStyle w:val="FootnoteReference"/>
        </w:rPr>
        <w:footnoteRef/>
      </w:r>
      <w:r>
        <w:t xml:space="preserve"> </w:t>
      </w:r>
      <w:r w:rsidRPr="00AF5E47">
        <w:t>Districts with similar demographics and similar wealth</w:t>
      </w:r>
      <w:r w:rsidRPr="00AF5E47">
        <w:rPr>
          <w:rFonts w:ascii="Arial" w:hAnsi="Arial" w:cs="Arial"/>
        </w:rPr>
        <w:t> </w:t>
      </w:r>
      <w:r w:rsidRPr="00AF5E47">
        <w:t>are based on</w:t>
      </w:r>
      <w:r w:rsidRPr="00AF5E47">
        <w:rPr>
          <w:rFonts w:ascii="Arial" w:hAnsi="Arial" w:cs="Arial"/>
        </w:rPr>
        <w:t> </w:t>
      </w:r>
      <w:hyperlink r:id="rId3" w:tgtFrame="_blank" w:history="1">
        <w:r w:rsidRPr="00AF5E47">
          <w:rPr>
            <w:rStyle w:val="Hyperlink"/>
          </w:rPr>
          <w:t>Resource Allocation and District Action Reports (RADAR)</w:t>
        </w:r>
      </w:hyperlink>
      <w:r w:rsidRPr="00AF5E47">
        <w:t> (retrieved February 202</w:t>
      </w:r>
      <w:r>
        <w:t>5</w:t>
      </w:r>
      <w:r w:rsidRPr="00AF5E47">
        <w:t>).</w:t>
      </w:r>
    </w:p>
  </w:footnote>
  <w:footnote w:id="5">
    <w:p w14:paraId="3196B7E2" w14:textId="72A3D929" w:rsidR="002B55DE" w:rsidRDefault="002B55DE">
      <w:pPr>
        <w:pStyle w:val="FootnoteText"/>
      </w:pPr>
      <w:r>
        <w:rPr>
          <w:rStyle w:val="FootnoteReference"/>
        </w:rPr>
        <w:footnoteRef/>
      </w:r>
      <w:r>
        <w:t xml:space="preserve"> </w:t>
      </w:r>
      <w:r w:rsidR="00CF3045">
        <w:t xml:space="preserve">Meeting minutes suggest that </w:t>
      </w:r>
      <w:r>
        <w:t>Jim Hardy, alongside other outside experts, continues to provide consultation for the school committee</w:t>
      </w:r>
      <w:r w:rsidR="00CF3045">
        <w:t xml:space="preserve"> at the time of this review</w:t>
      </w:r>
      <w:r>
        <w:t xml:space="preserve">. </w:t>
      </w:r>
    </w:p>
  </w:footnote>
  <w:footnote w:id="6">
    <w:p w14:paraId="33D37476" w14:textId="77777777" w:rsidR="009E571F" w:rsidRDefault="009E571F" w:rsidP="009E571F">
      <w:pPr>
        <w:pStyle w:val="FootnoteText"/>
      </w:pPr>
      <w:r>
        <w:rPr>
          <w:rStyle w:val="FootnoteReference"/>
        </w:rPr>
        <w:footnoteRef/>
      </w:r>
      <w:r>
        <w:t xml:space="preserve"> </w:t>
      </w:r>
      <w:bookmarkStart w:id="33" w:name="_Hlk193031811"/>
      <w:r>
        <w:t xml:space="preserve">CURATE: </w:t>
      </w:r>
      <w:bookmarkStart w:id="34" w:name="_Hlk189493216"/>
      <w:r>
        <w:t>CUrriculum RAtings by TEachers</w:t>
      </w:r>
      <w:bookmarkEnd w:id="34"/>
      <w:r>
        <w:t xml:space="preserve">. See </w:t>
      </w:r>
      <w:hyperlink r:id="rId4" w:history="1">
        <w:r w:rsidRPr="00EB120C">
          <w:rPr>
            <w:rStyle w:val="Hyperlink"/>
          </w:rPr>
          <w:t>https://www.doe.mass.edu/instruction/curate</w:t>
        </w:r>
      </w:hyperlink>
      <w:r>
        <w:t>.</w:t>
      </w:r>
      <w:bookmarkEnd w:id="33"/>
    </w:p>
  </w:footnote>
  <w:footnote w:id="7">
    <w:p w14:paraId="148F4E4E" w14:textId="3B93C915" w:rsidR="006104F1" w:rsidRDefault="006104F1" w:rsidP="006104F1">
      <w:pPr>
        <w:pStyle w:val="FootnoteText"/>
      </w:pPr>
      <w:r>
        <w:rPr>
          <w:rStyle w:val="FootnoteReference"/>
        </w:rPr>
        <w:footnoteRef/>
      </w:r>
      <w:r>
        <w:t xml:space="preserve"> For context, according to the 2024 School and Town Wage Reports, Barnstable had </w:t>
      </w:r>
      <w:r w:rsidR="00B57886">
        <w:t xml:space="preserve">an </w:t>
      </w:r>
      <w:r w:rsidR="00215D8D">
        <w:t>estimated 1,100</w:t>
      </w:r>
      <w:r>
        <w:t xml:space="preserve"> people on the school’s payroll; that constitutes slightly more than half of the town’s overall payroll for that year. However, the town’s payroll report includes individuals who are partially, seasonally, or temporarily employed. </w:t>
      </w:r>
    </w:p>
  </w:footnote>
  <w:footnote w:id="8">
    <w:p w14:paraId="0D6B77C9" w14:textId="0D578921" w:rsidR="00B05126" w:rsidRDefault="00B05126">
      <w:pPr>
        <w:pStyle w:val="FootnoteText"/>
      </w:pPr>
      <w:r>
        <w:rPr>
          <w:rStyle w:val="FootnoteReference"/>
        </w:rPr>
        <w:footnoteRef/>
      </w:r>
      <w:r>
        <w:t xml:space="preserve"> 41% strongly agreed, and 39% agreed. </w:t>
      </w:r>
      <w:r w:rsidR="00EA0BC2">
        <w:t>T</w:t>
      </w:r>
      <w:r w:rsidR="00D35C23">
        <w:t xml:space="preserve">hree surveys </w:t>
      </w:r>
      <w:r w:rsidR="00B157F2">
        <w:t>were provided</w:t>
      </w:r>
      <w:r w:rsidR="00976280">
        <w:t xml:space="preserve"> by the district</w:t>
      </w:r>
      <w:r w:rsidR="004D2D31">
        <w:t xml:space="preserve"> and c</w:t>
      </w:r>
      <w:r w:rsidR="00EA0BC2">
        <w:t>orresponded to</w:t>
      </w:r>
      <w:r w:rsidR="004D2D31">
        <w:t xml:space="preserve"> three of the first four </w:t>
      </w:r>
      <w:r w:rsidR="00166FE4">
        <w:t>in-service half days of the 2024-</w:t>
      </w:r>
      <w:r w:rsidR="00673EAC">
        <w:t>20</w:t>
      </w:r>
      <w:r w:rsidR="00166FE4">
        <w:t>25 school year.</w:t>
      </w:r>
      <w:r w:rsidR="004D2D31">
        <w:t xml:space="preserve"> On average around 75% of </w:t>
      </w:r>
      <w:r w:rsidR="00166FE4">
        <w:t xml:space="preserve">Barnstable’s </w:t>
      </w:r>
      <w:r w:rsidR="004D2D31">
        <w:t>licensed educators responded to each survey.</w:t>
      </w:r>
      <w:r w:rsidR="00B157F2">
        <w:t xml:space="preserve"> </w:t>
      </w:r>
      <w:r w:rsidR="00476477" w:rsidRPr="00476477">
        <w:t>All nine schools were represented in the survey, and the distribution of responses</w:t>
      </w:r>
      <w:r w:rsidR="00836143">
        <w:t xml:space="preserve"> from licensed educators</w:t>
      </w:r>
      <w:r w:rsidR="00476477" w:rsidRPr="00476477">
        <w:t xml:space="preserve"> was </w:t>
      </w:r>
      <w:r w:rsidR="00C3623C">
        <w:t>close to</w:t>
      </w:r>
      <w:r w:rsidR="00476477" w:rsidRPr="00476477">
        <w:t xml:space="preserve"> each school’s share of district </w:t>
      </w:r>
      <w:r w:rsidR="00476477">
        <w:t>educators</w:t>
      </w:r>
      <w:r w:rsidR="00211BB3">
        <w:t>, with BHS slightly underrepresented</w:t>
      </w:r>
      <w:r w:rsidR="00342F16">
        <w:t>.</w:t>
      </w:r>
    </w:p>
  </w:footnote>
  <w:footnote w:id="9">
    <w:p w14:paraId="5F88249F" w14:textId="131A0313" w:rsidR="00CC315E" w:rsidRDefault="00CC315E">
      <w:pPr>
        <w:pStyle w:val="FootnoteText"/>
      </w:pPr>
      <w:r>
        <w:rPr>
          <w:rStyle w:val="FootnoteReference"/>
        </w:rPr>
        <w:footnoteRef/>
      </w:r>
      <w:r>
        <w:t xml:space="preserve"> </w:t>
      </w:r>
      <w:r>
        <w:rPr>
          <w:color w:val="000000" w:themeColor="text1"/>
        </w:rPr>
        <w:t xml:space="preserve">Enviromed’s </w:t>
      </w:r>
      <w:r w:rsidR="00382C2E">
        <w:rPr>
          <w:color w:val="000000" w:themeColor="text1"/>
        </w:rPr>
        <w:t xml:space="preserve">March 2025 </w:t>
      </w:r>
      <w:r>
        <w:rPr>
          <w:color w:val="000000" w:themeColor="text1"/>
        </w:rPr>
        <w:t xml:space="preserve">inspection found no airborne mold in any of the 9 schools, however it cost $500,000 to remediate the mold found in BUES and BHS, and </w:t>
      </w:r>
      <w:r w:rsidR="002E0C98">
        <w:rPr>
          <w:color w:val="000000" w:themeColor="text1"/>
        </w:rPr>
        <w:t xml:space="preserve">remediation </w:t>
      </w:r>
      <w:r>
        <w:rPr>
          <w:color w:val="000000" w:themeColor="text1"/>
        </w:rPr>
        <w:t xml:space="preserve">delayed the opening of BUES by </w:t>
      </w:r>
      <w:r w:rsidR="00FF12F2">
        <w:rPr>
          <w:color w:val="000000" w:themeColor="text1"/>
        </w:rPr>
        <w:t>two school days</w:t>
      </w:r>
      <w:r>
        <w:rPr>
          <w:color w:val="000000" w:themeColor="text1"/>
        </w:rPr>
        <w:t>.</w:t>
      </w:r>
    </w:p>
  </w:footnote>
  <w:footnote w:id="10">
    <w:p w14:paraId="4E7E1F2E" w14:textId="77777777" w:rsidR="00F825C0" w:rsidRPr="00F008EE" w:rsidRDefault="00F825C0">
      <w:pPr>
        <w:pStyle w:val="FootnoteText"/>
      </w:pPr>
      <w:r w:rsidRPr="00F008EE">
        <w:rPr>
          <w:rStyle w:val="FootnoteReference"/>
          <w:rFonts w:cs="Calibri"/>
        </w:rPr>
        <w:footnoteRef/>
      </w:r>
      <w:r w:rsidRPr="00F008EE">
        <w:t xml:space="preserve"> When observers rate this dimension it is scored so that a low rating (indicating little or no evidence of a negative climate) is better than a high rating (indicating abundant evidence of a negative climate). To be consistent across all ratings, for the purposes of this report we have inversed this scoring.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1D91" w14:textId="77777777" w:rsidR="001B4289" w:rsidRDefault="001B4289"/>
  <w:p w14:paraId="60C01020" w14:textId="77777777" w:rsidR="00992BD1" w:rsidRDefault="00992BD1">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0CC1" w14:textId="67A869EB" w:rsidR="00075F0D" w:rsidRDefault="00075F0D" w:rsidP="002F1EBE">
    <w:pP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552D" w14:textId="411D3004" w:rsidR="002434C0" w:rsidRDefault="002434C0" w:rsidP="00B469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F509" w14:textId="77777777" w:rsidR="00F825C0" w:rsidRDefault="00F825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D6F" w14:textId="77777777" w:rsidR="00F825C0" w:rsidRDefault="00F825C0" w:rsidP="00BC3D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A705" w14:textId="77777777" w:rsidR="00F825C0" w:rsidRDefault="00F825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937" w:type="pct"/>
      <w:shd w:val="clear" w:color="auto" w:fill="2F5496" w:themeFill="accent5" w:themeFillShade="BF"/>
      <w:tblLook w:val="04A0" w:firstRow="1" w:lastRow="0" w:firstColumn="1" w:lastColumn="0" w:noHBand="0" w:noVBand="1"/>
    </w:tblPr>
    <w:tblGrid>
      <w:gridCol w:w="3961"/>
    </w:tblGrid>
    <w:tr w:rsidR="00A5677F" w14:paraId="55F9D91D" w14:textId="77777777">
      <w:trPr>
        <w:cantSplit/>
        <w:trHeight w:val="14443"/>
      </w:trPr>
      <w:tc>
        <w:tcPr>
          <w:tcW w:w="3960" w:type="dxa"/>
          <w:shd w:val="clear" w:color="auto" w:fill="D9D9D9" w:themeFill="background1" w:themeFillShade="D9"/>
        </w:tcPr>
        <w:p w14:paraId="05BD9B42" w14:textId="11A4A204" w:rsidR="00A5677F" w:rsidRDefault="00A5677F" w:rsidP="00A5677F">
          <w:pPr>
            <w:pStyle w:val="Header"/>
          </w:pPr>
          <w:r>
            <w:rPr>
              <w:noProof/>
            </w:rPr>
            <w:drawing>
              <wp:anchor distT="0" distB="0" distL="114300" distR="114300" simplePos="0" relativeHeight="251658241" behindDoc="0" locked="0" layoutInCell="1" allowOverlap="1" wp14:anchorId="6D0B18D4" wp14:editId="5DC4816A">
                <wp:simplePos x="0" y="0"/>
                <wp:positionH relativeFrom="column">
                  <wp:posOffset>323982</wp:posOffset>
                </wp:positionH>
                <wp:positionV relativeFrom="line">
                  <wp:posOffset>8184515</wp:posOffset>
                </wp:positionV>
                <wp:extent cx="1650670" cy="483474"/>
                <wp:effectExtent l="0" t="0" r="6985" b="0"/>
                <wp:wrapNone/>
                <wp:docPr id="452899959" name="Picture 452899959" descr="A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IR logo"/>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0670" cy="4834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1539">
            <w:rPr>
              <w:rFonts w:ascii="Times New Roman" w:eastAsia="Calibri" w:hAnsi="Times New Roman" w:cs="Times New Roman"/>
              <w:noProof/>
              <w:sz w:val="20"/>
            </w:rPr>
            <w:drawing>
              <wp:anchor distT="0" distB="0" distL="114300" distR="114300" simplePos="0" relativeHeight="251658240" behindDoc="0" locked="0" layoutInCell="1" allowOverlap="1" wp14:anchorId="56A597D9" wp14:editId="29BF3F98">
                <wp:simplePos x="0" y="0"/>
                <wp:positionH relativeFrom="column">
                  <wp:posOffset>-19619</wp:posOffset>
                </wp:positionH>
                <wp:positionV relativeFrom="paragraph">
                  <wp:posOffset>354974</wp:posOffset>
                </wp:positionV>
                <wp:extent cx="2434441" cy="694820"/>
                <wp:effectExtent l="0" t="0" r="4445" b="0"/>
                <wp:wrapNone/>
                <wp:docPr id="516702223" name="Picture 516702223"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ESE logo"/>
                        <pic:cNvPicPr/>
                      </pic:nvPicPr>
                      <pic:blipFill>
                        <a:blip r:embed="rId2">
                          <a:extLst>
                            <a:ext uri="{28A0092B-C50C-407E-A947-70E740481C1C}">
                              <a14:useLocalDpi xmlns:a14="http://schemas.microsoft.com/office/drawing/2010/main" val="0"/>
                            </a:ext>
                          </a:extLst>
                        </a:blip>
                        <a:stretch>
                          <a:fillRect/>
                        </a:stretch>
                      </pic:blipFill>
                      <pic:spPr>
                        <a:xfrm>
                          <a:off x="0" y="0"/>
                          <a:ext cx="2434441" cy="694820"/>
                        </a:xfrm>
                        <a:prstGeom prst="rect">
                          <a:avLst/>
                        </a:prstGeom>
                      </pic:spPr>
                    </pic:pic>
                  </a:graphicData>
                </a:graphic>
                <wp14:sizeRelH relativeFrom="page">
                  <wp14:pctWidth>0</wp14:pctWidth>
                </wp14:sizeRelH>
                <wp14:sizeRelV relativeFrom="page">
                  <wp14:pctHeight>0</wp14:pctHeight>
                </wp14:sizeRelV>
              </wp:anchor>
            </w:drawing>
          </w:r>
        </w:p>
      </w:tc>
    </w:tr>
  </w:tbl>
  <w:p w14:paraId="14BDF2F7" w14:textId="77777777" w:rsidR="00395AF3" w:rsidRDefault="00395AF3">
    <w:pPr>
      <w:pStyle w:val="Header"/>
    </w:pPr>
  </w:p>
  <w:p w14:paraId="05D7CF31" w14:textId="070BAF1D" w:rsidR="00F825C0" w:rsidRDefault="00425DE2">
    <w:pPr>
      <w:pStyle w:val="Header"/>
    </w:pPr>
    <w:r>
      <w:rPr>
        <w:noProof/>
      </w:rPr>
      <mc:AlternateContent>
        <mc:Choice Requires="wps">
          <w:drawing>
            <wp:anchor distT="0" distB="0" distL="114300" distR="114300" simplePos="0" relativeHeight="251658242" behindDoc="0" locked="0" layoutInCell="1" allowOverlap="1" wp14:anchorId="28F762F1" wp14:editId="107BF3A5">
              <wp:simplePos x="0" y="0"/>
              <wp:positionH relativeFrom="column">
                <wp:posOffset>2062299</wp:posOffset>
              </wp:positionH>
              <wp:positionV relativeFrom="paragraph">
                <wp:posOffset>1899285</wp:posOffset>
              </wp:positionV>
              <wp:extent cx="4754880" cy="640080"/>
              <wp:effectExtent l="0" t="0" r="7620" b="762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54880" cy="640080"/>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F836" id="Rectangle 21" o:spid="_x0000_s1026" alt="&quot;&quot;" style="position:absolute;margin-left:162.4pt;margin-top:149.55pt;width:374.4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" fillcolor="#2f5496 [2408]" stroked="f" strokeweight="2p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5168" w14:textId="1EE0D817" w:rsidR="00F825C0" w:rsidRPr="00FF6528" w:rsidRDefault="00F825C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D1F2" w14:textId="77777777" w:rsidR="0047269F" w:rsidRDefault="00472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CB3"/>
    <w:multiLevelType w:val="hybridMultilevel"/>
    <w:tmpl w:val="A5C4CCAA"/>
    <w:styleLink w:val="TableBulletList1"/>
    <w:lvl w:ilvl="0" w:tplc="A7F841C2">
      <w:start w:val="1"/>
      <w:numFmt w:val="bullet"/>
      <w:lvlText w:val=""/>
      <w:lvlJc w:val="left"/>
      <w:pPr>
        <w:ind w:left="720" w:hanging="360"/>
      </w:pPr>
      <w:rPr>
        <w:rFonts w:ascii="Wingdings" w:hAnsi="Wingdings" w:hint="default"/>
      </w:rPr>
    </w:lvl>
    <w:lvl w:ilvl="1" w:tplc="059ED464" w:tentative="1">
      <w:start w:val="1"/>
      <w:numFmt w:val="bullet"/>
      <w:lvlText w:val="o"/>
      <w:lvlJc w:val="left"/>
      <w:pPr>
        <w:ind w:left="1440" w:hanging="360"/>
      </w:pPr>
      <w:rPr>
        <w:rFonts w:ascii="Courier New" w:hAnsi="Courier New" w:hint="default"/>
      </w:rPr>
    </w:lvl>
    <w:lvl w:ilvl="2" w:tplc="B04CD528" w:tentative="1">
      <w:start w:val="1"/>
      <w:numFmt w:val="bullet"/>
      <w:lvlText w:val=""/>
      <w:lvlJc w:val="left"/>
      <w:pPr>
        <w:ind w:left="2160" w:hanging="360"/>
      </w:pPr>
      <w:rPr>
        <w:rFonts w:ascii="Wingdings" w:hAnsi="Wingdings" w:hint="default"/>
      </w:rPr>
    </w:lvl>
    <w:lvl w:ilvl="3" w:tplc="DEDC22F2" w:tentative="1">
      <w:start w:val="1"/>
      <w:numFmt w:val="bullet"/>
      <w:lvlText w:val=""/>
      <w:lvlJc w:val="left"/>
      <w:pPr>
        <w:ind w:left="2880" w:hanging="360"/>
      </w:pPr>
      <w:rPr>
        <w:rFonts w:ascii="Symbol" w:hAnsi="Symbol" w:hint="default"/>
      </w:rPr>
    </w:lvl>
    <w:lvl w:ilvl="4" w:tplc="0A5CABF2" w:tentative="1">
      <w:start w:val="1"/>
      <w:numFmt w:val="bullet"/>
      <w:lvlText w:val="o"/>
      <w:lvlJc w:val="left"/>
      <w:pPr>
        <w:ind w:left="3600" w:hanging="360"/>
      </w:pPr>
      <w:rPr>
        <w:rFonts w:ascii="Courier New" w:hAnsi="Courier New" w:hint="default"/>
      </w:rPr>
    </w:lvl>
    <w:lvl w:ilvl="5" w:tplc="1424F19C" w:tentative="1">
      <w:start w:val="1"/>
      <w:numFmt w:val="bullet"/>
      <w:lvlText w:val=""/>
      <w:lvlJc w:val="left"/>
      <w:pPr>
        <w:ind w:left="4320" w:hanging="360"/>
      </w:pPr>
      <w:rPr>
        <w:rFonts w:ascii="Wingdings" w:hAnsi="Wingdings" w:hint="default"/>
      </w:rPr>
    </w:lvl>
    <w:lvl w:ilvl="6" w:tplc="97C4BD72" w:tentative="1">
      <w:start w:val="1"/>
      <w:numFmt w:val="bullet"/>
      <w:lvlText w:val=""/>
      <w:lvlJc w:val="left"/>
      <w:pPr>
        <w:ind w:left="5040" w:hanging="360"/>
      </w:pPr>
      <w:rPr>
        <w:rFonts w:ascii="Symbol" w:hAnsi="Symbol" w:hint="default"/>
      </w:rPr>
    </w:lvl>
    <w:lvl w:ilvl="7" w:tplc="2FFEA9B4" w:tentative="1">
      <w:start w:val="1"/>
      <w:numFmt w:val="bullet"/>
      <w:lvlText w:val="o"/>
      <w:lvlJc w:val="left"/>
      <w:pPr>
        <w:ind w:left="5760" w:hanging="360"/>
      </w:pPr>
      <w:rPr>
        <w:rFonts w:ascii="Courier New" w:hAnsi="Courier New" w:hint="default"/>
      </w:rPr>
    </w:lvl>
    <w:lvl w:ilvl="8" w:tplc="C888C664" w:tentative="1">
      <w:start w:val="1"/>
      <w:numFmt w:val="bullet"/>
      <w:lvlText w:val=""/>
      <w:lvlJc w:val="left"/>
      <w:pPr>
        <w:ind w:left="6480" w:hanging="360"/>
      </w:pPr>
      <w:rPr>
        <w:rFonts w:ascii="Wingdings" w:hAnsi="Wingdings" w:hint="default"/>
      </w:rPr>
    </w:lvl>
  </w:abstractNum>
  <w:abstractNum w:abstractNumId="1" w15:restartNumberingAfterBreak="0">
    <w:nsid w:val="067D20AD"/>
    <w:multiLevelType w:val="hybridMultilevel"/>
    <w:tmpl w:val="7A9AD852"/>
    <w:lvl w:ilvl="0" w:tplc="50645AD6">
      <w:start w:val="1"/>
      <w:numFmt w:val="decimal"/>
      <w:lvlText w:val="%1)"/>
      <w:lvlJc w:val="left"/>
      <w:pPr>
        <w:ind w:left="1020" w:hanging="360"/>
      </w:pPr>
    </w:lvl>
    <w:lvl w:ilvl="1" w:tplc="15C20E0E">
      <w:start w:val="1"/>
      <w:numFmt w:val="decimal"/>
      <w:lvlText w:val="%2)"/>
      <w:lvlJc w:val="left"/>
      <w:pPr>
        <w:ind w:left="1020" w:hanging="360"/>
      </w:pPr>
    </w:lvl>
    <w:lvl w:ilvl="2" w:tplc="ACFCEE82">
      <w:start w:val="1"/>
      <w:numFmt w:val="decimal"/>
      <w:lvlText w:val="%3)"/>
      <w:lvlJc w:val="left"/>
      <w:pPr>
        <w:ind w:left="1020" w:hanging="360"/>
      </w:pPr>
    </w:lvl>
    <w:lvl w:ilvl="3" w:tplc="B6F0AA02">
      <w:start w:val="1"/>
      <w:numFmt w:val="decimal"/>
      <w:lvlText w:val="%4)"/>
      <w:lvlJc w:val="left"/>
      <w:pPr>
        <w:ind w:left="1020" w:hanging="360"/>
      </w:pPr>
    </w:lvl>
    <w:lvl w:ilvl="4" w:tplc="86F00DCE">
      <w:start w:val="1"/>
      <w:numFmt w:val="decimal"/>
      <w:lvlText w:val="%5)"/>
      <w:lvlJc w:val="left"/>
      <w:pPr>
        <w:ind w:left="1020" w:hanging="360"/>
      </w:pPr>
    </w:lvl>
    <w:lvl w:ilvl="5" w:tplc="DF820EFE">
      <w:start w:val="1"/>
      <w:numFmt w:val="decimal"/>
      <w:lvlText w:val="%6)"/>
      <w:lvlJc w:val="left"/>
      <w:pPr>
        <w:ind w:left="1020" w:hanging="360"/>
      </w:pPr>
    </w:lvl>
    <w:lvl w:ilvl="6" w:tplc="90E8AAB6">
      <w:start w:val="1"/>
      <w:numFmt w:val="decimal"/>
      <w:lvlText w:val="%7)"/>
      <w:lvlJc w:val="left"/>
      <w:pPr>
        <w:ind w:left="1020" w:hanging="360"/>
      </w:pPr>
    </w:lvl>
    <w:lvl w:ilvl="7" w:tplc="A60A4740">
      <w:start w:val="1"/>
      <w:numFmt w:val="decimal"/>
      <w:lvlText w:val="%8)"/>
      <w:lvlJc w:val="left"/>
      <w:pPr>
        <w:ind w:left="1020" w:hanging="360"/>
      </w:pPr>
    </w:lvl>
    <w:lvl w:ilvl="8" w:tplc="C5C82C42">
      <w:start w:val="1"/>
      <w:numFmt w:val="decimal"/>
      <w:lvlText w:val="%9)"/>
      <w:lvlJc w:val="left"/>
      <w:pPr>
        <w:ind w:left="1020" w:hanging="360"/>
      </w:pPr>
    </w:lvl>
  </w:abstractNum>
  <w:abstractNum w:abstractNumId="2" w15:restartNumberingAfterBreak="0">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B12EF"/>
    <w:multiLevelType w:val="multilevel"/>
    <w:tmpl w:val="3802ECC0"/>
    <w:styleLink w:val="Level2Bullet1"/>
    <w:lvl w:ilvl="0">
      <w:start w:val="1"/>
      <w:numFmt w:val="bullet"/>
      <w:pStyle w:val="TableBullet1"/>
      <w:lvlText w:val="■"/>
      <w:lvlJc w:val="left"/>
      <w:pPr>
        <w:ind w:left="288" w:hanging="288"/>
      </w:pPr>
      <w:rPr>
        <w:rFonts w:ascii="Franklin Gothic Book" w:hAnsi="Franklin Gothic Book" w:hint="default"/>
        <w:color w:val="ED7D31" w:themeColor="accent2"/>
        <w:position w:val="3"/>
        <w:sz w:val="18"/>
      </w:rPr>
    </w:lvl>
    <w:lvl w:ilvl="1">
      <w:start w:val="1"/>
      <w:numFmt w:val="bullet"/>
      <w:pStyle w:val="TableBullet2"/>
      <w:lvlText w:val="o"/>
      <w:lvlJc w:val="left"/>
      <w:pPr>
        <w:ind w:left="576" w:hanging="288"/>
      </w:pPr>
      <w:rPr>
        <w:rFonts w:ascii="Courier New" w:hAnsi="Courier New" w:hint="default"/>
      </w:rPr>
    </w:lvl>
    <w:lvl w:ilvl="2">
      <w:start w:val="1"/>
      <w:numFmt w:val="bullet"/>
      <w:lvlText w:val="•"/>
      <w:lvlJc w:val="left"/>
      <w:pPr>
        <w:ind w:left="864" w:hanging="288"/>
      </w:pPr>
      <w:rPr>
        <w:rFonts w:ascii="Franklin Gothic Book" w:hAnsi="Franklin Gothic Book"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A403FC5"/>
    <w:multiLevelType w:val="hybridMultilevel"/>
    <w:tmpl w:val="D4AA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513DA"/>
    <w:multiLevelType w:val="hybridMultilevel"/>
    <w:tmpl w:val="EA8E0AE4"/>
    <w:lvl w:ilvl="0" w:tplc="8E4226A4">
      <w:start w:val="1"/>
      <w:numFmt w:val="bullet"/>
      <w:lvlText w:val=""/>
      <w:lvlJc w:val="left"/>
      <w:pPr>
        <w:ind w:left="720" w:hanging="360"/>
      </w:pPr>
      <w:rPr>
        <w:rFonts w:ascii="Symbol" w:hAnsi="Symbol" w:hint="default"/>
      </w:rPr>
    </w:lvl>
    <w:lvl w:ilvl="1" w:tplc="BC28F0CE" w:tentative="1">
      <w:start w:val="1"/>
      <w:numFmt w:val="bullet"/>
      <w:lvlText w:val="o"/>
      <w:lvlJc w:val="left"/>
      <w:pPr>
        <w:ind w:left="1440" w:hanging="360"/>
      </w:pPr>
      <w:rPr>
        <w:rFonts w:ascii="Courier New" w:hAnsi="Courier New" w:hint="default"/>
      </w:rPr>
    </w:lvl>
    <w:lvl w:ilvl="2" w:tplc="D804C168" w:tentative="1">
      <w:start w:val="1"/>
      <w:numFmt w:val="bullet"/>
      <w:lvlText w:val=""/>
      <w:lvlJc w:val="left"/>
      <w:pPr>
        <w:ind w:left="2160" w:hanging="360"/>
      </w:pPr>
      <w:rPr>
        <w:rFonts w:ascii="Wingdings" w:hAnsi="Wingdings" w:hint="default"/>
      </w:rPr>
    </w:lvl>
    <w:lvl w:ilvl="3" w:tplc="5E92A5FC" w:tentative="1">
      <w:start w:val="1"/>
      <w:numFmt w:val="bullet"/>
      <w:lvlText w:val=""/>
      <w:lvlJc w:val="left"/>
      <w:pPr>
        <w:ind w:left="2880" w:hanging="360"/>
      </w:pPr>
      <w:rPr>
        <w:rFonts w:ascii="Symbol" w:hAnsi="Symbol" w:hint="default"/>
      </w:rPr>
    </w:lvl>
    <w:lvl w:ilvl="4" w:tplc="3FDE947E" w:tentative="1">
      <w:start w:val="1"/>
      <w:numFmt w:val="bullet"/>
      <w:lvlText w:val="o"/>
      <w:lvlJc w:val="left"/>
      <w:pPr>
        <w:ind w:left="3600" w:hanging="360"/>
      </w:pPr>
      <w:rPr>
        <w:rFonts w:ascii="Courier New" w:hAnsi="Courier New" w:hint="default"/>
      </w:rPr>
    </w:lvl>
    <w:lvl w:ilvl="5" w:tplc="39CE1C74" w:tentative="1">
      <w:start w:val="1"/>
      <w:numFmt w:val="bullet"/>
      <w:lvlText w:val=""/>
      <w:lvlJc w:val="left"/>
      <w:pPr>
        <w:ind w:left="4320" w:hanging="360"/>
      </w:pPr>
      <w:rPr>
        <w:rFonts w:ascii="Wingdings" w:hAnsi="Wingdings" w:hint="default"/>
      </w:rPr>
    </w:lvl>
    <w:lvl w:ilvl="6" w:tplc="0698542E" w:tentative="1">
      <w:start w:val="1"/>
      <w:numFmt w:val="bullet"/>
      <w:lvlText w:val=""/>
      <w:lvlJc w:val="left"/>
      <w:pPr>
        <w:ind w:left="5040" w:hanging="360"/>
      </w:pPr>
      <w:rPr>
        <w:rFonts w:ascii="Symbol" w:hAnsi="Symbol" w:hint="default"/>
      </w:rPr>
    </w:lvl>
    <w:lvl w:ilvl="7" w:tplc="03BA53F8" w:tentative="1">
      <w:start w:val="1"/>
      <w:numFmt w:val="bullet"/>
      <w:lvlText w:val="o"/>
      <w:lvlJc w:val="left"/>
      <w:pPr>
        <w:ind w:left="5760" w:hanging="360"/>
      </w:pPr>
      <w:rPr>
        <w:rFonts w:ascii="Courier New" w:hAnsi="Courier New" w:hint="default"/>
      </w:rPr>
    </w:lvl>
    <w:lvl w:ilvl="8" w:tplc="A4E67672" w:tentative="1">
      <w:start w:val="1"/>
      <w:numFmt w:val="bullet"/>
      <w:lvlText w:val=""/>
      <w:lvlJc w:val="left"/>
      <w:pPr>
        <w:ind w:left="6480" w:hanging="360"/>
      </w:pPr>
      <w:rPr>
        <w:rFonts w:ascii="Wingdings" w:hAnsi="Wingdings" w:hint="default"/>
      </w:rPr>
    </w:lvl>
  </w:abstractNum>
  <w:abstractNum w:abstractNumId="6" w15:restartNumberingAfterBreak="0">
    <w:nsid w:val="27AE7DF8"/>
    <w:multiLevelType w:val="multilevel"/>
    <w:tmpl w:val="13DC3DC0"/>
    <w:lvl w:ilvl="0">
      <w:start w:val="1"/>
      <w:numFmt w:val="decimal"/>
      <w:pStyle w:val="TableNumbering"/>
      <w:lvlText w:val="%1."/>
      <w:lvlJc w:val="left"/>
      <w:pPr>
        <w:ind w:left="450" w:hanging="360"/>
      </w:pPr>
      <w:rPr>
        <w:b w:val="0"/>
      </w:rPr>
    </w:lvl>
    <w:lvl w:ilvl="1">
      <w:start w:val="1"/>
      <w:numFmt w:val="decimal"/>
      <w:lvlText w:val="%1.%2"/>
      <w:lvlJc w:val="left"/>
      <w:pPr>
        <w:ind w:left="450" w:hanging="360"/>
      </w:pPr>
      <w:rPr>
        <w:sz w:val="18"/>
      </w:rPr>
    </w:lvl>
    <w:lvl w:ilvl="2">
      <w:start w:val="1"/>
      <w:numFmt w:val="decimal"/>
      <w:lvlText w:val="%1.%2.%3"/>
      <w:lvlJc w:val="left"/>
      <w:pPr>
        <w:ind w:left="810" w:hanging="720"/>
      </w:pPr>
      <w:rPr>
        <w:sz w:val="18"/>
      </w:rPr>
    </w:lvl>
    <w:lvl w:ilvl="3">
      <w:start w:val="1"/>
      <w:numFmt w:val="decimal"/>
      <w:lvlText w:val="%1.%2.%3.%4"/>
      <w:lvlJc w:val="left"/>
      <w:pPr>
        <w:ind w:left="810" w:hanging="720"/>
      </w:pPr>
      <w:rPr>
        <w:sz w:val="18"/>
      </w:rPr>
    </w:lvl>
    <w:lvl w:ilvl="4">
      <w:start w:val="1"/>
      <w:numFmt w:val="decimal"/>
      <w:lvlText w:val="%1.%2.%3.%4.%5"/>
      <w:lvlJc w:val="left"/>
      <w:pPr>
        <w:ind w:left="1170" w:hanging="1080"/>
      </w:pPr>
      <w:rPr>
        <w:sz w:val="18"/>
      </w:rPr>
    </w:lvl>
    <w:lvl w:ilvl="5">
      <w:start w:val="1"/>
      <w:numFmt w:val="decimal"/>
      <w:lvlText w:val="%1.%2.%3.%4.%5.%6"/>
      <w:lvlJc w:val="left"/>
      <w:pPr>
        <w:ind w:left="1170" w:hanging="1080"/>
      </w:pPr>
      <w:rPr>
        <w:sz w:val="18"/>
      </w:rPr>
    </w:lvl>
    <w:lvl w:ilvl="6">
      <w:start w:val="1"/>
      <w:numFmt w:val="decimal"/>
      <w:lvlText w:val="%1.%2.%3.%4.%5.%6.%7"/>
      <w:lvlJc w:val="left"/>
      <w:pPr>
        <w:ind w:left="1530" w:hanging="1440"/>
      </w:pPr>
      <w:rPr>
        <w:sz w:val="18"/>
      </w:rPr>
    </w:lvl>
    <w:lvl w:ilvl="7">
      <w:start w:val="1"/>
      <w:numFmt w:val="decimal"/>
      <w:lvlText w:val="%1.%2.%3.%4.%5.%6.%7.%8"/>
      <w:lvlJc w:val="left"/>
      <w:pPr>
        <w:ind w:left="1530" w:hanging="1440"/>
      </w:pPr>
      <w:rPr>
        <w:sz w:val="18"/>
      </w:rPr>
    </w:lvl>
    <w:lvl w:ilvl="8">
      <w:start w:val="1"/>
      <w:numFmt w:val="decimal"/>
      <w:lvlText w:val="%1.%2.%3.%4.%5.%6.%7.%8.%9"/>
      <w:lvlJc w:val="left"/>
      <w:pPr>
        <w:ind w:left="1890" w:hanging="1800"/>
      </w:pPr>
      <w:rPr>
        <w:sz w:val="18"/>
      </w:rPr>
    </w:lvl>
  </w:abstractNum>
  <w:abstractNum w:abstractNumId="7" w15:restartNumberingAfterBreak="0">
    <w:nsid w:val="2FE403D5"/>
    <w:multiLevelType w:val="hybridMultilevel"/>
    <w:tmpl w:val="0A107650"/>
    <w:lvl w:ilvl="0" w:tplc="160E74EE">
      <w:start w:val="1"/>
      <w:numFmt w:val="bullet"/>
      <w:lvlText w:val=""/>
      <w:lvlJc w:val="left"/>
      <w:pPr>
        <w:ind w:left="720" w:hanging="360"/>
      </w:pPr>
      <w:rPr>
        <w:rFonts w:ascii="Wingdings" w:hAnsi="Wingdings" w:hint="default"/>
        <w:color w:val="ED7D31" w:themeColor="accent2"/>
      </w:rPr>
    </w:lvl>
    <w:lvl w:ilvl="1" w:tplc="63567758" w:tentative="1">
      <w:start w:val="1"/>
      <w:numFmt w:val="bullet"/>
      <w:lvlText w:val="o"/>
      <w:lvlJc w:val="left"/>
      <w:pPr>
        <w:ind w:left="1440" w:hanging="360"/>
      </w:pPr>
      <w:rPr>
        <w:rFonts w:ascii="Courier New" w:hAnsi="Courier New" w:hint="default"/>
      </w:rPr>
    </w:lvl>
    <w:lvl w:ilvl="2" w:tplc="E3EEBE16" w:tentative="1">
      <w:start w:val="1"/>
      <w:numFmt w:val="bullet"/>
      <w:lvlText w:val=""/>
      <w:lvlJc w:val="left"/>
      <w:pPr>
        <w:ind w:left="2160" w:hanging="360"/>
      </w:pPr>
      <w:rPr>
        <w:rFonts w:ascii="Wingdings" w:hAnsi="Wingdings" w:hint="default"/>
      </w:rPr>
    </w:lvl>
    <w:lvl w:ilvl="3" w:tplc="03E23240" w:tentative="1">
      <w:start w:val="1"/>
      <w:numFmt w:val="bullet"/>
      <w:lvlText w:val=""/>
      <w:lvlJc w:val="left"/>
      <w:pPr>
        <w:ind w:left="2880" w:hanging="360"/>
      </w:pPr>
      <w:rPr>
        <w:rFonts w:ascii="Symbol" w:hAnsi="Symbol" w:hint="default"/>
      </w:rPr>
    </w:lvl>
    <w:lvl w:ilvl="4" w:tplc="488ED0E6" w:tentative="1">
      <w:start w:val="1"/>
      <w:numFmt w:val="bullet"/>
      <w:lvlText w:val="o"/>
      <w:lvlJc w:val="left"/>
      <w:pPr>
        <w:ind w:left="3600" w:hanging="360"/>
      </w:pPr>
      <w:rPr>
        <w:rFonts w:ascii="Courier New" w:hAnsi="Courier New" w:hint="default"/>
      </w:rPr>
    </w:lvl>
    <w:lvl w:ilvl="5" w:tplc="AF9808BC" w:tentative="1">
      <w:start w:val="1"/>
      <w:numFmt w:val="bullet"/>
      <w:lvlText w:val=""/>
      <w:lvlJc w:val="left"/>
      <w:pPr>
        <w:ind w:left="4320" w:hanging="360"/>
      </w:pPr>
      <w:rPr>
        <w:rFonts w:ascii="Wingdings" w:hAnsi="Wingdings" w:hint="default"/>
      </w:rPr>
    </w:lvl>
    <w:lvl w:ilvl="6" w:tplc="7974B68C" w:tentative="1">
      <w:start w:val="1"/>
      <w:numFmt w:val="bullet"/>
      <w:lvlText w:val=""/>
      <w:lvlJc w:val="left"/>
      <w:pPr>
        <w:ind w:left="5040" w:hanging="360"/>
      </w:pPr>
      <w:rPr>
        <w:rFonts w:ascii="Symbol" w:hAnsi="Symbol" w:hint="default"/>
      </w:rPr>
    </w:lvl>
    <w:lvl w:ilvl="7" w:tplc="B9800362" w:tentative="1">
      <w:start w:val="1"/>
      <w:numFmt w:val="bullet"/>
      <w:lvlText w:val="o"/>
      <w:lvlJc w:val="left"/>
      <w:pPr>
        <w:ind w:left="5760" w:hanging="360"/>
      </w:pPr>
      <w:rPr>
        <w:rFonts w:ascii="Courier New" w:hAnsi="Courier New" w:hint="default"/>
      </w:rPr>
    </w:lvl>
    <w:lvl w:ilvl="8" w:tplc="465A7F1C" w:tentative="1">
      <w:start w:val="1"/>
      <w:numFmt w:val="bullet"/>
      <w:lvlText w:val=""/>
      <w:lvlJc w:val="left"/>
      <w:pPr>
        <w:ind w:left="6480" w:hanging="360"/>
      </w:pPr>
      <w:rPr>
        <w:rFonts w:ascii="Wingdings" w:hAnsi="Wingdings" w:hint="default"/>
      </w:rPr>
    </w:lvl>
  </w:abstractNum>
  <w:abstractNum w:abstractNumId="8" w15:restartNumberingAfterBreak="0">
    <w:nsid w:val="320C052E"/>
    <w:multiLevelType w:val="hybridMultilevel"/>
    <w:tmpl w:val="FFFFFFFF"/>
    <w:lvl w:ilvl="0" w:tplc="17B24884">
      <w:start w:val="1"/>
      <w:numFmt w:val="bullet"/>
      <w:lvlText w:val=""/>
      <w:lvlJc w:val="left"/>
      <w:pPr>
        <w:ind w:left="720" w:hanging="360"/>
      </w:pPr>
      <w:rPr>
        <w:rFonts w:ascii="Symbol" w:hAnsi="Symbol" w:hint="default"/>
      </w:rPr>
    </w:lvl>
    <w:lvl w:ilvl="1" w:tplc="7594432C">
      <w:start w:val="1"/>
      <w:numFmt w:val="bullet"/>
      <w:lvlText w:val="o"/>
      <w:lvlJc w:val="left"/>
      <w:pPr>
        <w:ind w:left="1440" w:hanging="360"/>
      </w:pPr>
      <w:rPr>
        <w:rFonts w:ascii="Courier New" w:hAnsi="Courier New" w:hint="default"/>
      </w:rPr>
    </w:lvl>
    <w:lvl w:ilvl="2" w:tplc="78528172">
      <w:start w:val="1"/>
      <w:numFmt w:val="bullet"/>
      <w:lvlText w:val=""/>
      <w:lvlJc w:val="left"/>
      <w:pPr>
        <w:ind w:left="2160" w:hanging="360"/>
      </w:pPr>
      <w:rPr>
        <w:rFonts w:ascii="Wingdings" w:hAnsi="Wingdings" w:hint="default"/>
      </w:rPr>
    </w:lvl>
    <w:lvl w:ilvl="3" w:tplc="60D68B6E">
      <w:start w:val="1"/>
      <w:numFmt w:val="bullet"/>
      <w:lvlText w:val=""/>
      <w:lvlJc w:val="left"/>
      <w:pPr>
        <w:ind w:left="2880" w:hanging="360"/>
      </w:pPr>
      <w:rPr>
        <w:rFonts w:ascii="Symbol" w:hAnsi="Symbol" w:hint="default"/>
      </w:rPr>
    </w:lvl>
    <w:lvl w:ilvl="4" w:tplc="64A45C38">
      <w:start w:val="1"/>
      <w:numFmt w:val="bullet"/>
      <w:lvlText w:val="o"/>
      <w:lvlJc w:val="left"/>
      <w:pPr>
        <w:ind w:left="3600" w:hanging="360"/>
      </w:pPr>
      <w:rPr>
        <w:rFonts w:ascii="Courier New" w:hAnsi="Courier New" w:hint="default"/>
      </w:rPr>
    </w:lvl>
    <w:lvl w:ilvl="5" w:tplc="4E2A135A">
      <w:start w:val="1"/>
      <w:numFmt w:val="bullet"/>
      <w:lvlText w:val=""/>
      <w:lvlJc w:val="left"/>
      <w:pPr>
        <w:ind w:left="4320" w:hanging="360"/>
      </w:pPr>
      <w:rPr>
        <w:rFonts w:ascii="Wingdings" w:hAnsi="Wingdings" w:hint="default"/>
      </w:rPr>
    </w:lvl>
    <w:lvl w:ilvl="6" w:tplc="A37A3052">
      <w:start w:val="1"/>
      <w:numFmt w:val="bullet"/>
      <w:lvlText w:val=""/>
      <w:lvlJc w:val="left"/>
      <w:pPr>
        <w:ind w:left="5040" w:hanging="360"/>
      </w:pPr>
      <w:rPr>
        <w:rFonts w:ascii="Symbol" w:hAnsi="Symbol" w:hint="default"/>
      </w:rPr>
    </w:lvl>
    <w:lvl w:ilvl="7" w:tplc="1D26B124">
      <w:start w:val="1"/>
      <w:numFmt w:val="bullet"/>
      <w:lvlText w:val="o"/>
      <w:lvlJc w:val="left"/>
      <w:pPr>
        <w:ind w:left="5760" w:hanging="360"/>
      </w:pPr>
      <w:rPr>
        <w:rFonts w:ascii="Courier New" w:hAnsi="Courier New" w:hint="default"/>
      </w:rPr>
    </w:lvl>
    <w:lvl w:ilvl="8" w:tplc="597C4AC4">
      <w:start w:val="1"/>
      <w:numFmt w:val="bullet"/>
      <w:lvlText w:val=""/>
      <w:lvlJc w:val="left"/>
      <w:pPr>
        <w:ind w:left="6480" w:hanging="360"/>
      </w:pPr>
      <w:rPr>
        <w:rFonts w:ascii="Wingdings" w:hAnsi="Wingdings" w:hint="default"/>
      </w:rPr>
    </w:lvl>
  </w:abstractNum>
  <w:abstractNum w:abstractNumId="9" w15:restartNumberingAfterBreak="0">
    <w:nsid w:val="3BCB10D2"/>
    <w:multiLevelType w:val="hybridMultilevel"/>
    <w:tmpl w:val="07B2B7C4"/>
    <w:styleLink w:val="MSVBulletList1"/>
    <w:lvl w:ilvl="0" w:tplc="76C840BC">
      <w:start w:val="1"/>
      <w:numFmt w:val="bullet"/>
      <w:lvlText w:val=""/>
      <w:lvlJc w:val="left"/>
      <w:pPr>
        <w:ind w:left="720" w:hanging="360"/>
      </w:pPr>
      <w:rPr>
        <w:rFonts w:ascii="Wingdings" w:hAnsi="Wingdings" w:hint="default"/>
      </w:rPr>
    </w:lvl>
    <w:lvl w:ilvl="1" w:tplc="B9A47EA6" w:tentative="1">
      <w:start w:val="1"/>
      <w:numFmt w:val="bullet"/>
      <w:lvlText w:val="o"/>
      <w:lvlJc w:val="left"/>
      <w:pPr>
        <w:ind w:left="1440" w:hanging="360"/>
      </w:pPr>
      <w:rPr>
        <w:rFonts w:ascii="Courier New" w:hAnsi="Courier New" w:hint="default"/>
      </w:rPr>
    </w:lvl>
    <w:lvl w:ilvl="2" w:tplc="0E201CCC" w:tentative="1">
      <w:start w:val="1"/>
      <w:numFmt w:val="bullet"/>
      <w:lvlText w:val=""/>
      <w:lvlJc w:val="left"/>
      <w:pPr>
        <w:ind w:left="2160" w:hanging="360"/>
      </w:pPr>
      <w:rPr>
        <w:rFonts w:ascii="Wingdings" w:hAnsi="Wingdings" w:hint="default"/>
      </w:rPr>
    </w:lvl>
    <w:lvl w:ilvl="3" w:tplc="2EDE43BA" w:tentative="1">
      <w:start w:val="1"/>
      <w:numFmt w:val="bullet"/>
      <w:lvlText w:val=""/>
      <w:lvlJc w:val="left"/>
      <w:pPr>
        <w:ind w:left="2880" w:hanging="360"/>
      </w:pPr>
      <w:rPr>
        <w:rFonts w:ascii="Symbol" w:hAnsi="Symbol" w:hint="default"/>
      </w:rPr>
    </w:lvl>
    <w:lvl w:ilvl="4" w:tplc="9F8AEC58" w:tentative="1">
      <w:start w:val="1"/>
      <w:numFmt w:val="bullet"/>
      <w:lvlText w:val="o"/>
      <w:lvlJc w:val="left"/>
      <w:pPr>
        <w:ind w:left="3600" w:hanging="360"/>
      </w:pPr>
      <w:rPr>
        <w:rFonts w:ascii="Courier New" w:hAnsi="Courier New" w:hint="default"/>
      </w:rPr>
    </w:lvl>
    <w:lvl w:ilvl="5" w:tplc="76A89BB0" w:tentative="1">
      <w:start w:val="1"/>
      <w:numFmt w:val="bullet"/>
      <w:lvlText w:val=""/>
      <w:lvlJc w:val="left"/>
      <w:pPr>
        <w:ind w:left="4320" w:hanging="360"/>
      </w:pPr>
      <w:rPr>
        <w:rFonts w:ascii="Wingdings" w:hAnsi="Wingdings" w:hint="default"/>
      </w:rPr>
    </w:lvl>
    <w:lvl w:ilvl="6" w:tplc="2FD0CE58" w:tentative="1">
      <w:start w:val="1"/>
      <w:numFmt w:val="bullet"/>
      <w:lvlText w:val=""/>
      <w:lvlJc w:val="left"/>
      <w:pPr>
        <w:ind w:left="5040" w:hanging="360"/>
      </w:pPr>
      <w:rPr>
        <w:rFonts w:ascii="Symbol" w:hAnsi="Symbol" w:hint="default"/>
      </w:rPr>
    </w:lvl>
    <w:lvl w:ilvl="7" w:tplc="866C7276" w:tentative="1">
      <w:start w:val="1"/>
      <w:numFmt w:val="bullet"/>
      <w:lvlText w:val="o"/>
      <w:lvlJc w:val="left"/>
      <w:pPr>
        <w:ind w:left="5760" w:hanging="360"/>
      </w:pPr>
      <w:rPr>
        <w:rFonts w:ascii="Courier New" w:hAnsi="Courier New" w:hint="default"/>
      </w:rPr>
    </w:lvl>
    <w:lvl w:ilvl="8" w:tplc="8C60D5D2" w:tentative="1">
      <w:start w:val="1"/>
      <w:numFmt w:val="bullet"/>
      <w:lvlText w:val=""/>
      <w:lvlJc w:val="left"/>
      <w:pPr>
        <w:ind w:left="6480" w:hanging="360"/>
      </w:pPr>
      <w:rPr>
        <w:rFonts w:ascii="Wingdings" w:hAnsi="Wingdings" w:hint="default"/>
      </w:rPr>
    </w:lvl>
  </w:abstractNum>
  <w:abstractNum w:abstractNumId="10" w15:restartNumberingAfterBreak="0">
    <w:nsid w:val="45FE6318"/>
    <w:multiLevelType w:val="multilevel"/>
    <w:tmpl w:val="707E2B46"/>
    <w:lvl w:ilvl="0">
      <w:start w:val="1"/>
      <w:numFmt w:val="bullet"/>
      <w:lvlText w:val="■"/>
      <w:lvlJc w:val="left"/>
      <w:pPr>
        <w:ind w:left="720" w:hanging="720"/>
      </w:pPr>
      <w:rPr>
        <w:rFonts w:ascii="Franklin Gothic Book" w:hAnsi="Franklin Gothic Book" w:hint="default"/>
        <w:color w:val="ED7D31" w:themeColor="accent2"/>
        <w:position w:val="3"/>
        <w:sz w:val="18"/>
      </w:rPr>
    </w:lvl>
    <w:lvl w:ilvl="1">
      <w:start w:val="1"/>
      <w:numFmt w:val="bullet"/>
      <w:lvlText w:val="•"/>
      <w:lvlJc w:val="left"/>
      <w:pPr>
        <w:ind w:left="576" w:hanging="288"/>
      </w:pPr>
      <w:rPr>
        <w:rFonts w:ascii="Franklin Gothic Book" w:hAnsi="Franklin Gothic Book" w:hint="default"/>
      </w:rPr>
    </w:lvl>
    <w:lvl w:ilvl="2">
      <w:start w:val="1"/>
      <w:numFmt w:val="bullet"/>
      <w:lvlText w:val="o"/>
      <w:lvlJc w:val="left"/>
      <w:pPr>
        <w:ind w:left="864" w:hanging="288"/>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69C035D"/>
    <w:multiLevelType w:val="multilevel"/>
    <w:tmpl w:val="DECAA0F0"/>
    <w:styleLink w:val="MSVBulletList"/>
    <w:lvl w:ilvl="0">
      <w:start w:val="1"/>
      <w:numFmt w:val="bullet"/>
      <w:pStyle w:val="Bullet1"/>
      <w:lvlText w:val="■"/>
      <w:lvlJc w:val="left"/>
      <w:pPr>
        <w:ind w:left="720" w:hanging="360"/>
      </w:pPr>
      <w:rPr>
        <w:rFonts w:ascii="Franklin Gothic Book" w:hAnsi="Franklin Gothic Book" w:hint="default"/>
        <w:color w:val="CE5E12"/>
        <w:position w:val="3"/>
        <w:sz w:val="18"/>
      </w:rPr>
    </w:lvl>
    <w:lvl w:ilvl="1">
      <w:start w:val="1"/>
      <w:numFmt w:val="bullet"/>
      <w:pStyle w:val="Bullet2"/>
      <w:lvlText w:val="o"/>
      <w:lvlJc w:val="left"/>
      <w:pPr>
        <w:ind w:left="1080" w:hanging="360"/>
      </w:pPr>
      <w:rPr>
        <w:rFonts w:ascii="Courier New" w:hAnsi="Courier New" w:hint="default"/>
      </w:rPr>
    </w:lvl>
    <w:lvl w:ilvl="2">
      <w:start w:val="1"/>
      <w:numFmt w:val="bullet"/>
      <w:pStyle w:val="Bullet3"/>
      <w:lvlText w:val="•"/>
      <w:lvlJc w:val="left"/>
      <w:pPr>
        <w:tabs>
          <w:tab w:val="num" w:pos="4320"/>
        </w:tabs>
        <w:ind w:left="1440" w:hanging="360"/>
      </w:pPr>
      <w:rPr>
        <w:rFonts w:ascii="Franklin Gothic Book" w:hAnsi="Franklin Gothic Book"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2E4867"/>
    <w:multiLevelType w:val="hybridMultilevel"/>
    <w:tmpl w:val="CED0B940"/>
    <w:lvl w:ilvl="0" w:tplc="8C040F0A">
      <w:start w:val="1"/>
      <w:numFmt w:val="bullet"/>
      <w:lvlText w:val=""/>
      <w:lvlJc w:val="left"/>
      <w:pPr>
        <w:ind w:left="720" w:hanging="360"/>
      </w:pPr>
      <w:rPr>
        <w:rFonts w:ascii="Symbol" w:hAnsi="Symbol" w:hint="default"/>
      </w:rPr>
    </w:lvl>
    <w:lvl w:ilvl="1" w:tplc="75585044">
      <w:start w:val="1"/>
      <w:numFmt w:val="bullet"/>
      <w:lvlText w:val="o"/>
      <w:lvlJc w:val="left"/>
      <w:pPr>
        <w:ind w:left="1440" w:hanging="360"/>
      </w:pPr>
      <w:rPr>
        <w:rFonts w:ascii="Courier New" w:hAnsi="Courier New" w:hint="default"/>
      </w:rPr>
    </w:lvl>
    <w:lvl w:ilvl="2" w:tplc="C462808E" w:tentative="1">
      <w:start w:val="1"/>
      <w:numFmt w:val="bullet"/>
      <w:lvlText w:val=""/>
      <w:lvlJc w:val="left"/>
      <w:pPr>
        <w:ind w:left="2160" w:hanging="360"/>
      </w:pPr>
      <w:rPr>
        <w:rFonts w:ascii="Wingdings" w:hAnsi="Wingdings" w:hint="default"/>
      </w:rPr>
    </w:lvl>
    <w:lvl w:ilvl="3" w:tplc="3A588CC8" w:tentative="1">
      <w:start w:val="1"/>
      <w:numFmt w:val="bullet"/>
      <w:lvlText w:val=""/>
      <w:lvlJc w:val="left"/>
      <w:pPr>
        <w:ind w:left="2880" w:hanging="360"/>
      </w:pPr>
      <w:rPr>
        <w:rFonts w:ascii="Symbol" w:hAnsi="Symbol" w:hint="default"/>
      </w:rPr>
    </w:lvl>
    <w:lvl w:ilvl="4" w:tplc="4F5CFBDC" w:tentative="1">
      <w:start w:val="1"/>
      <w:numFmt w:val="bullet"/>
      <w:lvlText w:val="o"/>
      <w:lvlJc w:val="left"/>
      <w:pPr>
        <w:ind w:left="3600" w:hanging="360"/>
      </w:pPr>
      <w:rPr>
        <w:rFonts w:ascii="Courier New" w:hAnsi="Courier New" w:hint="default"/>
      </w:rPr>
    </w:lvl>
    <w:lvl w:ilvl="5" w:tplc="B330BBC0" w:tentative="1">
      <w:start w:val="1"/>
      <w:numFmt w:val="bullet"/>
      <w:lvlText w:val=""/>
      <w:lvlJc w:val="left"/>
      <w:pPr>
        <w:ind w:left="4320" w:hanging="360"/>
      </w:pPr>
      <w:rPr>
        <w:rFonts w:ascii="Wingdings" w:hAnsi="Wingdings" w:hint="default"/>
      </w:rPr>
    </w:lvl>
    <w:lvl w:ilvl="6" w:tplc="24482BFA" w:tentative="1">
      <w:start w:val="1"/>
      <w:numFmt w:val="bullet"/>
      <w:lvlText w:val=""/>
      <w:lvlJc w:val="left"/>
      <w:pPr>
        <w:ind w:left="5040" w:hanging="360"/>
      </w:pPr>
      <w:rPr>
        <w:rFonts w:ascii="Symbol" w:hAnsi="Symbol" w:hint="default"/>
      </w:rPr>
    </w:lvl>
    <w:lvl w:ilvl="7" w:tplc="91F00D62" w:tentative="1">
      <w:start w:val="1"/>
      <w:numFmt w:val="bullet"/>
      <w:lvlText w:val="o"/>
      <w:lvlJc w:val="left"/>
      <w:pPr>
        <w:ind w:left="5760" w:hanging="360"/>
      </w:pPr>
      <w:rPr>
        <w:rFonts w:ascii="Courier New" w:hAnsi="Courier New" w:hint="default"/>
      </w:rPr>
    </w:lvl>
    <w:lvl w:ilvl="8" w:tplc="C2A25A50" w:tentative="1">
      <w:start w:val="1"/>
      <w:numFmt w:val="bullet"/>
      <w:lvlText w:val=""/>
      <w:lvlJc w:val="left"/>
      <w:pPr>
        <w:ind w:left="6480" w:hanging="360"/>
      </w:pPr>
      <w:rPr>
        <w:rFonts w:ascii="Wingdings" w:hAnsi="Wingdings" w:hint="default"/>
      </w:rPr>
    </w:lvl>
  </w:abstractNum>
  <w:abstractNum w:abstractNumId="13" w15:restartNumberingAfterBreak="0">
    <w:nsid w:val="484A14F8"/>
    <w:multiLevelType w:val="hybridMultilevel"/>
    <w:tmpl w:val="4E76648C"/>
    <w:lvl w:ilvl="0" w:tplc="4E8CBB3E">
      <w:start w:val="1"/>
      <w:numFmt w:val="bullet"/>
      <w:lvlText w:val=""/>
      <w:lvlJc w:val="left"/>
      <w:pPr>
        <w:ind w:left="720" w:hanging="360"/>
      </w:pPr>
      <w:rPr>
        <w:rFonts w:ascii="Symbol" w:hAnsi="Symbol" w:hint="default"/>
      </w:rPr>
    </w:lvl>
    <w:lvl w:ilvl="1" w:tplc="AE34B14E" w:tentative="1">
      <w:start w:val="1"/>
      <w:numFmt w:val="bullet"/>
      <w:lvlText w:val="o"/>
      <w:lvlJc w:val="left"/>
      <w:pPr>
        <w:ind w:left="1440" w:hanging="360"/>
      </w:pPr>
      <w:rPr>
        <w:rFonts w:ascii="Courier New" w:hAnsi="Courier New" w:hint="default"/>
      </w:rPr>
    </w:lvl>
    <w:lvl w:ilvl="2" w:tplc="81368548" w:tentative="1">
      <w:start w:val="1"/>
      <w:numFmt w:val="bullet"/>
      <w:lvlText w:val=""/>
      <w:lvlJc w:val="left"/>
      <w:pPr>
        <w:ind w:left="2160" w:hanging="360"/>
      </w:pPr>
      <w:rPr>
        <w:rFonts w:ascii="Wingdings" w:hAnsi="Wingdings" w:hint="default"/>
      </w:rPr>
    </w:lvl>
    <w:lvl w:ilvl="3" w:tplc="BDF88A0A" w:tentative="1">
      <w:start w:val="1"/>
      <w:numFmt w:val="bullet"/>
      <w:lvlText w:val=""/>
      <w:lvlJc w:val="left"/>
      <w:pPr>
        <w:ind w:left="2880" w:hanging="360"/>
      </w:pPr>
      <w:rPr>
        <w:rFonts w:ascii="Symbol" w:hAnsi="Symbol" w:hint="default"/>
      </w:rPr>
    </w:lvl>
    <w:lvl w:ilvl="4" w:tplc="406AB04E" w:tentative="1">
      <w:start w:val="1"/>
      <w:numFmt w:val="bullet"/>
      <w:lvlText w:val="o"/>
      <w:lvlJc w:val="left"/>
      <w:pPr>
        <w:ind w:left="3600" w:hanging="360"/>
      </w:pPr>
      <w:rPr>
        <w:rFonts w:ascii="Courier New" w:hAnsi="Courier New" w:hint="default"/>
      </w:rPr>
    </w:lvl>
    <w:lvl w:ilvl="5" w:tplc="554E2460" w:tentative="1">
      <w:start w:val="1"/>
      <w:numFmt w:val="bullet"/>
      <w:lvlText w:val=""/>
      <w:lvlJc w:val="left"/>
      <w:pPr>
        <w:ind w:left="4320" w:hanging="360"/>
      </w:pPr>
      <w:rPr>
        <w:rFonts w:ascii="Wingdings" w:hAnsi="Wingdings" w:hint="default"/>
      </w:rPr>
    </w:lvl>
    <w:lvl w:ilvl="6" w:tplc="D034D480" w:tentative="1">
      <w:start w:val="1"/>
      <w:numFmt w:val="bullet"/>
      <w:lvlText w:val=""/>
      <w:lvlJc w:val="left"/>
      <w:pPr>
        <w:ind w:left="5040" w:hanging="360"/>
      </w:pPr>
      <w:rPr>
        <w:rFonts w:ascii="Symbol" w:hAnsi="Symbol" w:hint="default"/>
      </w:rPr>
    </w:lvl>
    <w:lvl w:ilvl="7" w:tplc="EB7EF110" w:tentative="1">
      <w:start w:val="1"/>
      <w:numFmt w:val="bullet"/>
      <w:lvlText w:val="o"/>
      <w:lvlJc w:val="left"/>
      <w:pPr>
        <w:ind w:left="5760" w:hanging="360"/>
      </w:pPr>
      <w:rPr>
        <w:rFonts w:ascii="Courier New" w:hAnsi="Courier New" w:hint="default"/>
      </w:rPr>
    </w:lvl>
    <w:lvl w:ilvl="8" w:tplc="955C4F14" w:tentative="1">
      <w:start w:val="1"/>
      <w:numFmt w:val="bullet"/>
      <w:lvlText w:val=""/>
      <w:lvlJc w:val="left"/>
      <w:pPr>
        <w:ind w:left="6480" w:hanging="360"/>
      </w:pPr>
      <w:rPr>
        <w:rFonts w:ascii="Wingdings" w:hAnsi="Wingdings" w:hint="default"/>
      </w:rPr>
    </w:lvl>
  </w:abstractNum>
  <w:abstractNum w:abstractNumId="14" w15:restartNumberingAfterBreak="0">
    <w:nsid w:val="50BB680F"/>
    <w:multiLevelType w:val="hybridMultilevel"/>
    <w:tmpl w:val="893E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95390"/>
    <w:multiLevelType w:val="hybridMultilevel"/>
    <w:tmpl w:val="F1840616"/>
    <w:lvl w:ilvl="0" w:tplc="BFEC75FC">
      <w:start w:val="1"/>
      <w:numFmt w:val="lowerLetter"/>
      <w:lvlText w:val="%1."/>
      <w:lvlJc w:val="left"/>
      <w:pPr>
        <w:ind w:left="1800" w:hanging="360"/>
      </w:pPr>
    </w:lvl>
    <w:lvl w:ilvl="1" w:tplc="E4F8C30C">
      <w:start w:val="1"/>
      <w:numFmt w:val="lowerLetter"/>
      <w:lvlText w:val="%2."/>
      <w:lvlJc w:val="left"/>
      <w:pPr>
        <w:ind w:left="1800" w:hanging="360"/>
      </w:pPr>
    </w:lvl>
    <w:lvl w:ilvl="2" w:tplc="35D472A6">
      <w:start w:val="1"/>
      <w:numFmt w:val="lowerLetter"/>
      <w:lvlText w:val="%3."/>
      <w:lvlJc w:val="left"/>
      <w:pPr>
        <w:ind w:left="1800" w:hanging="360"/>
      </w:pPr>
    </w:lvl>
    <w:lvl w:ilvl="3" w:tplc="EF22AB82">
      <w:start w:val="1"/>
      <w:numFmt w:val="lowerLetter"/>
      <w:lvlText w:val="%4."/>
      <w:lvlJc w:val="left"/>
      <w:pPr>
        <w:ind w:left="1800" w:hanging="360"/>
      </w:pPr>
    </w:lvl>
    <w:lvl w:ilvl="4" w:tplc="2E5A808A">
      <w:start w:val="1"/>
      <w:numFmt w:val="lowerLetter"/>
      <w:lvlText w:val="%5."/>
      <w:lvlJc w:val="left"/>
      <w:pPr>
        <w:ind w:left="1800" w:hanging="360"/>
      </w:pPr>
    </w:lvl>
    <w:lvl w:ilvl="5" w:tplc="9BDCB1B4">
      <w:start w:val="1"/>
      <w:numFmt w:val="lowerLetter"/>
      <w:lvlText w:val="%6."/>
      <w:lvlJc w:val="left"/>
      <w:pPr>
        <w:ind w:left="1800" w:hanging="360"/>
      </w:pPr>
    </w:lvl>
    <w:lvl w:ilvl="6" w:tplc="D0307B62">
      <w:start w:val="1"/>
      <w:numFmt w:val="lowerLetter"/>
      <w:lvlText w:val="%7."/>
      <w:lvlJc w:val="left"/>
      <w:pPr>
        <w:ind w:left="1800" w:hanging="360"/>
      </w:pPr>
    </w:lvl>
    <w:lvl w:ilvl="7" w:tplc="BF98A384">
      <w:start w:val="1"/>
      <w:numFmt w:val="lowerLetter"/>
      <w:lvlText w:val="%8."/>
      <w:lvlJc w:val="left"/>
      <w:pPr>
        <w:ind w:left="1800" w:hanging="360"/>
      </w:pPr>
    </w:lvl>
    <w:lvl w:ilvl="8" w:tplc="B2A043E4">
      <w:start w:val="1"/>
      <w:numFmt w:val="lowerLetter"/>
      <w:lvlText w:val="%9."/>
      <w:lvlJc w:val="left"/>
      <w:pPr>
        <w:ind w:left="1800" w:hanging="360"/>
      </w:pPr>
    </w:lvl>
  </w:abstractNum>
  <w:abstractNum w:abstractNumId="16" w15:restartNumberingAfterBreak="0">
    <w:nsid w:val="51FB4C5D"/>
    <w:multiLevelType w:val="hybridMultilevel"/>
    <w:tmpl w:val="BBAE8C2A"/>
    <w:styleLink w:val="TableBulletList"/>
    <w:lvl w:ilvl="0" w:tplc="68E6BA72">
      <w:start w:val="1"/>
      <w:numFmt w:val="bullet"/>
      <w:lvlText w:val=""/>
      <w:lvlJc w:val="left"/>
      <w:pPr>
        <w:ind w:left="720" w:hanging="360"/>
      </w:pPr>
      <w:rPr>
        <w:rFonts w:ascii="Wingdings" w:hAnsi="Wingdings" w:hint="default"/>
      </w:rPr>
    </w:lvl>
    <w:lvl w:ilvl="1" w:tplc="2C4E0516" w:tentative="1">
      <w:start w:val="1"/>
      <w:numFmt w:val="bullet"/>
      <w:lvlText w:val="o"/>
      <w:lvlJc w:val="left"/>
      <w:pPr>
        <w:ind w:left="1440" w:hanging="360"/>
      </w:pPr>
      <w:rPr>
        <w:rFonts w:ascii="Courier New" w:hAnsi="Courier New" w:hint="default"/>
      </w:rPr>
    </w:lvl>
    <w:lvl w:ilvl="2" w:tplc="9020ADD4" w:tentative="1">
      <w:start w:val="1"/>
      <w:numFmt w:val="bullet"/>
      <w:lvlText w:val=""/>
      <w:lvlJc w:val="left"/>
      <w:pPr>
        <w:ind w:left="2160" w:hanging="360"/>
      </w:pPr>
      <w:rPr>
        <w:rFonts w:ascii="Wingdings" w:hAnsi="Wingdings" w:hint="default"/>
      </w:rPr>
    </w:lvl>
    <w:lvl w:ilvl="3" w:tplc="42A073B8" w:tentative="1">
      <w:start w:val="1"/>
      <w:numFmt w:val="bullet"/>
      <w:lvlText w:val=""/>
      <w:lvlJc w:val="left"/>
      <w:pPr>
        <w:ind w:left="2880" w:hanging="360"/>
      </w:pPr>
      <w:rPr>
        <w:rFonts w:ascii="Symbol" w:hAnsi="Symbol" w:hint="default"/>
      </w:rPr>
    </w:lvl>
    <w:lvl w:ilvl="4" w:tplc="B6BE4DC8" w:tentative="1">
      <w:start w:val="1"/>
      <w:numFmt w:val="bullet"/>
      <w:lvlText w:val="o"/>
      <w:lvlJc w:val="left"/>
      <w:pPr>
        <w:ind w:left="3600" w:hanging="360"/>
      </w:pPr>
      <w:rPr>
        <w:rFonts w:ascii="Courier New" w:hAnsi="Courier New" w:hint="default"/>
      </w:rPr>
    </w:lvl>
    <w:lvl w:ilvl="5" w:tplc="6ECA93EE" w:tentative="1">
      <w:start w:val="1"/>
      <w:numFmt w:val="bullet"/>
      <w:lvlText w:val=""/>
      <w:lvlJc w:val="left"/>
      <w:pPr>
        <w:ind w:left="4320" w:hanging="360"/>
      </w:pPr>
      <w:rPr>
        <w:rFonts w:ascii="Wingdings" w:hAnsi="Wingdings" w:hint="default"/>
      </w:rPr>
    </w:lvl>
    <w:lvl w:ilvl="6" w:tplc="AE3E17A4" w:tentative="1">
      <w:start w:val="1"/>
      <w:numFmt w:val="bullet"/>
      <w:lvlText w:val=""/>
      <w:lvlJc w:val="left"/>
      <w:pPr>
        <w:ind w:left="5040" w:hanging="360"/>
      </w:pPr>
      <w:rPr>
        <w:rFonts w:ascii="Symbol" w:hAnsi="Symbol" w:hint="default"/>
      </w:rPr>
    </w:lvl>
    <w:lvl w:ilvl="7" w:tplc="586210B6" w:tentative="1">
      <w:start w:val="1"/>
      <w:numFmt w:val="bullet"/>
      <w:lvlText w:val="o"/>
      <w:lvlJc w:val="left"/>
      <w:pPr>
        <w:ind w:left="5760" w:hanging="360"/>
      </w:pPr>
      <w:rPr>
        <w:rFonts w:ascii="Courier New" w:hAnsi="Courier New" w:hint="default"/>
      </w:rPr>
    </w:lvl>
    <w:lvl w:ilvl="8" w:tplc="789692B8" w:tentative="1">
      <w:start w:val="1"/>
      <w:numFmt w:val="bullet"/>
      <w:lvlText w:val=""/>
      <w:lvlJc w:val="left"/>
      <w:pPr>
        <w:ind w:left="6480" w:hanging="360"/>
      </w:pPr>
      <w:rPr>
        <w:rFonts w:ascii="Wingdings" w:hAnsi="Wingdings" w:hint="default"/>
      </w:rPr>
    </w:lvl>
  </w:abstractNum>
  <w:abstractNum w:abstractNumId="17" w15:restartNumberingAfterBreak="0">
    <w:nsid w:val="5AC45822"/>
    <w:multiLevelType w:val="hybridMultilevel"/>
    <w:tmpl w:val="C1100506"/>
    <w:lvl w:ilvl="0" w:tplc="1E4225A6">
      <w:start w:val="1"/>
      <w:numFmt w:val="lowerLetter"/>
      <w:lvlText w:val="%1."/>
      <w:lvlJc w:val="left"/>
      <w:pPr>
        <w:ind w:left="1800" w:hanging="360"/>
      </w:pPr>
    </w:lvl>
    <w:lvl w:ilvl="1" w:tplc="9AD0B9AA">
      <w:start w:val="1"/>
      <w:numFmt w:val="lowerLetter"/>
      <w:lvlText w:val="%2."/>
      <w:lvlJc w:val="left"/>
      <w:pPr>
        <w:ind w:left="1800" w:hanging="360"/>
      </w:pPr>
    </w:lvl>
    <w:lvl w:ilvl="2" w:tplc="3704EAC2">
      <w:start w:val="1"/>
      <w:numFmt w:val="lowerLetter"/>
      <w:lvlText w:val="%3."/>
      <w:lvlJc w:val="left"/>
      <w:pPr>
        <w:ind w:left="1800" w:hanging="360"/>
      </w:pPr>
    </w:lvl>
    <w:lvl w:ilvl="3" w:tplc="A6603350">
      <w:start w:val="1"/>
      <w:numFmt w:val="lowerLetter"/>
      <w:lvlText w:val="%4."/>
      <w:lvlJc w:val="left"/>
      <w:pPr>
        <w:ind w:left="1800" w:hanging="360"/>
      </w:pPr>
    </w:lvl>
    <w:lvl w:ilvl="4" w:tplc="0CBA9C44">
      <w:start w:val="1"/>
      <w:numFmt w:val="lowerLetter"/>
      <w:lvlText w:val="%5."/>
      <w:lvlJc w:val="left"/>
      <w:pPr>
        <w:ind w:left="1800" w:hanging="360"/>
      </w:pPr>
    </w:lvl>
    <w:lvl w:ilvl="5" w:tplc="82E4F820">
      <w:start w:val="1"/>
      <w:numFmt w:val="lowerLetter"/>
      <w:lvlText w:val="%6."/>
      <w:lvlJc w:val="left"/>
      <w:pPr>
        <w:ind w:left="1800" w:hanging="360"/>
      </w:pPr>
    </w:lvl>
    <w:lvl w:ilvl="6" w:tplc="8F9A683E">
      <w:start w:val="1"/>
      <w:numFmt w:val="lowerLetter"/>
      <w:lvlText w:val="%7."/>
      <w:lvlJc w:val="left"/>
      <w:pPr>
        <w:ind w:left="1800" w:hanging="360"/>
      </w:pPr>
    </w:lvl>
    <w:lvl w:ilvl="7" w:tplc="6B181244">
      <w:start w:val="1"/>
      <w:numFmt w:val="lowerLetter"/>
      <w:lvlText w:val="%8."/>
      <w:lvlJc w:val="left"/>
      <w:pPr>
        <w:ind w:left="1800" w:hanging="360"/>
      </w:pPr>
    </w:lvl>
    <w:lvl w:ilvl="8" w:tplc="0E7E337E">
      <w:start w:val="1"/>
      <w:numFmt w:val="lowerLetter"/>
      <w:lvlText w:val="%9."/>
      <w:lvlJc w:val="left"/>
      <w:pPr>
        <w:ind w:left="1800" w:hanging="360"/>
      </w:pPr>
    </w:lvl>
  </w:abstractNum>
  <w:abstractNum w:abstractNumId="18" w15:restartNumberingAfterBreak="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4E46A4"/>
    <w:multiLevelType w:val="hybridMultilevel"/>
    <w:tmpl w:val="84C2B004"/>
    <w:lvl w:ilvl="0" w:tplc="326A839A">
      <w:start w:val="1"/>
      <w:numFmt w:val="lowerLetter"/>
      <w:lvlText w:val="%1."/>
      <w:lvlJc w:val="left"/>
      <w:pPr>
        <w:ind w:left="1800" w:hanging="360"/>
      </w:pPr>
    </w:lvl>
    <w:lvl w:ilvl="1" w:tplc="1FC64D0E">
      <w:start w:val="1"/>
      <w:numFmt w:val="lowerLetter"/>
      <w:lvlText w:val="%2."/>
      <w:lvlJc w:val="left"/>
      <w:pPr>
        <w:ind w:left="1800" w:hanging="360"/>
      </w:pPr>
    </w:lvl>
    <w:lvl w:ilvl="2" w:tplc="7D965418">
      <w:start w:val="1"/>
      <w:numFmt w:val="lowerLetter"/>
      <w:lvlText w:val="%3."/>
      <w:lvlJc w:val="left"/>
      <w:pPr>
        <w:ind w:left="1800" w:hanging="360"/>
      </w:pPr>
    </w:lvl>
    <w:lvl w:ilvl="3" w:tplc="9578B17A">
      <w:start w:val="1"/>
      <w:numFmt w:val="lowerLetter"/>
      <w:lvlText w:val="%4."/>
      <w:lvlJc w:val="left"/>
      <w:pPr>
        <w:ind w:left="1800" w:hanging="360"/>
      </w:pPr>
    </w:lvl>
    <w:lvl w:ilvl="4" w:tplc="3F9EE140">
      <w:start w:val="1"/>
      <w:numFmt w:val="lowerLetter"/>
      <w:lvlText w:val="%5."/>
      <w:lvlJc w:val="left"/>
      <w:pPr>
        <w:ind w:left="1800" w:hanging="360"/>
      </w:pPr>
    </w:lvl>
    <w:lvl w:ilvl="5" w:tplc="FFEED2F2">
      <w:start w:val="1"/>
      <w:numFmt w:val="lowerLetter"/>
      <w:lvlText w:val="%6."/>
      <w:lvlJc w:val="left"/>
      <w:pPr>
        <w:ind w:left="1800" w:hanging="360"/>
      </w:pPr>
    </w:lvl>
    <w:lvl w:ilvl="6" w:tplc="3E98AB00">
      <w:start w:val="1"/>
      <w:numFmt w:val="lowerLetter"/>
      <w:lvlText w:val="%7."/>
      <w:lvlJc w:val="left"/>
      <w:pPr>
        <w:ind w:left="1800" w:hanging="360"/>
      </w:pPr>
    </w:lvl>
    <w:lvl w:ilvl="7" w:tplc="96969CA2">
      <w:start w:val="1"/>
      <w:numFmt w:val="lowerLetter"/>
      <w:lvlText w:val="%8."/>
      <w:lvlJc w:val="left"/>
      <w:pPr>
        <w:ind w:left="1800" w:hanging="360"/>
      </w:pPr>
    </w:lvl>
    <w:lvl w:ilvl="8" w:tplc="A348B162">
      <w:start w:val="1"/>
      <w:numFmt w:val="lowerLetter"/>
      <w:lvlText w:val="%9."/>
      <w:lvlJc w:val="left"/>
      <w:pPr>
        <w:ind w:left="1800" w:hanging="360"/>
      </w:pPr>
    </w:lvl>
  </w:abstractNum>
  <w:abstractNum w:abstractNumId="20" w15:restartNumberingAfterBreak="0">
    <w:nsid w:val="6B723E00"/>
    <w:multiLevelType w:val="hybridMultilevel"/>
    <w:tmpl w:val="40427D78"/>
    <w:styleLink w:val="Level1Bullet1"/>
    <w:lvl w:ilvl="0" w:tplc="C15C719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A0EAD"/>
    <w:multiLevelType w:val="hybridMultilevel"/>
    <w:tmpl w:val="69A69614"/>
    <w:lvl w:ilvl="0" w:tplc="E0863992">
      <w:numFmt w:val="bullet"/>
      <w:lvlText w:val=""/>
      <w:lvlJc w:val="left"/>
      <w:pPr>
        <w:ind w:left="720" w:hanging="360"/>
      </w:pPr>
      <w:rPr>
        <w:rFonts w:ascii="Symbol" w:hAnsi="Symbol" w:hint="default"/>
      </w:rPr>
    </w:lvl>
    <w:lvl w:ilvl="1" w:tplc="1B5E468E" w:tentative="1">
      <w:start w:val="1"/>
      <w:numFmt w:val="bullet"/>
      <w:lvlText w:val="o"/>
      <w:lvlJc w:val="left"/>
      <w:pPr>
        <w:ind w:left="1440" w:hanging="360"/>
      </w:pPr>
      <w:rPr>
        <w:rFonts w:ascii="Courier New" w:hAnsi="Courier New" w:hint="default"/>
      </w:rPr>
    </w:lvl>
    <w:lvl w:ilvl="2" w:tplc="176E24FC" w:tentative="1">
      <w:start w:val="1"/>
      <w:numFmt w:val="bullet"/>
      <w:lvlText w:val=""/>
      <w:lvlJc w:val="left"/>
      <w:pPr>
        <w:ind w:left="2160" w:hanging="360"/>
      </w:pPr>
      <w:rPr>
        <w:rFonts w:ascii="Wingdings" w:hAnsi="Wingdings" w:hint="default"/>
      </w:rPr>
    </w:lvl>
    <w:lvl w:ilvl="3" w:tplc="1F0ED348" w:tentative="1">
      <w:start w:val="1"/>
      <w:numFmt w:val="bullet"/>
      <w:lvlText w:val=""/>
      <w:lvlJc w:val="left"/>
      <w:pPr>
        <w:ind w:left="2880" w:hanging="360"/>
      </w:pPr>
      <w:rPr>
        <w:rFonts w:ascii="Symbol" w:hAnsi="Symbol" w:hint="default"/>
      </w:rPr>
    </w:lvl>
    <w:lvl w:ilvl="4" w:tplc="11321032" w:tentative="1">
      <w:start w:val="1"/>
      <w:numFmt w:val="bullet"/>
      <w:lvlText w:val="o"/>
      <w:lvlJc w:val="left"/>
      <w:pPr>
        <w:ind w:left="3600" w:hanging="360"/>
      </w:pPr>
      <w:rPr>
        <w:rFonts w:ascii="Courier New" w:hAnsi="Courier New" w:hint="default"/>
      </w:rPr>
    </w:lvl>
    <w:lvl w:ilvl="5" w:tplc="AF467D7E" w:tentative="1">
      <w:start w:val="1"/>
      <w:numFmt w:val="bullet"/>
      <w:lvlText w:val=""/>
      <w:lvlJc w:val="left"/>
      <w:pPr>
        <w:ind w:left="4320" w:hanging="360"/>
      </w:pPr>
      <w:rPr>
        <w:rFonts w:ascii="Wingdings" w:hAnsi="Wingdings" w:hint="default"/>
      </w:rPr>
    </w:lvl>
    <w:lvl w:ilvl="6" w:tplc="CF4AE74C" w:tentative="1">
      <w:start w:val="1"/>
      <w:numFmt w:val="bullet"/>
      <w:lvlText w:val=""/>
      <w:lvlJc w:val="left"/>
      <w:pPr>
        <w:ind w:left="5040" w:hanging="360"/>
      </w:pPr>
      <w:rPr>
        <w:rFonts w:ascii="Symbol" w:hAnsi="Symbol" w:hint="default"/>
      </w:rPr>
    </w:lvl>
    <w:lvl w:ilvl="7" w:tplc="F5C4ED2E" w:tentative="1">
      <w:start w:val="1"/>
      <w:numFmt w:val="bullet"/>
      <w:lvlText w:val="o"/>
      <w:lvlJc w:val="left"/>
      <w:pPr>
        <w:ind w:left="5760" w:hanging="360"/>
      </w:pPr>
      <w:rPr>
        <w:rFonts w:ascii="Courier New" w:hAnsi="Courier New" w:hint="default"/>
      </w:rPr>
    </w:lvl>
    <w:lvl w:ilvl="8" w:tplc="A93AA4B0" w:tentative="1">
      <w:start w:val="1"/>
      <w:numFmt w:val="bullet"/>
      <w:lvlText w:val=""/>
      <w:lvlJc w:val="left"/>
      <w:pPr>
        <w:ind w:left="6480" w:hanging="360"/>
      </w:pPr>
      <w:rPr>
        <w:rFonts w:ascii="Wingdings" w:hAnsi="Wingdings" w:hint="default"/>
      </w:rPr>
    </w:lvl>
  </w:abstractNum>
  <w:abstractNum w:abstractNumId="22" w15:restartNumberingAfterBreak="0">
    <w:nsid w:val="7B485572"/>
    <w:multiLevelType w:val="hybridMultilevel"/>
    <w:tmpl w:val="638A16D4"/>
    <w:lvl w:ilvl="0" w:tplc="CC846170">
      <w:start w:val="1"/>
      <w:numFmt w:val="bullet"/>
      <w:lvlText w:val=""/>
      <w:lvlJc w:val="left"/>
      <w:pPr>
        <w:ind w:left="720" w:hanging="360"/>
      </w:pPr>
      <w:rPr>
        <w:rFonts w:ascii="Symbol" w:hAnsi="Symbol" w:hint="default"/>
      </w:rPr>
    </w:lvl>
    <w:lvl w:ilvl="1" w:tplc="69B6FA3E">
      <w:start w:val="1"/>
      <w:numFmt w:val="decimal"/>
      <w:lvlText w:val="%2)"/>
      <w:lvlJc w:val="left"/>
      <w:pPr>
        <w:ind w:left="720" w:hanging="360"/>
      </w:pPr>
    </w:lvl>
    <w:lvl w:ilvl="2" w:tplc="DF5EC0CA">
      <w:start w:val="1"/>
      <w:numFmt w:val="decimal"/>
      <w:lvlText w:val="%3)"/>
      <w:lvlJc w:val="left"/>
      <w:pPr>
        <w:ind w:left="720" w:hanging="360"/>
      </w:pPr>
    </w:lvl>
    <w:lvl w:ilvl="3" w:tplc="B860DD6C">
      <w:start w:val="1"/>
      <w:numFmt w:val="decimal"/>
      <w:lvlText w:val="%4)"/>
      <w:lvlJc w:val="left"/>
      <w:pPr>
        <w:ind w:left="720" w:hanging="360"/>
      </w:pPr>
    </w:lvl>
    <w:lvl w:ilvl="4" w:tplc="1AAC8284">
      <w:start w:val="1"/>
      <w:numFmt w:val="decimal"/>
      <w:lvlText w:val="%5)"/>
      <w:lvlJc w:val="left"/>
      <w:pPr>
        <w:ind w:left="720" w:hanging="360"/>
      </w:pPr>
    </w:lvl>
    <w:lvl w:ilvl="5" w:tplc="614E6A14">
      <w:start w:val="1"/>
      <w:numFmt w:val="decimal"/>
      <w:lvlText w:val="%6)"/>
      <w:lvlJc w:val="left"/>
      <w:pPr>
        <w:ind w:left="720" w:hanging="360"/>
      </w:pPr>
    </w:lvl>
    <w:lvl w:ilvl="6" w:tplc="E8BAAE6E">
      <w:start w:val="1"/>
      <w:numFmt w:val="decimal"/>
      <w:lvlText w:val="%7)"/>
      <w:lvlJc w:val="left"/>
      <w:pPr>
        <w:ind w:left="720" w:hanging="360"/>
      </w:pPr>
    </w:lvl>
    <w:lvl w:ilvl="7" w:tplc="617A098A">
      <w:start w:val="1"/>
      <w:numFmt w:val="decimal"/>
      <w:lvlText w:val="%8)"/>
      <w:lvlJc w:val="left"/>
      <w:pPr>
        <w:ind w:left="720" w:hanging="360"/>
      </w:pPr>
    </w:lvl>
    <w:lvl w:ilvl="8" w:tplc="48DECCDE">
      <w:start w:val="1"/>
      <w:numFmt w:val="decimal"/>
      <w:lvlText w:val="%9)"/>
      <w:lvlJc w:val="left"/>
      <w:pPr>
        <w:ind w:left="720" w:hanging="360"/>
      </w:pPr>
    </w:lvl>
  </w:abstractNum>
  <w:num w:numId="1" w16cid:durableId="1159153159">
    <w:abstractNumId w:val="10"/>
  </w:num>
  <w:num w:numId="2" w16cid:durableId="1081218223">
    <w:abstractNumId w:val="2"/>
  </w:num>
  <w:num w:numId="3" w16cid:durableId="1729691725">
    <w:abstractNumId w:val="18"/>
  </w:num>
  <w:num w:numId="4" w16cid:durableId="142703376">
    <w:abstractNumId w:val="11"/>
  </w:num>
  <w:num w:numId="5" w16cid:durableId="913396038">
    <w:abstractNumId w:val="20"/>
  </w:num>
  <w:num w:numId="6" w16cid:durableId="1534149646">
    <w:abstractNumId w:val="6"/>
  </w:num>
  <w:num w:numId="7" w16cid:durableId="2036345692">
    <w:abstractNumId w:val="3"/>
  </w:num>
  <w:num w:numId="8" w16cid:durableId="885028805">
    <w:abstractNumId w:val="9"/>
  </w:num>
  <w:num w:numId="9" w16cid:durableId="425224381">
    <w:abstractNumId w:val="0"/>
  </w:num>
  <w:num w:numId="10" w16cid:durableId="1153259004">
    <w:abstractNumId w:val="3"/>
    <w:lvlOverride w:ilvl="0">
      <w:lvl w:ilvl="0">
        <w:start w:val="1"/>
        <w:numFmt w:val="bullet"/>
        <w:pStyle w:val="TableBullet1"/>
        <w:lvlText w:val="■"/>
        <w:lvlJc w:val="left"/>
        <w:pPr>
          <w:ind w:left="360" w:hanging="360"/>
        </w:pPr>
        <w:rPr>
          <w:rFonts w:ascii="Franklin Gothic Book" w:hAnsi="Franklin Gothic Book" w:hint="default"/>
          <w:color w:val="CE5E12"/>
          <w:position w:val="3"/>
          <w:sz w:val="18"/>
        </w:rPr>
      </w:lvl>
    </w:lvlOverride>
    <w:lvlOverride w:ilvl="1">
      <w:lvl w:ilvl="1" w:tentative="1">
        <w:start w:val="1"/>
        <w:numFmt w:val="bullet"/>
        <w:pStyle w:val="TableBullet2"/>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1493331676">
    <w:abstractNumId w:val="3"/>
    <w:lvlOverride w:ilvl="0">
      <w:lvl w:ilvl="0">
        <w:start w:val="1"/>
        <w:numFmt w:val="decimal"/>
        <w:pStyle w:val="TableBullet1"/>
        <w:lvlText w:val="■"/>
        <w:lvlJc w:val="left"/>
        <w:pPr>
          <w:ind w:left="360" w:hanging="360"/>
        </w:pPr>
        <w:rPr>
          <w:rFonts w:ascii="Franklin Gothic Book" w:hAnsi="Franklin Gothic Book" w:hint="default"/>
          <w:color w:val="CE5E12"/>
          <w:position w:val="3"/>
          <w:sz w:val="18"/>
        </w:rPr>
      </w:lvl>
    </w:lvlOverride>
    <w:lvlOverride w:ilvl="1">
      <w:lvl w:ilvl="1">
        <w:start w:val="1"/>
        <w:numFmt w:val="decimal"/>
        <w:pStyle w:val="TableBullet2"/>
        <w:lvlText w:val="o"/>
        <w:lvlJc w:val="left"/>
        <w:pPr>
          <w:ind w:left="1080" w:hanging="360"/>
        </w:pPr>
        <w:rPr>
          <w:rFonts w:ascii="Courier New" w:hAnsi="Courier New" w:cs="Courier New" w:hint="default"/>
        </w:rPr>
      </w:lvl>
    </w:lvlOverride>
    <w:lvlOverride w:ilvl="2">
      <w:lvl w:ilvl="2">
        <w:start w:val="1"/>
        <w:numFmt w:val="decimal"/>
        <w:lvlText w:val=""/>
        <w:lvlJc w:val="left"/>
        <w:pPr>
          <w:ind w:left="1800" w:hanging="360"/>
        </w:pPr>
        <w:rPr>
          <w:rFonts w:ascii="Wingdings" w:hAnsi="Wingdings" w:hint="default"/>
        </w:rPr>
      </w:lvl>
    </w:lvlOverride>
    <w:lvlOverride w:ilvl="3">
      <w:lvl w:ilvl="3">
        <w:start w:val="1"/>
        <w:numFmt w:val="decimal"/>
        <w:lvlText w:val=""/>
        <w:lvlJc w:val="left"/>
        <w:pPr>
          <w:ind w:left="2520" w:hanging="360"/>
        </w:pPr>
        <w:rPr>
          <w:rFonts w:ascii="Symbol" w:hAnsi="Symbol" w:hint="default"/>
        </w:rPr>
      </w:lvl>
    </w:lvlOverride>
    <w:lvlOverride w:ilvl="4">
      <w:lvl w:ilvl="4">
        <w:start w:val="1"/>
        <w:numFmt w:val="decimal"/>
        <w:lvlText w:val="o"/>
        <w:lvlJc w:val="left"/>
        <w:pPr>
          <w:ind w:left="3240" w:hanging="360"/>
        </w:pPr>
        <w:rPr>
          <w:rFonts w:ascii="Courier New" w:hAnsi="Courier New" w:cs="Courier New" w:hint="default"/>
        </w:rPr>
      </w:lvl>
    </w:lvlOverride>
    <w:lvlOverride w:ilvl="5">
      <w:lvl w:ilvl="5">
        <w:start w:val="1"/>
        <w:numFmt w:val="decimal"/>
        <w:lvlText w:val=""/>
        <w:lvlJc w:val="left"/>
        <w:pPr>
          <w:ind w:left="3960" w:hanging="360"/>
        </w:pPr>
        <w:rPr>
          <w:rFonts w:ascii="Wingdings" w:hAnsi="Wingdings" w:hint="default"/>
        </w:rPr>
      </w:lvl>
    </w:lvlOverride>
    <w:lvlOverride w:ilvl="6">
      <w:lvl w:ilvl="6">
        <w:start w:val="1"/>
        <w:numFmt w:val="decimal"/>
        <w:lvlText w:val=""/>
        <w:lvlJc w:val="left"/>
        <w:pPr>
          <w:ind w:left="4680" w:hanging="360"/>
        </w:pPr>
        <w:rPr>
          <w:rFonts w:ascii="Symbol" w:hAnsi="Symbol" w:hint="default"/>
        </w:rPr>
      </w:lvl>
    </w:lvlOverride>
    <w:lvlOverride w:ilvl="7">
      <w:lvl w:ilvl="7">
        <w:start w:val="1"/>
        <w:numFmt w:val="decimal"/>
        <w:lvlText w:val="o"/>
        <w:lvlJc w:val="left"/>
        <w:pPr>
          <w:ind w:left="5400" w:hanging="360"/>
        </w:pPr>
        <w:rPr>
          <w:rFonts w:ascii="Courier New" w:hAnsi="Courier New" w:cs="Courier New" w:hint="default"/>
        </w:rPr>
      </w:lvl>
    </w:lvlOverride>
    <w:lvlOverride w:ilvl="8">
      <w:lvl w:ilvl="8">
        <w:start w:val="1"/>
        <w:numFmt w:val="decimal"/>
        <w:lvlText w:val=""/>
        <w:lvlJc w:val="left"/>
        <w:pPr>
          <w:ind w:left="6120" w:hanging="360"/>
        </w:pPr>
        <w:rPr>
          <w:rFonts w:ascii="Wingdings" w:hAnsi="Wingdings" w:hint="default"/>
        </w:rPr>
      </w:lvl>
    </w:lvlOverride>
  </w:num>
  <w:num w:numId="12" w16cid:durableId="831919702">
    <w:abstractNumId w:val="5"/>
  </w:num>
  <w:num w:numId="13" w16cid:durableId="1963414254">
    <w:abstractNumId w:val="12"/>
  </w:num>
  <w:num w:numId="14" w16cid:durableId="998120851">
    <w:abstractNumId w:val="13"/>
  </w:num>
  <w:num w:numId="15" w16cid:durableId="2022538429">
    <w:abstractNumId w:val="14"/>
  </w:num>
  <w:num w:numId="16" w16cid:durableId="1603993778">
    <w:abstractNumId w:val="4"/>
  </w:num>
  <w:num w:numId="17" w16cid:durableId="1407335520">
    <w:abstractNumId w:val="21"/>
  </w:num>
  <w:num w:numId="18" w16cid:durableId="888801636">
    <w:abstractNumId w:val="7"/>
  </w:num>
  <w:num w:numId="19" w16cid:durableId="606696037">
    <w:abstractNumId w:val="16"/>
  </w:num>
  <w:num w:numId="20" w16cid:durableId="1744376908">
    <w:abstractNumId w:val="15"/>
  </w:num>
  <w:num w:numId="21" w16cid:durableId="1705447670">
    <w:abstractNumId w:val="17"/>
  </w:num>
  <w:num w:numId="22" w16cid:durableId="895700363">
    <w:abstractNumId w:val="19"/>
  </w:num>
  <w:num w:numId="23" w16cid:durableId="512959663">
    <w:abstractNumId w:val="1"/>
  </w:num>
  <w:num w:numId="24" w16cid:durableId="1822500135">
    <w:abstractNumId w:val="22"/>
  </w:num>
  <w:num w:numId="25" w16cid:durableId="178403060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A3tjQwMjG1NDQzNzRV0lEKTi0uzszPAykwrAUA5ccPlywAAAA="/>
  </w:docVars>
  <w:rsids>
    <w:rsidRoot w:val="008E314D"/>
    <w:rsid w:val="00000007"/>
    <w:rsid w:val="00000105"/>
    <w:rsid w:val="00000316"/>
    <w:rsid w:val="00000375"/>
    <w:rsid w:val="0000049E"/>
    <w:rsid w:val="000004C9"/>
    <w:rsid w:val="000005C0"/>
    <w:rsid w:val="0000072F"/>
    <w:rsid w:val="000007A2"/>
    <w:rsid w:val="00000848"/>
    <w:rsid w:val="00000B7B"/>
    <w:rsid w:val="00000E49"/>
    <w:rsid w:val="00000E6A"/>
    <w:rsid w:val="00000F8E"/>
    <w:rsid w:val="00000FE2"/>
    <w:rsid w:val="00001062"/>
    <w:rsid w:val="000011AB"/>
    <w:rsid w:val="00001256"/>
    <w:rsid w:val="000012D1"/>
    <w:rsid w:val="00001441"/>
    <w:rsid w:val="00001549"/>
    <w:rsid w:val="000016CF"/>
    <w:rsid w:val="00001770"/>
    <w:rsid w:val="0000187C"/>
    <w:rsid w:val="000018E9"/>
    <w:rsid w:val="000019DF"/>
    <w:rsid w:val="00001B71"/>
    <w:rsid w:val="00001C14"/>
    <w:rsid w:val="00001D25"/>
    <w:rsid w:val="00001DC2"/>
    <w:rsid w:val="00001DDD"/>
    <w:rsid w:val="00001F11"/>
    <w:rsid w:val="00001F56"/>
    <w:rsid w:val="00001F5B"/>
    <w:rsid w:val="00001FFF"/>
    <w:rsid w:val="00002346"/>
    <w:rsid w:val="00002551"/>
    <w:rsid w:val="00002592"/>
    <w:rsid w:val="0000282B"/>
    <w:rsid w:val="000028CC"/>
    <w:rsid w:val="00002904"/>
    <w:rsid w:val="00002979"/>
    <w:rsid w:val="00002A02"/>
    <w:rsid w:val="00002A69"/>
    <w:rsid w:val="00002AC6"/>
    <w:rsid w:val="00002B4D"/>
    <w:rsid w:val="00002B8E"/>
    <w:rsid w:val="00002C15"/>
    <w:rsid w:val="00002D5A"/>
    <w:rsid w:val="00002D97"/>
    <w:rsid w:val="00003041"/>
    <w:rsid w:val="00003102"/>
    <w:rsid w:val="000031AD"/>
    <w:rsid w:val="0000322B"/>
    <w:rsid w:val="00003268"/>
    <w:rsid w:val="000032AC"/>
    <w:rsid w:val="000032CF"/>
    <w:rsid w:val="0000351F"/>
    <w:rsid w:val="0000358A"/>
    <w:rsid w:val="0000389F"/>
    <w:rsid w:val="000038E9"/>
    <w:rsid w:val="0000392B"/>
    <w:rsid w:val="00003B2C"/>
    <w:rsid w:val="00003BDF"/>
    <w:rsid w:val="00003C22"/>
    <w:rsid w:val="00003C5F"/>
    <w:rsid w:val="00003DC5"/>
    <w:rsid w:val="00003F38"/>
    <w:rsid w:val="0000418B"/>
    <w:rsid w:val="00004366"/>
    <w:rsid w:val="00004688"/>
    <w:rsid w:val="000046BC"/>
    <w:rsid w:val="00004873"/>
    <w:rsid w:val="000049EF"/>
    <w:rsid w:val="00004D46"/>
    <w:rsid w:val="00004EB6"/>
    <w:rsid w:val="00004ED7"/>
    <w:rsid w:val="00005003"/>
    <w:rsid w:val="00005140"/>
    <w:rsid w:val="0000524F"/>
    <w:rsid w:val="0000539F"/>
    <w:rsid w:val="00005433"/>
    <w:rsid w:val="0000547F"/>
    <w:rsid w:val="000054AF"/>
    <w:rsid w:val="00005503"/>
    <w:rsid w:val="0000556E"/>
    <w:rsid w:val="00005620"/>
    <w:rsid w:val="000056CF"/>
    <w:rsid w:val="0000576D"/>
    <w:rsid w:val="00005772"/>
    <w:rsid w:val="00005788"/>
    <w:rsid w:val="00005ABE"/>
    <w:rsid w:val="00005C6F"/>
    <w:rsid w:val="00005CEC"/>
    <w:rsid w:val="00005D88"/>
    <w:rsid w:val="00005E2A"/>
    <w:rsid w:val="00005E86"/>
    <w:rsid w:val="00006369"/>
    <w:rsid w:val="0000652F"/>
    <w:rsid w:val="00006535"/>
    <w:rsid w:val="000065D3"/>
    <w:rsid w:val="0000662F"/>
    <w:rsid w:val="00006A9E"/>
    <w:rsid w:val="00006B6E"/>
    <w:rsid w:val="00006C2E"/>
    <w:rsid w:val="00006D68"/>
    <w:rsid w:val="00006D6E"/>
    <w:rsid w:val="00006E08"/>
    <w:rsid w:val="00006E2C"/>
    <w:rsid w:val="00006FAA"/>
    <w:rsid w:val="00007082"/>
    <w:rsid w:val="000070E1"/>
    <w:rsid w:val="000072BC"/>
    <w:rsid w:val="00007304"/>
    <w:rsid w:val="000074E9"/>
    <w:rsid w:val="000077D9"/>
    <w:rsid w:val="00007AC8"/>
    <w:rsid w:val="00007F19"/>
    <w:rsid w:val="00010110"/>
    <w:rsid w:val="000101AC"/>
    <w:rsid w:val="000101D1"/>
    <w:rsid w:val="000101DF"/>
    <w:rsid w:val="00010241"/>
    <w:rsid w:val="00010273"/>
    <w:rsid w:val="00010284"/>
    <w:rsid w:val="00010285"/>
    <w:rsid w:val="0001039E"/>
    <w:rsid w:val="0001049D"/>
    <w:rsid w:val="00010577"/>
    <w:rsid w:val="0001063F"/>
    <w:rsid w:val="000106CC"/>
    <w:rsid w:val="00010729"/>
    <w:rsid w:val="00010862"/>
    <w:rsid w:val="0001088F"/>
    <w:rsid w:val="000108AB"/>
    <w:rsid w:val="000108D8"/>
    <w:rsid w:val="000108E1"/>
    <w:rsid w:val="00010974"/>
    <w:rsid w:val="000109AC"/>
    <w:rsid w:val="00010AA8"/>
    <w:rsid w:val="00010AB5"/>
    <w:rsid w:val="00010B0E"/>
    <w:rsid w:val="00010B8A"/>
    <w:rsid w:val="00010C29"/>
    <w:rsid w:val="00010CEB"/>
    <w:rsid w:val="00010E07"/>
    <w:rsid w:val="00010E1B"/>
    <w:rsid w:val="00010F5D"/>
    <w:rsid w:val="0001110A"/>
    <w:rsid w:val="00011132"/>
    <w:rsid w:val="00011251"/>
    <w:rsid w:val="00011279"/>
    <w:rsid w:val="000114E1"/>
    <w:rsid w:val="000117A3"/>
    <w:rsid w:val="000118B8"/>
    <w:rsid w:val="00011984"/>
    <w:rsid w:val="00011A26"/>
    <w:rsid w:val="00011C10"/>
    <w:rsid w:val="00011D0D"/>
    <w:rsid w:val="00011D88"/>
    <w:rsid w:val="00011E76"/>
    <w:rsid w:val="0001207E"/>
    <w:rsid w:val="00012235"/>
    <w:rsid w:val="00012287"/>
    <w:rsid w:val="0001236D"/>
    <w:rsid w:val="00012875"/>
    <w:rsid w:val="000128B0"/>
    <w:rsid w:val="000128DF"/>
    <w:rsid w:val="00012A59"/>
    <w:rsid w:val="00012ACF"/>
    <w:rsid w:val="00012B5F"/>
    <w:rsid w:val="00012C2A"/>
    <w:rsid w:val="00012CE2"/>
    <w:rsid w:val="00012E1D"/>
    <w:rsid w:val="00012EF4"/>
    <w:rsid w:val="00012F8F"/>
    <w:rsid w:val="00012FEA"/>
    <w:rsid w:val="000132E0"/>
    <w:rsid w:val="000134F0"/>
    <w:rsid w:val="0001375E"/>
    <w:rsid w:val="000137AD"/>
    <w:rsid w:val="000137EB"/>
    <w:rsid w:val="00013A0C"/>
    <w:rsid w:val="00013A32"/>
    <w:rsid w:val="00013A6C"/>
    <w:rsid w:val="00013AA3"/>
    <w:rsid w:val="00013B73"/>
    <w:rsid w:val="00013BB0"/>
    <w:rsid w:val="00013C12"/>
    <w:rsid w:val="00013C83"/>
    <w:rsid w:val="00013CF0"/>
    <w:rsid w:val="00013DC6"/>
    <w:rsid w:val="00013DD1"/>
    <w:rsid w:val="00013E2B"/>
    <w:rsid w:val="0001427C"/>
    <w:rsid w:val="000142A0"/>
    <w:rsid w:val="0001431C"/>
    <w:rsid w:val="00014388"/>
    <w:rsid w:val="000143B1"/>
    <w:rsid w:val="0001449B"/>
    <w:rsid w:val="0001469C"/>
    <w:rsid w:val="00014738"/>
    <w:rsid w:val="000148AF"/>
    <w:rsid w:val="00014E60"/>
    <w:rsid w:val="000152D0"/>
    <w:rsid w:val="000153E3"/>
    <w:rsid w:val="000153F9"/>
    <w:rsid w:val="00015617"/>
    <w:rsid w:val="000158A6"/>
    <w:rsid w:val="000158B4"/>
    <w:rsid w:val="00015B77"/>
    <w:rsid w:val="00015C1A"/>
    <w:rsid w:val="00015E32"/>
    <w:rsid w:val="00015F58"/>
    <w:rsid w:val="000160CE"/>
    <w:rsid w:val="00016309"/>
    <w:rsid w:val="000163F1"/>
    <w:rsid w:val="000167D3"/>
    <w:rsid w:val="00016A07"/>
    <w:rsid w:val="00016B2E"/>
    <w:rsid w:val="00016C1D"/>
    <w:rsid w:val="00016CAC"/>
    <w:rsid w:val="00016CF7"/>
    <w:rsid w:val="00016D3B"/>
    <w:rsid w:val="00016EAB"/>
    <w:rsid w:val="00016EF4"/>
    <w:rsid w:val="00016FA4"/>
    <w:rsid w:val="0001709E"/>
    <w:rsid w:val="000171E2"/>
    <w:rsid w:val="0001724E"/>
    <w:rsid w:val="00017274"/>
    <w:rsid w:val="000172D2"/>
    <w:rsid w:val="00017356"/>
    <w:rsid w:val="000173F7"/>
    <w:rsid w:val="000174AC"/>
    <w:rsid w:val="000178B0"/>
    <w:rsid w:val="00017E51"/>
    <w:rsid w:val="00017E84"/>
    <w:rsid w:val="00020101"/>
    <w:rsid w:val="00020131"/>
    <w:rsid w:val="0002025B"/>
    <w:rsid w:val="00020262"/>
    <w:rsid w:val="00020481"/>
    <w:rsid w:val="000204A5"/>
    <w:rsid w:val="0002069B"/>
    <w:rsid w:val="000207E2"/>
    <w:rsid w:val="00020820"/>
    <w:rsid w:val="00020C59"/>
    <w:rsid w:val="00020E54"/>
    <w:rsid w:val="00020E8A"/>
    <w:rsid w:val="00020EF6"/>
    <w:rsid w:val="00020F57"/>
    <w:rsid w:val="000210A6"/>
    <w:rsid w:val="0002142B"/>
    <w:rsid w:val="00021474"/>
    <w:rsid w:val="0002155D"/>
    <w:rsid w:val="000216A1"/>
    <w:rsid w:val="00021853"/>
    <w:rsid w:val="00021922"/>
    <w:rsid w:val="00021945"/>
    <w:rsid w:val="00021A0C"/>
    <w:rsid w:val="00021BF1"/>
    <w:rsid w:val="00021C9D"/>
    <w:rsid w:val="00021CF9"/>
    <w:rsid w:val="00021D09"/>
    <w:rsid w:val="00021D18"/>
    <w:rsid w:val="00021F6B"/>
    <w:rsid w:val="00021F99"/>
    <w:rsid w:val="00021FBE"/>
    <w:rsid w:val="00022202"/>
    <w:rsid w:val="0002248C"/>
    <w:rsid w:val="000225F5"/>
    <w:rsid w:val="000226AF"/>
    <w:rsid w:val="00022841"/>
    <w:rsid w:val="00022895"/>
    <w:rsid w:val="000228B9"/>
    <w:rsid w:val="000228D9"/>
    <w:rsid w:val="000229D4"/>
    <w:rsid w:val="00022A59"/>
    <w:rsid w:val="00022C15"/>
    <w:rsid w:val="0002314E"/>
    <w:rsid w:val="00023229"/>
    <w:rsid w:val="00023237"/>
    <w:rsid w:val="0002328A"/>
    <w:rsid w:val="00023295"/>
    <w:rsid w:val="00023308"/>
    <w:rsid w:val="00023342"/>
    <w:rsid w:val="000233BD"/>
    <w:rsid w:val="00023452"/>
    <w:rsid w:val="000235E1"/>
    <w:rsid w:val="000238DF"/>
    <w:rsid w:val="00023D13"/>
    <w:rsid w:val="00023D8C"/>
    <w:rsid w:val="00023EFF"/>
    <w:rsid w:val="00023F3A"/>
    <w:rsid w:val="00024113"/>
    <w:rsid w:val="0002429B"/>
    <w:rsid w:val="0002447A"/>
    <w:rsid w:val="00024487"/>
    <w:rsid w:val="000246CC"/>
    <w:rsid w:val="0002470E"/>
    <w:rsid w:val="00024991"/>
    <w:rsid w:val="00024AD1"/>
    <w:rsid w:val="00024AFF"/>
    <w:rsid w:val="00024D62"/>
    <w:rsid w:val="00024DB6"/>
    <w:rsid w:val="00024E22"/>
    <w:rsid w:val="00024FF2"/>
    <w:rsid w:val="000250BE"/>
    <w:rsid w:val="00025132"/>
    <w:rsid w:val="000252D1"/>
    <w:rsid w:val="00025366"/>
    <w:rsid w:val="000254C0"/>
    <w:rsid w:val="00025573"/>
    <w:rsid w:val="00025765"/>
    <w:rsid w:val="000257CC"/>
    <w:rsid w:val="00025889"/>
    <w:rsid w:val="000258C9"/>
    <w:rsid w:val="0002599D"/>
    <w:rsid w:val="00025B2A"/>
    <w:rsid w:val="00025C70"/>
    <w:rsid w:val="00025EC1"/>
    <w:rsid w:val="00026585"/>
    <w:rsid w:val="00026592"/>
    <w:rsid w:val="000265F4"/>
    <w:rsid w:val="000266D3"/>
    <w:rsid w:val="000266F9"/>
    <w:rsid w:val="00026781"/>
    <w:rsid w:val="00026822"/>
    <w:rsid w:val="00026849"/>
    <w:rsid w:val="00026869"/>
    <w:rsid w:val="000269CC"/>
    <w:rsid w:val="00026ACA"/>
    <w:rsid w:val="00026AF9"/>
    <w:rsid w:val="00026B5D"/>
    <w:rsid w:val="00027064"/>
    <w:rsid w:val="0002706A"/>
    <w:rsid w:val="0002717A"/>
    <w:rsid w:val="0002720A"/>
    <w:rsid w:val="000272D1"/>
    <w:rsid w:val="00027474"/>
    <w:rsid w:val="0002749B"/>
    <w:rsid w:val="000274F8"/>
    <w:rsid w:val="00027590"/>
    <w:rsid w:val="0002760A"/>
    <w:rsid w:val="00027875"/>
    <w:rsid w:val="00027A2C"/>
    <w:rsid w:val="00027B14"/>
    <w:rsid w:val="00027B17"/>
    <w:rsid w:val="00027C60"/>
    <w:rsid w:val="00027D38"/>
    <w:rsid w:val="00027ED4"/>
    <w:rsid w:val="00027EEE"/>
    <w:rsid w:val="00027FFD"/>
    <w:rsid w:val="00030026"/>
    <w:rsid w:val="000300EC"/>
    <w:rsid w:val="00030159"/>
    <w:rsid w:val="0003019E"/>
    <w:rsid w:val="0003031D"/>
    <w:rsid w:val="000303C3"/>
    <w:rsid w:val="000305D1"/>
    <w:rsid w:val="000306D1"/>
    <w:rsid w:val="00030856"/>
    <w:rsid w:val="00030930"/>
    <w:rsid w:val="0003096C"/>
    <w:rsid w:val="00030F0F"/>
    <w:rsid w:val="0003102F"/>
    <w:rsid w:val="000310C3"/>
    <w:rsid w:val="000312AD"/>
    <w:rsid w:val="000312DC"/>
    <w:rsid w:val="000314C2"/>
    <w:rsid w:val="0003151B"/>
    <w:rsid w:val="00031759"/>
    <w:rsid w:val="000318B3"/>
    <w:rsid w:val="000318D2"/>
    <w:rsid w:val="0003190C"/>
    <w:rsid w:val="000319AA"/>
    <w:rsid w:val="000319C4"/>
    <w:rsid w:val="00031A0A"/>
    <w:rsid w:val="00031ACE"/>
    <w:rsid w:val="00031B56"/>
    <w:rsid w:val="00031C67"/>
    <w:rsid w:val="00031E6C"/>
    <w:rsid w:val="0003201F"/>
    <w:rsid w:val="000321E6"/>
    <w:rsid w:val="0003247A"/>
    <w:rsid w:val="00032527"/>
    <w:rsid w:val="00032551"/>
    <w:rsid w:val="0003273D"/>
    <w:rsid w:val="00032818"/>
    <w:rsid w:val="00032858"/>
    <w:rsid w:val="000328D8"/>
    <w:rsid w:val="000329F1"/>
    <w:rsid w:val="00032BBB"/>
    <w:rsid w:val="00032BD6"/>
    <w:rsid w:val="00032C71"/>
    <w:rsid w:val="0003301A"/>
    <w:rsid w:val="00033172"/>
    <w:rsid w:val="00033204"/>
    <w:rsid w:val="0003332F"/>
    <w:rsid w:val="000335F7"/>
    <w:rsid w:val="00033609"/>
    <w:rsid w:val="000337EC"/>
    <w:rsid w:val="00033A41"/>
    <w:rsid w:val="00033BF6"/>
    <w:rsid w:val="00033C44"/>
    <w:rsid w:val="00033C8E"/>
    <w:rsid w:val="00033DAA"/>
    <w:rsid w:val="00033EC8"/>
    <w:rsid w:val="00033F3D"/>
    <w:rsid w:val="000340D5"/>
    <w:rsid w:val="0003415B"/>
    <w:rsid w:val="00034344"/>
    <w:rsid w:val="000344FD"/>
    <w:rsid w:val="00034633"/>
    <w:rsid w:val="000346B5"/>
    <w:rsid w:val="000347C9"/>
    <w:rsid w:val="00034814"/>
    <w:rsid w:val="000349C1"/>
    <w:rsid w:val="000349EE"/>
    <w:rsid w:val="00034A4E"/>
    <w:rsid w:val="00034A8C"/>
    <w:rsid w:val="00034B0E"/>
    <w:rsid w:val="00034D96"/>
    <w:rsid w:val="00034F23"/>
    <w:rsid w:val="000351D5"/>
    <w:rsid w:val="000352DA"/>
    <w:rsid w:val="00035348"/>
    <w:rsid w:val="0003542D"/>
    <w:rsid w:val="00035488"/>
    <w:rsid w:val="00035637"/>
    <w:rsid w:val="000356E1"/>
    <w:rsid w:val="000357AB"/>
    <w:rsid w:val="000357C6"/>
    <w:rsid w:val="00035815"/>
    <w:rsid w:val="000359B1"/>
    <w:rsid w:val="00035AAB"/>
    <w:rsid w:val="00035B43"/>
    <w:rsid w:val="00035BE1"/>
    <w:rsid w:val="00035C82"/>
    <w:rsid w:val="00035CD8"/>
    <w:rsid w:val="00035E0C"/>
    <w:rsid w:val="000360FB"/>
    <w:rsid w:val="0003622C"/>
    <w:rsid w:val="00036310"/>
    <w:rsid w:val="00036354"/>
    <w:rsid w:val="00036367"/>
    <w:rsid w:val="00036370"/>
    <w:rsid w:val="00036417"/>
    <w:rsid w:val="00036461"/>
    <w:rsid w:val="000367BE"/>
    <w:rsid w:val="00036926"/>
    <w:rsid w:val="00036A39"/>
    <w:rsid w:val="00036AEC"/>
    <w:rsid w:val="00036D02"/>
    <w:rsid w:val="00036D85"/>
    <w:rsid w:val="00036F7A"/>
    <w:rsid w:val="00036FB7"/>
    <w:rsid w:val="000370AF"/>
    <w:rsid w:val="00037239"/>
    <w:rsid w:val="00037299"/>
    <w:rsid w:val="00037357"/>
    <w:rsid w:val="00037555"/>
    <w:rsid w:val="00037692"/>
    <w:rsid w:val="000376BC"/>
    <w:rsid w:val="00037709"/>
    <w:rsid w:val="00037736"/>
    <w:rsid w:val="0003783A"/>
    <w:rsid w:val="000378D0"/>
    <w:rsid w:val="0003791F"/>
    <w:rsid w:val="00037DF1"/>
    <w:rsid w:val="00040018"/>
    <w:rsid w:val="00040051"/>
    <w:rsid w:val="00040166"/>
    <w:rsid w:val="000405E5"/>
    <w:rsid w:val="00040643"/>
    <w:rsid w:val="0004074D"/>
    <w:rsid w:val="0004076E"/>
    <w:rsid w:val="000407CC"/>
    <w:rsid w:val="00040A41"/>
    <w:rsid w:val="00040AB5"/>
    <w:rsid w:val="00040AC3"/>
    <w:rsid w:val="00040C5E"/>
    <w:rsid w:val="00040D81"/>
    <w:rsid w:val="00041000"/>
    <w:rsid w:val="00041094"/>
    <w:rsid w:val="000410BA"/>
    <w:rsid w:val="0004133F"/>
    <w:rsid w:val="0004134A"/>
    <w:rsid w:val="00041425"/>
    <w:rsid w:val="0004150D"/>
    <w:rsid w:val="000415A0"/>
    <w:rsid w:val="00041612"/>
    <w:rsid w:val="000416E4"/>
    <w:rsid w:val="00041849"/>
    <w:rsid w:val="000419EF"/>
    <w:rsid w:val="00041A0C"/>
    <w:rsid w:val="00041AF2"/>
    <w:rsid w:val="00041BB8"/>
    <w:rsid w:val="00041BC4"/>
    <w:rsid w:val="00041C4A"/>
    <w:rsid w:val="00041D8C"/>
    <w:rsid w:val="00041E9B"/>
    <w:rsid w:val="00041F30"/>
    <w:rsid w:val="00041F6E"/>
    <w:rsid w:val="00041F71"/>
    <w:rsid w:val="000420E4"/>
    <w:rsid w:val="00042155"/>
    <w:rsid w:val="0004218E"/>
    <w:rsid w:val="00042249"/>
    <w:rsid w:val="000422D2"/>
    <w:rsid w:val="000423EA"/>
    <w:rsid w:val="00042422"/>
    <w:rsid w:val="000425A4"/>
    <w:rsid w:val="000425B6"/>
    <w:rsid w:val="000425DC"/>
    <w:rsid w:val="00042D1F"/>
    <w:rsid w:val="00043541"/>
    <w:rsid w:val="000435A4"/>
    <w:rsid w:val="00043656"/>
    <w:rsid w:val="0004368C"/>
    <w:rsid w:val="0004397B"/>
    <w:rsid w:val="000439C3"/>
    <w:rsid w:val="00043A2E"/>
    <w:rsid w:val="00043B1B"/>
    <w:rsid w:val="00043DD3"/>
    <w:rsid w:val="00044442"/>
    <w:rsid w:val="00044478"/>
    <w:rsid w:val="00044507"/>
    <w:rsid w:val="000445F8"/>
    <w:rsid w:val="000446F8"/>
    <w:rsid w:val="0004490A"/>
    <w:rsid w:val="000449E3"/>
    <w:rsid w:val="00044A54"/>
    <w:rsid w:val="00044BE9"/>
    <w:rsid w:val="00044D82"/>
    <w:rsid w:val="00044EC2"/>
    <w:rsid w:val="00044F66"/>
    <w:rsid w:val="000450AB"/>
    <w:rsid w:val="000452A5"/>
    <w:rsid w:val="00045304"/>
    <w:rsid w:val="0004554F"/>
    <w:rsid w:val="00045618"/>
    <w:rsid w:val="000456A3"/>
    <w:rsid w:val="000457C2"/>
    <w:rsid w:val="000459CC"/>
    <w:rsid w:val="00045A38"/>
    <w:rsid w:val="00045C34"/>
    <w:rsid w:val="00045CDF"/>
    <w:rsid w:val="00045DE1"/>
    <w:rsid w:val="000460D9"/>
    <w:rsid w:val="000461A6"/>
    <w:rsid w:val="000461FD"/>
    <w:rsid w:val="0004620A"/>
    <w:rsid w:val="000462B6"/>
    <w:rsid w:val="0004649B"/>
    <w:rsid w:val="00046776"/>
    <w:rsid w:val="000467D3"/>
    <w:rsid w:val="000468DB"/>
    <w:rsid w:val="000469B7"/>
    <w:rsid w:val="000469C8"/>
    <w:rsid w:val="00046A17"/>
    <w:rsid w:val="00046C48"/>
    <w:rsid w:val="00046DBD"/>
    <w:rsid w:val="00046F02"/>
    <w:rsid w:val="00046F3A"/>
    <w:rsid w:val="00046F89"/>
    <w:rsid w:val="0004761D"/>
    <w:rsid w:val="000479B3"/>
    <w:rsid w:val="00047A34"/>
    <w:rsid w:val="00047A8C"/>
    <w:rsid w:val="00047BF3"/>
    <w:rsid w:val="00047BFC"/>
    <w:rsid w:val="00047CB5"/>
    <w:rsid w:val="00047D9A"/>
    <w:rsid w:val="00047FB9"/>
    <w:rsid w:val="00050074"/>
    <w:rsid w:val="00050094"/>
    <w:rsid w:val="0005027A"/>
    <w:rsid w:val="000506F6"/>
    <w:rsid w:val="0005080E"/>
    <w:rsid w:val="000508E8"/>
    <w:rsid w:val="00050BDF"/>
    <w:rsid w:val="00050CBF"/>
    <w:rsid w:val="00050D30"/>
    <w:rsid w:val="00050F40"/>
    <w:rsid w:val="00051032"/>
    <w:rsid w:val="000510A5"/>
    <w:rsid w:val="0005111C"/>
    <w:rsid w:val="00051150"/>
    <w:rsid w:val="00051337"/>
    <w:rsid w:val="00051441"/>
    <w:rsid w:val="00051517"/>
    <w:rsid w:val="00051545"/>
    <w:rsid w:val="000515C2"/>
    <w:rsid w:val="000515E2"/>
    <w:rsid w:val="000516FA"/>
    <w:rsid w:val="00051784"/>
    <w:rsid w:val="00051915"/>
    <w:rsid w:val="00051916"/>
    <w:rsid w:val="0005197C"/>
    <w:rsid w:val="00051A06"/>
    <w:rsid w:val="00051A91"/>
    <w:rsid w:val="00051C12"/>
    <w:rsid w:val="00051CA2"/>
    <w:rsid w:val="00051CDF"/>
    <w:rsid w:val="00051FA9"/>
    <w:rsid w:val="000520AF"/>
    <w:rsid w:val="000523E9"/>
    <w:rsid w:val="00052503"/>
    <w:rsid w:val="00052567"/>
    <w:rsid w:val="00052571"/>
    <w:rsid w:val="00052860"/>
    <w:rsid w:val="000528C4"/>
    <w:rsid w:val="000528E2"/>
    <w:rsid w:val="00052A00"/>
    <w:rsid w:val="00052A73"/>
    <w:rsid w:val="00052C4D"/>
    <w:rsid w:val="00052E4D"/>
    <w:rsid w:val="000530A9"/>
    <w:rsid w:val="0005312C"/>
    <w:rsid w:val="000531A4"/>
    <w:rsid w:val="00053523"/>
    <w:rsid w:val="000535F4"/>
    <w:rsid w:val="00053699"/>
    <w:rsid w:val="00053896"/>
    <w:rsid w:val="000538C4"/>
    <w:rsid w:val="000538C7"/>
    <w:rsid w:val="000538FF"/>
    <w:rsid w:val="00053A02"/>
    <w:rsid w:val="00053B52"/>
    <w:rsid w:val="00053C2F"/>
    <w:rsid w:val="00053C32"/>
    <w:rsid w:val="00053F2F"/>
    <w:rsid w:val="00053F99"/>
    <w:rsid w:val="00054120"/>
    <w:rsid w:val="0005426F"/>
    <w:rsid w:val="000542B0"/>
    <w:rsid w:val="0005450D"/>
    <w:rsid w:val="00054534"/>
    <w:rsid w:val="00054588"/>
    <w:rsid w:val="000545B0"/>
    <w:rsid w:val="00054702"/>
    <w:rsid w:val="0005480D"/>
    <w:rsid w:val="0005490F"/>
    <w:rsid w:val="00054A5B"/>
    <w:rsid w:val="00054BA1"/>
    <w:rsid w:val="00054C4B"/>
    <w:rsid w:val="00054D4C"/>
    <w:rsid w:val="000550F5"/>
    <w:rsid w:val="00055311"/>
    <w:rsid w:val="0005532E"/>
    <w:rsid w:val="0005568C"/>
    <w:rsid w:val="00055843"/>
    <w:rsid w:val="000559BE"/>
    <w:rsid w:val="00055A63"/>
    <w:rsid w:val="00055A6E"/>
    <w:rsid w:val="00055B97"/>
    <w:rsid w:val="00055D03"/>
    <w:rsid w:val="00055D61"/>
    <w:rsid w:val="00055DB0"/>
    <w:rsid w:val="00055DC8"/>
    <w:rsid w:val="00055E11"/>
    <w:rsid w:val="00055E45"/>
    <w:rsid w:val="00055EC5"/>
    <w:rsid w:val="00055F30"/>
    <w:rsid w:val="00055F46"/>
    <w:rsid w:val="00056377"/>
    <w:rsid w:val="00056419"/>
    <w:rsid w:val="00056451"/>
    <w:rsid w:val="0005653A"/>
    <w:rsid w:val="00056661"/>
    <w:rsid w:val="000568B5"/>
    <w:rsid w:val="00056950"/>
    <w:rsid w:val="00056F16"/>
    <w:rsid w:val="00056F72"/>
    <w:rsid w:val="0005713B"/>
    <w:rsid w:val="0005715C"/>
    <w:rsid w:val="00057311"/>
    <w:rsid w:val="00057395"/>
    <w:rsid w:val="00057465"/>
    <w:rsid w:val="00057682"/>
    <w:rsid w:val="00057751"/>
    <w:rsid w:val="000578F7"/>
    <w:rsid w:val="00057923"/>
    <w:rsid w:val="00057C1F"/>
    <w:rsid w:val="00057CF2"/>
    <w:rsid w:val="00057D64"/>
    <w:rsid w:val="00057D65"/>
    <w:rsid w:val="00057E4C"/>
    <w:rsid w:val="00057F6E"/>
    <w:rsid w:val="00057FF6"/>
    <w:rsid w:val="00060110"/>
    <w:rsid w:val="00060151"/>
    <w:rsid w:val="000601CE"/>
    <w:rsid w:val="000602C3"/>
    <w:rsid w:val="00060449"/>
    <w:rsid w:val="0006048A"/>
    <w:rsid w:val="000605B8"/>
    <w:rsid w:val="00060770"/>
    <w:rsid w:val="00060891"/>
    <w:rsid w:val="00060911"/>
    <w:rsid w:val="000609FC"/>
    <w:rsid w:val="00060A1E"/>
    <w:rsid w:val="00060E8A"/>
    <w:rsid w:val="00060EE3"/>
    <w:rsid w:val="00060F62"/>
    <w:rsid w:val="00060FA4"/>
    <w:rsid w:val="000610CB"/>
    <w:rsid w:val="0006119A"/>
    <w:rsid w:val="0006120B"/>
    <w:rsid w:val="00061364"/>
    <w:rsid w:val="000613C7"/>
    <w:rsid w:val="00061439"/>
    <w:rsid w:val="000615CE"/>
    <w:rsid w:val="000619D3"/>
    <w:rsid w:val="00061B14"/>
    <w:rsid w:val="00061C04"/>
    <w:rsid w:val="00061D4F"/>
    <w:rsid w:val="00061D91"/>
    <w:rsid w:val="00061ECC"/>
    <w:rsid w:val="00061F2F"/>
    <w:rsid w:val="0006204C"/>
    <w:rsid w:val="0006207A"/>
    <w:rsid w:val="000621AC"/>
    <w:rsid w:val="00062229"/>
    <w:rsid w:val="000624F4"/>
    <w:rsid w:val="00062651"/>
    <w:rsid w:val="000626F8"/>
    <w:rsid w:val="0006270F"/>
    <w:rsid w:val="000629E4"/>
    <w:rsid w:val="00062AEC"/>
    <w:rsid w:val="00062EE4"/>
    <w:rsid w:val="00062F7F"/>
    <w:rsid w:val="000631E5"/>
    <w:rsid w:val="000635B6"/>
    <w:rsid w:val="000635FE"/>
    <w:rsid w:val="00063A5C"/>
    <w:rsid w:val="00063B28"/>
    <w:rsid w:val="00063B57"/>
    <w:rsid w:val="00063C8F"/>
    <w:rsid w:val="00063FC8"/>
    <w:rsid w:val="00064047"/>
    <w:rsid w:val="0006422B"/>
    <w:rsid w:val="000646D5"/>
    <w:rsid w:val="000648FC"/>
    <w:rsid w:val="00064CA9"/>
    <w:rsid w:val="00064E06"/>
    <w:rsid w:val="00064E48"/>
    <w:rsid w:val="0006502E"/>
    <w:rsid w:val="0006503A"/>
    <w:rsid w:val="0006517B"/>
    <w:rsid w:val="00065188"/>
    <w:rsid w:val="000653B1"/>
    <w:rsid w:val="00065402"/>
    <w:rsid w:val="00065407"/>
    <w:rsid w:val="00065432"/>
    <w:rsid w:val="0006545F"/>
    <w:rsid w:val="000654EF"/>
    <w:rsid w:val="0006583A"/>
    <w:rsid w:val="0006587A"/>
    <w:rsid w:val="0006598C"/>
    <w:rsid w:val="00065994"/>
    <w:rsid w:val="00065CB0"/>
    <w:rsid w:val="00065EFF"/>
    <w:rsid w:val="00065FE3"/>
    <w:rsid w:val="00066074"/>
    <w:rsid w:val="00066258"/>
    <w:rsid w:val="000662AE"/>
    <w:rsid w:val="00066337"/>
    <w:rsid w:val="00066404"/>
    <w:rsid w:val="0006649B"/>
    <w:rsid w:val="00066696"/>
    <w:rsid w:val="0006679F"/>
    <w:rsid w:val="000668AA"/>
    <w:rsid w:val="00066BAA"/>
    <w:rsid w:val="00066BCF"/>
    <w:rsid w:val="00066E4B"/>
    <w:rsid w:val="000670E3"/>
    <w:rsid w:val="0006710D"/>
    <w:rsid w:val="00067181"/>
    <w:rsid w:val="000671A2"/>
    <w:rsid w:val="00067284"/>
    <w:rsid w:val="000673D6"/>
    <w:rsid w:val="000674BF"/>
    <w:rsid w:val="000674DF"/>
    <w:rsid w:val="00067540"/>
    <w:rsid w:val="000675AF"/>
    <w:rsid w:val="00067636"/>
    <w:rsid w:val="0006769B"/>
    <w:rsid w:val="0006771F"/>
    <w:rsid w:val="00067821"/>
    <w:rsid w:val="00067916"/>
    <w:rsid w:val="00067A7B"/>
    <w:rsid w:val="00067B26"/>
    <w:rsid w:val="00067BE4"/>
    <w:rsid w:val="00067C61"/>
    <w:rsid w:val="00067D09"/>
    <w:rsid w:val="00067F0A"/>
    <w:rsid w:val="0007009E"/>
    <w:rsid w:val="000700D6"/>
    <w:rsid w:val="00070288"/>
    <w:rsid w:val="000702DD"/>
    <w:rsid w:val="000702E1"/>
    <w:rsid w:val="00070452"/>
    <w:rsid w:val="000705C1"/>
    <w:rsid w:val="00070617"/>
    <w:rsid w:val="0007063A"/>
    <w:rsid w:val="0007067C"/>
    <w:rsid w:val="000706B5"/>
    <w:rsid w:val="00070789"/>
    <w:rsid w:val="000707AC"/>
    <w:rsid w:val="0007099C"/>
    <w:rsid w:val="00070A77"/>
    <w:rsid w:val="00070C4B"/>
    <w:rsid w:val="00070D40"/>
    <w:rsid w:val="00070E17"/>
    <w:rsid w:val="00070EE6"/>
    <w:rsid w:val="00070F88"/>
    <w:rsid w:val="00070F9B"/>
    <w:rsid w:val="00070FBC"/>
    <w:rsid w:val="00071079"/>
    <w:rsid w:val="00071094"/>
    <w:rsid w:val="0007122C"/>
    <w:rsid w:val="00071324"/>
    <w:rsid w:val="000714EC"/>
    <w:rsid w:val="00071528"/>
    <w:rsid w:val="00071577"/>
    <w:rsid w:val="000715BA"/>
    <w:rsid w:val="000715C5"/>
    <w:rsid w:val="0007178A"/>
    <w:rsid w:val="000718E7"/>
    <w:rsid w:val="00071A62"/>
    <w:rsid w:val="00071AA9"/>
    <w:rsid w:val="00071BD0"/>
    <w:rsid w:val="00071BE0"/>
    <w:rsid w:val="00071EE7"/>
    <w:rsid w:val="00071F0F"/>
    <w:rsid w:val="000720C5"/>
    <w:rsid w:val="000721DA"/>
    <w:rsid w:val="00072239"/>
    <w:rsid w:val="000722B8"/>
    <w:rsid w:val="00072361"/>
    <w:rsid w:val="00072571"/>
    <w:rsid w:val="00072676"/>
    <w:rsid w:val="0007278C"/>
    <w:rsid w:val="000727C0"/>
    <w:rsid w:val="000727FE"/>
    <w:rsid w:val="000729A7"/>
    <w:rsid w:val="00072A0B"/>
    <w:rsid w:val="00072A0F"/>
    <w:rsid w:val="00072CC1"/>
    <w:rsid w:val="00072EE1"/>
    <w:rsid w:val="00072FFE"/>
    <w:rsid w:val="00073019"/>
    <w:rsid w:val="00073172"/>
    <w:rsid w:val="00073182"/>
    <w:rsid w:val="000732FF"/>
    <w:rsid w:val="0007338E"/>
    <w:rsid w:val="000733A3"/>
    <w:rsid w:val="000734F5"/>
    <w:rsid w:val="00073652"/>
    <w:rsid w:val="00073735"/>
    <w:rsid w:val="000737EB"/>
    <w:rsid w:val="000739F5"/>
    <w:rsid w:val="00073A89"/>
    <w:rsid w:val="00073B95"/>
    <w:rsid w:val="00073B98"/>
    <w:rsid w:val="00073C95"/>
    <w:rsid w:val="00073E9B"/>
    <w:rsid w:val="00074282"/>
    <w:rsid w:val="00074315"/>
    <w:rsid w:val="00074596"/>
    <w:rsid w:val="000745B1"/>
    <w:rsid w:val="000746F1"/>
    <w:rsid w:val="000748C8"/>
    <w:rsid w:val="000749FA"/>
    <w:rsid w:val="00074E2F"/>
    <w:rsid w:val="000750BC"/>
    <w:rsid w:val="00075198"/>
    <w:rsid w:val="0007525F"/>
    <w:rsid w:val="0007554C"/>
    <w:rsid w:val="000757FC"/>
    <w:rsid w:val="000759A7"/>
    <w:rsid w:val="00075C17"/>
    <w:rsid w:val="00075CC3"/>
    <w:rsid w:val="00075F0D"/>
    <w:rsid w:val="000760AD"/>
    <w:rsid w:val="000760FD"/>
    <w:rsid w:val="0007626F"/>
    <w:rsid w:val="00076289"/>
    <w:rsid w:val="00076293"/>
    <w:rsid w:val="000762F8"/>
    <w:rsid w:val="0007642E"/>
    <w:rsid w:val="00076489"/>
    <w:rsid w:val="00076853"/>
    <w:rsid w:val="00076AB9"/>
    <w:rsid w:val="00076CB8"/>
    <w:rsid w:val="00076CEB"/>
    <w:rsid w:val="00076D2B"/>
    <w:rsid w:val="00076E84"/>
    <w:rsid w:val="000770F6"/>
    <w:rsid w:val="00077198"/>
    <w:rsid w:val="00077210"/>
    <w:rsid w:val="00077293"/>
    <w:rsid w:val="0007747B"/>
    <w:rsid w:val="00077612"/>
    <w:rsid w:val="000776A3"/>
    <w:rsid w:val="00077769"/>
    <w:rsid w:val="00077999"/>
    <w:rsid w:val="000779A6"/>
    <w:rsid w:val="000779D7"/>
    <w:rsid w:val="00077B44"/>
    <w:rsid w:val="00077B47"/>
    <w:rsid w:val="00077B80"/>
    <w:rsid w:val="00077E4F"/>
    <w:rsid w:val="00077ECB"/>
    <w:rsid w:val="00077FCF"/>
    <w:rsid w:val="0007A753"/>
    <w:rsid w:val="00080147"/>
    <w:rsid w:val="0008016F"/>
    <w:rsid w:val="000804A2"/>
    <w:rsid w:val="000808AA"/>
    <w:rsid w:val="000808AB"/>
    <w:rsid w:val="000808B4"/>
    <w:rsid w:val="00080CAB"/>
    <w:rsid w:val="00080D9F"/>
    <w:rsid w:val="00080F09"/>
    <w:rsid w:val="00080F66"/>
    <w:rsid w:val="0008112B"/>
    <w:rsid w:val="0008116D"/>
    <w:rsid w:val="00081342"/>
    <w:rsid w:val="0008146E"/>
    <w:rsid w:val="0008170C"/>
    <w:rsid w:val="00081797"/>
    <w:rsid w:val="000817BC"/>
    <w:rsid w:val="00081A24"/>
    <w:rsid w:val="00081AB3"/>
    <w:rsid w:val="00081C18"/>
    <w:rsid w:val="00081CEA"/>
    <w:rsid w:val="00081D18"/>
    <w:rsid w:val="00081DA0"/>
    <w:rsid w:val="00081DEA"/>
    <w:rsid w:val="00081F40"/>
    <w:rsid w:val="00081F4A"/>
    <w:rsid w:val="000821E7"/>
    <w:rsid w:val="00082224"/>
    <w:rsid w:val="000824BD"/>
    <w:rsid w:val="00082647"/>
    <w:rsid w:val="00082898"/>
    <w:rsid w:val="0008289F"/>
    <w:rsid w:val="000829A5"/>
    <w:rsid w:val="00082AD6"/>
    <w:rsid w:val="00082C36"/>
    <w:rsid w:val="00082CB9"/>
    <w:rsid w:val="00082E46"/>
    <w:rsid w:val="00082FB0"/>
    <w:rsid w:val="00083035"/>
    <w:rsid w:val="00083171"/>
    <w:rsid w:val="000831EE"/>
    <w:rsid w:val="000833FE"/>
    <w:rsid w:val="00083571"/>
    <w:rsid w:val="0008357D"/>
    <w:rsid w:val="000835A2"/>
    <w:rsid w:val="0008370A"/>
    <w:rsid w:val="000837B3"/>
    <w:rsid w:val="00083834"/>
    <w:rsid w:val="00083874"/>
    <w:rsid w:val="000839DF"/>
    <w:rsid w:val="00083AA1"/>
    <w:rsid w:val="00083C0F"/>
    <w:rsid w:val="00083C11"/>
    <w:rsid w:val="00083DA8"/>
    <w:rsid w:val="00083DF1"/>
    <w:rsid w:val="00084056"/>
    <w:rsid w:val="000841EF"/>
    <w:rsid w:val="00084235"/>
    <w:rsid w:val="000846DD"/>
    <w:rsid w:val="00084777"/>
    <w:rsid w:val="0008499B"/>
    <w:rsid w:val="00084C5B"/>
    <w:rsid w:val="00084D7D"/>
    <w:rsid w:val="00084E30"/>
    <w:rsid w:val="0008539B"/>
    <w:rsid w:val="000853A4"/>
    <w:rsid w:val="0008544E"/>
    <w:rsid w:val="0008563A"/>
    <w:rsid w:val="0008577E"/>
    <w:rsid w:val="0008578A"/>
    <w:rsid w:val="000859FF"/>
    <w:rsid w:val="00085B4C"/>
    <w:rsid w:val="00085B64"/>
    <w:rsid w:val="00085B91"/>
    <w:rsid w:val="00085BFA"/>
    <w:rsid w:val="00085C80"/>
    <w:rsid w:val="00085E05"/>
    <w:rsid w:val="00085E48"/>
    <w:rsid w:val="00085FA0"/>
    <w:rsid w:val="0008601D"/>
    <w:rsid w:val="00086351"/>
    <w:rsid w:val="0008658D"/>
    <w:rsid w:val="000866A1"/>
    <w:rsid w:val="0008672A"/>
    <w:rsid w:val="00086735"/>
    <w:rsid w:val="000867F4"/>
    <w:rsid w:val="0008680C"/>
    <w:rsid w:val="00086978"/>
    <w:rsid w:val="00086A54"/>
    <w:rsid w:val="00086BC5"/>
    <w:rsid w:val="00086DB8"/>
    <w:rsid w:val="00086DBF"/>
    <w:rsid w:val="00086DC7"/>
    <w:rsid w:val="00086DD0"/>
    <w:rsid w:val="00087059"/>
    <w:rsid w:val="00087117"/>
    <w:rsid w:val="00087141"/>
    <w:rsid w:val="00087448"/>
    <w:rsid w:val="000874D9"/>
    <w:rsid w:val="0008792D"/>
    <w:rsid w:val="00087A17"/>
    <w:rsid w:val="00087A7C"/>
    <w:rsid w:val="00087B4F"/>
    <w:rsid w:val="00087BF2"/>
    <w:rsid w:val="00087C23"/>
    <w:rsid w:val="00087CCA"/>
    <w:rsid w:val="00087D8E"/>
    <w:rsid w:val="00087E28"/>
    <w:rsid w:val="00087EF2"/>
    <w:rsid w:val="00087F5D"/>
    <w:rsid w:val="00087F75"/>
    <w:rsid w:val="00087F7F"/>
    <w:rsid w:val="0009000B"/>
    <w:rsid w:val="00090190"/>
    <w:rsid w:val="000902DF"/>
    <w:rsid w:val="00090329"/>
    <w:rsid w:val="0009049E"/>
    <w:rsid w:val="000904AE"/>
    <w:rsid w:val="00090AA8"/>
    <w:rsid w:val="00090C4F"/>
    <w:rsid w:val="00090C7B"/>
    <w:rsid w:val="00090CA8"/>
    <w:rsid w:val="00090CD6"/>
    <w:rsid w:val="00090F3D"/>
    <w:rsid w:val="0009110B"/>
    <w:rsid w:val="0009122E"/>
    <w:rsid w:val="0009137F"/>
    <w:rsid w:val="00091416"/>
    <w:rsid w:val="00091485"/>
    <w:rsid w:val="0009171C"/>
    <w:rsid w:val="00091AA7"/>
    <w:rsid w:val="00091C5E"/>
    <w:rsid w:val="00091D11"/>
    <w:rsid w:val="00091D52"/>
    <w:rsid w:val="00091DBD"/>
    <w:rsid w:val="00091E1F"/>
    <w:rsid w:val="00091EDD"/>
    <w:rsid w:val="00091FC8"/>
    <w:rsid w:val="000920A1"/>
    <w:rsid w:val="0009232B"/>
    <w:rsid w:val="00092459"/>
    <w:rsid w:val="00092479"/>
    <w:rsid w:val="00092595"/>
    <w:rsid w:val="00092975"/>
    <w:rsid w:val="00092D7E"/>
    <w:rsid w:val="00092E24"/>
    <w:rsid w:val="00092F03"/>
    <w:rsid w:val="00093111"/>
    <w:rsid w:val="00093456"/>
    <w:rsid w:val="00093538"/>
    <w:rsid w:val="00093671"/>
    <w:rsid w:val="000937D8"/>
    <w:rsid w:val="00093888"/>
    <w:rsid w:val="00093A9A"/>
    <w:rsid w:val="00093B51"/>
    <w:rsid w:val="0009401E"/>
    <w:rsid w:val="0009410A"/>
    <w:rsid w:val="000941B1"/>
    <w:rsid w:val="000943A3"/>
    <w:rsid w:val="000943BE"/>
    <w:rsid w:val="0009453E"/>
    <w:rsid w:val="000946B5"/>
    <w:rsid w:val="00094928"/>
    <w:rsid w:val="00094990"/>
    <w:rsid w:val="000949DA"/>
    <w:rsid w:val="00094B67"/>
    <w:rsid w:val="00094BAF"/>
    <w:rsid w:val="00094C72"/>
    <w:rsid w:val="00094CFD"/>
    <w:rsid w:val="00094DCC"/>
    <w:rsid w:val="000951A2"/>
    <w:rsid w:val="00095344"/>
    <w:rsid w:val="000953BF"/>
    <w:rsid w:val="000953C6"/>
    <w:rsid w:val="0009544F"/>
    <w:rsid w:val="000955BF"/>
    <w:rsid w:val="0009569F"/>
    <w:rsid w:val="000956A6"/>
    <w:rsid w:val="00095874"/>
    <w:rsid w:val="00095899"/>
    <w:rsid w:val="000958BB"/>
    <w:rsid w:val="00095934"/>
    <w:rsid w:val="00095B90"/>
    <w:rsid w:val="00095D02"/>
    <w:rsid w:val="00095D1E"/>
    <w:rsid w:val="00095DB9"/>
    <w:rsid w:val="00095E13"/>
    <w:rsid w:val="00095F37"/>
    <w:rsid w:val="00095F98"/>
    <w:rsid w:val="00096015"/>
    <w:rsid w:val="000960A4"/>
    <w:rsid w:val="000961CD"/>
    <w:rsid w:val="000962FC"/>
    <w:rsid w:val="00096315"/>
    <w:rsid w:val="0009632B"/>
    <w:rsid w:val="0009644A"/>
    <w:rsid w:val="000964BD"/>
    <w:rsid w:val="000966BA"/>
    <w:rsid w:val="000966D0"/>
    <w:rsid w:val="00096745"/>
    <w:rsid w:val="000967D5"/>
    <w:rsid w:val="000967F4"/>
    <w:rsid w:val="000967F5"/>
    <w:rsid w:val="00096949"/>
    <w:rsid w:val="0009694C"/>
    <w:rsid w:val="00096B40"/>
    <w:rsid w:val="00096CC0"/>
    <w:rsid w:val="00096D0A"/>
    <w:rsid w:val="00096E39"/>
    <w:rsid w:val="00096E57"/>
    <w:rsid w:val="00096EEB"/>
    <w:rsid w:val="00096F34"/>
    <w:rsid w:val="00096F56"/>
    <w:rsid w:val="00096FA6"/>
    <w:rsid w:val="00097198"/>
    <w:rsid w:val="000971AA"/>
    <w:rsid w:val="0009726E"/>
    <w:rsid w:val="0009751C"/>
    <w:rsid w:val="00097619"/>
    <w:rsid w:val="000976C8"/>
    <w:rsid w:val="00097746"/>
    <w:rsid w:val="00097766"/>
    <w:rsid w:val="0009780C"/>
    <w:rsid w:val="00097813"/>
    <w:rsid w:val="00097884"/>
    <w:rsid w:val="000978C9"/>
    <w:rsid w:val="0009797A"/>
    <w:rsid w:val="000979C1"/>
    <w:rsid w:val="000979D0"/>
    <w:rsid w:val="000979D2"/>
    <w:rsid w:val="00097AFD"/>
    <w:rsid w:val="00097C46"/>
    <w:rsid w:val="00097D98"/>
    <w:rsid w:val="000A0070"/>
    <w:rsid w:val="000A019E"/>
    <w:rsid w:val="000A0300"/>
    <w:rsid w:val="000A0391"/>
    <w:rsid w:val="000A0443"/>
    <w:rsid w:val="000A04D2"/>
    <w:rsid w:val="000A0520"/>
    <w:rsid w:val="000A0626"/>
    <w:rsid w:val="000A06EA"/>
    <w:rsid w:val="000A073F"/>
    <w:rsid w:val="000A089C"/>
    <w:rsid w:val="000A08AB"/>
    <w:rsid w:val="000A0945"/>
    <w:rsid w:val="000A0B62"/>
    <w:rsid w:val="000A0BC4"/>
    <w:rsid w:val="000A0C50"/>
    <w:rsid w:val="000A0DFB"/>
    <w:rsid w:val="000A0F76"/>
    <w:rsid w:val="000A114F"/>
    <w:rsid w:val="000A1225"/>
    <w:rsid w:val="000A1413"/>
    <w:rsid w:val="000A142D"/>
    <w:rsid w:val="000A14DF"/>
    <w:rsid w:val="000A178B"/>
    <w:rsid w:val="000A1866"/>
    <w:rsid w:val="000A1960"/>
    <w:rsid w:val="000A1A29"/>
    <w:rsid w:val="000A1B0C"/>
    <w:rsid w:val="000A1C27"/>
    <w:rsid w:val="000A1D3B"/>
    <w:rsid w:val="000A1D4D"/>
    <w:rsid w:val="000A1DC4"/>
    <w:rsid w:val="000A1E30"/>
    <w:rsid w:val="000A2063"/>
    <w:rsid w:val="000A226E"/>
    <w:rsid w:val="000A2305"/>
    <w:rsid w:val="000A238E"/>
    <w:rsid w:val="000A23D6"/>
    <w:rsid w:val="000A2551"/>
    <w:rsid w:val="000A2671"/>
    <w:rsid w:val="000A2804"/>
    <w:rsid w:val="000A2905"/>
    <w:rsid w:val="000A2CA6"/>
    <w:rsid w:val="000A2D17"/>
    <w:rsid w:val="000A2D97"/>
    <w:rsid w:val="000A2E60"/>
    <w:rsid w:val="000A2F67"/>
    <w:rsid w:val="000A2F6C"/>
    <w:rsid w:val="000A2F89"/>
    <w:rsid w:val="000A2FE2"/>
    <w:rsid w:val="000A31F8"/>
    <w:rsid w:val="000A32D9"/>
    <w:rsid w:val="000A32E0"/>
    <w:rsid w:val="000A34CC"/>
    <w:rsid w:val="000A362A"/>
    <w:rsid w:val="000A371B"/>
    <w:rsid w:val="000A3761"/>
    <w:rsid w:val="000A378A"/>
    <w:rsid w:val="000A38F2"/>
    <w:rsid w:val="000A3907"/>
    <w:rsid w:val="000A3A1A"/>
    <w:rsid w:val="000A3AD4"/>
    <w:rsid w:val="000A3D13"/>
    <w:rsid w:val="000A3F14"/>
    <w:rsid w:val="000A4000"/>
    <w:rsid w:val="000A40FE"/>
    <w:rsid w:val="000A4369"/>
    <w:rsid w:val="000A43AC"/>
    <w:rsid w:val="000A43DC"/>
    <w:rsid w:val="000A4494"/>
    <w:rsid w:val="000A44F2"/>
    <w:rsid w:val="000A45A4"/>
    <w:rsid w:val="000A45D2"/>
    <w:rsid w:val="000A4813"/>
    <w:rsid w:val="000A4A91"/>
    <w:rsid w:val="000A4D06"/>
    <w:rsid w:val="000A4D4C"/>
    <w:rsid w:val="000A4E02"/>
    <w:rsid w:val="000A4F3F"/>
    <w:rsid w:val="000A4FC3"/>
    <w:rsid w:val="000A4FDB"/>
    <w:rsid w:val="000A5029"/>
    <w:rsid w:val="000A5155"/>
    <w:rsid w:val="000A549E"/>
    <w:rsid w:val="000A5501"/>
    <w:rsid w:val="000A5626"/>
    <w:rsid w:val="000A58F6"/>
    <w:rsid w:val="000A59EB"/>
    <w:rsid w:val="000A5CB2"/>
    <w:rsid w:val="000A5E96"/>
    <w:rsid w:val="000A5EFA"/>
    <w:rsid w:val="000A5FC8"/>
    <w:rsid w:val="000A60CB"/>
    <w:rsid w:val="000A60F7"/>
    <w:rsid w:val="000A62B6"/>
    <w:rsid w:val="000A635C"/>
    <w:rsid w:val="000A64DE"/>
    <w:rsid w:val="000A65A2"/>
    <w:rsid w:val="000A663D"/>
    <w:rsid w:val="000A675E"/>
    <w:rsid w:val="000A69AF"/>
    <w:rsid w:val="000A6A90"/>
    <w:rsid w:val="000A6CAB"/>
    <w:rsid w:val="000A6CF0"/>
    <w:rsid w:val="000A6E1D"/>
    <w:rsid w:val="000A6E41"/>
    <w:rsid w:val="000A6E56"/>
    <w:rsid w:val="000A6E79"/>
    <w:rsid w:val="000A6E9C"/>
    <w:rsid w:val="000A6F93"/>
    <w:rsid w:val="000A703F"/>
    <w:rsid w:val="000A70B7"/>
    <w:rsid w:val="000A74C3"/>
    <w:rsid w:val="000A7543"/>
    <w:rsid w:val="000A75CE"/>
    <w:rsid w:val="000A76B9"/>
    <w:rsid w:val="000A76EF"/>
    <w:rsid w:val="000A77A1"/>
    <w:rsid w:val="000A77C6"/>
    <w:rsid w:val="000A7881"/>
    <w:rsid w:val="000A79EF"/>
    <w:rsid w:val="000A7B4C"/>
    <w:rsid w:val="000A7C0B"/>
    <w:rsid w:val="000A7C85"/>
    <w:rsid w:val="000A7D20"/>
    <w:rsid w:val="000A7D2D"/>
    <w:rsid w:val="000A7E28"/>
    <w:rsid w:val="000A7F6D"/>
    <w:rsid w:val="000B00BA"/>
    <w:rsid w:val="000B01D3"/>
    <w:rsid w:val="000B020D"/>
    <w:rsid w:val="000B03D6"/>
    <w:rsid w:val="000B0452"/>
    <w:rsid w:val="000B048F"/>
    <w:rsid w:val="000B0540"/>
    <w:rsid w:val="000B071B"/>
    <w:rsid w:val="000B08F6"/>
    <w:rsid w:val="000B0A4F"/>
    <w:rsid w:val="000B0B03"/>
    <w:rsid w:val="000B0BE8"/>
    <w:rsid w:val="000B0DE4"/>
    <w:rsid w:val="000B0F5C"/>
    <w:rsid w:val="000B111D"/>
    <w:rsid w:val="000B11AD"/>
    <w:rsid w:val="000B121B"/>
    <w:rsid w:val="000B1261"/>
    <w:rsid w:val="000B1394"/>
    <w:rsid w:val="000B14AC"/>
    <w:rsid w:val="000B16E8"/>
    <w:rsid w:val="000B1890"/>
    <w:rsid w:val="000B18B9"/>
    <w:rsid w:val="000B1930"/>
    <w:rsid w:val="000B1985"/>
    <w:rsid w:val="000B19E1"/>
    <w:rsid w:val="000B1A66"/>
    <w:rsid w:val="000B1AAA"/>
    <w:rsid w:val="000B1B53"/>
    <w:rsid w:val="000B1BBE"/>
    <w:rsid w:val="000B1DD2"/>
    <w:rsid w:val="000B1EBA"/>
    <w:rsid w:val="000B1FAC"/>
    <w:rsid w:val="000B2004"/>
    <w:rsid w:val="000B22F3"/>
    <w:rsid w:val="000B2345"/>
    <w:rsid w:val="000B2356"/>
    <w:rsid w:val="000B24B4"/>
    <w:rsid w:val="000B24C0"/>
    <w:rsid w:val="000B25A2"/>
    <w:rsid w:val="000B26A1"/>
    <w:rsid w:val="000B2767"/>
    <w:rsid w:val="000B28F5"/>
    <w:rsid w:val="000B2A70"/>
    <w:rsid w:val="000B2B52"/>
    <w:rsid w:val="000B2B6A"/>
    <w:rsid w:val="000B2D58"/>
    <w:rsid w:val="000B2D91"/>
    <w:rsid w:val="000B2DA7"/>
    <w:rsid w:val="000B2E0C"/>
    <w:rsid w:val="000B2E55"/>
    <w:rsid w:val="000B30F7"/>
    <w:rsid w:val="000B32A4"/>
    <w:rsid w:val="000B32B3"/>
    <w:rsid w:val="000B331A"/>
    <w:rsid w:val="000B3344"/>
    <w:rsid w:val="000B35EB"/>
    <w:rsid w:val="000B37C6"/>
    <w:rsid w:val="000B38A3"/>
    <w:rsid w:val="000B39CC"/>
    <w:rsid w:val="000B3B22"/>
    <w:rsid w:val="000B3BA8"/>
    <w:rsid w:val="000B3DD7"/>
    <w:rsid w:val="000B3E5C"/>
    <w:rsid w:val="000B3ED7"/>
    <w:rsid w:val="000B3ED8"/>
    <w:rsid w:val="000B3F3C"/>
    <w:rsid w:val="000B3F78"/>
    <w:rsid w:val="000B3FE4"/>
    <w:rsid w:val="000B4099"/>
    <w:rsid w:val="000B40D7"/>
    <w:rsid w:val="000B4184"/>
    <w:rsid w:val="000B4247"/>
    <w:rsid w:val="000B4684"/>
    <w:rsid w:val="000B4753"/>
    <w:rsid w:val="000B4787"/>
    <w:rsid w:val="000B481E"/>
    <w:rsid w:val="000B4911"/>
    <w:rsid w:val="000B49D7"/>
    <w:rsid w:val="000B4AD6"/>
    <w:rsid w:val="000B4C6B"/>
    <w:rsid w:val="000B4EDE"/>
    <w:rsid w:val="000B516F"/>
    <w:rsid w:val="000B5285"/>
    <w:rsid w:val="000B552A"/>
    <w:rsid w:val="000B55CF"/>
    <w:rsid w:val="000B591B"/>
    <w:rsid w:val="000B5947"/>
    <w:rsid w:val="000B5956"/>
    <w:rsid w:val="000B597D"/>
    <w:rsid w:val="000B59FA"/>
    <w:rsid w:val="000B5A1F"/>
    <w:rsid w:val="000B5C75"/>
    <w:rsid w:val="000B5F50"/>
    <w:rsid w:val="000B6022"/>
    <w:rsid w:val="000B61BA"/>
    <w:rsid w:val="000B61E2"/>
    <w:rsid w:val="000B61FB"/>
    <w:rsid w:val="000B621C"/>
    <w:rsid w:val="000B6254"/>
    <w:rsid w:val="000B625A"/>
    <w:rsid w:val="000B6282"/>
    <w:rsid w:val="000B6415"/>
    <w:rsid w:val="000B6429"/>
    <w:rsid w:val="000B643C"/>
    <w:rsid w:val="000B653A"/>
    <w:rsid w:val="000B6549"/>
    <w:rsid w:val="000B66C1"/>
    <w:rsid w:val="000B6719"/>
    <w:rsid w:val="000B6723"/>
    <w:rsid w:val="000B6947"/>
    <w:rsid w:val="000B69CB"/>
    <w:rsid w:val="000B6D78"/>
    <w:rsid w:val="000B6E5D"/>
    <w:rsid w:val="000B6EB0"/>
    <w:rsid w:val="000B6EB7"/>
    <w:rsid w:val="000B7071"/>
    <w:rsid w:val="000B707E"/>
    <w:rsid w:val="000B708F"/>
    <w:rsid w:val="000B7370"/>
    <w:rsid w:val="000B7384"/>
    <w:rsid w:val="000B7394"/>
    <w:rsid w:val="000B7404"/>
    <w:rsid w:val="000B7470"/>
    <w:rsid w:val="000B754D"/>
    <w:rsid w:val="000B7658"/>
    <w:rsid w:val="000B766F"/>
    <w:rsid w:val="000B782E"/>
    <w:rsid w:val="000B792F"/>
    <w:rsid w:val="000B79A1"/>
    <w:rsid w:val="000B7D1E"/>
    <w:rsid w:val="000B7D9F"/>
    <w:rsid w:val="000C01DB"/>
    <w:rsid w:val="000C0206"/>
    <w:rsid w:val="000C04C3"/>
    <w:rsid w:val="000C0632"/>
    <w:rsid w:val="000C07E8"/>
    <w:rsid w:val="000C08C6"/>
    <w:rsid w:val="000C09E4"/>
    <w:rsid w:val="000C0BE2"/>
    <w:rsid w:val="000C0C8E"/>
    <w:rsid w:val="000C0CC4"/>
    <w:rsid w:val="000C0D5D"/>
    <w:rsid w:val="000C0F64"/>
    <w:rsid w:val="000C1352"/>
    <w:rsid w:val="000C1422"/>
    <w:rsid w:val="000C165C"/>
    <w:rsid w:val="000C179B"/>
    <w:rsid w:val="000C17D8"/>
    <w:rsid w:val="000C1851"/>
    <w:rsid w:val="000C1A92"/>
    <w:rsid w:val="000C1B9A"/>
    <w:rsid w:val="000C1C23"/>
    <w:rsid w:val="000C1E06"/>
    <w:rsid w:val="000C2264"/>
    <w:rsid w:val="000C23B8"/>
    <w:rsid w:val="000C23DC"/>
    <w:rsid w:val="000C2446"/>
    <w:rsid w:val="000C250B"/>
    <w:rsid w:val="000C25E0"/>
    <w:rsid w:val="000C268D"/>
    <w:rsid w:val="000C2734"/>
    <w:rsid w:val="000C28F4"/>
    <w:rsid w:val="000C2946"/>
    <w:rsid w:val="000C296D"/>
    <w:rsid w:val="000C2C2D"/>
    <w:rsid w:val="000C2E07"/>
    <w:rsid w:val="000C2E63"/>
    <w:rsid w:val="000C2E6B"/>
    <w:rsid w:val="000C2F1F"/>
    <w:rsid w:val="000C3084"/>
    <w:rsid w:val="000C3239"/>
    <w:rsid w:val="000C33B8"/>
    <w:rsid w:val="000C35B9"/>
    <w:rsid w:val="000C37D5"/>
    <w:rsid w:val="000C3B0A"/>
    <w:rsid w:val="000C3C71"/>
    <w:rsid w:val="000C3D66"/>
    <w:rsid w:val="000C3D88"/>
    <w:rsid w:val="000C3DFB"/>
    <w:rsid w:val="000C3EBA"/>
    <w:rsid w:val="000C3ECB"/>
    <w:rsid w:val="000C3F30"/>
    <w:rsid w:val="000C404A"/>
    <w:rsid w:val="000C40E7"/>
    <w:rsid w:val="000C4171"/>
    <w:rsid w:val="000C41B2"/>
    <w:rsid w:val="000C45E8"/>
    <w:rsid w:val="000C480D"/>
    <w:rsid w:val="000C48E6"/>
    <w:rsid w:val="000C4B4D"/>
    <w:rsid w:val="000C4C54"/>
    <w:rsid w:val="000C4CF6"/>
    <w:rsid w:val="000C4EC0"/>
    <w:rsid w:val="000C4F44"/>
    <w:rsid w:val="000C5164"/>
    <w:rsid w:val="000C51AF"/>
    <w:rsid w:val="000C523A"/>
    <w:rsid w:val="000C5346"/>
    <w:rsid w:val="000C5355"/>
    <w:rsid w:val="000C5674"/>
    <w:rsid w:val="000C58DE"/>
    <w:rsid w:val="000C59C3"/>
    <w:rsid w:val="000C59CE"/>
    <w:rsid w:val="000C5BF3"/>
    <w:rsid w:val="000C5DFE"/>
    <w:rsid w:val="000C5F86"/>
    <w:rsid w:val="000C6262"/>
    <w:rsid w:val="000C6286"/>
    <w:rsid w:val="000C639B"/>
    <w:rsid w:val="000C6546"/>
    <w:rsid w:val="000C66DE"/>
    <w:rsid w:val="000C6832"/>
    <w:rsid w:val="000C68B6"/>
    <w:rsid w:val="000C68E9"/>
    <w:rsid w:val="000C6B70"/>
    <w:rsid w:val="000C6C02"/>
    <w:rsid w:val="000C6C39"/>
    <w:rsid w:val="000C6DDE"/>
    <w:rsid w:val="000C6E80"/>
    <w:rsid w:val="000C6FA4"/>
    <w:rsid w:val="000C7117"/>
    <w:rsid w:val="000C714C"/>
    <w:rsid w:val="000C7166"/>
    <w:rsid w:val="000C73E6"/>
    <w:rsid w:val="000C7434"/>
    <w:rsid w:val="000C797B"/>
    <w:rsid w:val="000C797C"/>
    <w:rsid w:val="000C7CBB"/>
    <w:rsid w:val="000C7CEC"/>
    <w:rsid w:val="000C7D64"/>
    <w:rsid w:val="000C7DA9"/>
    <w:rsid w:val="000C7F95"/>
    <w:rsid w:val="000D0110"/>
    <w:rsid w:val="000D03EB"/>
    <w:rsid w:val="000D05D9"/>
    <w:rsid w:val="000D0AB9"/>
    <w:rsid w:val="000D0C90"/>
    <w:rsid w:val="000D0CF0"/>
    <w:rsid w:val="000D0E5E"/>
    <w:rsid w:val="000D0E64"/>
    <w:rsid w:val="000D0E6E"/>
    <w:rsid w:val="000D0F3A"/>
    <w:rsid w:val="000D0FC5"/>
    <w:rsid w:val="000D10A5"/>
    <w:rsid w:val="000D1111"/>
    <w:rsid w:val="000D12DC"/>
    <w:rsid w:val="000D131A"/>
    <w:rsid w:val="000D132C"/>
    <w:rsid w:val="000D1425"/>
    <w:rsid w:val="000D18BE"/>
    <w:rsid w:val="000D1A3C"/>
    <w:rsid w:val="000D1A97"/>
    <w:rsid w:val="000D1DC4"/>
    <w:rsid w:val="000D1E53"/>
    <w:rsid w:val="000D1F65"/>
    <w:rsid w:val="000D20EF"/>
    <w:rsid w:val="000D2171"/>
    <w:rsid w:val="000D219C"/>
    <w:rsid w:val="000D21CF"/>
    <w:rsid w:val="000D2284"/>
    <w:rsid w:val="000D22CA"/>
    <w:rsid w:val="000D2318"/>
    <w:rsid w:val="000D231C"/>
    <w:rsid w:val="000D252F"/>
    <w:rsid w:val="000D25A2"/>
    <w:rsid w:val="000D25C5"/>
    <w:rsid w:val="000D276B"/>
    <w:rsid w:val="000D2D24"/>
    <w:rsid w:val="000D2F1F"/>
    <w:rsid w:val="000D3038"/>
    <w:rsid w:val="000D30C1"/>
    <w:rsid w:val="000D3173"/>
    <w:rsid w:val="000D32C5"/>
    <w:rsid w:val="000D33D9"/>
    <w:rsid w:val="000D3519"/>
    <w:rsid w:val="000D3556"/>
    <w:rsid w:val="000D36A9"/>
    <w:rsid w:val="000D3828"/>
    <w:rsid w:val="000D3A6D"/>
    <w:rsid w:val="000D3BC5"/>
    <w:rsid w:val="000D3BE3"/>
    <w:rsid w:val="000D3C55"/>
    <w:rsid w:val="000D3CED"/>
    <w:rsid w:val="000D3CFD"/>
    <w:rsid w:val="000D3D04"/>
    <w:rsid w:val="000D3E05"/>
    <w:rsid w:val="000D4055"/>
    <w:rsid w:val="000D4171"/>
    <w:rsid w:val="000D4177"/>
    <w:rsid w:val="000D4196"/>
    <w:rsid w:val="000D426E"/>
    <w:rsid w:val="000D4364"/>
    <w:rsid w:val="000D43B9"/>
    <w:rsid w:val="000D4408"/>
    <w:rsid w:val="000D450C"/>
    <w:rsid w:val="000D45C3"/>
    <w:rsid w:val="000D4612"/>
    <w:rsid w:val="000D46B1"/>
    <w:rsid w:val="000D46C3"/>
    <w:rsid w:val="000D4714"/>
    <w:rsid w:val="000D4905"/>
    <w:rsid w:val="000D498E"/>
    <w:rsid w:val="000D49B0"/>
    <w:rsid w:val="000D4BAF"/>
    <w:rsid w:val="000D4C8A"/>
    <w:rsid w:val="000D4D91"/>
    <w:rsid w:val="000D4F42"/>
    <w:rsid w:val="000D4F82"/>
    <w:rsid w:val="000D4F90"/>
    <w:rsid w:val="000D5030"/>
    <w:rsid w:val="000D514A"/>
    <w:rsid w:val="000D5381"/>
    <w:rsid w:val="000D551F"/>
    <w:rsid w:val="000D560B"/>
    <w:rsid w:val="000D5653"/>
    <w:rsid w:val="000D56EA"/>
    <w:rsid w:val="000D5A18"/>
    <w:rsid w:val="000D5B37"/>
    <w:rsid w:val="000D5BF0"/>
    <w:rsid w:val="000D5C7F"/>
    <w:rsid w:val="000D5DFA"/>
    <w:rsid w:val="000D5E06"/>
    <w:rsid w:val="000D5E21"/>
    <w:rsid w:val="000D5E27"/>
    <w:rsid w:val="000D5F79"/>
    <w:rsid w:val="000D6049"/>
    <w:rsid w:val="000D606E"/>
    <w:rsid w:val="000D6083"/>
    <w:rsid w:val="000D60DA"/>
    <w:rsid w:val="000D6281"/>
    <w:rsid w:val="000D632D"/>
    <w:rsid w:val="000D635A"/>
    <w:rsid w:val="000D659F"/>
    <w:rsid w:val="000D65AE"/>
    <w:rsid w:val="000D65C1"/>
    <w:rsid w:val="000D67EB"/>
    <w:rsid w:val="000D6807"/>
    <w:rsid w:val="000D691D"/>
    <w:rsid w:val="000D6920"/>
    <w:rsid w:val="000D6969"/>
    <w:rsid w:val="000D6A1A"/>
    <w:rsid w:val="000D6A8E"/>
    <w:rsid w:val="000D6BEB"/>
    <w:rsid w:val="000D6C06"/>
    <w:rsid w:val="000D6EE2"/>
    <w:rsid w:val="000D7033"/>
    <w:rsid w:val="000D70A7"/>
    <w:rsid w:val="000D70CB"/>
    <w:rsid w:val="000D7141"/>
    <w:rsid w:val="000D717A"/>
    <w:rsid w:val="000D71C1"/>
    <w:rsid w:val="000D720B"/>
    <w:rsid w:val="000D7224"/>
    <w:rsid w:val="000D7419"/>
    <w:rsid w:val="000D745C"/>
    <w:rsid w:val="000D759D"/>
    <w:rsid w:val="000D7773"/>
    <w:rsid w:val="000D7859"/>
    <w:rsid w:val="000D79D0"/>
    <w:rsid w:val="000D7D5A"/>
    <w:rsid w:val="000D7D7F"/>
    <w:rsid w:val="000E0208"/>
    <w:rsid w:val="000E02E4"/>
    <w:rsid w:val="000E03FD"/>
    <w:rsid w:val="000E042E"/>
    <w:rsid w:val="000E0498"/>
    <w:rsid w:val="000E0525"/>
    <w:rsid w:val="000E054D"/>
    <w:rsid w:val="000E0650"/>
    <w:rsid w:val="000E085E"/>
    <w:rsid w:val="000E08C7"/>
    <w:rsid w:val="000E0951"/>
    <w:rsid w:val="000E0CA5"/>
    <w:rsid w:val="000E0CC3"/>
    <w:rsid w:val="000E0E42"/>
    <w:rsid w:val="000E0E5C"/>
    <w:rsid w:val="000E0EBE"/>
    <w:rsid w:val="000E1265"/>
    <w:rsid w:val="000E143A"/>
    <w:rsid w:val="000E145D"/>
    <w:rsid w:val="000E152B"/>
    <w:rsid w:val="000E17A1"/>
    <w:rsid w:val="000E1905"/>
    <w:rsid w:val="000E1953"/>
    <w:rsid w:val="000E19B7"/>
    <w:rsid w:val="000E1ADE"/>
    <w:rsid w:val="000E1B9A"/>
    <w:rsid w:val="000E1F12"/>
    <w:rsid w:val="000E208A"/>
    <w:rsid w:val="000E20D4"/>
    <w:rsid w:val="000E2120"/>
    <w:rsid w:val="000E2158"/>
    <w:rsid w:val="000E218F"/>
    <w:rsid w:val="000E22B6"/>
    <w:rsid w:val="000E2446"/>
    <w:rsid w:val="000E249B"/>
    <w:rsid w:val="000E25C5"/>
    <w:rsid w:val="000E2785"/>
    <w:rsid w:val="000E27C3"/>
    <w:rsid w:val="000E2852"/>
    <w:rsid w:val="000E288A"/>
    <w:rsid w:val="000E297A"/>
    <w:rsid w:val="000E2A9E"/>
    <w:rsid w:val="000E2D46"/>
    <w:rsid w:val="000E2DBB"/>
    <w:rsid w:val="000E2DF4"/>
    <w:rsid w:val="000E3082"/>
    <w:rsid w:val="000E3136"/>
    <w:rsid w:val="000E32F4"/>
    <w:rsid w:val="000E364A"/>
    <w:rsid w:val="000E36EB"/>
    <w:rsid w:val="000E3732"/>
    <w:rsid w:val="000E3981"/>
    <w:rsid w:val="000E39BF"/>
    <w:rsid w:val="000E39EE"/>
    <w:rsid w:val="000E3A8B"/>
    <w:rsid w:val="000E3B00"/>
    <w:rsid w:val="000E3BAD"/>
    <w:rsid w:val="000E3DCD"/>
    <w:rsid w:val="000E3F79"/>
    <w:rsid w:val="000E3FCA"/>
    <w:rsid w:val="000E43BA"/>
    <w:rsid w:val="000E446F"/>
    <w:rsid w:val="000E44F3"/>
    <w:rsid w:val="000E469D"/>
    <w:rsid w:val="000E46A9"/>
    <w:rsid w:val="000E4713"/>
    <w:rsid w:val="000E483D"/>
    <w:rsid w:val="000E49FA"/>
    <w:rsid w:val="000E4B45"/>
    <w:rsid w:val="000E4C45"/>
    <w:rsid w:val="000E4CF5"/>
    <w:rsid w:val="000E4D5F"/>
    <w:rsid w:val="000E4E62"/>
    <w:rsid w:val="000E4FBE"/>
    <w:rsid w:val="000E4FDE"/>
    <w:rsid w:val="000E506E"/>
    <w:rsid w:val="000E5095"/>
    <w:rsid w:val="000E5178"/>
    <w:rsid w:val="000E51FD"/>
    <w:rsid w:val="000E523F"/>
    <w:rsid w:val="000E53DC"/>
    <w:rsid w:val="000E540D"/>
    <w:rsid w:val="000E5545"/>
    <w:rsid w:val="000E5560"/>
    <w:rsid w:val="000E568D"/>
    <w:rsid w:val="000E56F5"/>
    <w:rsid w:val="000E597E"/>
    <w:rsid w:val="000E59F2"/>
    <w:rsid w:val="000E5BFD"/>
    <w:rsid w:val="000E5CB2"/>
    <w:rsid w:val="000E5D34"/>
    <w:rsid w:val="000E5E9D"/>
    <w:rsid w:val="000E5F0C"/>
    <w:rsid w:val="000E5F61"/>
    <w:rsid w:val="000E5FA1"/>
    <w:rsid w:val="000E6067"/>
    <w:rsid w:val="000E630A"/>
    <w:rsid w:val="000E64B4"/>
    <w:rsid w:val="000E6527"/>
    <w:rsid w:val="000E654A"/>
    <w:rsid w:val="000E6576"/>
    <w:rsid w:val="000E66AB"/>
    <w:rsid w:val="000E66D2"/>
    <w:rsid w:val="000E66D3"/>
    <w:rsid w:val="000E673E"/>
    <w:rsid w:val="000E67C7"/>
    <w:rsid w:val="000E6B01"/>
    <w:rsid w:val="000E6B61"/>
    <w:rsid w:val="000E6CD1"/>
    <w:rsid w:val="000E6D55"/>
    <w:rsid w:val="000E6E86"/>
    <w:rsid w:val="000E6FB7"/>
    <w:rsid w:val="000E7612"/>
    <w:rsid w:val="000E765D"/>
    <w:rsid w:val="000E77B8"/>
    <w:rsid w:val="000E7979"/>
    <w:rsid w:val="000E7985"/>
    <w:rsid w:val="000E7ACA"/>
    <w:rsid w:val="000E7ACB"/>
    <w:rsid w:val="000E7C01"/>
    <w:rsid w:val="000E7D51"/>
    <w:rsid w:val="000E7D7D"/>
    <w:rsid w:val="000F01A5"/>
    <w:rsid w:val="000F01D0"/>
    <w:rsid w:val="000F0200"/>
    <w:rsid w:val="000F037B"/>
    <w:rsid w:val="000F04E1"/>
    <w:rsid w:val="000F04F6"/>
    <w:rsid w:val="000F0525"/>
    <w:rsid w:val="000F06A1"/>
    <w:rsid w:val="000F0789"/>
    <w:rsid w:val="000F0816"/>
    <w:rsid w:val="000F08AA"/>
    <w:rsid w:val="000F0984"/>
    <w:rsid w:val="000F0A27"/>
    <w:rsid w:val="000F0A46"/>
    <w:rsid w:val="000F0ABC"/>
    <w:rsid w:val="000F0C58"/>
    <w:rsid w:val="000F0D2B"/>
    <w:rsid w:val="000F0E85"/>
    <w:rsid w:val="000F0F9F"/>
    <w:rsid w:val="000F10A0"/>
    <w:rsid w:val="000F10E5"/>
    <w:rsid w:val="000F1167"/>
    <w:rsid w:val="000F131C"/>
    <w:rsid w:val="000F1344"/>
    <w:rsid w:val="000F1420"/>
    <w:rsid w:val="000F14F5"/>
    <w:rsid w:val="000F1670"/>
    <w:rsid w:val="000F16BC"/>
    <w:rsid w:val="000F19FC"/>
    <w:rsid w:val="000F1A53"/>
    <w:rsid w:val="000F1AA3"/>
    <w:rsid w:val="000F1D13"/>
    <w:rsid w:val="000F1D75"/>
    <w:rsid w:val="000F21C3"/>
    <w:rsid w:val="000F223F"/>
    <w:rsid w:val="000F2272"/>
    <w:rsid w:val="000F23B2"/>
    <w:rsid w:val="000F242C"/>
    <w:rsid w:val="000F24AE"/>
    <w:rsid w:val="000F2718"/>
    <w:rsid w:val="000F27B7"/>
    <w:rsid w:val="000F2821"/>
    <w:rsid w:val="000F282A"/>
    <w:rsid w:val="000F2856"/>
    <w:rsid w:val="000F2930"/>
    <w:rsid w:val="000F2957"/>
    <w:rsid w:val="000F29C2"/>
    <w:rsid w:val="000F2A83"/>
    <w:rsid w:val="000F2AE9"/>
    <w:rsid w:val="000F2B81"/>
    <w:rsid w:val="000F2C12"/>
    <w:rsid w:val="000F2C78"/>
    <w:rsid w:val="000F2CD2"/>
    <w:rsid w:val="000F2D80"/>
    <w:rsid w:val="000F2EB6"/>
    <w:rsid w:val="000F2F85"/>
    <w:rsid w:val="000F2FE1"/>
    <w:rsid w:val="000F2FFF"/>
    <w:rsid w:val="000F3318"/>
    <w:rsid w:val="000F3341"/>
    <w:rsid w:val="000F3436"/>
    <w:rsid w:val="000F34B4"/>
    <w:rsid w:val="000F355B"/>
    <w:rsid w:val="000F35AC"/>
    <w:rsid w:val="000F384C"/>
    <w:rsid w:val="000F38AA"/>
    <w:rsid w:val="000F3ADB"/>
    <w:rsid w:val="000F3B47"/>
    <w:rsid w:val="000F3B8A"/>
    <w:rsid w:val="000F3F4D"/>
    <w:rsid w:val="000F3FFF"/>
    <w:rsid w:val="000F4034"/>
    <w:rsid w:val="000F43DE"/>
    <w:rsid w:val="000F4470"/>
    <w:rsid w:val="000F45A7"/>
    <w:rsid w:val="000F4605"/>
    <w:rsid w:val="000F4640"/>
    <w:rsid w:val="000F4991"/>
    <w:rsid w:val="000F4A4E"/>
    <w:rsid w:val="000F4B75"/>
    <w:rsid w:val="000F4C09"/>
    <w:rsid w:val="000F4E5C"/>
    <w:rsid w:val="000F4EA9"/>
    <w:rsid w:val="000F515B"/>
    <w:rsid w:val="000F52FF"/>
    <w:rsid w:val="000F530C"/>
    <w:rsid w:val="000F539B"/>
    <w:rsid w:val="000F54AF"/>
    <w:rsid w:val="000F55AC"/>
    <w:rsid w:val="000F5787"/>
    <w:rsid w:val="000F57E7"/>
    <w:rsid w:val="000F5A43"/>
    <w:rsid w:val="000F5A52"/>
    <w:rsid w:val="000F5B5F"/>
    <w:rsid w:val="000F5BC2"/>
    <w:rsid w:val="000F5FA8"/>
    <w:rsid w:val="000F628B"/>
    <w:rsid w:val="000F62D9"/>
    <w:rsid w:val="000F6308"/>
    <w:rsid w:val="000F6380"/>
    <w:rsid w:val="000F6487"/>
    <w:rsid w:val="000F65CC"/>
    <w:rsid w:val="000F6625"/>
    <w:rsid w:val="000F6696"/>
    <w:rsid w:val="000F6750"/>
    <w:rsid w:val="000F68A1"/>
    <w:rsid w:val="000F6A83"/>
    <w:rsid w:val="000F6B5A"/>
    <w:rsid w:val="000F6B5C"/>
    <w:rsid w:val="000F6C17"/>
    <w:rsid w:val="000F6D15"/>
    <w:rsid w:val="000F701C"/>
    <w:rsid w:val="000F719C"/>
    <w:rsid w:val="000F726F"/>
    <w:rsid w:val="000F729B"/>
    <w:rsid w:val="000F72A4"/>
    <w:rsid w:val="000F72B0"/>
    <w:rsid w:val="000F7394"/>
    <w:rsid w:val="000F743B"/>
    <w:rsid w:val="000F7452"/>
    <w:rsid w:val="000F7594"/>
    <w:rsid w:val="000F7697"/>
    <w:rsid w:val="000F77BA"/>
    <w:rsid w:val="000F7ADA"/>
    <w:rsid w:val="000F7B06"/>
    <w:rsid w:val="000F7B76"/>
    <w:rsid w:val="000F7B82"/>
    <w:rsid w:val="000F7C65"/>
    <w:rsid w:val="000F7C81"/>
    <w:rsid w:val="000F7C98"/>
    <w:rsid w:val="000F7CC2"/>
    <w:rsid w:val="000F7DD9"/>
    <w:rsid w:val="000F7EB6"/>
    <w:rsid w:val="00100137"/>
    <w:rsid w:val="0010015F"/>
    <w:rsid w:val="00100284"/>
    <w:rsid w:val="001003D8"/>
    <w:rsid w:val="00100553"/>
    <w:rsid w:val="0010075A"/>
    <w:rsid w:val="001008D4"/>
    <w:rsid w:val="00100ADE"/>
    <w:rsid w:val="00100CAF"/>
    <w:rsid w:val="00100D2F"/>
    <w:rsid w:val="00100E16"/>
    <w:rsid w:val="00100F20"/>
    <w:rsid w:val="00100F47"/>
    <w:rsid w:val="00100F57"/>
    <w:rsid w:val="00100FC6"/>
    <w:rsid w:val="00101088"/>
    <w:rsid w:val="001011F8"/>
    <w:rsid w:val="0010124A"/>
    <w:rsid w:val="00101258"/>
    <w:rsid w:val="001012EE"/>
    <w:rsid w:val="0010130F"/>
    <w:rsid w:val="0010140E"/>
    <w:rsid w:val="0010147E"/>
    <w:rsid w:val="00101624"/>
    <w:rsid w:val="001017EC"/>
    <w:rsid w:val="00101836"/>
    <w:rsid w:val="0010197F"/>
    <w:rsid w:val="00101A75"/>
    <w:rsid w:val="00101A9C"/>
    <w:rsid w:val="00101B28"/>
    <w:rsid w:val="00101B40"/>
    <w:rsid w:val="00101D6F"/>
    <w:rsid w:val="00101E63"/>
    <w:rsid w:val="00101E75"/>
    <w:rsid w:val="0010200B"/>
    <w:rsid w:val="00102107"/>
    <w:rsid w:val="00102297"/>
    <w:rsid w:val="00102432"/>
    <w:rsid w:val="00102533"/>
    <w:rsid w:val="0010258B"/>
    <w:rsid w:val="00102660"/>
    <w:rsid w:val="00102932"/>
    <w:rsid w:val="00102C16"/>
    <w:rsid w:val="00102CA2"/>
    <w:rsid w:val="001031A3"/>
    <w:rsid w:val="001032C0"/>
    <w:rsid w:val="00103469"/>
    <w:rsid w:val="0010352C"/>
    <w:rsid w:val="00103854"/>
    <w:rsid w:val="001039E4"/>
    <w:rsid w:val="00103BFC"/>
    <w:rsid w:val="00103CA7"/>
    <w:rsid w:val="00103CD7"/>
    <w:rsid w:val="00103D18"/>
    <w:rsid w:val="00103FA9"/>
    <w:rsid w:val="001040FC"/>
    <w:rsid w:val="0010411E"/>
    <w:rsid w:val="0010415A"/>
    <w:rsid w:val="001041EC"/>
    <w:rsid w:val="00104495"/>
    <w:rsid w:val="001045B7"/>
    <w:rsid w:val="0010465A"/>
    <w:rsid w:val="001048A9"/>
    <w:rsid w:val="00104901"/>
    <w:rsid w:val="00104914"/>
    <w:rsid w:val="00104AC9"/>
    <w:rsid w:val="00104B5B"/>
    <w:rsid w:val="00104F69"/>
    <w:rsid w:val="00104FF4"/>
    <w:rsid w:val="00105166"/>
    <w:rsid w:val="00105636"/>
    <w:rsid w:val="001058D5"/>
    <w:rsid w:val="00105B1B"/>
    <w:rsid w:val="00105BED"/>
    <w:rsid w:val="00105FC8"/>
    <w:rsid w:val="0010609C"/>
    <w:rsid w:val="00106381"/>
    <w:rsid w:val="001063B4"/>
    <w:rsid w:val="00106462"/>
    <w:rsid w:val="001064A1"/>
    <w:rsid w:val="001065D7"/>
    <w:rsid w:val="00106654"/>
    <w:rsid w:val="00106691"/>
    <w:rsid w:val="001066BB"/>
    <w:rsid w:val="001068CB"/>
    <w:rsid w:val="0010691E"/>
    <w:rsid w:val="0010699A"/>
    <w:rsid w:val="00106AB9"/>
    <w:rsid w:val="00106B16"/>
    <w:rsid w:val="00106BA1"/>
    <w:rsid w:val="00106BAD"/>
    <w:rsid w:val="00106D28"/>
    <w:rsid w:val="00106D7A"/>
    <w:rsid w:val="00106F57"/>
    <w:rsid w:val="00106FAF"/>
    <w:rsid w:val="00107112"/>
    <w:rsid w:val="00107121"/>
    <w:rsid w:val="001071D3"/>
    <w:rsid w:val="001071F2"/>
    <w:rsid w:val="0010726C"/>
    <w:rsid w:val="001072D5"/>
    <w:rsid w:val="00107382"/>
    <w:rsid w:val="00107390"/>
    <w:rsid w:val="00107399"/>
    <w:rsid w:val="001073E3"/>
    <w:rsid w:val="00107609"/>
    <w:rsid w:val="00107803"/>
    <w:rsid w:val="001078FE"/>
    <w:rsid w:val="00107AC9"/>
    <w:rsid w:val="00107B55"/>
    <w:rsid w:val="00107CBA"/>
    <w:rsid w:val="00107D72"/>
    <w:rsid w:val="00107D93"/>
    <w:rsid w:val="001100C1"/>
    <w:rsid w:val="0011025A"/>
    <w:rsid w:val="0011036E"/>
    <w:rsid w:val="00110370"/>
    <w:rsid w:val="00110389"/>
    <w:rsid w:val="00110397"/>
    <w:rsid w:val="00110440"/>
    <w:rsid w:val="0011054E"/>
    <w:rsid w:val="001106F5"/>
    <w:rsid w:val="00110787"/>
    <w:rsid w:val="001108F3"/>
    <w:rsid w:val="00110908"/>
    <w:rsid w:val="00110935"/>
    <w:rsid w:val="00110958"/>
    <w:rsid w:val="00110972"/>
    <w:rsid w:val="00110B16"/>
    <w:rsid w:val="00110B97"/>
    <w:rsid w:val="00110BFB"/>
    <w:rsid w:val="00110D8F"/>
    <w:rsid w:val="00110DC2"/>
    <w:rsid w:val="00110DD4"/>
    <w:rsid w:val="001111DA"/>
    <w:rsid w:val="001111F0"/>
    <w:rsid w:val="001112AE"/>
    <w:rsid w:val="0011137C"/>
    <w:rsid w:val="00111382"/>
    <w:rsid w:val="0011144C"/>
    <w:rsid w:val="0011148A"/>
    <w:rsid w:val="001114F4"/>
    <w:rsid w:val="0011171B"/>
    <w:rsid w:val="00111856"/>
    <w:rsid w:val="001118A0"/>
    <w:rsid w:val="00111931"/>
    <w:rsid w:val="00111DE7"/>
    <w:rsid w:val="001121B4"/>
    <w:rsid w:val="001122CE"/>
    <w:rsid w:val="001123E7"/>
    <w:rsid w:val="001124A9"/>
    <w:rsid w:val="00112516"/>
    <w:rsid w:val="00112546"/>
    <w:rsid w:val="00112560"/>
    <w:rsid w:val="00112680"/>
    <w:rsid w:val="00112A69"/>
    <w:rsid w:val="00112A99"/>
    <w:rsid w:val="00112C80"/>
    <w:rsid w:val="00112D0A"/>
    <w:rsid w:val="00112E5E"/>
    <w:rsid w:val="00112E67"/>
    <w:rsid w:val="00112F5E"/>
    <w:rsid w:val="00113026"/>
    <w:rsid w:val="001131AE"/>
    <w:rsid w:val="00113308"/>
    <w:rsid w:val="00113359"/>
    <w:rsid w:val="001133AA"/>
    <w:rsid w:val="0011344C"/>
    <w:rsid w:val="001136C7"/>
    <w:rsid w:val="0011377C"/>
    <w:rsid w:val="0011384F"/>
    <w:rsid w:val="001138D2"/>
    <w:rsid w:val="0011397F"/>
    <w:rsid w:val="0011399F"/>
    <w:rsid w:val="00113B27"/>
    <w:rsid w:val="00113BD7"/>
    <w:rsid w:val="00113C86"/>
    <w:rsid w:val="00113D06"/>
    <w:rsid w:val="00113D12"/>
    <w:rsid w:val="00113EEA"/>
    <w:rsid w:val="00114033"/>
    <w:rsid w:val="00114069"/>
    <w:rsid w:val="0011411A"/>
    <w:rsid w:val="001141E7"/>
    <w:rsid w:val="001141F2"/>
    <w:rsid w:val="001143C0"/>
    <w:rsid w:val="0011441F"/>
    <w:rsid w:val="00114501"/>
    <w:rsid w:val="001145CB"/>
    <w:rsid w:val="001145F4"/>
    <w:rsid w:val="001147DC"/>
    <w:rsid w:val="00114B68"/>
    <w:rsid w:val="00114C27"/>
    <w:rsid w:val="00114CDD"/>
    <w:rsid w:val="00114D41"/>
    <w:rsid w:val="00114D53"/>
    <w:rsid w:val="00114DD5"/>
    <w:rsid w:val="00114E57"/>
    <w:rsid w:val="00114EED"/>
    <w:rsid w:val="00114FFC"/>
    <w:rsid w:val="00115267"/>
    <w:rsid w:val="0011528E"/>
    <w:rsid w:val="00115292"/>
    <w:rsid w:val="001153E5"/>
    <w:rsid w:val="001154A1"/>
    <w:rsid w:val="0011557B"/>
    <w:rsid w:val="001156A0"/>
    <w:rsid w:val="00115755"/>
    <w:rsid w:val="0011596D"/>
    <w:rsid w:val="00115998"/>
    <w:rsid w:val="00115A7C"/>
    <w:rsid w:val="00115B82"/>
    <w:rsid w:val="00115C61"/>
    <w:rsid w:val="00115EB9"/>
    <w:rsid w:val="00115F1F"/>
    <w:rsid w:val="00116053"/>
    <w:rsid w:val="00116154"/>
    <w:rsid w:val="001161BD"/>
    <w:rsid w:val="00116486"/>
    <w:rsid w:val="00116673"/>
    <w:rsid w:val="001166A5"/>
    <w:rsid w:val="001166F9"/>
    <w:rsid w:val="001167DD"/>
    <w:rsid w:val="0011682C"/>
    <w:rsid w:val="00116909"/>
    <w:rsid w:val="00116931"/>
    <w:rsid w:val="00116997"/>
    <w:rsid w:val="00116ACD"/>
    <w:rsid w:val="00116D06"/>
    <w:rsid w:val="00116DA0"/>
    <w:rsid w:val="001172B0"/>
    <w:rsid w:val="00117331"/>
    <w:rsid w:val="0011740E"/>
    <w:rsid w:val="00117438"/>
    <w:rsid w:val="00117596"/>
    <w:rsid w:val="001176F8"/>
    <w:rsid w:val="0011776D"/>
    <w:rsid w:val="00117868"/>
    <w:rsid w:val="00117879"/>
    <w:rsid w:val="00117B13"/>
    <w:rsid w:val="00117CD2"/>
    <w:rsid w:val="00117D14"/>
    <w:rsid w:val="00117DB0"/>
    <w:rsid w:val="00117E54"/>
    <w:rsid w:val="00117F57"/>
    <w:rsid w:val="00120173"/>
    <w:rsid w:val="00120524"/>
    <w:rsid w:val="0012065F"/>
    <w:rsid w:val="001207EF"/>
    <w:rsid w:val="00120887"/>
    <w:rsid w:val="00120A34"/>
    <w:rsid w:val="00120B6C"/>
    <w:rsid w:val="00120B93"/>
    <w:rsid w:val="00120C50"/>
    <w:rsid w:val="00120C7A"/>
    <w:rsid w:val="00120E09"/>
    <w:rsid w:val="00120FA8"/>
    <w:rsid w:val="00121240"/>
    <w:rsid w:val="00121265"/>
    <w:rsid w:val="0012128D"/>
    <w:rsid w:val="001215E9"/>
    <w:rsid w:val="0012161D"/>
    <w:rsid w:val="001216DA"/>
    <w:rsid w:val="00121708"/>
    <w:rsid w:val="00121956"/>
    <w:rsid w:val="00121984"/>
    <w:rsid w:val="00122198"/>
    <w:rsid w:val="001223D7"/>
    <w:rsid w:val="0012267B"/>
    <w:rsid w:val="0012278B"/>
    <w:rsid w:val="001227E9"/>
    <w:rsid w:val="001228BE"/>
    <w:rsid w:val="001228D5"/>
    <w:rsid w:val="001228E5"/>
    <w:rsid w:val="00122B07"/>
    <w:rsid w:val="00122DDF"/>
    <w:rsid w:val="00122E83"/>
    <w:rsid w:val="00122E85"/>
    <w:rsid w:val="00122E9D"/>
    <w:rsid w:val="0012304B"/>
    <w:rsid w:val="001231DB"/>
    <w:rsid w:val="001231E6"/>
    <w:rsid w:val="00123261"/>
    <w:rsid w:val="001233AA"/>
    <w:rsid w:val="00123587"/>
    <w:rsid w:val="0012369C"/>
    <w:rsid w:val="00123765"/>
    <w:rsid w:val="001237C7"/>
    <w:rsid w:val="0012381E"/>
    <w:rsid w:val="0012396E"/>
    <w:rsid w:val="001239B2"/>
    <w:rsid w:val="00123A5C"/>
    <w:rsid w:val="00123B80"/>
    <w:rsid w:val="00123CA4"/>
    <w:rsid w:val="00123E27"/>
    <w:rsid w:val="00123EA0"/>
    <w:rsid w:val="00123FAD"/>
    <w:rsid w:val="0012409F"/>
    <w:rsid w:val="001241C5"/>
    <w:rsid w:val="00124281"/>
    <w:rsid w:val="001242D5"/>
    <w:rsid w:val="0012457B"/>
    <w:rsid w:val="001245AB"/>
    <w:rsid w:val="0012472D"/>
    <w:rsid w:val="0012487B"/>
    <w:rsid w:val="001248DE"/>
    <w:rsid w:val="00124942"/>
    <w:rsid w:val="00124B56"/>
    <w:rsid w:val="00124B89"/>
    <w:rsid w:val="00124BA8"/>
    <w:rsid w:val="00124E7A"/>
    <w:rsid w:val="00124ECD"/>
    <w:rsid w:val="00124F00"/>
    <w:rsid w:val="00124FDE"/>
    <w:rsid w:val="0012525A"/>
    <w:rsid w:val="0012534E"/>
    <w:rsid w:val="0012539D"/>
    <w:rsid w:val="001254B1"/>
    <w:rsid w:val="001255CB"/>
    <w:rsid w:val="00125600"/>
    <w:rsid w:val="001257A5"/>
    <w:rsid w:val="001258E0"/>
    <w:rsid w:val="00125A04"/>
    <w:rsid w:val="00125ABC"/>
    <w:rsid w:val="00125BF8"/>
    <w:rsid w:val="00125C32"/>
    <w:rsid w:val="00125C5F"/>
    <w:rsid w:val="00125D1C"/>
    <w:rsid w:val="00125E6A"/>
    <w:rsid w:val="00125EE5"/>
    <w:rsid w:val="00125FB8"/>
    <w:rsid w:val="001261F7"/>
    <w:rsid w:val="001262CF"/>
    <w:rsid w:val="00126392"/>
    <w:rsid w:val="00126566"/>
    <w:rsid w:val="00126594"/>
    <w:rsid w:val="00126645"/>
    <w:rsid w:val="00126846"/>
    <w:rsid w:val="00126862"/>
    <w:rsid w:val="0012688F"/>
    <w:rsid w:val="001268C2"/>
    <w:rsid w:val="001269E3"/>
    <w:rsid w:val="00126ADD"/>
    <w:rsid w:val="00126AF3"/>
    <w:rsid w:val="00126C51"/>
    <w:rsid w:val="00127018"/>
    <w:rsid w:val="001270C4"/>
    <w:rsid w:val="00127187"/>
    <w:rsid w:val="001271AD"/>
    <w:rsid w:val="001274BA"/>
    <w:rsid w:val="0012752E"/>
    <w:rsid w:val="0012757F"/>
    <w:rsid w:val="00127659"/>
    <w:rsid w:val="001276FB"/>
    <w:rsid w:val="00127742"/>
    <w:rsid w:val="0012778F"/>
    <w:rsid w:val="001279EF"/>
    <w:rsid w:val="00127A39"/>
    <w:rsid w:val="00127A3F"/>
    <w:rsid w:val="00127BBA"/>
    <w:rsid w:val="00127BD3"/>
    <w:rsid w:val="00127C9D"/>
    <w:rsid w:val="00127D18"/>
    <w:rsid w:val="00127D7E"/>
    <w:rsid w:val="00127DDF"/>
    <w:rsid w:val="00127DEB"/>
    <w:rsid w:val="00127E88"/>
    <w:rsid w:val="00127EEF"/>
    <w:rsid w:val="00130141"/>
    <w:rsid w:val="0013029D"/>
    <w:rsid w:val="0013036A"/>
    <w:rsid w:val="00130459"/>
    <w:rsid w:val="001304DA"/>
    <w:rsid w:val="00130617"/>
    <w:rsid w:val="00130655"/>
    <w:rsid w:val="00130736"/>
    <w:rsid w:val="001307C3"/>
    <w:rsid w:val="0013086C"/>
    <w:rsid w:val="001308D1"/>
    <w:rsid w:val="0013090E"/>
    <w:rsid w:val="00130A4A"/>
    <w:rsid w:val="00130B13"/>
    <w:rsid w:val="00130B60"/>
    <w:rsid w:val="00130C60"/>
    <w:rsid w:val="00130CF8"/>
    <w:rsid w:val="00130EF2"/>
    <w:rsid w:val="00130F90"/>
    <w:rsid w:val="0013120C"/>
    <w:rsid w:val="00131707"/>
    <w:rsid w:val="00131763"/>
    <w:rsid w:val="001318A7"/>
    <w:rsid w:val="001318D4"/>
    <w:rsid w:val="0013196B"/>
    <w:rsid w:val="00131978"/>
    <w:rsid w:val="001319DE"/>
    <w:rsid w:val="00131C5C"/>
    <w:rsid w:val="00131DDD"/>
    <w:rsid w:val="00131E97"/>
    <w:rsid w:val="00131EB2"/>
    <w:rsid w:val="00131F49"/>
    <w:rsid w:val="00131FDF"/>
    <w:rsid w:val="0013203B"/>
    <w:rsid w:val="001320EB"/>
    <w:rsid w:val="00132104"/>
    <w:rsid w:val="001321D2"/>
    <w:rsid w:val="00132238"/>
    <w:rsid w:val="0013246C"/>
    <w:rsid w:val="0013247F"/>
    <w:rsid w:val="00132526"/>
    <w:rsid w:val="0013270C"/>
    <w:rsid w:val="00132A2B"/>
    <w:rsid w:val="00132ADE"/>
    <w:rsid w:val="00132BF4"/>
    <w:rsid w:val="00132C8B"/>
    <w:rsid w:val="00132C8D"/>
    <w:rsid w:val="001330C5"/>
    <w:rsid w:val="001331B2"/>
    <w:rsid w:val="001333C2"/>
    <w:rsid w:val="001334DF"/>
    <w:rsid w:val="0013353C"/>
    <w:rsid w:val="0013362B"/>
    <w:rsid w:val="001338E4"/>
    <w:rsid w:val="0013397D"/>
    <w:rsid w:val="00133C93"/>
    <w:rsid w:val="00133D51"/>
    <w:rsid w:val="00133FA1"/>
    <w:rsid w:val="00133FE8"/>
    <w:rsid w:val="00134037"/>
    <w:rsid w:val="001341C2"/>
    <w:rsid w:val="001341EB"/>
    <w:rsid w:val="00134299"/>
    <w:rsid w:val="001344C1"/>
    <w:rsid w:val="00134797"/>
    <w:rsid w:val="00134938"/>
    <w:rsid w:val="00134D8F"/>
    <w:rsid w:val="00134DBE"/>
    <w:rsid w:val="00134DE5"/>
    <w:rsid w:val="00134E2B"/>
    <w:rsid w:val="00134F2C"/>
    <w:rsid w:val="00134F73"/>
    <w:rsid w:val="0013516E"/>
    <w:rsid w:val="00135185"/>
    <w:rsid w:val="001352FC"/>
    <w:rsid w:val="001354B6"/>
    <w:rsid w:val="001354E2"/>
    <w:rsid w:val="00135568"/>
    <w:rsid w:val="00135573"/>
    <w:rsid w:val="001355ED"/>
    <w:rsid w:val="001356F6"/>
    <w:rsid w:val="001356FA"/>
    <w:rsid w:val="00135895"/>
    <w:rsid w:val="001358C7"/>
    <w:rsid w:val="00135906"/>
    <w:rsid w:val="0013594E"/>
    <w:rsid w:val="001359BB"/>
    <w:rsid w:val="00135A88"/>
    <w:rsid w:val="00135B49"/>
    <w:rsid w:val="00135C80"/>
    <w:rsid w:val="00135D2D"/>
    <w:rsid w:val="00135DC2"/>
    <w:rsid w:val="00135F81"/>
    <w:rsid w:val="00136057"/>
    <w:rsid w:val="001360A4"/>
    <w:rsid w:val="001360B1"/>
    <w:rsid w:val="0013616A"/>
    <w:rsid w:val="00136180"/>
    <w:rsid w:val="001362BA"/>
    <w:rsid w:val="00136317"/>
    <w:rsid w:val="00136421"/>
    <w:rsid w:val="0013644B"/>
    <w:rsid w:val="0013649A"/>
    <w:rsid w:val="0013675C"/>
    <w:rsid w:val="0013687D"/>
    <w:rsid w:val="0013692F"/>
    <w:rsid w:val="00136A4C"/>
    <w:rsid w:val="00136A95"/>
    <w:rsid w:val="00136B4F"/>
    <w:rsid w:val="00136BAE"/>
    <w:rsid w:val="00136BBC"/>
    <w:rsid w:val="00136CE8"/>
    <w:rsid w:val="00136CFD"/>
    <w:rsid w:val="00136DB6"/>
    <w:rsid w:val="00136EF8"/>
    <w:rsid w:val="00136F9D"/>
    <w:rsid w:val="00137019"/>
    <w:rsid w:val="001371BE"/>
    <w:rsid w:val="0013746F"/>
    <w:rsid w:val="00137530"/>
    <w:rsid w:val="00137572"/>
    <w:rsid w:val="00137898"/>
    <w:rsid w:val="001378F1"/>
    <w:rsid w:val="00137902"/>
    <w:rsid w:val="00137912"/>
    <w:rsid w:val="00137989"/>
    <w:rsid w:val="00137C3E"/>
    <w:rsid w:val="00137E43"/>
    <w:rsid w:val="00137EC7"/>
    <w:rsid w:val="00137ED6"/>
    <w:rsid w:val="001401F7"/>
    <w:rsid w:val="001402CC"/>
    <w:rsid w:val="00140350"/>
    <w:rsid w:val="001404A0"/>
    <w:rsid w:val="00140627"/>
    <w:rsid w:val="00140685"/>
    <w:rsid w:val="0014074A"/>
    <w:rsid w:val="00140799"/>
    <w:rsid w:val="001407DA"/>
    <w:rsid w:val="00140848"/>
    <w:rsid w:val="00140876"/>
    <w:rsid w:val="001409CF"/>
    <w:rsid w:val="00140A4D"/>
    <w:rsid w:val="00140C77"/>
    <w:rsid w:val="00140C81"/>
    <w:rsid w:val="00140D06"/>
    <w:rsid w:val="00140D42"/>
    <w:rsid w:val="00140D72"/>
    <w:rsid w:val="00140EA0"/>
    <w:rsid w:val="0014107B"/>
    <w:rsid w:val="00141162"/>
    <w:rsid w:val="00141253"/>
    <w:rsid w:val="00141266"/>
    <w:rsid w:val="00141365"/>
    <w:rsid w:val="001416F3"/>
    <w:rsid w:val="001416FE"/>
    <w:rsid w:val="00141708"/>
    <w:rsid w:val="001417CE"/>
    <w:rsid w:val="001418D7"/>
    <w:rsid w:val="00141BA9"/>
    <w:rsid w:val="00141DA8"/>
    <w:rsid w:val="00141DAB"/>
    <w:rsid w:val="00141DE7"/>
    <w:rsid w:val="001420B7"/>
    <w:rsid w:val="001421BD"/>
    <w:rsid w:val="00142249"/>
    <w:rsid w:val="001423B8"/>
    <w:rsid w:val="001423D4"/>
    <w:rsid w:val="001423E6"/>
    <w:rsid w:val="0014246F"/>
    <w:rsid w:val="00142579"/>
    <w:rsid w:val="0014272C"/>
    <w:rsid w:val="00142938"/>
    <w:rsid w:val="001429B8"/>
    <w:rsid w:val="00142CEB"/>
    <w:rsid w:val="00142CF5"/>
    <w:rsid w:val="001430A9"/>
    <w:rsid w:val="001430C7"/>
    <w:rsid w:val="001430F4"/>
    <w:rsid w:val="0014319A"/>
    <w:rsid w:val="00143462"/>
    <w:rsid w:val="001435DC"/>
    <w:rsid w:val="001436B3"/>
    <w:rsid w:val="001436E1"/>
    <w:rsid w:val="0014378B"/>
    <w:rsid w:val="00143994"/>
    <w:rsid w:val="00143ABA"/>
    <w:rsid w:val="0014402A"/>
    <w:rsid w:val="001441BC"/>
    <w:rsid w:val="00144298"/>
    <w:rsid w:val="0014439E"/>
    <w:rsid w:val="00144400"/>
    <w:rsid w:val="0014448F"/>
    <w:rsid w:val="00144555"/>
    <w:rsid w:val="00144983"/>
    <w:rsid w:val="001449C0"/>
    <w:rsid w:val="00144A55"/>
    <w:rsid w:val="00144C26"/>
    <w:rsid w:val="00144C84"/>
    <w:rsid w:val="00144C86"/>
    <w:rsid w:val="00145183"/>
    <w:rsid w:val="001451AF"/>
    <w:rsid w:val="00145328"/>
    <w:rsid w:val="00145591"/>
    <w:rsid w:val="00145696"/>
    <w:rsid w:val="001456E9"/>
    <w:rsid w:val="00145774"/>
    <w:rsid w:val="00145BD7"/>
    <w:rsid w:val="00145C2C"/>
    <w:rsid w:val="00145C2E"/>
    <w:rsid w:val="00145D43"/>
    <w:rsid w:val="00145F95"/>
    <w:rsid w:val="0014600C"/>
    <w:rsid w:val="0014603C"/>
    <w:rsid w:val="00146047"/>
    <w:rsid w:val="0014610B"/>
    <w:rsid w:val="0014624B"/>
    <w:rsid w:val="00146356"/>
    <w:rsid w:val="001463A0"/>
    <w:rsid w:val="00146771"/>
    <w:rsid w:val="001468EA"/>
    <w:rsid w:val="00146BDA"/>
    <w:rsid w:val="00146BDE"/>
    <w:rsid w:val="00146C31"/>
    <w:rsid w:val="00146C4C"/>
    <w:rsid w:val="00147082"/>
    <w:rsid w:val="0014726E"/>
    <w:rsid w:val="001472C3"/>
    <w:rsid w:val="001472DE"/>
    <w:rsid w:val="00147362"/>
    <w:rsid w:val="001475F9"/>
    <w:rsid w:val="0014762F"/>
    <w:rsid w:val="00147656"/>
    <w:rsid w:val="00147671"/>
    <w:rsid w:val="00147685"/>
    <w:rsid w:val="00147875"/>
    <w:rsid w:val="001478AB"/>
    <w:rsid w:val="001478CB"/>
    <w:rsid w:val="001479A3"/>
    <w:rsid w:val="00147B02"/>
    <w:rsid w:val="00147B4A"/>
    <w:rsid w:val="00147E03"/>
    <w:rsid w:val="00147FFB"/>
    <w:rsid w:val="00150160"/>
    <w:rsid w:val="001501AE"/>
    <w:rsid w:val="001501BD"/>
    <w:rsid w:val="00150200"/>
    <w:rsid w:val="00150432"/>
    <w:rsid w:val="001504B5"/>
    <w:rsid w:val="001505A5"/>
    <w:rsid w:val="00150604"/>
    <w:rsid w:val="00150667"/>
    <w:rsid w:val="001507A1"/>
    <w:rsid w:val="00150C3E"/>
    <w:rsid w:val="00150C64"/>
    <w:rsid w:val="00150D2C"/>
    <w:rsid w:val="00150D4D"/>
    <w:rsid w:val="00150D65"/>
    <w:rsid w:val="00150F4F"/>
    <w:rsid w:val="001510FC"/>
    <w:rsid w:val="00151164"/>
    <w:rsid w:val="00151171"/>
    <w:rsid w:val="001511C8"/>
    <w:rsid w:val="0015123F"/>
    <w:rsid w:val="0015127B"/>
    <w:rsid w:val="00151327"/>
    <w:rsid w:val="0015135A"/>
    <w:rsid w:val="001515EE"/>
    <w:rsid w:val="00151727"/>
    <w:rsid w:val="00151929"/>
    <w:rsid w:val="00151B45"/>
    <w:rsid w:val="00151DE9"/>
    <w:rsid w:val="00151E76"/>
    <w:rsid w:val="00151EF8"/>
    <w:rsid w:val="00152222"/>
    <w:rsid w:val="00152224"/>
    <w:rsid w:val="001522D4"/>
    <w:rsid w:val="0015246C"/>
    <w:rsid w:val="00152575"/>
    <w:rsid w:val="00152665"/>
    <w:rsid w:val="0015290A"/>
    <w:rsid w:val="00152914"/>
    <w:rsid w:val="001529FA"/>
    <w:rsid w:val="00152A30"/>
    <w:rsid w:val="00152AB4"/>
    <w:rsid w:val="00152AE1"/>
    <w:rsid w:val="00152B5F"/>
    <w:rsid w:val="00152BDC"/>
    <w:rsid w:val="00152D96"/>
    <w:rsid w:val="00152E9E"/>
    <w:rsid w:val="00152EDE"/>
    <w:rsid w:val="00152F77"/>
    <w:rsid w:val="00152F7D"/>
    <w:rsid w:val="00152F89"/>
    <w:rsid w:val="00152FC2"/>
    <w:rsid w:val="001530BB"/>
    <w:rsid w:val="0015338B"/>
    <w:rsid w:val="00153543"/>
    <w:rsid w:val="001536B1"/>
    <w:rsid w:val="00153726"/>
    <w:rsid w:val="00153816"/>
    <w:rsid w:val="00153828"/>
    <w:rsid w:val="0015382B"/>
    <w:rsid w:val="001538E6"/>
    <w:rsid w:val="00153B70"/>
    <w:rsid w:val="00153EE7"/>
    <w:rsid w:val="00153F2E"/>
    <w:rsid w:val="00154043"/>
    <w:rsid w:val="001540A9"/>
    <w:rsid w:val="0015432D"/>
    <w:rsid w:val="001543D6"/>
    <w:rsid w:val="00154474"/>
    <w:rsid w:val="00154517"/>
    <w:rsid w:val="0015468B"/>
    <w:rsid w:val="001546F9"/>
    <w:rsid w:val="00154743"/>
    <w:rsid w:val="001549FD"/>
    <w:rsid w:val="00154E08"/>
    <w:rsid w:val="00154ED8"/>
    <w:rsid w:val="00154EEE"/>
    <w:rsid w:val="00154F03"/>
    <w:rsid w:val="00154FFA"/>
    <w:rsid w:val="0015502E"/>
    <w:rsid w:val="001550BE"/>
    <w:rsid w:val="001550D9"/>
    <w:rsid w:val="0015518C"/>
    <w:rsid w:val="001551E9"/>
    <w:rsid w:val="00155238"/>
    <w:rsid w:val="00155328"/>
    <w:rsid w:val="001554CE"/>
    <w:rsid w:val="001555E8"/>
    <w:rsid w:val="00155720"/>
    <w:rsid w:val="0015590E"/>
    <w:rsid w:val="001559E0"/>
    <w:rsid w:val="00155A62"/>
    <w:rsid w:val="00155A7D"/>
    <w:rsid w:val="00155B90"/>
    <w:rsid w:val="00155C30"/>
    <w:rsid w:val="00155CF0"/>
    <w:rsid w:val="00155E6B"/>
    <w:rsid w:val="00155F2F"/>
    <w:rsid w:val="00156149"/>
    <w:rsid w:val="00156560"/>
    <w:rsid w:val="001566E3"/>
    <w:rsid w:val="00156801"/>
    <w:rsid w:val="00156820"/>
    <w:rsid w:val="00156BC5"/>
    <w:rsid w:val="00156E0A"/>
    <w:rsid w:val="00156ECC"/>
    <w:rsid w:val="00156F7C"/>
    <w:rsid w:val="00156F85"/>
    <w:rsid w:val="00156FE1"/>
    <w:rsid w:val="00157255"/>
    <w:rsid w:val="00157338"/>
    <w:rsid w:val="0015778F"/>
    <w:rsid w:val="00157848"/>
    <w:rsid w:val="001578AA"/>
    <w:rsid w:val="00157923"/>
    <w:rsid w:val="00157C2E"/>
    <w:rsid w:val="00157C3E"/>
    <w:rsid w:val="00157C93"/>
    <w:rsid w:val="00157D78"/>
    <w:rsid w:val="0016006D"/>
    <w:rsid w:val="001602E9"/>
    <w:rsid w:val="00160327"/>
    <w:rsid w:val="00160387"/>
    <w:rsid w:val="001604FC"/>
    <w:rsid w:val="001607B8"/>
    <w:rsid w:val="00160967"/>
    <w:rsid w:val="00160993"/>
    <w:rsid w:val="001609DE"/>
    <w:rsid w:val="00160B1F"/>
    <w:rsid w:val="00160B73"/>
    <w:rsid w:val="00160C90"/>
    <w:rsid w:val="00160CB7"/>
    <w:rsid w:val="00160DAC"/>
    <w:rsid w:val="00160E76"/>
    <w:rsid w:val="00160EA8"/>
    <w:rsid w:val="00160EFF"/>
    <w:rsid w:val="00160FAF"/>
    <w:rsid w:val="00161027"/>
    <w:rsid w:val="0016104D"/>
    <w:rsid w:val="00161126"/>
    <w:rsid w:val="001611A0"/>
    <w:rsid w:val="00161288"/>
    <w:rsid w:val="00161441"/>
    <w:rsid w:val="001614A5"/>
    <w:rsid w:val="00161502"/>
    <w:rsid w:val="00161666"/>
    <w:rsid w:val="00161705"/>
    <w:rsid w:val="0016172A"/>
    <w:rsid w:val="00161B1F"/>
    <w:rsid w:val="00161C5E"/>
    <w:rsid w:val="00161ED5"/>
    <w:rsid w:val="00162005"/>
    <w:rsid w:val="001620D8"/>
    <w:rsid w:val="001621B5"/>
    <w:rsid w:val="001624C1"/>
    <w:rsid w:val="001624E9"/>
    <w:rsid w:val="00162565"/>
    <w:rsid w:val="001625FF"/>
    <w:rsid w:val="0016260A"/>
    <w:rsid w:val="00162624"/>
    <w:rsid w:val="001626F5"/>
    <w:rsid w:val="0016277C"/>
    <w:rsid w:val="00162782"/>
    <w:rsid w:val="00162917"/>
    <w:rsid w:val="00162A07"/>
    <w:rsid w:val="00162AE8"/>
    <w:rsid w:val="00162B5C"/>
    <w:rsid w:val="00162EBA"/>
    <w:rsid w:val="00162F63"/>
    <w:rsid w:val="0016326C"/>
    <w:rsid w:val="0016329B"/>
    <w:rsid w:val="001633F3"/>
    <w:rsid w:val="00163532"/>
    <w:rsid w:val="0016353D"/>
    <w:rsid w:val="00163547"/>
    <w:rsid w:val="00163705"/>
    <w:rsid w:val="001638E4"/>
    <w:rsid w:val="00163AB4"/>
    <w:rsid w:val="00163C71"/>
    <w:rsid w:val="00163C7A"/>
    <w:rsid w:val="00163D0D"/>
    <w:rsid w:val="00163D62"/>
    <w:rsid w:val="00163F29"/>
    <w:rsid w:val="0016403F"/>
    <w:rsid w:val="00164079"/>
    <w:rsid w:val="0016425C"/>
    <w:rsid w:val="00164313"/>
    <w:rsid w:val="0016440E"/>
    <w:rsid w:val="0016441F"/>
    <w:rsid w:val="001647A5"/>
    <w:rsid w:val="00164831"/>
    <w:rsid w:val="00164975"/>
    <w:rsid w:val="00164B82"/>
    <w:rsid w:val="00164C58"/>
    <w:rsid w:val="00165251"/>
    <w:rsid w:val="00165535"/>
    <w:rsid w:val="00165540"/>
    <w:rsid w:val="00165621"/>
    <w:rsid w:val="00165678"/>
    <w:rsid w:val="0016569F"/>
    <w:rsid w:val="0016594D"/>
    <w:rsid w:val="0016597D"/>
    <w:rsid w:val="00165BF3"/>
    <w:rsid w:val="00165D89"/>
    <w:rsid w:val="00165DED"/>
    <w:rsid w:val="0016650E"/>
    <w:rsid w:val="00166513"/>
    <w:rsid w:val="001665E8"/>
    <w:rsid w:val="00166661"/>
    <w:rsid w:val="001666C6"/>
    <w:rsid w:val="001667B8"/>
    <w:rsid w:val="001669D9"/>
    <w:rsid w:val="00166A0B"/>
    <w:rsid w:val="00166EF2"/>
    <w:rsid w:val="00166F5E"/>
    <w:rsid w:val="00166FA8"/>
    <w:rsid w:val="00166FE4"/>
    <w:rsid w:val="001671AC"/>
    <w:rsid w:val="001671C4"/>
    <w:rsid w:val="001672CE"/>
    <w:rsid w:val="00167540"/>
    <w:rsid w:val="00167649"/>
    <w:rsid w:val="0016780E"/>
    <w:rsid w:val="00167AB5"/>
    <w:rsid w:val="00167E19"/>
    <w:rsid w:val="00167EFB"/>
    <w:rsid w:val="00167F7B"/>
    <w:rsid w:val="00170003"/>
    <w:rsid w:val="001700C4"/>
    <w:rsid w:val="0017023D"/>
    <w:rsid w:val="001702D1"/>
    <w:rsid w:val="001702ED"/>
    <w:rsid w:val="0017030A"/>
    <w:rsid w:val="00170315"/>
    <w:rsid w:val="001703A4"/>
    <w:rsid w:val="001704D9"/>
    <w:rsid w:val="0017068F"/>
    <w:rsid w:val="001706AB"/>
    <w:rsid w:val="001707CD"/>
    <w:rsid w:val="00170809"/>
    <w:rsid w:val="0017082E"/>
    <w:rsid w:val="0017094A"/>
    <w:rsid w:val="00170991"/>
    <w:rsid w:val="00170A8B"/>
    <w:rsid w:val="00170AF5"/>
    <w:rsid w:val="00170B40"/>
    <w:rsid w:val="00170D38"/>
    <w:rsid w:val="00170D96"/>
    <w:rsid w:val="00170E67"/>
    <w:rsid w:val="00170EF5"/>
    <w:rsid w:val="0017109F"/>
    <w:rsid w:val="001710DB"/>
    <w:rsid w:val="0017119D"/>
    <w:rsid w:val="001711EA"/>
    <w:rsid w:val="0017126D"/>
    <w:rsid w:val="001714E6"/>
    <w:rsid w:val="00171610"/>
    <w:rsid w:val="001716D4"/>
    <w:rsid w:val="00171751"/>
    <w:rsid w:val="00171761"/>
    <w:rsid w:val="00171895"/>
    <w:rsid w:val="001718AA"/>
    <w:rsid w:val="001719FA"/>
    <w:rsid w:val="00171A08"/>
    <w:rsid w:val="00171AB8"/>
    <w:rsid w:val="00171AC2"/>
    <w:rsid w:val="00171C31"/>
    <w:rsid w:val="00171D28"/>
    <w:rsid w:val="00171DF1"/>
    <w:rsid w:val="00171E02"/>
    <w:rsid w:val="00171F6B"/>
    <w:rsid w:val="00171F81"/>
    <w:rsid w:val="0017204C"/>
    <w:rsid w:val="001721B5"/>
    <w:rsid w:val="001725C4"/>
    <w:rsid w:val="001725E1"/>
    <w:rsid w:val="00172618"/>
    <w:rsid w:val="001727C7"/>
    <w:rsid w:val="00172AA9"/>
    <w:rsid w:val="00172AAC"/>
    <w:rsid w:val="00172CC9"/>
    <w:rsid w:val="00172D8C"/>
    <w:rsid w:val="00172FA5"/>
    <w:rsid w:val="001730C9"/>
    <w:rsid w:val="0017333A"/>
    <w:rsid w:val="00173559"/>
    <w:rsid w:val="00173585"/>
    <w:rsid w:val="001735DF"/>
    <w:rsid w:val="0017398C"/>
    <w:rsid w:val="0017399A"/>
    <w:rsid w:val="001739EF"/>
    <w:rsid w:val="00173A31"/>
    <w:rsid w:val="00173BC9"/>
    <w:rsid w:val="00173C3C"/>
    <w:rsid w:val="00173D13"/>
    <w:rsid w:val="00173D2E"/>
    <w:rsid w:val="00173E43"/>
    <w:rsid w:val="00173EA3"/>
    <w:rsid w:val="00173ECD"/>
    <w:rsid w:val="00173F97"/>
    <w:rsid w:val="00174381"/>
    <w:rsid w:val="00174439"/>
    <w:rsid w:val="00174451"/>
    <w:rsid w:val="00174594"/>
    <w:rsid w:val="0017489C"/>
    <w:rsid w:val="001749E2"/>
    <w:rsid w:val="00174A93"/>
    <w:rsid w:val="00174B53"/>
    <w:rsid w:val="00174DA2"/>
    <w:rsid w:val="00174DE3"/>
    <w:rsid w:val="00174EB0"/>
    <w:rsid w:val="00175130"/>
    <w:rsid w:val="00175139"/>
    <w:rsid w:val="001751C0"/>
    <w:rsid w:val="0017521B"/>
    <w:rsid w:val="0017522E"/>
    <w:rsid w:val="0017530F"/>
    <w:rsid w:val="00175532"/>
    <w:rsid w:val="00175546"/>
    <w:rsid w:val="00175734"/>
    <w:rsid w:val="001759E0"/>
    <w:rsid w:val="00175B1E"/>
    <w:rsid w:val="00175B45"/>
    <w:rsid w:val="00175D2C"/>
    <w:rsid w:val="00175D85"/>
    <w:rsid w:val="00175E24"/>
    <w:rsid w:val="00175F07"/>
    <w:rsid w:val="00175FA4"/>
    <w:rsid w:val="00176082"/>
    <w:rsid w:val="001760A8"/>
    <w:rsid w:val="00176118"/>
    <w:rsid w:val="00176178"/>
    <w:rsid w:val="001761E2"/>
    <w:rsid w:val="0017637E"/>
    <w:rsid w:val="00176807"/>
    <w:rsid w:val="0017680A"/>
    <w:rsid w:val="001768FF"/>
    <w:rsid w:val="001769A0"/>
    <w:rsid w:val="00176EF2"/>
    <w:rsid w:val="00176F00"/>
    <w:rsid w:val="00176F49"/>
    <w:rsid w:val="00176FC7"/>
    <w:rsid w:val="0017705F"/>
    <w:rsid w:val="00177061"/>
    <w:rsid w:val="0017723A"/>
    <w:rsid w:val="001773A7"/>
    <w:rsid w:val="00177557"/>
    <w:rsid w:val="00177668"/>
    <w:rsid w:val="001778F2"/>
    <w:rsid w:val="00177AB4"/>
    <w:rsid w:val="00177B03"/>
    <w:rsid w:val="00177BDB"/>
    <w:rsid w:val="00177C94"/>
    <w:rsid w:val="00177CA3"/>
    <w:rsid w:val="00177E1E"/>
    <w:rsid w:val="00177E8B"/>
    <w:rsid w:val="00177F14"/>
    <w:rsid w:val="00177F4E"/>
    <w:rsid w:val="00177F96"/>
    <w:rsid w:val="0018005C"/>
    <w:rsid w:val="001800D4"/>
    <w:rsid w:val="001801B6"/>
    <w:rsid w:val="001803F5"/>
    <w:rsid w:val="00180491"/>
    <w:rsid w:val="0018054F"/>
    <w:rsid w:val="001806DA"/>
    <w:rsid w:val="00180706"/>
    <w:rsid w:val="00180760"/>
    <w:rsid w:val="001807F4"/>
    <w:rsid w:val="0018081C"/>
    <w:rsid w:val="00180AD1"/>
    <w:rsid w:val="00180BA6"/>
    <w:rsid w:val="00180BAC"/>
    <w:rsid w:val="00180BAD"/>
    <w:rsid w:val="00180CFD"/>
    <w:rsid w:val="00180DFB"/>
    <w:rsid w:val="00180F0C"/>
    <w:rsid w:val="001812B7"/>
    <w:rsid w:val="001812EC"/>
    <w:rsid w:val="00181428"/>
    <w:rsid w:val="00181538"/>
    <w:rsid w:val="00181554"/>
    <w:rsid w:val="00181767"/>
    <w:rsid w:val="0018177F"/>
    <w:rsid w:val="00181912"/>
    <w:rsid w:val="00181A2C"/>
    <w:rsid w:val="00181ACB"/>
    <w:rsid w:val="00181B36"/>
    <w:rsid w:val="00181BC0"/>
    <w:rsid w:val="00181BD9"/>
    <w:rsid w:val="00181E61"/>
    <w:rsid w:val="0018239B"/>
    <w:rsid w:val="0018262A"/>
    <w:rsid w:val="001826F7"/>
    <w:rsid w:val="00182733"/>
    <w:rsid w:val="00182754"/>
    <w:rsid w:val="00182872"/>
    <w:rsid w:val="0018298F"/>
    <w:rsid w:val="00182A36"/>
    <w:rsid w:val="00182BE5"/>
    <w:rsid w:val="00182C71"/>
    <w:rsid w:val="00182DAC"/>
    <w:rsid w:val="00182DE0"/>
    <w:rsid w:val="001832D3"/>
    <w:rsid w:val="001833AC"/>
    <w:rsid w:val="001833E1"/>
    <w:rsid w:val="001834AF"/>
    <w:rsid w:val="001835E1"/>
    <w:rsid w:val="00183639"/>
    <w:rsid w:val="0018372E"/>
    <w:rsid w:val="0018382A"/>
    <w:rsid w:val="001838E7"/>
    <w:rsid w:val="001838F0"/>
    <w:rsid w:val="00183953"/>
    <w:rsid w:val="00183A27"/>
    <w:rsid w:val="00183A41"/>
    <w:rsid w:val="00183A48"/>
    <w:rsid w:val="00183B22"/>
    <w:rsid w:val="00183B9B"/>
    <w:rsid w:val="00183BC2"/>
    <w:rsid w:val="00183D23"/>
    <w:rsid w:val="00183D56"/>
    <w:rsid w:val="00183D88"/>
    <w:rsid w:val="00183EA1"/>
    <w:rsid w:val="00183EDA"/>
    <w:rsid w:val="00183F80"/>
    <w:rsid w:val="0018405F"/>
    <w:rsid w:val="001841DF"/>
    <w:rsid w:val="00184230"/>
    <w:rsid w:val="0018439F"/>
    <w:rsid w:val="001843D9"/>
    <w:rsid w:val="001843EC"/>
    <w:rsid w:val="001845B1"/>
    <w:rsid w:val="001845D4"/>
    <w:rsid w:val="00184764"/>
    <w:rsid w:val="0018479E"/>
    <w:rsid w:val="001848E9"/>
    <w:rsid w:val="00184AAF"/>
    <w:rsid w:val="00184B9C"/>
    <w:rsid w:val="00184BAA"/>
    <w:rsid w:val="00184C42"/>
    <w:rsid w:val="00184C8E"/>
    <w:rsid w:val="00184D6A"/>
    <w:rsid w:val="00185043"/>
    <w:rsid w:val="0018509B"/>
    <w:rsid w:val="00185130"/>
    <w:rsid w:val="001851C1"/>
    <w:rsid w:val="00185336"/>
    <w:rsid w:val="00185359"/>
    <w:rsid w:val="0018536F"/>
    <w:rsid w:val="0018554C"/>
    <w:rsid w:val="001855C8"/>
    <w:rsid w:val="001855F6"/>
    <w:rsid w:val="0018599F"/>
    <w:rsid w:val="00185B60"/>
    <w:rsid w:val="00185C09"/>
    <w:rsid w:val="00185CCF"/>
    <w:rsid w:val="00185D6F"/>
    <w:rsid w:val="00185E11"/>
    <w:rsid w:val="001861BD"/>
    <w:rsid w:val="001861D6"/>
    <w:rsid w:val="0018645D"/>
    <w:rsid w:val="0018649A"/>
    <w:rsid w:val="0018650C"/>
    <w:rsid w:val="0018656B"/>
    <w:rsid w:val="00186570"/>
    <w:rsid w:val="0018661B"/>
    <w:rsid w:val="00186666"/>
    <w:rsid w:val="0018676B"/>
    <w:rsid w:val="00186789"/>
    <w:rsid w:val="001868D2"/>
    <w:rsid w:val="00186AFA"/>
    <w:rsid w:val="00186CCE"/>
    <w:rsid w:val="00186CF2"/>
    <w:rsid w:val="00186DE9"/>
    <w:rsid w:val="00186E8A"/>
    <w:rsid w:val="00186EB2"/>
    <w:rsid w:val="001872F8"/>
    <w:rsid w:val="00187375"/>
    <w:rsid w:val="00187404"/>
    <w:rsid w:val="00187479"/>
    <w:rsid w:val="001874DD"/>
    <w:rsid w:val="00187835"/>
    <w:rsid w:val="00187887"/>
    <w:rsid w:val="00187C7C"/>
    <w:rsid w:val="00187DA7"/>
    <w:rsid w:val="00187F0D"/>
    <w:rsid w:val="00187FE7"/>
    <w:rsid w:val="00187FE9"/>
    <w:rsid w:val="001900DD"/>
    <w:rsid w:val="001901AA"/>
    <w:rsid w:val="001901BB"/>
    <w:rsid w:val="00190222"/>
    <w:rsid w:val="001902CD"/>
    <w:rsid w:val="001903ED"/>
    <w:rsid w:val="001906F3"/>
    <w:rsid w:val="00190743"/>
    <w:rsid w:val="001907E7"/>
    <w:rsid w:val="00190A65"/>
    <w:rsid w:val="00190A91"/>
    <w:rsid w:val="00190B9B"/>
    <w:rsid w:val="00190C39"/>
    <w:rsid w:val="00190C73"/>
    <w:rsid w:val="00190D11"/>
    <w:rsid w:val="00190EEB"/>
    <w:rsid w:val="001910CC"/>
    <w:rsid w:val="001911C9"/>
    <w:rsid w:val="0019122C"/>
    <w:rsid w:val="0019133A"/>
    <w:rsid w:val="0019144D"/>
    <w:rsid w:val="001916D0"/>
    <w:rsid w:val="0019170B"/>
    <w:rsid w:val="00191720"/>
    <w:rsid w:val="00191791"/>
    <w:rsid w:val="0019189B"/>
    <w:rsid w:val="00191942"/>
    <w:rsid w:val="00191C3C"/>
    <w:rsid w:val="00191C79"/>
    <w:rsid w:val="00191D84"/>
    <w:rsid w:val="00191E46"/>
    <w:rsid w:val="00191EFD"/>
    <w:rsid w:val="00191FFD"/>
    <w:rsid w:val="001920A7"/>
    <w:rsid w:val="00192183"/>
    <w:rsid w:val="00192239"/>
    <w:rsid w:val="001922F0"/>
    <w:rsid w:val="00192345"/>
    <w:rsid w:val="00192496"/>
    <w:rsid w:val="001924A1"/>
    <w:rsid w:val="00192643"/>
    <w:rsid w:val="00192671"/>
    <w:rsid w:val="0019267A"/>
    <w:rsid w:val="00192786"/>
    <w:rsid w:val="001927FE"/>
    <w:rsid w:val="00192936"/>
    <w:rsid w:val="00192A03"/>
    <w:rsid w:val="00192A7C"/>
    <w:rsid w:val="00192B1C"/>
    <w:rsid w:val="00192B6B"/>
    <w:rsid w:val="00192BD7"/>
    <w:rsid w:val="00192E95"/>
    <w:rsid w:val="0019309F"/>
    <w:rsid w:val="001930AD"/>
    <w:rsid w:val="0019322A"/>
    <w:rsid w:val="001933E7"/>
    <w:rsid w:val="001934E3"/>
    <w:rsid w:val="00193627"/>
    <w:rsid w:val="001936F2"/>
    <w:rsid w:val="001937F6"/>
    <w:rsid w:val="0019389B"/>
    <w:rsid w:val="001938AB"/>
    <w:rsid w:val="001938AE"/>
    <w:rsid w:val="00193917"/>
    <w:rsid w:val="00193AF4"/>
    <w:rsid w:val="00193BF6"/>
    <w:rsid w:val="00193D84"/>
    <w:rsid w:val="00193DC0"/>
    <w:rsid w:val="00193E3A"/>
    <w:rsid w:val="00193EE4"/>
    <w:rsid w:val="00193F3A"/>
    <w:rsid w:val="00193F6E"/>
    <w:rsid w:val="00193FAD"/>
    <w:rsid w:val="001940FB"/>
    <w:rsid w:val="00194249"/>
    <w:rsid w:val="0019439E"/>
    <w:rsid w:val="0019442B"/>
    <w:rsid w:val="001944A8"/>
    <w:rsid w:val="00194791"/>
    <w:rsid w:val="001947A9"/>
    <w:rsid w:val="001947C0"/>
    <w:rsid w:val="0019481D"/>
    <w:rsid w:val="00194967"/>
    <w:rsid w:val="00194AE7"/>
    <w:rsid w:val="00194B2F"/>
    <w:rsid w:val="00194BC6"/>
    <w:rsid w:val="00194BFC"/>
    <w:rsid w:val="00194D90"/>
    <w:rsid w:val="00194E2D"/>
    <w:rsid w:val="00195121"/>
    <w:rsid w:val="0019520F"/>
    <w:rsid w:val="00195235"/>
    <w:rsid w:val="001952B8"/>
    <w:rsid w:val="001952D4"/>
    <w:rsid w:val="0019541E"/>
    <w:rsid w:val="0019543D"/>
    <w:rsid w:val="00195674"/>
    <w:rsid w:val="001958A6"/>
    <w:rsid w:val="001958E9"/>
    <w:rsid w:val="001959F5"/>
    <w:rsid w:val="00195AD8"/>
    <w:rsid w:val="00195B31"/>
    <w:rsid w:val="00195F7F"/>
    <w:rsid w:val="00195FE5"/>
    <w:rsid w:val="00196031"/>
    <w:rsid w:val="001963D4"/>
    <w:rsid w:val="0019644E"/>
    <w:rsid w:val="00196556"/>
    <w:rsid w:val="001965B8"/>
    <w:rsid w:val="00196636"/>
    <w:rsid w:val="00196681"/>
    <w:rsid w:val="0019678E"/>
    <w:rsid w:val="00196821"/>
    <w:rsid w:val="00196AD0"/>
    <w:rsid w:val="00196B54"/>
    <w:rsid w:val="00196B5C"/>
    <w:rsid w:val="00196BA3"/>
    <w:rsid w:val="00196E46"/>
    <w:rsid w:val="00196EB8"/>
    <w:rsid w:val="00196EC9"/>
    <w:rsid w:val="00196F23"/>
    <w:rsid w:val="00196FC1"/>
    <w:rsid w:val="001972D2"/>
    <w:rsid w:val="00197333"/>
    <w:rsid w:val="0019755F"/>
    <w:rsid w:val="0019761A"/>
    <w:rsid w:val="00197735"/>
    <w:rsid w:val="001978F4"/>
    <w:rsid w:val="00197950"/>
    <w:rsid w:val="00197A10"/>
    <w:rsid w:val="00197EBF"/>
    <w:rsid w:val="00197EF7"/>
    <w:rsid w:val="00197F00"/>
    <w:rsid w:val="00197F8F"/>
    <w:rsid w:val="00197FBE"/>
    <w:rsid w:val="001A00F6"/>
    <w:rsid w:val="001A010A"/>
    <w:rsid w:val="001A0148"/>
    <w:rsid w:val="001A0168"/>
    <w:rsid w:val="001A024E"/>
    <w:rsid w:val="001A02E6"/>
    <w:rsid w:val="001A031B"/>
    <w:rsid w:val="001A0338"/>
    <w:rsid w:val="001A03C9"/>
    <w:rsid w:val="001A0466"/>
    <w:rsid w:val="001A04E8"/>
    <w:rsid w:val="001A0659"/>
    <w:rsid w:val="001A06FE"/>
    <w:rsid w:val="001A0873"/>
    <w:rsid w:val="001A08D5"/>
    <w:rsid w:val="001A09D0"/>
    <w:rsid w:val="001A0BAF"/>
    <w:rsid w:val="001A0C91"/>
    <w:rsid w:val="001A0D11"/>
    <w:rsid w:val="001A0E2B"/>
    <w:rsid w:val="001A0E74"/>
    <w:rsid w:val="001A11C3"/>
    <w:rsid w:val="001A1208"/>
    <w:rsid w:val="001A1250"/>
    <w:rsid w:val="001A126F"/>
    <w:rsid w:val="001A13E5"/>
    <w:rsid w:val="001A14F8"/>
    <w:rsid w:val="001A155C"/>
    <w:rsid w:val="001A1560"/>
    <w:rsid w:val="001A15A7"/>
    <w:rsid w:val="001A15DB"/>
    <w:rsid w:val="001A1616"/>
    <w:rsid w:val="001A17D7"/>
    <w:rsid w:val="001A1A65"/>
    <w:rsid w:val="001A1B32"/>
    <w:rsid w:val="001A207E"/>
    <w:rsid w:val="001A21CB"/>
    <w:rsid w:val="001A24FA"/>
    <w:rsid w:val="001A2547"/>
    <w:rsid w:val="001A2581"/>
    <w:rsid w:val="001A26F7"/>
    <w:rsid w:val="001A272C"/>
    <w:rsid w:val="001A2751"/>
    <w:rsid w:val="001A27E9"/>
    <w:rsid w:val="001A283F"/>
    <w:rsid w:val="001A29AB"/>
    <w:rsid w:val="001A2BFB"/>
    <w:rsid w:val="001A2C4E"/>
    <w:rsid w:val="001A2CE7"/>
    <w:rsid w:val="001A2DCE"/>
    <w:rsid w:val="001A2DFF"/>
    <w:rsid w:val="001A2F01"/>
    <w:rsid w:val="001A327A"/>
    <w:rsid w:val="001A3377"/>
    <w:rsid w:val="001A341B"/>
    <w:rsid w:val="001A3508"/>
    <w:rsid w:val="001A350F"/>
    <w:rsid w:val="001A3533"/>
    <w:rsid w:val="001A3B21"/>
    <w:rsid w:val="001A3B67"/>
    <w:rsid w:val="001A3C3D"/>
    <w:rsid w:val="001A3C5A"/>
    <w:rsid w:val="001A3D25"/>
    <w:rsid w:val="001A3D34"/>
    <w:rsid w:val="001A3D60"/>
    <w:rsid w:val="001A3E27"/>
    <w:rsid w:val="001A3F9A"/>
    <w:rsid w:val="001A3FFA"/>
    <w:rsid w:val="001A4063"/>
    <w:rsid w:val="001A412C"/>
    <w:rsid w:val="001A41A1"/>
    <w:rsid w:val="001A420B"/>
    <w:rsid w:val="001A4365"/>
    <w:rsid w:val="001A446D"/>
    <w:rsid w:val="001A4904"/>
    <w:rsid w:val="001A4926"/>
    <w:rsid w:val="001A49CD"/>
    <w:rsid w:val="001A4ABC"/>
    <w:rsid w:val="001A4B07"/>
    <w:rsid w:val="001A4BDC"/>
    <w:rsid w:val="001A4DFC"/>
    <w:rsid w:val="001A4F18"/>
    <w:rsid w:val="001A4F4A"/>
    <w:rsid w:val="001A4FA7"/>
    <w:rsid w:val="001A5014"/>
    <w:rsid w:val="001A5068"/>
    <w:rsid w:val="001A52B8"/>
    <w:rsid w:val="001A52F4"/>
    <w:rsid w:val="001A5473"/>
    <w:rsid w:val="001A5551"/>
    <w:rsid w:val="001A5603"/>
    <w:rsid w:val="001A565E"/>
    <w:rsid w:val="001A56B1"/>
    <w:rsid w:val="001A56CE"/>
    <w:rsid w:val="001A59BD"/>
    <w:rsid w:val="001A5A14"/>
    <w:rsid w:val="001A5EC9"/>
    <w:rsid w:val="001A6037"/>
    <w:rsid w:val="001A614E"/>
    <w:rsid w:val="001A6174"/>
    <w:rsid w:val="001A61D8"/>
    <w:rsid w:val="001A621E"/>
    <w:rsid w:val="001A622D"/>
    <w:rsid w:val="001A6290"/>
    <w:rsid w:val="001A62D8"/>
    <w:rsid w:val="001A6417"/>
    <w:rsid w:val="001A64E3"/>
    <w:rsid w:val="001A651C"/>
    <w:rsid w:val="001A65D8"/>
    <w:rsid w:val="001A65F7"/>
    <w:rsid w:val="001A6750"/>
    <w:rsid w:val="001A6819"/>
    <w:rsid w:val="001A691F"/>
    <w:rsid w:val="001A6BED"/>
    <w:rsid w:val="001A6DB0"/>
    <w:rsid w:val="001A6EE4"/>
    <w:rsid w:val="001A6F92"/>
    <w:rsid w:val="001A71C0"/>
    <w:rsid w:val="001A729C"/>
    <w:rsid w:val="001A7371"/>
    <w:rsid w:val="001A741A"/>
    <w:rsid w:val="001A7447"/>
    <w:rsid w:val="001A75E6"/>
    <w:rsid w:val="001A76EE"/>
    <w:rsid w:val="001A77F7"/>
    <w:rsid w:val="001A7BC1"/>
    <w:rsid w:val="001A7C1A"/>
    <w:rsid w:val="001A7DF1"/>
    <w:rsid w:val="001A7EB6"/>
    <w:rsid w:val="001A7F25"/>
    <w:rsid w:val="001A7F75"/>
    <w:rsid w:val="001A7FE2"/>
    <w:rsid w:val="001A7FE6"/>
    <w:rsid w:val="001B000D"/>
    <w:rsid w:val="001B0042"/>
    <w:rsid w:val="001B0118"/>
    <w:rsid w:val="001B0331"/>
    <w:rsid w:val="001B0464"/>
    <w:rsid w:val="001B0534"/>
    <w:rsid w:val="001B0588"/>
    <w:rsid w:val="001B059B"/>
    <w:rsid w:val="001B05B7"/>
    <w:rsid w:val="001B062D"/>
    <w:rsid w:val="001B0883"/>
    <w:rsid w:val="001B09AD"/>
    <w:rsid w:val="001B0A15"/>
    <w:rsid w:val="001B0AB6"/>
    <w:rsid w:val="001B0C12"/>
    <w:rsid w:val="001B0C48"/>
    <w:rsid w:val="001B0DD4"/>
    <w:rsid w:val="001B0F87"/>
    <w:rsid w:val="001B0FC6"/>
    <w:rsid w:val="001B115F"/>
    <w:rsid w:val="001B1271"/>
    <w:rsid w:val="001B12AD"/>
    <w:rsid w:val="001B12B3"/>
    <w:rsid w:val="001B14A0"/>
    <w:rsid w:val="001B1577"/>
    <w:rsid w:val="001B15EF"/>
    <w:rsid w:val="001B16F1"/>
    <w:rsid w:val="001B1778"/>
    <w:rsid w:val="001B1782"/>
    <w:rsid w:val="001B186B"/>
    <w:rsid w:val="001B19F0"/>
    <w:rsid w:val="001B1C10"/>
    <w:rsid w:val="001B1C4D"/>
    <w:rsid w:val="001B1DEF"/>
    <w:rsid w:val="001B1EEF"/>
    <w:rsid w:val="001B1F25"/>
    <w:rsid w:val="001B20BD"/>
    <w:rsid w:val="001B215E"/>
    <w:rsid w:val="001B2403"/>
    <w:rsid w:val="001B26D5"/>
    <w:rsid w:val="001B26EF"/>
    <w:rsid w:val="001B2906"/>
    <w:rsid w:val="001B294E"/>
    <w:rsid w:val="001B2B30"/>
    <w:rsid w:val="001B2C05"/>
    <w:rsid w:val="001B2C8F"/>
    <w:rsid w:val="001B2D0F"/>
    <w:rsid w:val="001B2DEB"/>
    <w:rsid w:val="001B2DFD"/>
    <w:rsid w:val="001B2E5F"/>
    <w:rsid w:val="001B2EF6"/>
    <w:rsid w:val="001B3073"/>
    <w:rsid w:val="001B30D2"/>
    <w:rsid w:val="001B333A"/>
    <w:rsid w:val="001B350D"/>
    <w:rsid w:val="001B35FB"/>
    <w:rsid w:val="001B364A"/>
    <w:rsid w:val="001B3670"/>
    <w:rsid w:val="001B3705"/>
    <w:rsid w:val="001B376B"/>
    <w:rsid w:val="001B37A0"/>
    <w:rsid w:val="001B3832"/>
    <w:rsid w:val="001B38A8"/>
    <w:rsid w:val="001B39F4"/>
    <w:rsid w:val="001B3BF0"/>
    <w:rsid w:val="001B3CEF"/>
    <w:rsid w:val="001B3D32"/>
    <w:rsid w:val="001B3E04"/>
    <w:rsid w:val="001B3F21"/>
    <w:rsid w:val="001B3F4D"/>
    <w:rsid w:val="001B3FBF"/>
    <w:rsid w:val="001B4067"/>
    <w:rsid w:val="001B40A8"/>
    <w:rsid w:val="001B4127"/>
    <w:rsid w:val="001B4145"/>
    <w:rsid w:val="001B4289"/>
    <w:rsid w:val="001B42AC"/>
    <w:rsid w:val="001B42B1"/>
    <w:rsid w:val="001B4316"/>
    <w:rsid w:val="001B4501"/>
    <w:rsid w:val="001B4521"/>
    <w:rsid w:val="001B4A7F"/>
    <w:rsid w:val="001B4AD2"/>
    <w:rsid w:val="001B4BC1"/>
    <w:rsid w:val="001B4CB8"/>
    <w:rsid w:val="001B4EDD"/>
    <w:rsid w:val="001B50D3"/>
    <w:rsid w:val="001B516A"/>
    <w:rsid w:val="001B53D5"/>
    <w:rsid w:val="001B5445"/>
    <w:rsid w:val="001B5515"/>
    <w:rsid w:val="001B559C"/>
    <w:rsid w:val="001B57D8"/>
    <w:rsid w:val="001B5C01"/>
    <w:rsid w:val="001B5C75"/>
    <w:rsid w:val="001B5DF5"/>
    <w:rsid w:val="001B5EB1"/>
    <w:rsid w:val="001B6014"/>
    <w:rsid w:val="001B6217"/>
    <w:rsid w:val="001B63D4"/>
    <w:rsid w:val="001B65D9"/>
    <w:rsid w:val="001B65EE"/>
    <w:rsid w:val="001B6622"/>
    <w:rsid w:val="001B6659"/>
    <w:rsid w:val="001B666E"/>
    <w:rsid w:val="001B6929"/>
    <w:rsid w:val="001B6951"/>
    <w:rsid w:val="001B6A04"/>
    <w:rsid w:val="001B6B7A"/>
    <w:rsid w:val="001B6C55"/>
    <w:rsid w:val="001B6C5B"/>
    <w:rsid w:val="001B6C7E"/>
    <w:rsid w:val="001B6D2B"/>
    <w:rsid w:val="001B6D65"/>
    <w:rsid w:val="001B70A0"/>
    <w:rsid w:val="001B71D0"/>
    <w:rsid w:val="001B72DA"/>
    <w:rsid w:val="001B73F4"/>
    <w:rsid w:val="001B7410"/>
    <w:rsid w:val="001B7471"/>
    <w:rsid w:val="001B7598"/>
    <w:rsid w:val="001B7643"/>
    <w:rsid w:val="001B769A"/>
    <w:rsid w:val="001B774D"/>
    <w:rsid w:val="001B786A"/>
    <w:rsid w:val="001B794A"/>
    <w:rsid w:val="001B7C29"/>
    <w:rsid w:val="001B7D39"/>
    <w:rsid w:val="001B7D44"/>
    <w:rsid w:val="001B7DFE"/>
    <w:rsid w:val="001B7EB8"/>
    <w:rsid w:val="001B7FB3"/>
    <w:rsid w:val="001B7FD6"/>
    <w:rsid w:val="001C0044"/>
    <w:rsid w:val="001C02A7"/>
    <w:rsid w:val="001C02BD"/>
    <w:rsid w:val="001C069F"/>
    <w:rsid w:val="001C06F7"/>
    <w:rsid w:val="001C074E"/>
    <w:rsid w:val="001C08EF"/>
    <w:rsid w:val="001C0A6B"/>
    <w:rsid w:val="001C0AF8"/>
    <w:rsid w:val="001C0B07"/>
    <w:rsid w:val="001C0B46"/>
    <w:rsid w:val="001C0B8C"/>
    <w:rsid w:val="001C0C3A"/>
    <w:rsid w:val="001C0C7B"/>
    <w:rsid w:val="001C0D28"/>
    <w:rsid w:val="001C0E90"/>
    <w:rsid w:val="001C0F47"/>
    <w:rsid w:val="001C0FE8"/>
    <w:rsid w:val="001C1009"/>
    <w:rsid w:val="001C1050"/>
    <w:rsid w:val="001C106E"/>
    <w:rsid w:val="001C11D4"/>
    <w:rsid w:val="001C127E"/>
    <w:rsid w:val="001C129E"/>
    <w:rsid w:val="001C1329"/>
    <w:rsid w:val="001C1356"/>
    <w:rsid w:val="001C13B3"/>
    <w:rsid w:val="001C14B5"/>
    <w:rsid w:val="001C175B"/>
    <w:rsid w:val="001C178C"/>
    <w:rsid w:val="001C17F6"/>
    <w:rsid w:val="001C1866"/>
    <w:rsid w:val="001C1A7A"/>
    <w:rsid w:val="001C1AB8"/>
    <w:rsid w:val="001C1C5B"/>
    <w:rsid w:val="001C1C9D"/>
    <w:rsid w:val="001C1EC9"/>
    <w:rsid w:val="001C1FE1"/>
    <w:rsid w:val="001C204B"/>
    <w:rsid w:val="001C20A7"/>
    <w:rsid w:val="001C2224"/>
    <w:rsid w:val="001C227A"/>
    <w:rsid w:val="001C22D3"/>
    <w:rsid w:val="001C22E9"/>
    <w:rsid w:val="001C2465"/>
    <w:rsid w:val="001C24A0"/>
    <w:rsid w:val="001C269D"/>
    <w:rsid w:val="001C26F1"/>
    <w:rsid w:val="001C2771"/>
    <w:rsid w:val="001C29BC"/>
    <w:rsid w:val="001C29EC"/>
    <w:rsid w:val="001C29F7"/>
    <w:rsid w:val="001C2A51"/>
    <w:rsid w:val="001C2B62"/>
    <w:rsid w:val="001C2CF1"/>
    <w:rsid w:val="001C2D00"/>
    <w:rsid w:val="001C2D45"/>
    <w:rsid w:val="001C2F2F"/>
    <w:rsid w:val="001C2F67"/>
    <w:rsid w:val="001C2F6F"/>
    <w:rsid w:val="001C306C"/>
    <w:rsid w:val="001C3077"/>
    <w:rsid w:val="001C30BF"/>
    <w:rsid w:val="001C33DF"/>
    <w:rsid w:val="001C33E6"/>
    <w:rsid w:val="001C33F5"/>
    <w:rsid w:val="001C341B"/>
    <w:rsid w:val="001C3433"/>
    <w:rsid w:val="001C363E"/>
    <w:rsid w:val="001C3665"/>
    <w:rsid w:val="001C368F"/>
    <w:rsid w:val="001C378B"/>
    <w:rsid w:val="001C37B1"/>
    <w:rsid w:val="001C37C6"/>
    <w:rsid w:val="001C38F4"/>
    <w:rsid w:val="001C39EF"/>
    <w:rsid w:val="001C3DEB"/>
    <w:rsid w:val="001C3DF5"/>
    <w:rsid w:val="001C3EA2"/>
    <w:rsid w:val="001C3F07"/>
    <w:rsid w:val="001C3F5D"/>
    <w:rsid w:val="001C3FB3"/>
    <w:rsid w:val="001C402F"/>
    <w:rsid w:val="001C40C1"/>
    <w:rsid w:val="001C40F5"/>
    <w:rsid w:val="001C43FA"/>
    <w:rsid w:val="001C4634"/>
    <w:rsid w:val="001C4647"/>
    <w:rsid w:val="001C4650"/>
    <w:rsid w:val="001C4B0F"/>
    <w:rsid w:val="001C4B6B"/>
    <w:rsid w:val="001C4B86"/>
    <w:rsid w:val="001C4DE1"/>
    <w:rsid w:val="001C4E54"/>
    <w:rsid w:val="001C4F09"/>
    <w:rsid w:val="001C507C"/>
    <w:rsid w:val="001C539F"/>
    <w:rsid w:val="001C554A"/>
    <w:rsid w:val="001C5687"/>
    <w:rsid w:val="001C57FE"/>
    <w:rsid w:val="001C5955"/>
    <w:rsid w:val="001C59DD"/>
    <w:rsid w:val="001C5AB9"/>
    <w:rsid w:val="001C5C4F"/>
    <w:rsid w:val="001C5FA9"/>
    <w:rsid w:val="001C6193"/>
    <w:rsid w:val="001C629D"/>
    <w:rsid w:val="001C63A9"/>
    <w:rsid w:val="001C63B2"/>
    <w:rsid w:val="001C6459"/>
    <w:rsid w:val="001C64A2"/>
    <w:rsid w:val="001C656C"/>
    <w:rsid w:val="001C658F"/>
    <w:rsid w:val="001C65B2"/>
    <w:rsid w:val="001C65C6"/>
    <w:rsid w:val="001C6693"/>
    <w:rsid w:val="001C69F3"/>
    <w:rsid w:val="001C6B97"/>
    <w:rsid w:val="001C6C05"/>
    <w:rsid w:val="001C6CA3"/>
    <w:rsid w:val="001C6D74"/>
    <w:rsid w:val="001C6F8F"/>
    <w:rsid w:val="001C71B9"/>
    <w:rsid w:val="001C7304"/>
    <w:rsid w:val="001C7364"/>
    <w:rsid w:val="001C7544"/>
    <w:rsid w:val="001C7751"/>
    <w:rsid w:val="001C775B"/>
    <w:rsid w:val="001C7A6B"/>
    <w:rsid w:val="001C7B8F"/>
    <w:rsid w:val="001C7C0F"/>
    <w:rsid w:val="001C7E6A"/>
    <w:rsid w:val="001C7E9B"/>
    <w:rsid w:val="001C7F32"/>
    <w:rsid w:val="001C7F3F"/>
    <w:rsid w:val="001D000E"/>
    <w:rsid w:val="001D01BF"/>
    <w:rsid w:val="001D01FA"/>
    <w:rsid w:val="001D0201"/>
    <w:rsid w:val="001D0371"/>
    <w:rsid w:val="001D04E7"/>
    <w:rsid w:val="001D07E3"/>
    <w:rsid w:val="001D0A57"/>
    <w:rsid w:val="001D0AFC"/>
    <w:rsid w:val="001D0B59"/>
    <w:rsid w:val="001D0D89"/>
    <w:rsid w:val="001D0DF6"/>
    <w:rsid w:val="001D0E2E"/>
    <w:rsid w:val="001D0F42"/>
    <w:rsid w:val="001D0F52"/>
    <w:rsid w:val="001D1161"/>
    <w:rsid w:val="001D132E"/>
    <w:rsid w:val="001D1390"/>
    <w:rsid w:val="001D13BC"/>
    <w:rsid w:val="001D14AF"/>
    <w:rsid w:val="001D16C7"/>
    <w:rsid w:val="001D179C"/>
    <w:rsid w:val="001D19BF"/>
    <w:rsid w:val="001D1A9E"/>
    <w:rsid w:val="001D1C9F"/>
    <w:rsid w:val="001D1E3A"/>
    <w:rsid w:val="001D1E3E"/>
    <w:rsid w:val="001D1F38"/>
    <w:rsid w:val="001D1FCD"/>
    <w:rsid w:val="001D20F9"/>
    <w:rsid w:val="001D2203"/>
    <w:rsid w:val="001D229B"/>
    <w:rsid w:val="001D239E"/>
    <w:rsid w:val="001D23DB"/>
    <w:rsid w:val="001D23EF"/>
    <w:rsid w:val="001D24F5"/>
    <w:rsid w:val="001D269F"/>
    <w:rsid w:val="001D27F1"/>
    <w:rsid w:val="001D285A"/>
    <w:rsid w:val="001D2A23"/>
    <w:rsid w:val="001D2A8A"/>
    <w:rsid w:val="001D2AAD"/>
    <w:rsid w:val="001D2B1D"/>
    <w:rsid w:val="001D2B2F"/>
    <w:rsid w:val="001D2D33"/>
    <w:rsid w:val="001D2E84"/>
    <w:rsid w:val="001D2EF0"/>
    <w:rsid w:val="001D2EF6"/>
    <w:rsid w:val="001D3019"/>
    <w:rsid w:val="001D3080"/>
    <w:rsid w:val="001D3105"/>
    <w:rsid w:val="001D3112"/>
    <w:rsid w:val="001D32D1"/>
    <w:rsid w:val="001D33EE"/>
    <w:rsid w:val="001D3408"/>
    <w:rsid w:val="001D341D"/>
    <w:rsid w:val="001D3450"/>
    <w:rsid w:val="001D3522"/>
    <w:rsid w:val="001D3567"/>
    <w:rsid w:val="001D35D3"/>
    <w:rsid w:val="001D36E9"/>
    <w:rsid w:val="001D36EF"/>
    <w:rsid w:val="001D374F"/>
    <w:rsid w:val="001D37CA"/>
    <w:rsid w:val="001D3945"/>
    <w:rsid w:val="001D3975"/>
    <w:rsid w:val="001D398E"/>
    <w:rsid w:val="001D39C9"/>
    <w:rsid w:val="001D3A7C"/>
    <w:rsid w:val="001D3BA8"/>
    <w:rsid w:val="001D3E00"/>
    <w:rsid w:val="001D3F95"/>
    <w:rsid w:val="001D4151"/>
    <w:rsid w:val="001D4198"/>
    <w:rsid w:val="001D41F3"/>
    <w:rsid w:val="001D4266"/>
    <w:rsid w:val="001D4289"/>
    <w:rsid w:val="001D432F"/>
    <w:rsid w:val="001D4613"/>
    <w:rsid w:val="001D46C2"/>
    <w:rsid w:val="001D4738"/>
    <w:rsid w:val="001D473D"/>
    <w:rsid w:val="001D475B"/>
    <w:rsid w:val="001D47C5"/>
    <w:rsid w:val="001D47CE"/>
    <w:rsid w:val="001D4851"/>
    <w:rsid w:val="001D48E8"/>
    <w:rsid w:val="001D4B92"/>
    <w:rsid w:val="001D4B9B"/>
    <w:rsid w:val="001D4C48"/>
    <w:rsid w:val="001D4DAA"/>
    <w:rsid w:val="001D4EEF"/>
    <w:rsid w:val="001D4F8C"/>
    <w:rsid w:val="001D502F"/>
    <w:rsid w:val="001D5030"/>
    <w:rsid w:val="001D53B4"/>
    <w:rsid w:val="001D53C0"/>
    <w:rsid w:val="001D5583"/>
    <w:rsid w:val="001D55E1"/>
    <w:rsid w:val="001D56E3"/>
    <w:rsid w:val="001D5808"/>
    <w:rsid w:val="001D582A"/>
    <w:rsid w:val="001D596D"/>
    <w:rsid w:val="001D5A33"/>
    <w:rsid w:val="001D5C3C"/>
    <w:rsid w:val="001D5D7C"/>
    <w:rsid w:val="001D5E7E"/>
    <w:rsid w:val="001D5EAE"/>
    <w:rsid w:val="001D5EDF"/>
    <w:rsid w:val="001D608F"/>
    <w:rsid w:val="001D6113"/>
    <w:rsid w:val="001D6488"/>
    <w:rsid w:val="001D6680"/>
    <w:rsid w:val="001D66B9"/>
    <w:rsid w:val="001D66C2"/>
    <w:rsid w:val="001D672A"/>
    <w:rsid w:val="001D67CE"/>
    <w:rsid w:val="001D6A78"/>
    <w:rsid w:val="001D6CE7"/>
    <w:rsid w:val="001D6D12"/>
    <w:rsid w:val="001D6E33"/>
    <w:rsid w:val="001D6EF0"/>
    <w:rsid w:val="001D71D8"/>
    <w:rsid w:val="001D738A"/>
    <w:rsid w:val="001D7420"/>
    <w:rsid w:val="001D7696"/>
    <w:rsid w:val="001D78B5"/>
    <w:rsid w:val="001D79B5"/>
    <w:rsid w:val="001D7B1E"/>
    <w:rsid w:val="001D7B64"/>
    <w:rsid w:val="001D7C0B"/>
    <w:rsid w:val="001D7C5A"/>
    <w:rsid w:val="001D7CA0"/>
    <w:rsid w:val="001D7E75"/>
    <w:rsid w:val="001E0010"/>
    <w:rsid w:val="001E0093"/>
    <w:rsid w:val="001E00F6"/>
    <w:rsid w:val="001E015B"/>
    <w:rsid w:val="001E01F6"/>
    <w:rsid w:val="001E02C4"/>
    <w:rsid w:val="001E02FF"/>
    <w:rsid w:val="001E06AD"/>
    <w:rsid w:val="001E06E2"/>
    <w:rsid w:val="001E06F4"/>
    <w:rsid w:val="001E08A2"/>
    <w:rsid w:val="001E0909"/>
    <w:rsid w:val="001E0A80"/>
    <w:rsid w:val="001E0A96"/>
    <w:rsid w:val="001E0B31"/>
    <w:rsid w:val="001E0B51"/>
    <w:rsid w:val="001E0BB7"/>
    <w:rsid w:val="001E0BC4"/>
    <w:rsid w:val="001E0BCA"/>
    <w:rsid w:val="001E0D0B"/>
    <w:rsid w:val="001E1135"/>
    <w:rsid w:val="001E1244"/>
    <w:rsid w:val="001E147D"/>
    <w:rsid w:val="001E14B1"/>
    <w:rsid w:val="001E1502"/>
    <w:rsid w:val="001E162B"/>
    <w:rsid w:val="001E176D"/>
    <w:rsid w:val="001E178A"/>
    <w:rsid w:val="001E18A9"/>
    <w:rsid w:val="001E193C"/>
    <w:rsid w:val="001E1981"/>
    <w:rsid w:val="001E1CBC"/>
    <w:rsid w:val="001E1E27"/>
    <w:rsid w:val="001E1F30"/>
    <w:rsid w:val="001E202B"/>
    <w:rsid w:val="001E204D"/>
    <w:rsid w:val="001E20E7"/>
    <w:rsid w:val="001E2242"/>
    <w:rsid w:val="001E23A8"/>
    <w:rsid w:val="001E23A9"/>
    <w:rsid w:val="001E24A2"/>
    <w:rsid w:val="001E264E"/>
    <w:rsid w:val="001E27A5"/>
    <w:rsid w:val="001E27E6"/>
    <w:rsid w:val="001E28E7"/>
    <w:rsid w:val="001E2903"/>
    <w:rsid w:val="001E2A39"/>
    <w:rsid w:val="001E2DA7"/>
    <w:rsid w:val="001E2DCB"/>
    <w:rsid w:val="001E2E32"/>
    <w:rsid w:val="001E2FB1"/>
    <w:rsid w:val="001E2FBA"/>
    <w:rsid w:val="001E3154"/>
    <w:rsid w:val="001E3182"/>
    <w:rsid w:val="001E33DE"/>
    <w:rsid w:val="001E3410"/>
    <w:rsid w:val="001E35B0"/>
    <w:rsid w:val="001E3A32"/>
    <w:rsid w:val="001E3AA4"/>
    <w:rsid w:val="001E3B83"/>
    <w:rsid w:val="001E3C3E"/>
    <w:rsid w:val="001E3C7A"/>
    <w:rsid w:val="001E3CDC"/>
    <w:rsid w:val="001E3D2F"/>
    <w:rsid w:val="001E3D5D"/>
    <w:rsid w:val="001E43A5"/>
    <w:rsid w:val="001E458E"/>
    <w:rsid w:val="001E465D"/>
    <w:rsid w:val="001E476F"/>
    <w:rsid w:val="001E49C9"/>
    <w:rsid w:val="001E4D4E"/>
    <w:rsid w:val="001E4F2F"/>
    <w:rsid w:val="001E4F36"/>
    <w:rsid w:val="001E4FE5"/>
    <w:rsid w:val="001E5241"/>
    <w:rsid w:val="001E53E5"/>
    <w:rsid w:val="001E5468"/>
    <w:rsid w:val="001E5486"/>
    <w:rsid w:val="001E5578"/>
    <w:rsid w:val="001E5596"/>
    <w:rsid w:val="001E565D"/>
    <w:rsid w:val="001E5685"/>
    <w:rsid w:val="001E5977"/>
    <w:rsid w:val="001E59D8"/>
    <w:rsid w:val="001E59DC"/>
    <w:rsid w:val="001E5A07"/>
    <w:rsid w:val="001E5AE6"/>
    <w:rsid w:val="001E5D53"/>
    <w:rsid w:val="001E5DE4"/>
    <w:rsid w:val="001E5E71"/>
    <w:rsid w:val="001E5EE3"/>
    <w:rsid w:val="001E6241"/>
    <w:rsid w:val="001E6286"/>
    <w:rsid w:val="001E6683"/>
    <w:rsid w:val="001E684D"/>
    <w:rsid w:val="001E68F4"/>
    <w:rsid w:val="001E6BED"/>
    <w:rsid w:val="001E6CA5"/>
    <w:rsid w:val="001E6E01"/>
    <w:rsid w:val="001E6E39"/>
    <w:rsid w:val="001E6FBA"/>
    <w:rsid w:val="001E6FEE"/>
    <w:rsid w:val="001E7004"/>
    <w:rsid w:val="001E71DD"/>
    <w:rsid w:val="001E73C1"/>
    <w:rsid w:val="001E73FB"/>
    <w:rsid w:val="001E74D8"/>
    <w:rsid w:val="001E7505"/>
    <w:rsid w:val="001E757A"/>
    <w:rsid w:val="001E76CF"/>
    <w:rsid w:val="001E776B"/>
    <w:rsid w:val="001E778A"/>
    <w:rsid w:val="001E77FA"/>
    <w:rsid w:val="001E7A5F"/>
    <w:rsid w:val="001E7AE8"/>
    <w:rsid w:val="001E7B92"/>
    <w:rsid w:val="001E7BD1"/>
    <w:rsid w:val="001E7C08"/>
    <w:rsid w:val="001E7D25"/>
    <w:rsid w:val="001E7D47"/>
    <w:rsid w:val="001F0077"/>
    <w:rsid w:val="001F02B4"/>
    <w:rsid w:val="001F02DE"/>
    <w:rsid w:val="001F03D5"/>
    <w:rsid w:val="001F0683"/>
    <w:rsid w:val="001F079B"/>
    <w:rsid w:val="001F085C"/>
    <w:rsid w:val="001F0908"/>
    <w:rsid w:val="001F0A1B"/>
    <w:rsid w:val="001F0A4C"/>
    <w:rsid w:val="001F0D07"/>
    <w:rsid w:val="001F0E3B"/>
    <w:rsid w:val="001F0E66"/>
    <w:rsid w:val="001F0E86"/>
    <w:rsid w:val="001F12C4"/>
    <w:rsid w:val="001F13D4"/>
    <w:rsid w:val="001F1407"/>
    <w:rsid w:val="001F15BC"/>
    <w:rsid w:val="001F16C0"/>
    <w:rsid w:val="001F174A"/>
    <w:rsid w:val="001F17BD"/>
    <w:rsid w:val="001F1BCC"/>
    <w:rsid w:val="001F1C17"/>
    <w:rsid w:val="001F213F"/>
    <w:rsid w:val="001F232F"/>
    <w:rsid w:val="001F236E"/>
    <w:rsid w:val="001F23DB"/>
    <w:rsid w:val="001F2588"/>
    <w:rsid w:val="001F2667"/>
    <w:rsid w:val="001F282F"/>
    <w:rsid w:val="001F2901"/>
    <w:rsid w:val="001F29EF"/>
    <w:rsid w:val="001F2A27"/>
    <w:rsid w:val="001F2C6F"/>
    <w:rsid w:val="001F2C8B"/>
    <w:rsid w:val="001F2D1C"/>
    <w:rsid w:val="001F2E07"/>
    <w:rsid w:val="001F2E66"/>
    <w:rsid w:val="001F2FBB"/>
    <w:rsid w:val="001F3045"/>
    <w:rsid w:val="001F3059"/>
    <w:rsid w:val="001F30EC"/>
    <w:rsid w:val="001F31A3"/>
    <w:rsid w:val="001F3221"/>
    <w:rsid w:val="001F32D9"/>
    <w:rsid w:val="001F33E3"/>
    <w:rsid w:val="001F345C"/>
    <w:rsid w:val="001F351E"/>
    <w:rsid w:val="001F3587"/>
    <w:rsid w:val="001F35FD"/>
    <w:rsid w:val="001F3760"/>
    <w:rsid w:val="001F380C"/>
    <w:rsid w:val="001F38BA"/>
    <w:rsid w:val="001F39FF"/>
    <w:rsid w:val="001F3D8B"/>
    <w:rsid w:val="001F430D"/>
    <w:rsid w:val="001F43A4"/>
    <w:rsid w:val="001F441E"/>
    <w:rsid w:val="001F4705"/>
    <w:rsid w:val="001F48B1"/>
    <w:rsid w:val="001F4BB6"/>
    <w:rsid w:val="001F4C15"/>
    <w:rsid w:val="001F4CD2"/>
    <w:rsid w:val="001F4CE4"/>
    <w:rsid w:val="001F4D08"/>
    <w:rsid w:val="001F4ED0"/>
    <w:rsid w:val="001F4FB4"/>
    <w:rsid w:val="001F507F"/>
    <w:rsid w:val="001F51FD"/>
    <w:rsid w:val="001F5204"/>
    <w:rsid w:val="001F5270"/>
    <w:rsid w:val="001F533B"/>
    <w:rsid w:val="001F54A8"/>
    <w:rsid w:val="001F57EF"/>
    <w:rsid w:val="001F5934"/>
    <w:rsid w:val="001F5A16"/>
    <w:rsid w:val="001F5AF0"/>
    <w:rsid w:val="001F5BEF"/>
    <w:rsid w:val="001F5D84"/>
    <w:rsid w:val="001F5DAB"/>
    <w:rsid w:val="001F5F15"/>
    <w:rsid w:val="001F6024"/>
    <w:rsid w:val="001F60DA"/>
    <w:rsid w:val="001F6158"/>
    <w:rsid w:val="001F62B1"/>
    <w:rsid w:val="001F6340"/>
    <w:rsid w:val="001F6626"/>
    <w:rsid w:val="001F6762"/>
    <w:rsid w:val="001F68EC"/>
    <w:rsid w:val="001F6C60"/>
    <w:rsid w:val="001F6E48"/>
    <w:rsid w:val="001F6E86"/>
    <w:rsid w:val="001F707C"/>
    <w:rsid w:val="001F7204"/>
    <w:rsid w:val="001F76BB"/>
    <w:rsid w:val="001F76BD"/>
    <w:rsid w:val="001F7777"/>
    <w:rsid w:val="001F79D3"/>
    <w:rsid w:val="001F7A17"/>
    <w:rsid w:val="001F7A2E"/>
    <w:rsid w:val="001F7AB5"/>
    <w:rsid w:val="001F7BF3"/>
    <w:rsid w:val="001F7C39"/>
    <w:rsid w:val="001F7CF4"/>
    <w:rsid w:val="001F7D7D"/>
    <w:rsid w:val="001F7F0D"/>
    <w:rsid w:val="001F7F4A"/>
    <w:rsid w:val="001F7FB6"/>
    <w:rsid w:val="002003AE"/>
    <w:rsid w:val="00200673"/>
    <w:rsid w:val="002006FA"/>
    <w:rsid w:val="0020077D"/>
    <w:rsid w:val="00200891"/>
    <w:rsid w:val="00200B9C"/>
    <w:rsid w:val="00200C55"/>
    <w:rsid w:val="00200CBD"/>
    <w:rsid w:val="00200F7C"/>
    <w:rsid w:val="00201036"/>
    <w:rsid w:val="002010B0"/>
    <w:rsid w:val="0020111B"/>
    <w:rsid w:val="00201120"/>
    <w:rsid w:val="002011BD"/>
    <w:rsid w:val="0020134A"/>
    <w:rsid w:val="002014A9"/>
    <w:rsid w:val="00201590"/>
    <w:rsid w:val="00201731"/>
    <w:rsid w:val="002017C0"/>
    <w:rsid w:val="00201962"/>
    <w:rsid w:val="00201A34"/>
    <w:rsid w:val="00201B91"/>
    <w:rsid w:val="00201BDB"/>
    <w:rsid w:val="00201C8C"/>
    <w:rsid w:val="00201E46"/>
    <w:rsid w:val="00201E53"/>
    <w:rsid w:val="00202031"/>
    <w:rsid w:val="00202194"/>
    <w:rsid w:val="002021FA"/>
    <w:rsid w:val="00202287"/>
    <w:rsid w:val="0020235A"/>
    <w:rsid w:val="00202459"/>
    <w:rsid w:val="00202570"/>
    <w:rsid w:val="002025EB"/>
    <w:rsid w:val="002027C9"/>
    <w:rsid w:val="00202817"/>
    <w:rsid w:val="0020285B"/>
    <w:rsid w:val="002028AB"/>
    <w:rsid w:val="00202947"/>
    <w:rsid w:val="002029D4"/>
    <w:rsid w:val="00202B06"/>
    <w:rsid w:val="00202BD3"/>
    <w:rsid w:val="00202C61"/>
    <w:rsid w:val="00202E4E"/>
    <w:rsid w:val="00202ED6"/>
    <w:rsid w:val="0020319C"/>
    <w:rsid w:val="00203251"/>
    <w:rsid w:val="00203296"/>
    <w:rsid w:val="00203317"/>
    <w:rsid w:val="0020339D"/>
    <w:rsid w:val="00203531"/>
    <w:rsid w:val="00203577"/>
    <w:rsid w:val="0020388F"/>
    <w:rsid w:val="002038B0"/>
    <w:rsid w:val="00203937"/>
    <w:rsid w:val="00203A5C"/>
    <w:rsid w:val="00203B3F"/>
    <w:rsid w:val="00203B96"/>
    <w:rsid w:val="00203C5D"/>
    <w:rsid w:val="00203C9F"/>
    <w:rsid w:val="00203CD0"/>
    <w:rsid w:val="00203D5B"/>
    <w:rsid w:val="00203DA5"/>
    <w:rsid w:val="00203E25"/>
    <w:rsid w:val="00203E72"/>
    <w:rsid w:val="002040F8"/>
    <w:rsid w:val="00204127"/>
    <w:rsid w:val="002041D8"/>
    <w:rsid w:val="0020426E"/>
    <w:rsid w:val="002042C4"/>
    <w:rsid w:val="0020433A"/>
    <w:rsid w:val="00204575"/>
    <w:rsid w:val="0020459D"/>
    <w:rsid w:val="00204628"/>
    <w:rsid w:val="00204684"/>
    <w:rsid w:val="002047A4"/>
    <w:rsid w:val="002048FB"/>
    <w:rsid w:val="00204ABE"/>
    <w:rsid w:val="00204C11"/>
    <w:rsid w:val="00204CB8"/>
    <w:rsid w:val="00204D03"/>
    <w:rsid w:val="00204E16"/>
    <w:rsid w:val="00205674"/>
    <w:rsid w:val="002056F7"/>
    <w:rsid w:val="00205721"/>
    <w:rsid w:val="00205744"/>
    <w:rsid w:val="00205765"/>
    <w:rsid w:val="0020580B"/>
    <w:rsid w:val="00205B17"/>
    <w:rsid w:val="00205C29"/>
    <w:rsid w:val="00205CC2"/>
    <w:rsid w:val="00205F06"/>
    <w:rsid w:val="0020606E"/>
    <w:rsid w:val="00206131"/>
    <w:rsid w:val="0020620A"/>
    <w:rsid w:val="0020626F"/>
    <w:rsid w:val="00206353"/>
    <w:rsid w:val="00206354"/>
    <w:rsid w:val="0020640B"/>
    <w:rsid w:val="00206583"/>
    <w:rsid w:val="0020682A"/>
    <w:rsid w:val="00206A1B"/>
    <w:rsid w:val="00206AFC"/>
    <w:rsid w:val="00206B05"/>
    <w:rsid w:val="00206BE7"/>
    <w:rsid w:val="00206C36"/>
    <w:rsid w:val="00206CBD"/>
    <w:rsid w:val="00206CC8"/>
    <w:rsid w:val="00206E4B"/>
    <w:rsid w:val="00207056"/>
    <w:rsid w:val="002070BF"/>
    <w:rsid w:val="00207170"/>
    <w:rsid w:val="00207258"/>
    <w:rsid w:val="00207325"/>
    <w:rsid w:val="0020737E"/>
    <w:rsid w:val="002073A8"/>
    <w:rsid w:val="0020746D"/>
    <w:rsid w:val="0020747A"/>
    <w:rsid w:val="002074EC"/>
    <w:rsid w:val="0020750E"/>
    <w:rsid w:val="0020768E"/>
    <w:rsid w:val="002076D6"/>
    <w:rsid w:val="002077A7"/>
    <w:rsid w:val="0020784B"/>
    <w:rsid w:val="002078A6"/>
    <w:rsid w:val="002079D7"/>
    <w:rsid w:val="00207AF2"/>
    <w:rsid w:val="00207E26"/>
    <w:rsid w:val="00207EB5"/>
    <w:rsid w:val="00207FC9"/>
    <w:rsid w:val="002100FA"/>
    <w:rsid w:val="00210173"/>
    <w:rsid w:val="00210343"/>
    <w:rsid w:val="00210403"/>
    <w:rsid w:val="00210461"/>
    <w:rsid w:val="00210614"/>
    <w:rsid w:val="00210950"/>
    <w:rsid w:val="00210B80"/>
    <w:rsid w:val="00210C0C"/>
    <w:rsid w:val="00210C39"/>
    <w:rsid w:val="00211092"/>
    <w:rsid w:val="0021116B"/>
    <w:rsid w:val="002112C4"/>
    <w:rsid w:val="00211375"/>
    <w:rsid w:val="00211405"/>
    <w:rsid w:val="00211519"/>
    <w:rsid w:val="0021178F"/>
    <w:rsid w:val="00211797"/>
    <w:rsid w:val="002118F0"/>
    <w:rsid w:val="002119DF"/>
    <w:rsid w:val="00211A63"/>
    <w:rsid w:val="00211B1B"/>
    <w:rsid w:val="00211BB3"/>
    <w:rsid w:val="00211BCD"/>
    <w:rsid w:val="00211C22"/>
    <w:rsid w:val="00211DAF"/>
    <w:rsid w:val="00211E58"/>
    <w:rsid w:val="00211F17"/>
    <w:rsid w:val="00211F2E"/>
    <w:rsid w:val="002121D6"/>
    <w:rsid w:val="002121E6"/>
    <w:rsid w:val="002124EF"/>
    <w:rsid w:val="00212712"/>
    <w:rsid w:val="002127E0"/>
    <w:rsid w:val="0021280B"/>
    <w:rsid w:val="00212857"/>
    <w:rsid w:val="0021286E"/>
    <w:rsid w:val="00212872"/>
    <w:rsid w:val="0021287E"/>
    <w:rsid w:val="0021298E"/>
    <w:rsid w:val="00212BB7"/>
    <w:rsid w:val="00212C4A"/>
    <w:rsid w:val="00212C5F"/>
    <w:rsid w:val="00212CD6"/>
    <w:rsid w:val="00212DFF"/>
    <w:rsid w:val="00212F4B"/>
    <w:rsid w:val="002132D0"/>
    <w:rsid w:val="002133B3"/>
    <w:rsid w:val="0021341A"/>
    <w:rsid w:val="002134EB"/>
    <w:rsid w:val="00213688"/>
    <w:rsid w:val="00213771"/>
    <w:rsid w:val="00213B0A"/>
    <w:rsid w:val="00213B47"/>
    <w:rsid w:val="00213C41"/>
    <w:rsid w:val="00213D51"/>
    <w:rsid w:val="00213D94"/>
    <w:rsid w:val="00213E61"/>
    <w:rsid w:val="00213FFF"/>
    <w:rsid w:val="00214021"/>
    <w:rsid w:val="00214041"/>
    <w:rsid w:val="0021429C"/>
    <w:rsid w:val="002144E4"/>
    <w:rsid w:val="0021463C"/>
    <w:rsid w:val="002146EA"/>
    <w:rsid w:val="002148A5"/>
    <w:rsid w:val="00214990"/>
    <w:rsid w:val="00214B6C"/>
    <w:rsid w:val="00214DF1"/>
    <w:rsid w:val="00214F4A"/>
    <w:rsid w:val="002151C4"/>
    <w:rsid w:val="002152DB"/>
    <w:rsid w:val="0021530D"/>
    <w:rsid w:val="0021536B"/>
    <w:rsid w:val="0021536C"/>
    <w:rsid w:val="002154DB"/>
    <w:rsid w:val="002155B9"/>
    <w:rsid w:val="002156AE"/>
    <w:rsid w:val="002157AA"/>
    <w:rsid w:val="0021591D"/>
    <w:rsid w:val="00215BA5"/>
    <w:rsid w:val="00215CE7"/>
    <w:rsid w:val="00215D8D"/>
    <w:rsid w:val="00215F39"/>
    <w:rsid w:val="0021608C"/>
    <w:rsid w:val="00216134"/>
    <w:rsid w:val="0021618B"/>
    <w:rsid w:val="00216361"/>
    <w:rsid w:val="002163B2"/>
    <w:rsid w:val="002164A9"/>
    <w:rsid w:val="002164B6"/>
    <w:rsid w:val="002165CF"/>
    <w:rsid w:val="002166D7"/>
    <w:rsid w:val="002166F3"/>
    <w:rsid w:val="00216855"/>
    <w:rsid w:val="00216859"/>
    <w:rsid w:val="002169BA"/>
    <w:rsid w:val="00216A7C"/>
    <w:rsid w:val="00216D65"/>
    <w:rsid w:val="00216D67"/>
    <w:rsid w:val="00216F7A"/>
    <w:rsid w:val="00217022"/>
    <w:rsid w:val="002171E6"/>
    <w:rsid w:val="0021724C"/>
    <w:rsid w:val="00217307"/>
    <w:rsid w:val="002177D9"/>
    <w:rsid w:val="00217826"/>
    <w:rsid w:val="00217A7D"/>
    <w:rsid w:val="00217AB6"/>
    <w:rsid w:val="00217B78"/>
    <w:rsid w:val="00217B8F"/>
    <w:rsid w:val="00217C4A"/>
    <w:rsid w:val="00217CA1"/>
    <w:rsid w:val="00217DEE"/>
    <w:rsid w:val="00220033"/>
    <w:rsid w:val="00220182"/>
    <w:rsid w:val="002201C4"/>
    <w:rsid w:val="00220428"/>
    <w:rsid w:val="002209B1"/>
    <w:rsid w:val="00220B4F"/>
    <w:rsid w:val="00220C6F"/>
    <w:rsid w:val="00220D84"/>
    <w:rsid w:val="00220E30"/>
    <w:rsid w:val="00220EF3"/>
    <w:rsid w:val="00221197"/>
    <w:rsid w:val="002212E6"/>
    <w:rsid w:val="002213D8"/>
    <w:rsid w:val="002213FB"/>
    <w:rsid w:val="00221584"/>
    <w:rsid w:val="002215FB"/>
    <w:rsid w:val="002219D3"/>
    <w:rsid w:val="00221A0F"/>
    <w:rsid w:val="00221A9B"/>
    <w:rsid w:val="00221B30"/>
    <w:rsid w:val="00221BBA"/>
    <w:rsid w:val="00221C13"/>
    <w:rsid w:val="00221CB6"/>
    <w:rsid w:val="00221D48"/>
    <w:rsid w:val="00221F04"/>
    <w:rsid w:val="00221FD0"/>
    <w:rsid w:val="00222091"/>
    <w:rsid w:val="0022210B"/>
    <w:rsid w:val="0022220E"/>
    <w:rsid w:val="00222436"/>
    <w:rsid w:val="0022276D"/>
    <w:rsid w:val="00222785"/>
    <w:rsid w:val="002228DC"/>
    <w:rsid w:val="002228E1"/>
    <w:rsid w:val="00222920"/>
    <w:rsid w:val="00222CB8"/>
    <w:rsid w:val="00222D31"/>
    <w:rsid w:val="00222D3E"/>
    <w:rsid w:val="00222D59"/>
    <w:rsid w:val="00222F8A"/>
    <w:rsid w:val="00222FFC"/>
    <w:rsid w:val="002230BE"/>
    <w:rsid w:val="0022323C"/>
    <w:rsid w:val="00223244"/>
    <w:rsid w:val="0022340F"/>
    <w:rsid w:val="00223498"/>
    <w:rsid w:val="0022349B"/>
    <w:rsid w:val="002234D6"/>
    <w:rsid w:val="002235C0"/>
    <w:rsid w:val="002237FD"/>
    <w:rsid w:val="00223823"/>
    <w:rsid w:val="0022388C"/>
    <w:rsid w:val="0022396E"/>
    <w:rsid w:val="002239CB"/>
    <w:rsid w:val="00223ABE"/>
    <w:rsid w:val="00223DF1"/>
    <w:rsid w:val="00223E77"/>
    <w:rsid w:val="00223F79"/>
    <w:rsid w:val="0022401A"/>
    <w:rsid w:val="0022414F"/>
    <w:rsid w:val="00224345"/>
    <w:rsid w:val="00224397"/>
    <w:rsid w:val="002243E9"/>
    <w:rsid w:val="002244B1"/>
    <w:rsid w:val="002244CC"/>
    <w:rsid w:val="00224888"/>
    <w:rsid w:val="00224895"/>
    <w:rsid w:val="00224974"/>
    <w:rsid w:val="0022498C"/>
    <w:rsid w:val="002249C4"/>
    <w:rsid w:val="00224BAF"/>
    <w:rsid w:val="00224E1E"/>
    <w:rsid w:val="00224E7A"/>
    <w:rsid w:val="00224EB2"/>
    <w:rsid w:val="002250FC"/>
    <w:rsid w:val="0022516A"/>
    <w:rsid w:val="00225211"/>
    <w:rsid w:val="00225340"/>
    <w:rsid w:val="0022546E"/>
    <w:rsid w:val="002254D7"/>
    <w:rsid w:val="0022550F"/>
    <w:rsid w:val="0022553A"/>
    <w:rsid w:val="00225547"/>
    <w:rsid w:val="0022556F"/>
    <w:rsid w:val="0022560F"/>
    <w:rsid w:val="002256C8"/>
    <w:rsid w:val="00225729"/>
    <w:rsid w:val="002258D6"/>
    <w:rsid w:val="002259CA"/>
    <w:rsid w:val="00225A29"/>
    <w:rsid w:val="00225B37"/>
    <w:rsid w:val="00225B62"/>
    <w:rsid w:val="00225CAA"/>
    <w:rsid w:val="00225D9E"/>
    <w:rsid w:val="00225E96"/>
    <w:rsid w:val="00226022"/>
    <w:rsid w:val="0022608D"/>
    <w:rsid w:val="002260AC"/>
    <w:rsid w:val="0022615C"/>
    <w:rsid w:val="002261F3"/>
    <w:rsid w:val="0022637F"/>
    <w:rsid w:val="002263D4"/>
    <w:rsid w:val="00226452"/>
    <w:rsid w:val="00226473"/>
    <w:rsid w:val="0022647E"/>
    <w:rsid w:val="002264EE"/>
    <w:rsid w:val="0022688D"/>
    <w:rsid w:val="002268EB"/>
    <w:rsid w:val="00226B71"/>
    <w:rsid w:val="00226C86"/>
    <w:rsid w:val="00226C9E"/>
    <w:rsid w:val="00226D49"/>
    <w:rsid w:val="00226DFF"/>
    <w:rsid w:val="00226E0A"/>
    <w:rsid w:val="00226E31"/>
    <w:rsid w:val="00226EA9"/>
    <w:rsid w:val="00226ECF"/>
    <w:rsid w:val="00226FD0"/>
    <w:rsid w:val="0022723D"/>
    <w:rsid w:val="002277DA"/>
    <w:rsid w:val="0022797F"/>
    <w:rsid w:val="00227A9B"/>
    <w:rsid w:val="00227ADE"/>
    <w:rsid w:val="0022D535"/>
    <w:rsid w:val="0023014A"/>
    <w:rsid w:val="002302D6"/>
    <w:rsid w:val="00230474"/>
    <w:rsid w:val="002304F9"/>
    <w:rsid w:val="00230563"/>
    <w:rsid w:val="00230775"/>
    <w:rsid w:val="0023089D"/>
    <w:rsid w:val="0023091D"/>
    <w:rsid w:val="00230977"/>
    <w:rsid w:val="00230AFE"/>
    <w:rsid w:val="00230BA5"/>
    <w:rsid w:val="00230E3D"/>
    <w:rsid w:val="00230F32"/>
    <w:rsid w:val="00230F83"/>
    <w:rsid w:val="00231088"/>
    <w:rsid w:val="00231113"/>
    <w:rsid w:val="0023115F"/>
    <w:rsid w:val="00231515"/>
    <w:rsid w:val="002317A6"/>
    <w:rsid w:val="00231A4E"/>
    <w:rsid w:val="00231BFC"/>
    <w:rsid w:val="00231CFB"/>
    <w:rsid w:val="00231D62"/>
    <w:rsid w:val="00231DEB"/>
    <w:rsid w:val="00231E24"/>
    <w:rsid w:val="00231FBE"/>
    <w:rsid w:val="0023202A"/>
    <w:rsid w:val="0023206D"/>
    <w:rsid w:val="002320BC"/>
    <w:rsid w:val="0023212E"/>
    <w:rsid w:val="00232177"/>
    <w:rsid w:val="002321B9"/>
    <w:rsid w:val="00232369"/>
    <w:rsid w:val="00232670"/>
    <w:rsid w:val="0023289B"/>
    <w:rsid w:val="00232A2F"/>
    <w:rsid w:val="00232D03"/>
    <w:rsid w:val="00232D48"/>
    <w:rsid w:val="00232EBB"/>
    <w:rsid w:val="00232FA8"/>
    <w:rsid w:val="002330CB"/>
    <w:rsid w:val="002332A7"/>
    <w:rsid w:val="00233323"/>
    <w:rsid w:val="002333B7"/>
    <w:rsid w:val="002333D1"/>
    <w:rsid w:val="0023343B"/>
    <w:rsid w:val="0023348B"/>
    <w:rsid w:val="0023364A"/>
    <w:rsid w:val="00233723"/>
    <w:rsid w:val="00233A21"/>
    <w:rsid w:val="00233A6F"/>
    <w:rsid w:val="00233B17"/>
    <w:rsid w:val="00233B5D"/>
    <w:rsid w:val="00233C46"/>
    <w:rsid w:val="00233D42"/>
    <w:rsid w:val="002342D0"/>
    <w:rsid w:val="0023436C"/>
    <w:rsid w:val="00234418"/>
    <w:rsid w:val="00234464"/>
    <w:rsid w:val="002344E3"/>
    <w:rsid w:val="002347DF"/>
    <w:rsid w:val="002348ED"/>
    <w:rsid w:val="00234B4C"/>
    <w:rsid w:val="00234CC1"/>
    <w:rsid w:val="00234E15"/>
    <w:rsid w:val="00234EBB"/>
    <w:rsid w:val="00235116"/>
    <w:rsid w:val="0023555E"/>
    <w:rsid w:val="00235624"/>
    <w:rsid w:val="0023568D"/>
    <w:rsid w:val="002356B5"/>
    <w:rsid w:val="00235976"/>
    <w:rsid w:val="002359CE"/>
    <w:rsid w:val="00235A31"/>
    <w:rsid w:val="00235DA4"/>
    <w:rsid w:val="00235E0D"/>
    <w:rsid w:val="00235E35"/>
    <w:rsid w:val="00235F41"/>
    <w:rsid w:val="00235F86"/>
    <w:rsid w:val="00236069"/>
    <w:rsid w:val="002360E5"/>
    <w:rsid w:val="002364E7"/>
    <w:rsid w:val="0023672D"/>
    <w:rsid w:val="00236765"/>
    <w:rsid w:val="00236875"/>
    <w:rsid w:val="0023693C"/>
    <w:rsid w:val="0023695F"/>
    <w:rsid w:val="00236A96"/>
    <w:rsid w:val="00236BC7"/>
    <w:rsid w:val="00236C0F"/>
    <w:rsid w:val="00236C98"/>
    <w:rsid w:val="00236D4B"/>
    <w:rsid w:val="00236DF2"/>
    <w:rsid w:val="00236F4A"/>
    <w:rsid w:val="00236FCC"/>
    <w:rsid w:val="0023706C"/>
    <w:rsid w:val="0023711A"/>
    <w:rsid w:val="00237220"/>
    <w:rsid w:val="00237501"/>
    <w:rsid w:val="00237897"/>
    <w:rsid w:val="00237901"/>
    <w:rsid w:val="00237985"/>
    <w:rsid w:val="00237A0B"/>
    <w:rsid w:val="00237A9E"/>
    <w:rsid w:val="00237ACE"/>
    <w:rsid w:val="00237AD8"/>
    <w:rsid w:val="00237B30"/>
    <w:rsid w:val="00237B33"/>
    <w:rsid w:val="00237B94"/>
    <w:rsid w:val="00237FB2"/>
    <w:rsid w:val="00240153"/>
    <w:rsid w:val="002402C3"/>
    <w:rsid w:val="00240448"/>
    <w:rsid w:val="00240489"/>
    <w:rsid w:val="00240491"/>
    <w:rsid w:val="00240858"/>
    <w:rsid w:val="00240898"/>
    <w:rsid w:val="002409A9"/>
    <w:rsid w:val="002409E1"/>
    <w:rsid w:val="00240A45"/>
    <w:rsid w:val="00240B66"/>
    <w:rsid w:val="00240BEE"/>
    <w:rsid w:val="00240C54"/>
    <w:rsid w:val="00240CE8"/>
    <w:rsid w:val="00240EAB"/>
    <w:rsid w:val="00240ED7"/>
    <w:rsid w:val="00240EDF"/>
    <w:rsid w:val="00240FDC"/>
    <w:rsid w:val="00241078"/>
    <w:rsid w:val="00241112"/>
    <w:rsid w:val="00241138"/>
    <w:rsid w:val="002413C7"/>
    <w:rsid w:val="00241539"/>
    <w:rsid w:val="002415A4"/>
    <w:rsid w:val="002415E6"/>
    <w:rsid w:val="00241750"/>
    <w:rsid w:val="0024178F"/>
    <w:rsid w:val="002418D0"/>
    <w:rsid w:val="00241960"/>
    <w:rsid w:val="002419AA"/>
    <w:rsid w:val="00241A04"/>
    <w:rsid w:val="00241AA9"/>
    <w:rsid w:val="00241AEB"/>
    <w:rsid w:val="00241CAC"/>
    <w:rsid w:val="00241CAD"/>
    <w:rsid w:val="00241D17"/>
    <w:rsid w:val="00241D68"/>
    <w:rsid w:val="00241DC7"/>
    <w:rsid w:val="00241E5E"/>
    <w:rsid w:val="00241FB4"/>
    <w:rsid w:val="002421DD"/>
    <w:rsid w:val="002422F3"/>
    <w:rsid w:val="002423A0"/>
    <w:rsid w:val="00242447"/>
    <w:rsid w:val="0024252D"/>
    <w:rsid w:val="00242548"/>
    <w:rsid w:val="00242755"/>
    <w:rsid w:val="0024280C"/>
    <w:rsid w:val="002428A0"/>
    <w:rsid w:val="002429C7"/>
    <w:rsid w:val="00242A0F"/>
    <w:rsid w:val="00242B2C"/>
    <w:rsid w:val="00242BC6"/>
    <w:rsid w:val="00242D14"/>
    <w:rsid w:val="00242DD1"/>
    <w:rsid w:val="00242DE6"/>
    <w:rsid w:val="00242EFD"/>
    <w:rsid w:val="00243094"/>
    <w:rsid w:val="002430EC"/>
    <w:rsid w:val="00243133"/>
    <w:rsid w:val="0024317B"/>
    <w:rsid w:val="002431A3"/>
    <w:rsid w:val="002431C7"/>
    <w:rsid w:val="002432F7"/>
    <w:rsid w:val="0024337E"/>
    <w:rsid w:val="002434C0"/>
    <w:rsid w:val="00243755"/>
    <w:rsid w:val="00243783"/>
    <w:rsid w:val="00243847"/>
    <w:rsid w:val="002438B3"/>
    <w:rsid w:val="002439CC"/>
    <w:rsid w:val="00243BA3"/>
    <w:rsid w:val="00243C84"/>
    <w:rsid w:val="00243CA1"/>
    <w:rsid w:val="00243D98"/>
    <w:rsid w:val="00243F22"/>
    <w:rsid w:val="00243F95"/>
    <w:rsid w:val="002441FE"/>
    <w:rsid w:val="0024425B"/>
    <w:rsid w:val="002442D3"/>
    <w:rsid w:val="00244387"/>
    <w:rsid w:val="002447C3"/>
    <w:rsid w:val="002449AB"/>
    <w:rsid w:val="00244A51"/>
    <w:rsid w:val="00244A7F"/>
    <w:rsid w:val="00244B89"/>
    <w:rsid w:val="00244F1C"/>
    <w:rsid w:val="0024504E"/>
    <w:rsid w:val="002450B2"/>
    <w:rsid w:val="0024520D"/>
    <w:rsid w:val="00245359"/>
    <w:rsid w:val="00245371"/>
    <w:rsid w:val="002453B2"/>
    <w:rsid w:val="00245658"/>
    <w:rsid w:val="00245665"/>
    <w:rsid w:val="0024570B"/>
    <w:rsid w:val="002457DD"/>
    <w:rsid w:val="002458A7"/>
    <w:rsid w:val="002458B7"/>
    <w:rsid w:val="0024599A"/>
    <w:rsid w:val="002459D3"/>
    <w:rsid w:val="00245AF7"/>
    <w:rsid w:val="00245EA4"/>
    <w:rsid w:val="00245EA8"/>
    <w:rsid w:val="00245F0D"/>
    <w:rsid w:val="0024600C"/>
    <w:rsid w:val="0024614C"/>
    <w:rsid w:val="00246161"/>
    <w:rsid w:val="0024630D"/>
    <w:rsid w:val="00246317"/>
    <w:rsid w:val="00246482"/>
    <w:rsid w:val="002464A5"/>
    <w:rsid w:val="002464FC"/>
    <w:rsid w:val="0024654B"/>
    <w:rsid w:val="002466C5"/>
    <w:rsid w:val="00246736"/>
    <w:rsid w:val="00246A24"/>
    <w:rsid w:val="00246B16"/>
    <w:rsid w:val="00246C27"/>
    <w:rsid w:val="00246D0F"/>
    <w:rsid w:val="002471C4"/>
    <w:rsid w:val="0024741F"/>
    <w:rsid w:val="0024752B"/>
    <w:rsid w:val="00247601"/>
    <w:rsid w:val="00247812"/>
    <w:rsid w:val="002478D5"/>
    <w:rsid w:val="00247911"/>
    <w:rsid w:val="00247A62"/>
    <w:rsid w:val="00247DBC"/>
    <w:rsid w:val="00247E51"/>
    <w:rsid w:val="00247E94"/>
    <w:rsid w:val="00247FDF"/>
    <w:rsid w:val="002501E9"/>
    <w:rsid w:val="002503EF"/>
    <w:rsid w:val="0025047A"/>
    <w:rsid w:val="0025047F"/>
    <w:rsid w:val="00250594"/>
    <w:rsid w:val="00250614"/>
    <w:rsid w:val="00250663"/>
    <w:rsid w:val="002506CA"/>
    <w:rsid w:val="002507EF"/>
    <w:rsid w:val="0025086A"/>
    <w:rsid w:val="00250AC0"/>
    <w:rsid w:val="00250C4C"/>
    <w:rsid w:val="00250DA7"/>
    <w:rsid w:val="00250E95"/>
    <w:rsid w:val="00250EB7"/>
    <w:rsid w:val="00251006"/>
    <w:rsid w:val="002510C0"/>
    <w:rsid w:val="002512B1"/>
    <w:rsid w:val="002512C2"/>
    <w:rsid w:val="00251335"/>
    <w:rsid w:val="00251467"/>
    <w:rsid w:val="0025148E"/>
    <w:rsid w:val="00251813"/>
    <w:rsid w:val="0025196C"/>
    <w:rsid w:val="0025197F"/>
    <w:rsid w:val="00251A1A"/>
    <w:rsid w:val="00251B6C"/>
    <w:rsid w:val="00251CFB"/>
    <w:rsid w:val="00251DB5"/>
    <w:rsid w:val="00251E8B"/>
    <w:rsid w:val="00251F9F"/>
    <w:rsid w:val="00252029"/>
    <w:rsid w:val="00252469"/>
    <w:rsid w:val="00252520"/>
    <w:rsid w:val="0025253D"/>
    <w:rsid w:val="00252867"/>
    <w:rsid w:val="0025293B"/>
    <w:rsid w:val="0025299E"/>
    <w:rsid w:val="00252A20"/>
    <w:rsid w:val="00252B6B"/>
    <w:rsid w:val="00252CC7"/>
    <w:rsid w:val="00252FE6"/>
    <w:rsid w:val="00253350"/>
    <w:rsid w:val="0025341F"/>
    <w:rsid w:val="00253681"/>
    <w:rsid w:val="002536D5"/>
    <w:rsid w:val="00253711"/>
    <w:rsid w:val="0025398D"/>
    <w:rsid w:val="00253A81"/>
    <w:rsid w:val="00253B91"/>
    <w:rsid w:val="00253B94"/>
    <w:rsid w:val="00253BE2"/>
    <w:rsid w:val="00253E4D"/>
    <w:rsid w:val="00253FC3"/>
    <w:rsid w:val="002540EF"/>
    <w:rsid w:val="00254140"/>
    <w:rsid w:val="00254360"/>
    <w:rsid w:val="0025438D"/>
    <w:rsid w:val="002544B2"/>
    <w:rsid w:val="00254505"/>
    <w:rsid w:val="0025461C"/>
    <w:rsid w:val="002547AD"/>
    <w:rsid w:val="002548A1"/>
    <w:rsid w:val="002548F6"/>
    <w:rsid w:val="0025496C"/>
    <w:rsid w:val="002549DF"/>
    <w:rsid w:val="00254BD7"/>
    <w:rsid w:val="00254BE9"/>
    <w:rsid w:val="00254DB3"/>
    <w:rsid w:val="00254F72"/>
    <w:rsid w:val="00254FDA"/>
    <w:rsid w:val="002550CE"/>
    <w:rsid w:val="002551D8"/>
    <w:rsid w:val="002551E6"/>
    <w:rsid w:val="00255247"/>
    <w:rsid w:val="00255297"/>
    <w:rsid w:val="0025539B"/>
    <w:rsid w:val="0025541B"/>
    <w:rsid w:val="00255438"/>
    <w:rsid w:val="00255811"/>
    <w:rsid w:val="0025588B"/>
    <w:rsid w:val="002559D0"/>
    <w:rsid w:val="00255D3A"/>
    <w:rsid w:val="00255DAD"/>
    <w:rsid w:val="00255E05"/>
    <w:rsid w:val="00255E9B"/>
    <w:rsid w:val="00255F83"/>
    <w:rsid w:val="00256242"/>
    <w:rsid w:val="002562A2"/>
    <w:rsid w:val="00256485"/>
    <w:rsid w:val="0025656D"/>
    <w:rsid w:val="002565F6"/>
    <w:rsid w:val="00256710"/>
    <w:rsid w:val="00256832"/>
    <w:rsid w:val="00256833"/>
    <w:rsid w:val="0025696A"/>
    <w:rsid w:val="002569AC"/>
    <w:rsid w:val="00256A62"/>
    <w:rsid w:val="00256A6D"/>
    <w:rsid w:val="00256AB2"/>
    <w:rsid w:val="00256B96"/>
    <w:rsid w:val="00256BCF"/>
    <w:rsid w:val="00256D82"/>
    <w:rsid w:val="00256F7C"/>
    <w:rsid w:val="00257033"/>
    <w:rsid w:val="002570DD"/>
    <w:rsid w:val="002572F6"/>
    <w:rsid w:val="0025744C"/>
    <w:rsid w:val="00257477"/>
    <w:rsid w:val="0025747A"/>
    <w:rsid w:val="00257660"/>
    <w:rsid w:val="002576DF"/>
    <w:rsid w:val="002576F1"/>
    <w:rsid w:val="002578B9"/>
    <w:rsid w:val="00257918"/>
    <w:rsid w:val="002579CC"/>
    <w:rsid w:val="00257A57"/>
    <w:rsid w:val="00257BA8"/>
    <w:rsid w:val="00257CB0"/>
    <w:rsid w:val="00257DB9"/>
    <w:rsid w:val="00257FF8"/>
    <w:rsid w:val="002600A9"/>
    <w:rsid w:val="002600D9"/>
    <w:rsid w:val="002601C6"/>
    <w:rsid w:val="0026024D"/>
    <w:rsid w:val="00260258"/>
    <w:rsid w:val="002602B4"/>
    <w:rsid w:val="00260416"/>
    <w:rsid w:val="00260427"/>
    <w:rsid w:val="00260455"/>
    <w:rsid w:val="00260553"/>
    <w:rsid w:val="0026070A"/>
    <w:rsid w:val="00260861"/>
    <w:rsid w:val="00260A21"/>
    <w:rsid w:val="00260ACF"/>
    <w:rsid w:val="00260D21"/>
    <w:rsid w:val="00260EFF"/>
    <w:rsid w:val="00260F3E"/>
    <w:rsid w:val="00260FBD"/>
    <w:rsid w:val="00260FCC"/>
    <w:rsid w:val="00261178"/>
    <w:rsid w:val="002611F4"/>
    <w:rsid w:val="0026135E"/>
    <w:rsid w:val="002615EA"/>
    <w:rsid w:val="002617CA"/>
    <w:rsid w:val="002617F1"/>
    <w:rsid w:val="0026189F"/>
    <w:rsid w:val="0026194E"/>
    <w:rsid w:val="0026199B"/>
    <w:rsid w:val="00261C5C"/>
    <w:rsid w:val="00261C83"/>
    <w:rsid w:val="00261CA6"/>
    <w:rsid w:val="00261E0A"/>
    <w:rsid w:val="00261FA6"/>
    <w:rsid w:val="002621FC"/>
    <w:rsid w:val="0026222A"/>
    <w:rsid w:val="00262674"/>
    <w:rsid w:val="00262683"/>
    <w:rsid w:val="002626B1"/>
    <w:rsid w:val="0026273C"/>
    <w:rsid w:val="00262775"/>
    <w:rsid w:val="00262792"/>
    <w:rsid w:val="002627E7"/>
    <w:rsid w:val="002628F6"/>
    <w:rsid w:val="00262905"/>
    <w:rsid w:val="00262920"/>
    <w:rsid w:val="002629B0"/>
    <w:rsid w:val="00262A6A"/>
    <w:rsid w:val="00262B05"/>
    <w:rsid w:val="00262BF8"/>
    <w:rsid w:val="00262C0D"/>
    <w:rsid w:val="002631C7"/>
    <w:rsid w:val="0026327C"/>
    <w:rsid w:val="002632C3"/>
    <w:rsid w:val="002634B3"/>
    <w:rsid w:val="002634E5"/>
    <w:rsid w:val="00263576"/>
    <w:rsid w:val="00263688"/>
    <w:rsid w:val="00263764"/>
    <w:rsid w:val="00263796"/>
    <w:rsid w:val="002637ED"/>
    <w:rsid w:val="00263A16"/>
    <w:rsid w:val="00263A23"/>
    <w:rsid w:val="00263B07"/>
    <w:rsid w:val="00263BC6"/>
    <w:rsid w:val="00263C36"/>
    <w:rsid w:val="00263D44"/>
    <w:rsid w:val="00263E6F"/>
    <w:rsid w:val="00263EA5"/>
    <w:rsid w:val="002643C7"/>
    <w:rsid w:val="002647B9"/>
    <w:rsid w:val="00264B98"/>
    <w:rsid w:val="00264BAD"/>
    <w:rsid w:val="00264C01"/>
    <w:rsid w:val="00264CF2"/>
    <w:rsid w:val="00264D3F"/>
    <w:rsid w:val="00265028"/>
    <w:rsid w:val="002651BA"/>
    <w:rsid w:val="00265446"/>
    <w:rsid w:val="00265548"/>
    <w:rsid w:val="00265553"/>
    <w:rsid w:val="00265590"/>
    <w:rsid w:val="002655B2"/>
    <w:rsid w:val="002656AE"/>
    <w:rsid w:val="002657C7"/>
    <w:rsid w:val="00265A5C"/>
    <w:rsid w:val="00265A60"/>
    <w:rsid w:val="00265B23"/>
    <w:rsid w:val="00265B94"/>
    <w:rsid w:val="00265BA8"/>
    <w:rsid w:val="00265C4D"/>
    <w:rsid w:val="00265DE3"/>
    <w:rsid w:val="00265E4D"/>
    <w:rsid w:val="00265E89"/>
    <w:rsid w:val="00265FAE"/>
    <w:rsid w:val="00265FB7"/>
    <w:rsid w:val="0026600B"/>
    <w:rsid w:val="002662C6"/>
    <w:rsid w:val="00266428"/>
    <w:rsid w:val="0026648D"/>
    <w:rsid w:val="002669BC"/>
    <w:rsid w:val="00266BAF"/>
    <w:rsid w:val="00266D65"/>
    <w:rsid w:val="00266EB1"/>
    <w:rsid w:val="00266F68"/>
    <w:rsid w:val="00266F71"/>
    <w:rsid w:val="00266F87"/>
    <w:rsid w:val="00267134"/>
    <w:rsid w:val="00267387"/>
    <w:rsid w:val="0026748C"/>
    <w:rsid w:val="002674A2"/>
    <w:rsid w:val="002674B4"/>
    <w:rsid w:val="002674F7"/>
    <w:rsid w:val="0026751B"/>
    <w:rsid w:val="00267644"/>
    <w:rsid w:val="00267DF5"/>
    <w:rsid w:val="00267EAF"/>
    <w:rsid w:val="00268E49"/>
    <w:rsid w:val="0027008F"/>
    <w:rsid w:val="0027037D"/>
    <w:rsid w:val="00270547"/>
    <w:rsid w:val="00270568"/>
    <w:rsid w:val="0027065F"/>
    <w:rsid w:val="002707BC"/>
    <w:rsid w:val="002708FF"/>
    <w:rsid w:val="00270CE4"/>
    <w:rsid w:val="00270DD7"/>
    <w:rsid w:val="0027109B"/>
    <w:rsid w:val="002710A5"/>
    <w:rsid w:val="0027113A"/>
    <w:rsid w:val="00271282"/>
    <w:rsid w:val="00271342"/>
    <w:rsid w:val="00271756"/>
    <w:rsid w:val="0027189E"/>
    <w:rsid w:val="002718EB"/>
    <w:rsid w:val="0027198A"/>
    <w:rsid w:val="00271B61"/>
    <w:rsid w:val="00271C65"/>
    <w:rsid w:val="00271CEC"/>
    <w:rsid w:val="00271F0A"/>
    <w:rsid w:val="00271F40"/>
    <w:rsid w:val="00271FB1"/>
    <w:rsid w:val="00271FE7"/>
    <w:rsid w:val="00272183"/>
    <w:rsid w:val="0027221E"/>
    <w:rsid w:val="00272409"/>
    <w:rsid w:val="0027253F"/>
    <w:rsid w:val="0027258A"/>
    <w:rsid w:val="0027269F"/>
    <w:rsid w:val="002727D0"/>
    <w:rsid w:val="00272867"/>
    <w:rsid w:val="00272AC1"/>
    <w:rsid w:val="00272B3C"/>
    <w:rsid w:val="00272DE5"/>
    <w:rsid w:val="00272E76"/>
    <w:rsid w:val="00272E8F"/>
    <w:rsid w:val="00272EEF"/>
    <w:rsid w:val="00273230"/>
    <w:rsid w:val="0027326C"/>
    <w:rsid w:val="002733C3"/>
    <w:rsid w:val="002733F6"/>
    <w:rsid w:val="0027366D"/>
    <w:rsid w:val="00273806"/>
    <w:rsid w:val="002738E6"/>
    <w:rsid w:val="00273A82"/>
    <w:rsid w:val="00273AD6"/>
    <w:rsid w:val="00273B6B"/>
    <w:rsid w:val="00273BE4"/>
    <w:rsid w:val="00273C4C"/>
    <w:rsid w:val="00273C8F"/>
    <w:rsid w:val="00273E21"/>
    <w:rsid w:val="00273E5F"/>
    <w:rsid w:val="00273EEC"/>
    <w:rsid w:val="00273F07"/>
    <w:rsid w:val="00273F4B"/>
    <w:rsid w:val="00274038"/>
    <w:rsid w:val="002741A8"/>
    <w:rsid w:val="0027429D"/>
    <w:rsid w:val="002743AB"/>
    <w:rsid w:val="00274404"/>
    <w:rsid w:val="00274427"/>
    <w:rsid w:val="00274636"/>
    <w:rsid w:val="00274BEF"/>
    <w:rsid w:val="00274C16"/>
    <w:rsid w:val="00274DD0"/>
    <w:rsid w:val="00274F16"/>
    <w:rsid w:val="0027524A"/>
    <w:rsid w:val="00275250"/>
    <w:rsid w:val="0027525D"/>
    <w:rsid w:val="00275353"/>
    <w:rsid w:val="0027544F"/>
    <w:rsid w:val="002756F7"/>
    <w:rsid w:val="00275822"/>
    <w:rsid w:val="00275DA9"/>
    <w:rsid w:val="00275ED3"/>
    <w:rsid w:val="00275EE9"/>
    <w:rsid w:val="00275F4D"/>
    <w:rsid w:val="00275F64"/>
    <w:rsid w:val="00275F74"/>
    <w:rsid w:val="0027610E"/>
    <w:rsid w:val="002762D0"/>
    <w:rsid w:val="002763F4"/>
    <w:rsid w:val="00276443"/>
    <w:rsid w:val="002764D6"/>
    <w:rsid w:val="002764EA"/>
    <w:rsid w:val="0027659A"/>
    <w:rsid w:val="002765E0"/>
    <w:rsid w:val="002765E9"/>
    <w:rsid w:val="00276614"/>
    <w:rsid w:val="0027663C"/>
    <w:rsid w:val="0027663E"/>
    <w:rsid w:val="0027683A"/>
    <w:rsid w:val="002768E6"/>
    <w:rsid w:val="002768F6"/>
    <w:rsid w:val="00276A6A"/>
    <w:rsid w:val="00276CB3"/>
    <w:rsid w:val="00276E2E"/>
    <w:rsid w:val="00276E53"/>
    <w:rsid w:val="002770B4"/>
    <w:rsid w:val="002770B6"/>
    <w:rsid w:val="002772A3"/>
    <w:rsid w:val="002772BE"/>
    <w:rsid w:val="0027737C"/>
    <w:rsid w:val="0027739A"/>
    <w:rsid w:val="002774FA"/>
    <w:rsid w:val="00277618"/>
    <w:rsid w:val="0027761B"/>
    <w:rsid w:val="00277762"/>
    <w:rsid w:val="002778A8"/>
    <w:rsid w:val="00277964"/>
    <w:rsid w:val="00277B51"/>
    <w:rsid w:val="00277B5B"/>
    <w:rsid w:val="00277E17"/>
    <w:rsid w:val="0028008E"/>
    <w:rsid w:val="002800FE"/>
    <w:rsid w:val="00280207"/>
    <w:rsid w:val="0028033D"/>
    <w:rsid w:val="002803C4"/>
    <w:rsid w:val="002805CB"/>
    <w:rsid w:val="002806B1"/>
    <w:rsid w:val="00280796"/>
    <w:rsid w:val="00280AC5"/>
    <w:rsid w:val="00280BDC"/>
    <w:rsid w:val="00280C5F"/>
    <w:rsid w:val="00280C80"/>
    <w:rsid w:val="00280E95"/>
    <w:rsid w:val="00281176"/>
    <w:rsid w:val="00281201"/>
    <w:rsid w:val="002815C4"/>
    <w:rsid w:val="002818C0"/>
    <w:rsid w:val="00281A02"/>
    <w:rsid w:val="00281D22"/>
    <w:rsid w:val="00281D36"/>
    <w:rsid w:val="00281D49"/>
    <w:rsid w:val="00281EF5"/>
    <w:rsid w:val="00281F4A"/>
    <w:rsid w:val="00281F99"/>
    <w:rsid w:val="002820DA"/>
    <w:rsid w:val="002821D5"/>
    <w:rsid w:val="0028231F"/>
    <w:rsid w:val="002823A6"/>
    <w:rsid w:val="002828F3"/>
    <w:rsid w:val="00282986"/>
    <w:rsid w:val="00282C02"/>
    <w:rsid w:val="00282C88"/>
    <w:rsid w:val="00282D4A"/>
    <w:rsid w:val="00282E0C"/>
    <w:rsid w:val="002830AC"/>
    <w:rsid w:val="0028322E"/>
    <w:rsid w:val="0028365A"/>
    <w:rsid w:val="0028369B"/>
    <w:rsid w:val="002836D0"/>
    <w:rsid w:val="002837F4"/>
    <w:rsid w:val="002838D8"/>
    <w:rsid w:val="002838FB"/>
    <w:rsid w:val="00283A65"/>
    <w:rsid w:val="00283A8F"/>
    <w:rsid w:val="00284126"/>
    <w:rsid w:val="0028434B"/>
    <w:rsid w:val="00284448"/>
    <w:rsid w:val="002847DE"/>
    <w:rsid w:val="00284902"/>
    <w:rsid w:val="002849AD"/>
    <w:rsid w:val="00284C04"/>
    <w:rsid w:val="00284DCD"/>
    <w:rsid w:val="00284F01"/>
    <w:rsid w:val="00284F60"/>
    <w:rsid w:val="0028515C"/>
    <w:rsid w:val="00285163"/>
    <w:rsid w:val="00285215"/>
    <w:rsid w:val="002854AF"/>
    <w:rsid w:val="002856A5"/>
    <w:rsid w:val="002856EE"/>
    <w:rsid w:val="00285780"/>
    <w:rsid w:val="00285813"/>
    <w:rsid w:val="00285838"/>
    <w:rsid w:val="00285869"/>
    <w:rsid w:val="0028599A"/>
    <w:rsid w:val="002859F1"/>
    <w:rsid w:val="00285B64"/>
    <w:rsid w:val="00285B81"/>
    <w:rsid w:val="00285C1C"/>
    <w:rsid w:val="00285CC7"/>
    <w:rsid w:val="0028605D"/>
    <w:rsid w:val="00286323"/>
    <w:rsid w:val="002863CD"/>
    <w:rsid w:val="002864D7"/>
    <w:rsid w:val="002865B9"/>
    <w:rsid w:val="0028677B"/>
    <w:rsid w:val="00286976"/>
    <w:rsid w:val="00286A35"/>
    <w:rsid w:val="00286AC9"/>
    <w:rsid w:val="00286BAA"/>
    <w:rsid w:val="00286C14"/>
    <w:rsid w:val="00286CBD"/>
    <w:rsid w:val="00286DC3"/>
    <w:rsid w:val="00286E5C"/>
    <w:rsid w:val="00286F06"/>
    <w:rsid w:val="00287128"/>
    <w:rsid w:val="00287138"/>
    <w:rsid w:val="00287311"/>
    <w:rsid w:val="00287363"/>
    <w:rsid w:val="0028754A"/>
    <w:rsid w:val="0028766A"/>
    <w:rsid w:val="0028772B"/>
    <w:rsid w:val="0028773F"/>
    <w:rsid w:val="002877BD"/>
    <w:rsid w:val="00287841"/>
    <w:rsid w:val="002878FB"/>
    <w:rsid w:val="0028791C"/>
    <w:rsid w:val="00287979"/>
    <w:rsid w:val="00287A64"/>
    <w:rsid w:val="00287CFF"/>
    <w:rsid w:val="00287D4A"/>
    <w:rsid w:val="00287D5D"/>
    <w:rsid w:val="00287E3A"/>
    <w:rsid w:val="00287E85"/>
    <w:rsid w:val="00287EFD"/>
    <w:rsid w:val="00287F3C"/>
    <w:rsid w:val="00290014"/>
    <w:rsid w:val="0029018F"/>
    <w:rsid w:val="00290196"/>
    <w:rsid w:val="00290250"/>
    <w:rsid w:val="002902F2"/>
    <w:rsid w:val="00290309"/>
    <w:rsid w:val="00290360"/>
    <w:rsid w:val="002904EB"/>
    <w:rsid w:val="0029059A"/>
    <w:rsid w:val="00290667"/>
    <w:rsid w:val="002908B1"/>
    <w:rsid w:val="00290B22"/>
    <w:rsid w:val="00290C82"/>
    <w:rsid w:val="00290CEF"/>
    <w:rsid w:val="00290E61"/>
    <w:rsid w:val="00290FEC"/>
    <w:rsid w:val="00291073"/>
    <w:rsid w:val="002910B5"/>
    <w:rsid w:val="0029120D"/>
    <w:rsid w:val="00291363"/>
    <w:rsid w:val="0029137B"/>
    <w:rsid w:val="002913D2"/>
    <w:rsid w:val="0029157B"/>
    <w:rsid w:val="00291696"/>
    <w:rsid w:val="00291958"/>
    <w:rsid w:val="00291AC5"/>
    <w:rsid w:val="00291BFE"/>
    <w:rsid w:val="00291E9E"/>
    <w:rsid w:val="00291F23"/>
    <w:rsid w:val="0029200E"/>
    <w:rsid w:val="002920EF"/>
    <w:rsid w:val="0029222B"/>
    <w:rsid w:val="0029222C"/>
    <w:rsid w:val="002923BC"/>
    <w:rsid w:val="00292465"/>
    <w:rsid w:val="002924F0"/>
    <w:rsid w:val="00292547"/>
    <w:rsid w:val="00292916"/>
    <w:rsid w:val="002929C8"/>
    <w:rsid w:val="00292E85"/>
    <w:rsid w:val="00292F13"/>
    <w:rsid w:val="002930CA"/>
    <w:rsid w:val="00293132"/>
    <w:rsid w:val="00293198"/>
    <w:rsid w:val="00293369"/>
    <w:rsid w:val="0029336D"/>
    <w:rsid w:val="00293388"/>
    <w:rsid w:val="002933A9"/>
    <w:rsid w:val="00293472"/>
    <w:rsid w:val="002937C8"/>
    <w:rsid w:val="00293835"/>
    <w:rsid w:val="0029387F"/>
    <w:rsid w:val="00293893"/>
    <w:rsid w:val="002938B9"/>
    <w:rsid w:val="00293A0D"/>
    <w:rsid w:val="00293AC9"/>
    <w:rsid w:val="00293D33"/>
    <w:rsid w:val="00293E93"/>
    <w:rsid w:val="00294087"/>
    <w:rsid w:val="00294112"/>
    <w:rsid w:val="00294344"/>
    <w:rsid w:val="00294350"/>
    <w:rsid w:val="00294364"/>
    <w:rsid w:val="002944F4"/>
    <w:rsid w:val="00294546"/>
    <w:rsid w:val="00294557"/>
    <w:rsid w:val="0029455E"/>
    <w:rsid w:val="00294650"/>
    <w:rsid w:val="002947BE"/>
    <w:rsid w:val="002947C0"/>
    <w:rsid w:val="0029491D"/>
    <w:rsid w:val="0029498E"/>
    <w:rsid w:val="002949FE"/>
    <w:rsid w:val="00294A2A"/>
    <w:rsid w:val="00294C7E"/>
    <w:rsid w:val="00294CFE"/>
    <w:rsid w:val="00294DED"/>
    <w:rsid w:val="00294F55"/>
    <w:rsid w:val="002951FC"/>
    <w:rsid w:val="00295709"/>
    <w:rsid w:val="00295714"/>
    <w:rsid w:val="00295764"/>
    <w:rsid w:val="0029580E"/>
    <w:rsid w:val="00295B60"/>
    <w:rsid w:val="00295C5A"/>
    <w:rsid w:val="00295D56"/>
    <w:rsid w:val="00295D58"/>
    <w:rsid w:val="00295FF1"/>
    <w:rsid w:val="00296089"/>
    <w:rsid w:val="0029622F"/>
    <w:rsid w:val="00296304"/>
    <w:rsid w:val="002965B7"/>
    <w:rsid w:val="00296656"/>
    <w:rsid w:val="00296660"/>
    <w:rsid w:val="00296AB4"/>
    <w:rsid w:val="00296B07"/>
    <w:rsid w:val="00296C5D"/>
    <w:rsid w:val="00296D99"/>
    <w:rsid w:val="00296E36"/>
    <w:rsid w:val="00297138"/>
    <w:rsid w:val="0029723D"/>
    <w:rsid w:val="0029730A"/>
    <w:rsid w:val="00297682"/>
    <w:rsid w:val="00297BF4"/>
    <w:rsid w:val="00297C59"/>
    <w:rsid w:val="00297EE3"/>
    <w:rsid w:val="002A01D2"/>
    <w:rsid w:val="002A02C7"/>
    <w:rsid w:val="002A0324"/>
    <w:rsid w:val="002A034F"/>
    <w:rsid w:val="002A03CA"/>
    <w:rsid w:val="002A05D5"/>
    <w:rsid w:val="002A0658"/>
    <w:rsid w:val="002A0763"/>
    <w:rsid w:val="002A08A4"/>
    <w:rsid w:val="002A08A9"/>
    <w:rsid w:val="002A09F2"/>
    <w:rsid w:val="002A0AD2"/>
    <w:rsid w:val="002A0B00"/>
    <w:rsid w:val="002A0B31"/>
    <w:rsid w:val="002A0CCF"/>
    <w:rsid w:val="002A0F7E"/>
    <w:rsid w:val="002A1214"/>
    <w:rsid w:val="002A136B"/>
    <w:rsid w:val="002A15BA"/>
    <w:rsid w:val="002A193A"/>
    <w:rsid w:val="002A19D6"/>
    <w:rsid w:val="002A1BF8"/>
    <w:rsid w:val="002A1C2E"/>
    <w:rsid w:val="002A1EC3"/>
    <w:rsid w:val="002A1EF8"/>
    <w:rsid w:val="002A20DB"/>
    <w:rsid w:val="002A211B"/>
    <w:rsid w:val="002A216C"/>
    <w:rsid w:val="002A2453"/>
    <w:rsid w:val="002A25BD"/>
    <w:rsid w:val="002A2766"/>
    <w:rsid w:val="002A27B4"/>
    <w:rsid w:val="002A28AF"/>
    <w:rsid w:val="002A28B1"/>
    <w:rsid w:val="002A2965"/>
    <w:rsid w:val="002A29BE"/>
    <w:rsid w:val="002A29C6"/>
    <w:rsid w:val="002A2ACB"/>
    <w:rsid w:val="002A2B60"/>
    <w:rsid w:val="002A2B93"/>
    <w:rsid w:val="002A2C8A"/>
    <w:rsid w:val="002A2D12"/>
    <w:rsid w:val="002A2E63"/>
    <w:rsid w:val="002A31A9"/>
    <w:rsid w:val="002A3279"/>
    <w:rsid w:val="002A3295"/>
    <w:rsid w:val="002A3324"/>
    <w:rsid w:val="002A3337"/>
    <w:rsid w:val="002A3574"/>
    <w:rsid w:val="002A36F3"/>
    <w:rsid w:val="002A390D"/>
    <w:rsid w:val="002A3CC6"/>
    <w:rsid w:val="002A3D40"/>
    <w:rsid w:val="002A3DCA"/>
    <w:rsid w:val="002A3F11"/>
    <w:rsid w:val="002A3F7D"/>
    <w:rsid w:val="002A40FF"/>
    <w:rsid w:val="002A4510"/>
    <w:rsid w:val="002A45F1"/>
    <w:rsid w:val="002A4609"/>
    <w:rsid w:val="002A465D"/>
    <w:rsid w:val="002A4802"/>
    <w:rsid w:val="002A485A"/>
    <w:rsid w:val="002A486E"/>
    <w:rsid w:val="002A48CF"/>
    <w:rsid w:val="002A48EB"/>
    <w:rsid w:val="002A49F8"/>
    <w:rsid w:val="002A4A90"/>
    <w:rsid w:val="002A4AE7"/>
    <w:rsid w:val="002A4BE4"/>
    <w:rsid w:val="002A4CB1"/>
    <w:rsid w:val="002A4D10"/>
    <w:rsid w:val="002A5042"/>
    <w:rsid w:val="002A5188"/>
    <w:rsid w:val="002A51D6"/>
    <w:rsid w:val="002A523C"/>
    <w:rsid w:val="002A5367"/>
    <w:rsid w:val="002A5449"/>
    <w:rsid w:val="002A54B1"/>
    <w:rsid w:val="002A5651"/>
    <w:rsid w:val="002A5833"/>
    <w:rsid w:val="002A59A3"/>
    <w:rsid w:val="002A5A1B"/>
    <w:rsid w:val="002A5C44"/>
    <w:rsid w:val="002A5DEC"/>
    <w:rsid w:val="002A5DFD"/>
    <w:rsid w:val="002A5EB1"/>
    <w:rsid w:val="002A5EB8"/>
    <w:rsid w:val="002A5FA1"/>
    <w:rsid w:val="002A5FA6"/>
    <w:rsid w:val="002A6006"/>
    <w:rsid w:val="002A6320"/>
    <w:rsid w:val="002A6720"/>
    <w:rsid w:val="002A680A"/>
    <w:rsid w:val="002A68DC"/>
    <w:rsid w:val="002A6928"/>
    <w:rsid w:val="002A6959"/>
    <w:rsid w:val="002A6979"/>
    <w:rsid w:val="002A6C50"/>
    <w:rsid w:val="002A6CC0"/>
    <w:rsid w:val="002A6DEF"/>
    <w:rsid w:val="002A6E0C"/>
    <w:rsid w:val="002A6E0D"/>
    <w:rsid w:val="002A6E0E"/>
    <w:rsid w:val="002A6F94"/>
    <w:rsid w:val="002A7041"/>
    <w:rsid w:val="002A70D0"/>
    <w:rsid w:val="002A718E"/>
    <w:rsid w:val="002A71E8"/>
    <w:rsid w:val="002A7348"/>
    <w:rsid w:val="002A7353"/>
    <w:rsid w:val="002A761C"/>
    <w:rsid w:val="002A764A"/>
    <w:rsid w:val="002A7729"/>
    <w:rsid w:val="002A7798"/>
    <w:rsid w:val="002A77CF"/>
    <w:rsid w:val="002A784F"/>
    <w:rsid w:val="002A78C7"/>
    <w:rsid w:val="002A7A5B"/>
    <w:rsid w:val="002A7AEC"/>
    <w:rsid w:val="002A7C63"/>
    <w:rsid w:val="002A7D5B"/>
    <w:rsid w:val="002A7E15"/>
    <w:rsid w:val="002B01C3"/>
    <w:rsid w:val="002B023E"/>
    <w:rsid w:val="002B03A8"/>
    <w:rsid w:val="002B049D"/>
    <w:rsid w:val="002B051B"/>
    <w:rsid w:val="002B056C"/>
    <w:rsid w:val="002B059F"/>
    <w:rsid w:val="002B0645"/>
    <w:rsid w:val="002B08CE"/>
    <w:rsid w:val="002B0C5B"/>
    <w:rsid w:val="002B0E85"/>
    <w:rsid w:val="002B0EB0"/>
    <w:rsid w:val="002B0ED3"/>
    <w:rsid w:val="002B11EE"/>
    <w:rsid w:val="002B12E3"/>
    <w:rsid w:val="002B14C6"/>
    <w:rsid w:val="002B152B"/>
    <w:rsid w:val="002B157D"/>
    <w:rsid w:val="002B1A5A"/>
    <w:rsid w:val="002B1AAB"/>
    <w:rsid w:val="002B1ABC"/>
    <w:rsid w:val="002B1B1A"/>
    <w:rsid w:val="002B1BE4"/>
    <w:rsid w:val="002B1C8D"/>
    <w:rsid w:val="002B1D0D"/>
    <w:rsid w:val="002B1D3B"/>
    <w:rsid w:val="002B1DFF"/>
    <w:rsid w:val="002B1EAB"/>
    <w:rsid w:val="002B1FD0"/>
    <w:rsid w:val="002B20D9"/>
    <w:rsid w:val="002B213D"/>
    <w:rsid w:val="002B2298"/>
    <w:rsid w:val="002B23A6"/>
    <w:rsid w:val="002B24C6"/>
    <w:rsid w:val="002B2581"/>
    <w:rsid w:val="002B26B0"/>
    <w:rsid w:val="002B26DB"/>
    <w:rsid w:val="002B27DB"/>
    <w:rsid w:val="002B2A99"/>
    <w:rsid w:val="002B2C01"/>
    <w:rsid w:val="002B2CAD"/>
    <w:rsid w:val="002B2DB8"/>
    <w:rsid w:val="002B2ED5"/>
    <w:rsid w:val="002B336B"/>
    <w:rsid w:val="002B351B"/>
    <w:rsid w:val="002B36DA"/>
    <w:rsid w:val="002B37B3"/>
    <w:rsid w:val="002B388E"/>
    <w:rsid w:val="002B3A90"/>
    <w:rsid w:val="002B3BAF"/>
    <w:rsid w:val="002B3C10"/>
    <w:rsid w:val="002B3E63"/>
    <w:rsid w:val="002B3E86"/>
    <w:rsid w:val="002B41BE"/>
    <w:rsid w:val="002B42AA"/>
    <w:rsid w:val="002B4344"/>
    <w:rsid w:val="002B445E"/>
    <w:rsid w:val="002B45D3"/>
    <w:rsid w:val="002B4692"/>
    <w:rsid w:val="002B480A"/>
    <w:rsid w:val="002B4954"/>
    <w:rsid w:val="002B4CEF"/>
    <w:rsid w:val="002B4CFC"/>
    <w:rsid w:val="002B4E8F"/>
    <w:rsid w:val="002B4F12"/>
    <w:rsid w:val="002B527C"/>
    <w:rsid w:val="002B5330"/>
    <w:rsid w:val="002B53D2"/>
    <w:rsid w:val="002B55CD"/>
    <w:rsid w:val="002B55D3"/>
    <w:rsid w:val="002B55DE"/>
    <w:rsid w:val="002B55EE"/>
    <w:rsid w:val="002B5A9C"/>
    <w:rsid w:val="002B5AC9"/>
    <w:rsid w:val="002B5B32"/>
    <w:rsid w:val="002B5D26"/>
    <w:rsid w:val="002B5E66"/>
    <w:rsid w:val="002B5EB1"/>
    <w:rsid w:val="002B5FAD"/>
    <w:rsid w:val="002B5FE3"/>
    <w:rsid w:val="002B603F"/>
    <w:rsid w:val="002B62F9"/>
    <w:rsid w:val="002B62FF"/>
    <w:rsid w:val="002B6320"/>
    <w:rsid w:val="002B634C"/>
    <w:rsid w:val="002B6613"/>
    <w:rsid w:val="002B6713"/>
    <w:rsid w:val="002B68AB"/>
    <w:rsid w:val="002B693D"/>
    <w:rsid w:val="002B694A"/>
    <w:rsid w:val="002B6A0C"/>
    <w:rsid w:val="002B6AE6"/>
    <w:rsid w:val="002B6B05"/>
    <w:rsid w:val="002B6C0C"/>
    <w:rsid w:val="002B6CBA"/>
    <w:rsid w:val="002B6D64"/>
    <w:rsid w:val="002B6FD0"/>
    <w:rsid w:val="002B7270"/>
    <w:rsid w:val="002B7287"/>
    <w:rsid w:val="002B7301"/>
    <w:rsid w:val="002B73B8"/>
    <w:rsid w:val="002B7415"/>
    <w:rsid w:val="002B7476"/>
    <w:rsid w:val="002B7665"/>
    <w:rsid w:val="002B76A1"/>
    <w:rsid w:val="002B7955"/>
    <w:rsid w:val="002B7964"/>
    <w:rsid w:val="002B7972"/>
    <w:rsid w:val="002B7A69"/>
    <w:rsid w:val="002B7B19"/>
    <w:rsid w:val="002B7C5A"/>
    <w:rsid w:val="002B7C9E"/>
    <w:rsid w:val="002B7CF3"/>
    <w:rsid w:val="002B7DEA"/>
    <w:rsid w:val="002B7E68"/>
    <w:rsid w:val="002B7FAE"/>
    <w:rsid w:val="002C014F"/>
    <w:rsid w:val="002C0345"/>
    <w:rsid w:val="002C0392"/>
    <w:rsid w:val="002C041F"/>
    <w:rsid w:val="002C050A"/>
    <w:rsid w:val="002C0586"/>
    <w:rsid w:val="002C0612"/>
    <w:rsid w:val="002C06B6"/>
    <w:rsid w:val="002C0724"/>
    <w:rsid w:val="002C07E9"/>
    <w:rsid w:val="002C07EB"/>
    <w:rsid w:val="002C0BDE"/>
    <w:rsid w:val="002C0DDE"/>
    <w:rsid w:val="002C0DFF"/>
    <w:rsid w:val="002C0E11"/>
    <w:rsid w:val="002C0F9F"/>
    <w:rsid w:val="002C10AE"/>
    <w:rsid w:val="002C11D6"/>
    <w:rsid w:val="002C11F6"/>
    <w:rsid w:val="002C12A3"/>
    <w:rsid w:val="002C1479"/>
    <w:rsid w:val="002C14AF"/>
    <w:rsid w:val="002C14B3"/>
    <w:rsid w:val="002C166B"/>
    <w:rsid w:val="002C1696"/>
    <w:rsid w:val="002C169C"/>
    <w:rsid w:val="002C16F3"/>
    <w:rsid w:val="002C1741"/>
    <w:rsid w:val="002C1760"/>
    <w:rsid w:val="002C1792"/>
    <w:rsid w:val="002C1871"/>
    <w:rsid w:val="002C18A1"/>
    <w:rsid w:val="002C18F2"/>
    <w:rsid w:val="002C1913"/>
    <w:rsid w:val="002C19EB"/>
    <w:rsid w:val="002C1A40"/>
    <w:rsid w:val="002C1A79"/>
    <w:rsid w:val="002C1BD9"/>
    <w:rsid w:val="002C1C19"/>
    <w:rsid w:val="002C1CD9"/>
    <w:rsid w:val="002C1D1B"/>
    <w:rsid w:val="002C1D59"/>
    <w:rsid w:val="002C1E91"/>
    <w:rsid w:val="002C1EF4"/>
    <w:rsid w:val="002C21F9"/>
    <w:rsid w:val="002C23FF"/>
    <w:rsid w:val="002C2459"/>
    <w:rsid w:val="002C2593"/>
    <w:rsid w:val="002C2645"/>
    <w:rsid w:val="002C2715"/>
    <w:rsid w:val="002C2889"/>
    <w:rsid w:val="002C2ABF"/>
    <w:rsid w:val="002C2AE9"/>
    <w:rsid w:val="002C2CC9"/>
    <w:rsid w:val="002C2DA0"/>
    <w:rsid w:val="002C2E00"/>
    <w:rsid w:val="002C2E1A"/>
    <w:rsid w:val="002C2EA8"/>
    <w:rsid w:val="002C2F17"/>
    <w:rsid w:val="002C2F20"/>
    <w:rsid w:val="002C2F42"/>
    <w:rsid w:val="002C2FEA"/>
    <w:rsid w:val="002C300F"/>
    <w:rsid w:val="002C30CA"/>
    <w:rsid w:val="002C3224"/>
    <w:rsid w:val="002C32ED"/>
    <w:rsid w:val="002C34E2"/>
    <w:rsid w:val="002C34FA"/>
    <w:rsid w:val="002C36B6"/>
    <w:rsid w:val="002C378D"/>
    <w:rsid w:val="002C3F9B"/>
    <w:rsid w:val="002C3FAA"/>
    <w:rsid w:val="002C4047"/>
    <w:rsid w:val="002C40C9"/>
    <w:rsid w:val="002C4365"/>
    <w:rsid w:val="002C4573"/>
    <w:rsid w:val="002C45B1"/>
    <w:rsid w:val="002C4701"/>
    <w:rsid w:val="002C4781"/>
    <w:rsid w:val="002C47BD"/>
    <w:rsid w:val="002C4AC9"/>
    <w:rsid w:val="002C4C96"/>
    <w:rsid w:val="002C4E6B"/>
    <w:rsid w:val="002C51F0"/>
    <w:rsid w:val="002C5238"/>
    <w:rsid w:val="002C539F"/>
    <w:rsid w:val="002C53AC"/>
    <w:rsid w:val="002C53C1"/>
    <w:rsid w:val="002C554A"/>
    <w:rsid w:val="002C5657"/>
    <w:rsid w:val="002C59C5"/>
    <w:rsid w:val="002C59FA"/>
    <w:rsid w:val="002C5CCE"/>
    <w:rsid w:val="002C5D84"/>
    <w:rsid w:val="002C5ED5"/>
    <w:rsid w:val="002C5F13"/>
    <w:rsid w:val="002C626C"/>
    <w:rsid w:val="002C62A4"/>
    <w:rsid w:val="002C62AD"/>
    <w:rsid w:val="002C631F"/>
    <w:rsid w:val="002C6526"/>
    <w:rsid w:val="002C66C6"/>
    <w:rsid w:val="002C6786"/>
    <w:rsid w:val="002C6A8C"/>
    <w:rsid w:val="002C6ADF"/>
    <w:rsid w:val="002C6B29"/>
    <w:rsid w:val="002C6BB4"/>
    <w:rsid w:val="002C6BEF"/>
    <w:rsid w:val="002C6C3D"/>
    <w:rsid w:val="002C6C59"/>
    <w:rsid w:val="002C6D01"/>
    <w:rsid w:val="002C6DE1"/>
    <w:rsid w:val="002C6E1C"/>
    <w:rsid w:val="002C6E43"/>
    <w:rsid w:val="002C6FCE"/>
    <w:rsid w:val="002C702C"/>
    <w:rsid w:val="002C7042"/>
    <w:rsid w:val="002C7048"/>
    <w:rsid w:val="002C7364"/>
    <w:rsid w:val="002C7395"/>
    <w:rsid w:val="002C747D"/>
    <w:rsid w:val="002C7570"/>
    <w:rsid w:val="002C7611"/>
    <w:rsid w:val="002C7618"/>
    <w:rsid w:val="002C780B"/>
    <w:rsid w:val="002C78BE"/>
    <w:rsid w:val="002C78F7"/>
    <w:rsid w:val="002C7999"/>
    <w:rsid w:val="002C7A79"/>
    <w:rsid w:val="002C7CA2"/>
    <w:rsid w:val="002C7DC4"/>
    <w:rsid w:val="002C7FBB"/>
    <w:rsid w:val="002D0061"/>
    <w:rsid w:val="002D0378"/>
    <w:rsid w:val="002D037D"/>
    <w:rsid w:val="002D054C"/>
    <w:rsid w:val="002D08D8"/>
    <w:rsid w:val="002D0950"/>
    <w:rsid w:val="002D0961"/>
    <w:rsid w:val="002D0A35"/>
    <w:rsid w:val="002D0AEC"/>
    <w:rsid w:val="002D0CF3"/>
    <w:rsid w:val="002D0D15"/>
    <w:rsid w:val="002D0DA4"/>
    <w:rsid w:val="002D0E01"/>
    <w:rsid w:val="002D0E47"/>
    <w:rsid w:val="002D108D"/>
    <w:rsid w:val="002D10E8"/>
    <w:rsid w:val="002D14B6"/>
    <w:rsid w:val="002D17C2"/>
    <w:rsid w:val="002D17F5"/>
    <w:rsid w:val="002D1888"/>
    <w:rsid w:val="002D18AF"/>
    <w:rsid w:val="002D1C79"/>
    <w:rsid w:val="002D1CB9"/>
    <w:rsid w:val="002D1EEB"/>
    <w:rsid w:val="002D1F9D"/>
    <w:rsid w:val="002D2014"/>
    <w:rsid w:val="002D216F"/>
    <w:rsid w:val="002D21CF"/>
    <w:rsid w:val="002D22EB"/>
    <w:rsid w:val="002D23BE"/>
    <w:rsid w:val="002D246D"/>
    <w:rsid w:val="002D24F9"/>
    <w:rsid w:val="002D2534"/>
    <w:rsid w:val="002D2728"/>
    <w:rsid w:val="002D27C8"/>
    <w:rsid w:val="002D2AC4"/>
    <w:rsid w:val="002D2B16"/>
    <w:rsid w:val="002D2BE5"/>
    <w:rsid w:val="002D2F79"/>
    <w:rsid w:val="002D3078"/>
    <w:rsid w:val="002D30A8"/>
    <w:rsid w:val="002D361E"/>
    <w:rsid w:val="002D361F"/>
    <w:rsid w:val="002D37E4"/>
    <w:rsid w:val="002D3830"/>
    <w:rsid w:val="002D3B2D"/>
    <w:rsid w:val="002D3DAD"/>
    <w:rsid w:val="002D3E22"/>
    <w:rsid w:val="002D3E24"/>
    <w:rsid w:val="002D3E61"/>
    <w:rsid w:val="002D3E91"/>
    <w:rsid w:val="002D3EF5"/>
    <w:rsid w:val="002D4268"/>
    <w:rsid w:val="002D486D"/>
    <w:rsid w:val="002D4A15"/>
    <w:rsid w:val="002D4D43"/>
    <w:rsid w:val="002D4D52"/>
    <w:rsid w:val="002D4DC1"/>
    <w:rsid w:val="002D4DF8"/>
    <w:rsid w:val="002D4EC7"/>
    <w:rsid w:val="002D5348"/>
    <w:rsid w:val="002D53EE"/>
    <w:rsid w:val="002D54CB"/>
    <w:rsid w:val="002D5529"/>
    <w:rsid w:val="002D5682"/>
    <w:rsid w:val="002D5716"/>
    <w:rsid w:val="002D58F3"/>
    <w:rsid w:val="002D594E"/>
    <w:rsid w:val="002D5984"/>
    <w:rsid w:val="002D59DB"/>
    <w:rsid w:val="002D5AC3"/>
    <w:rsid w:val="002D5B2F"/>
    <w:rsid w:val="002D5C15"/>
    <w:rsid w:val="002D5CBC"/>
    <w:rsid w:val="002D5CF8"/>
    <w:rsid w:val="002D5D9D"/>
    <w:rsid w:val="002D5DFA"/>
    <w:rsid w:val="002D5F4B"/>
    <w:rsid w:val="002D608A"/>
    <w:rsid w:val="002D6290"/>
    <w:rsid w:val="002D62BD"/>
    <w:rsid w:val="002D6445"/>
    <w:rsid w:val="002D64DC"/>
    <w:rsid w:val="002D660E"/>
    <w:rsid w:val="002D66F9"/>
    <w:rsid w:val="002D6764"/>
    <w:rsid w:val="002D678D"/>
    <w:rsid w:val="002D691E"/>
    <w:rsid w:val="002D69B4"/>
    <w:rsid w:val="002D6B64"/>
    <w:rsid w:val="002D6BDC"/>
    <w:rsid w:val="002D6D76"/>
    <w:rsid w:val="002D6ED7"/>
    <w:rsid w:val="002D704B"/>
    <w:rsid w:val="002D70D6"/>
    <w:rsid w:val="002D7116"/>
    <w:rsid w:val="002D7254"/>
    <w:rsid w:val="002D732A"/>
    <w:rsid w:val="002D74A1"/>
    <w:rsid w:val="002D75DC"/>
    <w:rsid w:val="002D79C7"/>
    <w:rsid w:val="002D7BE9"/>
    <w:rsid w:val="002D7C3C"/>
    <w:rsid w:val="002D7CB4"/>
    <w:rsid w:val="002D7D55"/>
    <w:rsid w:val="002D7F57"/>
    <w:rsid w:val="002E02D9"/>
    <w:rsid w:val="002E040D"/>
    <w:rsid w:val="002E0713"/>
    <w:rsid w:val="002E087E"/>
    <w:rsid w:val="002E08DD"/>
    <w:rsid w:val="002E0A7B"/>
    <w:rsid w:val="002E0AC4"/>
    <w:rsid w:val="002E0C60"/>
    <w:rsid w:val="002E0C98"/>
    <w:rsid w:val="002E0D6A"/>
    <w:rsid w:val="002E0E08"/>
    <w:rsid w:val="002E0FB9"/>
    <w:rsid w:val="002E12C9"/>
    <w:rsid w:val="002E136A"/>
    <w:rsid w:val="002E1435"/>
    <w:rsid w:val="002E152F"/>
    <w:rsid w:val="002E154B"/>
    <w:rsid w:val="002E15DB"/>
    <w:rsid w:val="002E1C4D"/>
    <w:rsid w:val="002E1DCA"/>
    <w:rsid w:val="002E1E6D"/>
    <w:rsid w:val="002E1E77"/>
    <w:rsid w:val="002E2028"/>
    <w:rsid w:val="002E20D5"/>
    <w:rsid w:val="002E2286"/>
    <w:rsid w:val="002E2373"/>
    <w:rsid w:val="002E28BE"/>
    <w:rsid w:val="002E2B20"/>
    <w:rsid w:val="002E2BC6"/>
    <w:rsid w:val="002E2CFC"/>
    <w:rsid w:val="002E2D27"/>
    <w:rsid w:val="002E2FD4"/>
    <w:rsid w:val="002E308A"/>
    <w:rsid w:val="002E313F"/>
    <w:rsid w:val="002E348E"/>
    <w:rsid w:val="002E393B"/>
    <w:rsid w:val="002E3969"/>
    <w:rsid w:val="002E39ED"/>
    <w:rsid w:val="002E3CCB"/>
    <w:rsid w:val="002E3F87"/>
    <w:rsid w:val="002E403E"/>
    <w:rsid w:val="002E41CB"/>
    <w:rsid w:val="002E4318"/>
    <w:rsid w:val="002E43B9"/>
    <w:rsid w:val="002E447C"/>
    <w:rsid w:val="002E449F"/>
    <w:rsid w:val="002E4544"/>
    <w:rsid w:val="002E47AE"/>
    <w:rsid w:val="002E4873"/>
    <w:rsid w:val="002E4A2B"/>
    <w:rsid w:val="002E4A9A"/>
    <w:rsid w:val="002E4B5C"/>
    <w:rsid w:val="002E4F0B"/>
    <w:rsid w:val="002E50C1"/>
    <w:rsid w:val="002E5103"/>
    <w:rsid w:val="002E51F1"/>
    <w:rsid w:val="002E5239"/>
    <w:rsid w:val="002E5250"/>
    <w:rsid w:val="002E536D"/>
    <w:rsid w:val="002E5393"/>
    <w:rsid w:val="002E5637"/>
    <w:rsid w:val="002E58A7"/>
    <w:rsid w:val="002E5990"/>
    <w:rsid w:val="002E5B4C"/>
    <w:rsid w:val="002E5D61"/>
    <w:rsid w:val="002E6018"/>
    <w:rsid w:val="002E60DB"/>
    <w:rsid w:val="002E6274"/>
    <w:rsid w:val="002E6303"/>
    <w:rsid w:val="002E6375"/>
    <w:rsid w:val="002E6414"/>
    <w:rsid w:val="002E6554"/>
    <w:rsid w:val="002E6588"/>
    <w:rsid w:val="002E658E"/>
    <w:rsid w:val="002E69FD"/>
    <w:rsid w:val="002E6AA5"/>
    <w:rsid w:val="002E6AD6"/>
    <w:rsid w:val="002E6BD4"/>
    <w:rsid w:val="002E6CE6"/>
    <w:rsid w:val="002E6E5A"/>
    <w:rsid w:val="002E6FB5"/>
    <w:rsid w:val="002E7063"/>
    <w:rsid w:val="002E716B"/>
    <w:rsid w:val="002E71A1"/>
    <w:rsid w:val="002E723A"/>
    <w:rsid w:val="002E724E"/>
    <w:rsid w:val="002E72C6"/>
    <w:rsid w:val="002E7396"/>
    <w:rsid w:val="002E74E6"/>
    <w:rsid w:val="002E74E9"/>
    <w:rsid w:val="002E7525"/>
    <w:rsid w:val="002E7651"/>
    <w:rsid w:val="002E7699"/>
    <w:rsid w:val="002E76F7"/>
    <w:rsid w:val="002E77BA"/>
    <w:rsid w:val="002E7849"/>
    <w:rsid w:val="002E78B9"/>
    <w:rsid w:val="002E7A00"/>
    <w:rsid w:val="002E7A3E"/>
    <w:rsid w:val="002E7CFB"/>
    <w:rsid w:val="002E7D0E"/>
    <w:rsid w:val="002E7D6F"/>
    <w:rsid w:val="002E7F84"/>
    <w:rsid w:val="002E7FFB"/>
    <w:rsid w:val="002F0381"/>
    <w:rsid w:val="002F0389"/>
    <w:rsid w:val="002F03D2"/>
    <w:rsid w:val="002F046A"/>
    <w:rsid w:val="002F0736"/>
    <w:rsid w:val="002F07B0"/>
    <w:rsid w:val="002F07D6"/>
    <w:rsid w:val="002F0843"/>
    <w:rsid w:val="002F089A"/>
    <w:rsid w:val="002F08B7"/>
    <w:rsid w:val="002F09BA"/>
    <w:rsid w:val="002F0A83"/>
    <w:rsid w:val="002F0B6E"/>
    <w:rsid w:val="002F0C6F"/>
    <w:rsid w:val="002F0D49"/>
    <w:rsid w:val="002F0DD2"/>
    <w:rsid w:val="002F0E45"/>
    <w:rsid w:val="002F0EA3"/>
    <w:rsid w:val="002F0F22"/>
    <w:rsid w:val="002F0F60"/>
    <w:rsid w:val="002F0F8E"/>
    <w:rsid w:val="002F10A0"/>
    <w:rsid w:val="002F12A5"/>
    <w:rsid w:val="002F13CA"/>
    <w:rsid w:val="002F13DA"/>
    <w:rsid w:val="002F14A5"/>
    <w:rsid w:val="002F1723"/>
    <w:rsid w:val="002F17A0"/>
    <w:rsid w:val="002F18F0"/>
    <w:rsid w:val="002F1C59"/>
    <w:rsid w:val="002F1C75"/>
    <w:rsid w:val="002F1CC6"/>
    <w:rsid w:val="002F1D39"/>
    <w:rsid w:val="002F1E27"/>
    <w:rsid w:val="002F1EBE"/>
    <w:rsid w:val="002F20B1"/>
    <w:rsid w:val="002F2219"/>
    <w:rsid w:val="002F2282"/>
    <w:rsid w:val="002F2479"/>
    <w:rsid w:val="002F24CD"/>
    <w:rsid w:val="002F25AD"/>
    <w:rsid w:val="002F28C0"/>
    <w:rsid w:val="002F28FE"/>
    <w:rsid w:val="002F291F"/>
    <w:rsid w:val="002F2994"/>
    <w:rsid w:val="002F29A3"/>
    <w:rsid w:val="002F2A1C"/>
    <w:rsid w:val="002F2DFB"/>
    <w:rsid w:val="002F2E4A"/>
    <w:rsid w:val="002F2F74"/>
    <w:rsid w:val="002F30AB"/>
    <w:rsid w:val="002F30FE"/>
    <w:rsid w:val="002F3101"/>
    <w:rsid w:val="002F3144"/>
    <w:rsid w:val="002F316A"/>
    <w:rsid w:val="002F3212"/>
    <w:rsid w:val="002F3271"/>
    <w:rsid w:val="002F33C4"/>
    <w:rsid w:val="002F3515"/>
    <w:rsid w:val="002F3688"/>
    <w:rsid w:val="002F3732"/>
    <w:rsid w:val="002F3779"/>
    <w:rsid w:val="002F37FF"/>
    <w:rsid w:val="002F38A6"/>
    <w:rsid w:val="002F39C4"/>
    <w:rsid w:val="002F3BF4"/>
    <w:rsid w:val="002F3CE6"/>
    <w:rsid w:val="002F3E25"/>
    <w:rsid w:val="002F3E5A"/>
    <w:rsid w:val="002F3F36"/>
    <w:rsid w:val="002F408B"/>
    <w:rsid w:val="002F413D"/>
    <w:rsid w:val="002F420C"/>
    <w:rsid w:val="002F42A3"/>
    <w:rsid w:val="002F4341"/>
    <w:rsid w:val="002F44BC"/>
    <w:rsid w:val="002F44D9"/>
    <w:rsid w:val="002F45FF"/>
    <w:rsid w:val="002F4762"/>
    <w:rsid w:val="002F47B2"/>
    <w:rsid w:val="002F48AD"/>
    <w:rsid w:val="002F48EA"/>
    <w:rsid w:val="002F4946"/>
    <w:rsid w:val="002F4A6A"/>
    <w:rsid w:val="002F5098"/>
    <w:rsid w:val="002F5215"/>
    <w:rsid w:val="002F5277"/>
    <w:rsid w:val="002F528E"/>
    <w:rsid w:val="002F5353"/>
    <w:rsid w:val="002F542C"/>
    <w:rsid w:val="002F55A7"/>
    <w:rsid w:val="002F5732"/>
    <w:rsid w:val="002F57C2"/>
    <w:rsid w:val="002F58F2"/>
    <w:rsid w:val="002F5939"/>
    <w:rsid w:val="002F59F7"/>
    <w:rsid w:val="002F5A20"/>
    <w:rsid w:val="002F5C90"/>
    <w:rsid w:val="002F5E17"/>
    <w:rsid w:val="002F5FCB"/>
    <w:rsid w:val="002F60F3"/>
    <w:rsid w:val="002F6282"/>
    <w:rsid w:val="002F634E"/>
    <w:rsid w:val="002F6687"/>
    <w:rsid w:val="002F66DE"/>
    <w:rsid w:val="002F674C"/>
    <w:rsid w:val="002F6821"/>
    <w:rsid w:val="002F6907"/>
    <w:rsid w:val="002F6978"/>
    <w:rsid w:val="002F6A7D"/>
    <w:rsid w:val="002F6BE5"/>
    <w:rsid w:val="002F6C3F"/>
    <w:rsid w:val="002F6CEF"/>
    <w:rsid w:val="002F703D"/>
    <w:rsid w:val="002F704B"/>
    <w:rsid w:val="002F7084"/>
    <w:rsid w:val="002F709B"/>
    <w:rsid w:val="002F7177"/>
    <w:rsid w:val="002F7188"/>
    <w:rsid w:val="002F71B7"/>
    <w:rsid w:val="002F71BD"/>
    <w:rsid w:val="002F71C0"/>
    <w:rsid w:val="002F7268"/>
    <w:rsid w:val="002F7369"/>
    <w:rsid w:val="002F757E"/>
    <w:rsid w:val="002F75C5"/>
    <w:rsid w:val="002F7664"/>
    <w:rsid w:val="002F772E"/>
    <w:rsid w:val="002F7799"/>
    <w:rsid w:val="002F7904"/>
    <w:rsid w:val="002F7BCD"/>
    <w:rsid w:val="002F7D59"/>
    <w:rsid w:val="002F7ED1"/>
    <w:rsid w:val="002F7F70"/>
    <w:rsid w:val="0030018A"/>
    <w:rsid w:val="0030027C"/>
    <w:rsid w:val="00300283"/>
    <w:rsid w:val="003002DA"/>
    <w:rsid w:val="00300311"/>
    <w:rsid w:val="00300345"/>
    <w:rsid w:val="00300486"/>
    <w:rsid w:val="003005B5"/>
    <w:rsid w:val="003005CC"/>
    <w:rsid w:val="003005E9"/>
    <w:rsid w:val="0030068D"/>
    <w:rsid w:val="00300C43"/>
    <w:rsid w:val="00300DD6"/>
    <w:rsid w:val="00300DEB"/>
    <w:rsid w:val="00300EAD"/>
    <w:rsid w:val="00301011"/>
    <w:rsid w:val="00301081"/>
    <w:rsid w:val="00301178"/>
    <w:rsid w:val="00301353"/>
    <w:rsid w:val="00301363"/>
    <w:rsid w:val="00301487"/>
    <w:rsid w:val="003014D7"/>
    <w:rsid w:val="00301502"/>
    <w:rsid w:val="00301524"/>
    <w:rsid w:val="003016BA"/>
    <w:rsid w:val="00301809"/>
    <w:rsid w:val="0030183A"/>
    <w:rsid w:val="0030191E"/>
    <w:rsid w:val="00301B03"/>
    <w:rsid w:val="00301B55"/>
    <w:rsid w:val="00301D8E"/>
    <w:rsid w:val="00301E54"/>
    <w:rsid w:val="00301E86"/>
    <w:rsid w:val="00301ED7"/>
    <w:rsid w:val="0030207E"/>
    <w:rsid w:val="003021EC"/>
    <w:rsid w:val="0030249E"/>
    <w:rsid w:val="0030275F"/>
    <w:rsid w:val="0030285D"/>
    <w:rsid w:val="003028FA"/>
    <w:rsid w:val="00302958"/>
    <w:rsid w:val="00302AE3"/>
    <w:rsid w:val="00302BF5"/>
    <w:rsid w:val="00302CFD"/>
    <w:rsid w:val="00302E29"/>
    <w:rsid w:val="00302F5A"/>
    <w:rsid w:val="00303117"/>
    <w:rsid w:val="00303181"/>
    <w:rsid w:val="00303335"/>
    <w:rsid w:val="00303467"/>
    <w:rsid w:val="00303542"/>
    <w:rsid w:val="0030371A"/>
    <w:rsid w:val="00303CDF"/>
    <w:rsid w:val="00303E3C"/>
    <w:rsid w:val="0030409D"/>
    <w:rsid w:val="003040AF"/>
    <w:rsid w:val="0030412B"/>
    <w:rsid w:val="00304232"/>
    <w:rsid w:val="003043F1"/>
    <w:rsid w:val="0030454D"/>
    <w:rsid w:val="0030482F"/>
    <w:rsid w:val="003048A1"/>
    <w:rsid w:val="00304A2F"/>
    <w:rsid w:val="00304B60"/>
    <w:rsid w:val="00304B93"/>
    <w:rsid w:val="00304BF5"/>
    <w:rsid w:val="00304C8A"/>
    <w:rsid w:val="00304E49"/>
    <w:rsid w:val="003050ED"/>
    <w:rsid w:val="00305393"/>
    <w:rsid w:val="0030547E"/>
    <w:rsid w:val="00305556"/>
    <w:rsid w:val="003055C7"/>
    <w:rsid w:val="003055D9"/>
    <w:rsid w:val="00305B1C"/>
    <w:rsid w:val="0030604D"/>
    <w:rsid w:val="0030615D"/>
    <w:rsid w:val="003061E7"/>
    <w:rsid w:val="00306269"/>
    <w:rsid w:val="0030660B"/>
    <w:rsid w:val="00306950"/>
    <w:rsid w:val="003069B4"/>
    <w:rsid w:val="00306A66"/>
    <w:rsid w:val="00306D74"/>
    <w:rsid w:val="00306DD7"/>
    <w:rsid w:val="003070D5"/>
    <w:rsid w:val="00307114"/>
    <w:rsid w:val="00307128"/>
    <w:rsid w:val="003073BD"/>
    <w:rsid w:val="0030740F"/>
    <w:rsid w:val="00307421"/>
    <w:rsid w:val="00307457"/>
    <w:rsid w:val="0030752A"/>
    <w:rsid w:val="00307550"/>
    <w:rsid w:val="00307661"/>
    <w:rsid w:val="0030778D"/>
    <w:rsid w:val="00307902"/>
    <w:rsid w:val="00307D78"/>
    <w:rsid w:val="00307E55"/>
    <w:rsid w:val="00307EA0"/>
    <w:rsid w:val="00307F6C"/>
    <w:rsid w:val="00307FC1"/>
    <w:rsid w:val="00310092"/>
    <w:rsid w:val="003104CE"/>
    <w:rsid w:val="0031056D"/>
    <w:rsid w:val="003105BD"/>
    <w:rsid w:val="003105EE"/>
    <w:rsid w:val="00310675"/>
    <w:rsid w:val="00310696"/>
    <w:rsid w:val="00310802"/>
    <w:rsid w:val="003108D7"/>
    <w:rsid w:val="00310913"/>
    <w:rsid w:val="00310BF9"/>
    <w:rsid w:val="00310D61"/>
    <w:rsid w:val="00310D92"/>
    <w:rsid w:val="00310E4B"/>
    <w:rsid w:val="00310F2B"/>
    <w:rsid w:val="00310F49"/>
    <w:rsid w:val="00310F76"/>
    <w:rsid w:val="00311183"/>
    <w:rsid w:val="00311275"/>
    <w:rsid w:val="003112C7"/>
    <w:rsid w:val="00311302"/>
    <w:rsid w:val="00311385"/>
    <w:rsid w:val="0031143D"/>
    <w:rsid w:val="003114CC"/>
    <w:rsid w:val="003114CF"/>
    <w:rsid w:val="00311551"/>
    <w:rsid w:val="00311650"/>
    <w:rsid w:val="00311858"/>
    <w:rsid w:val="00311954"/>
    <w:rsid w:val="00311CD7"/>
    <w:rsid w:val="00311E45"/>
    <w:rsid w:val="00311E89"/>
    <w:rsid w:val="0031214D"/>
    <w:rsid w:val="00312246"/>
    <w:rsid w:val="003124B5"/>
    <w:rsid w:val="00312594"/>
    <w:rsid w:val="003125BD"/>
    <w:rsid w:val="003125C3"/>
    <w:rsid w:val="003125CE"/>
    <w:rsid w:val="003126B6"/>
    <w:rsid w:val="00312796"/>
    <w:rsid w:val="003127FF"/>
    <w:rsid w:val="00312BE0"/>
    <w:rsid w:val="00312D01"/>
    <w:rsid w:val="00312D02"/>
    <w:rsid w:val="00312DDE"/>
    <w:rsid w:val="00312E96"/>
    <w:rsid w:val="00313326"/>
    <w:rsid w:val="0031336F"/>
    <w:rsid w:val="003133BD"/>
    <w:rsid w:val="003133DD"/>
    <w:rsid w:val="0031349A"/>
    <w:rsid w:val="00313760"/>
    <w:rsid w:val="0031378F"/>
    <w:rsid w:val="00313792"/>
    <w:rsid w:val="003137A2"/>
    <w:rsid w:val="00313C05"/>
    <w:rsid w:val="00313C91"/>
    <w:rsid w:val="00313E54"/>
    <w:rsid w:val="00313E62"/>
    <w:rsid w:val="00313ED0"/>
    <w:rsid w:val="00314214"/>
    <w:rsid w:val="00314340"/>
    <w:rsid w:val="00314408"/>
    <w:rsid w:val="003145A0"/>
    <w:rsid w:val="003145A8"/>
    <w:rsid w:val="00314AAF"/>
    <w:rsid w:val="00314CCF"/>
    <w:rsid w:val="00314D91"/>
    <w:rsid w:val="00314E12"/>
    <w:rsid w:val="00314F88"/>
    <w:rsid w:val="00315249"/>
    <w:rsid w:val="00315250"/>
    <w:rsid w:val="00315274"/>
    <w:rsid w:val="003152C3"/>
    <w:rsid w:val="00315330"/>
    <w:rsid w:val="00315341"/>
    <w:rsid w:val="00315366"/>
    <w:rsid w:val="00315391"/>
    <w:rsid w:val="00315607"/>
    <w:rsid w:val="00315717"/>
    <w:rsid w:val="0031584D"/>
    <w:rsid w:val="0031586B"/>
    <w:rsid w:val="0031587B"/>
    <w:rsid w:val="0031594E"/>
    <w:rsid w:val="003159BF"/>
    <w:rsid w:val="003159FB"/>
    <w:rsid w:val="00315A2D"/>
    <w:rsid w:val="00315B34"/>
    <w:rsid w:val="00315B4D"/>
    <w:rsid w:val="00315CE0"/>
    <w:rsid w:val="00315CED"/>
    <w:rsid w:val="00315CF6"/>
    <w:rsid w:val="00315CF7"/>
    <w:rsid w:val="00315F4E"/>
    <w:rsid w:val="00316022"/>
    <w:rsid w:val="0031609E"/>
    <w:rsid w:val="00316192"/>
    <w:rsid w:val="00316228"/>
    <w:rsid w:val="00316278"/>
    <w:rsid w:val="003162DA"/>
    <w:rsid w:val="0031631E"/>
    <w:rsid w:val="00316399"/>
    <w:rsid w:val="0031639E"/>
    <w:rsid w:val="003163D8"/>
    <w:rsid w:val="0031647A"/>
    <w:rsid w:val="00316556"/>
    <w:rsid w:val="003165C1"/>
    <w:rsid w:val="00316672"/>
    <w:rsid w:val="003167A0"/>
    <w:rsid w:val="003168CB"/>
    <w:rsid w:val="00316995"/>
    <w:rsid w:val="003169F8"/>
    <w:rsid w:val="00316A14"/>
    <w:rsid w:val="00316AA7"/>
    <w:rsid w:val="00316BAE"/>
    <w:rsid w:val="00316D1A"/>
    <w:rsid w:val="00316DC0"/>
    <w:rsid w:val="00316E1A"/>
    <w:rsid w:val="00316E47"/>
    <w:rsid w:val="00316F77"/>
    <w:rsid w:val="00317141"/>
    <w:rsid w:val="00317158"/>
    <w:rsid w:val="003172DF"/>
    <w:rsid w:val="0031759F"/>
    <w:rsid w:val="003175B6"/>
    <w:rsid w:val="003176EF"/>
    <w:rsid w:val="00317A61"/>
    <w:rsid w:val="00317ABF"/>
    <w:rsid w:val="00317C07"/>
    <w:rsid w:val="00317C5C"/>
    <w:rsid w:val="00317E63"/>
    <w:rsid w:val="00317FA1"/>
    <w:rsid w:val="00317FE9"/>
    <w:rsid w:val="00317FF2"/>
    <w:rsid w:val="003200A7"/>
    <w:rsid w:val="00320331"/>
    <w:rsid w:val="003203AF"/>
    <w:rsid w:val="00320410"/>
    <w:rsid w:val="00320588"/>
    <w:rsid w:val="00320766"/>
    <w:rsid w:val="0032086E"/>
    <w:rsid w:val="00320948"/>
    <w:rsid w:val="00320A00"/>
    <w:rsid w:val="00320B70"/>
    <w:rsid w:val="00320BDF"/>
    <w:rsid w:val="00320F84"/>
    <w:rsid w:val="003210A7"/>
    <w:rsid w:val="003210FB"/>
    <w:rsid w:val="003211BC"/>
    <w:rsid w:val="00321388"/>
    <w:rsid w:val="003213BD"/>
    <w:rsid w:val="003215A3"/>
    <w:rsid w:val="00321709"/>
    <w:rsid w:val="0032171F"/>
    <w:rsid w:val="00321786"/>
    <w:rsid w:val="003217E8"/>
    <w:rsid w:val="00321825"/>
    <w:rsid w:val="00321A7A"/>
    <w:rsid w:val="00321BFC"/>
    <w:rsid w:val="00321C2C"/>
    <w:rsid w:val="00321C3B"/>
    <w:rsid w:val="00321C8A"/>
    <w:rsid w:val="00321C8E"/>
    <w:rsid w:val="00321D4A"/>
    <w:rsid w:val="00321D66"/>
    <w:rsid w:val="00321DEE"/>
    <w:rsid w:val="00321E05"/>
    <w:rsid w:val="00321F68"/>
    <w:rsid w:val="00321F6B"/>
    <w:rsid w:val="00321FE5"/>
    <w:rsid w:val="00322146"/>
    <w:rsid w:val="003221EC"/>
    <w:rsid w:val="0032225D"/>
    <w:rsid w:val="00322286"/>
    <w:rsid w:val="003225CC"/>
    <w:rsid w:val="00322631"/>
    <w:rsid w:val="00322726"/>
    <w:rsid w:val="003227F7"/>
    <w:rsid w:val="00322834"/>
    <w:rsid w:val="00322C01"/>
    <w:rsid w:val="00322C7E"/>
    <w:rsid w:val="00322C8D"/>
    <w:rsid w:val="00322E18"/>
    <w:rsid w:val="00322FD5"/>
    <w:rsid w:val="00323244"/>
    <w:rsid w:val="0032333D"/>
    <w:rsid w:val="00323458"/>
    <w:rsid w:val="00323901"/>
    <w:rsid w:val="003239A0"/>
    <w:rsid w:val="00323A7F"/>
    <w:rsid w:val="00323E51"/>
    <w:rsid w:val="00323F94"/>
    <w:rsid w:val="00324148"/>
    <w:rsid w:val="003241AA"/>
    <w:rsid w:val="00324295"/>
    <w:rsid w:val="00324418"/>
    <w:rsid w:val="0032451E"/>
    <w:rsid w:val="00324596"/>
    <w:rsid w:val="003245EC"/>
    <w:rsid w:val="003245EF"/>
    <w:rsid w:val="0032473F"/>
    <w:rsid w:val="00324802"/>
    <w:rsid w:val="00324906"/>
    <w:rsid w:val="003249A7"/>
    <w:rsid w:val="00324A05"/>
    <w:rsid w:val="00324BFC"/>
    <w:rsid w:val="00324D1D"/>
    <w:rsid w:val="00324D7D"/>
    <w:rsid w:val="00324DE2"/>
    <w:rsid w:val="00324F26"/>
    <w:rsid w:val="00325026"/>
    <w:rsid w:val="0032515B"/>
    <w:rsid w:val="003254D7"/>
    <w:rsid w:val="0032552F"/>
    <w:rsid w:val="003255E0"/>
    <w:rsid w:val="00325693"/>
    <w:rsid w:val="00325733"/>
    <w:rsid w:val="00325763"/>
    <w:rsid w:val="00325851"/>
    <w:rsid w:val="003258EC"/>
    <w:rsid w:val="0032590D"/>
    <w:rsid w:val="00325922"/>
    <w:rsid w:val="00325938"/>
    <w:rsid w:val="003259CB"/>
    <w:rsid w:val="00325AEB"/>
    <w:rsid w:val="00325F0B"/>
    <w:rsid w:val="00325FE0"/>
    <w:rsid w:val="0032615F"/>
    <w:rsid w:val="0032623A"/>
    <w:rsid w:val="00326331"/>
    <w:rsid w:val="003264B4"/>
    <w:rsid w:val="00326B2E"/>
    <w:rsid w:val="00326B33"/>
    <w:rsid w:val="00326CEC"/>
    <w:rsid w:val="00326D94"/>
    <w:rsid w:val="003271B9"/>
    <w:rsid w:val="00327283"/>
    <w:rsid w:val="0032733A"/>
    <w:rsid w:val="00327398"/>
    <w:rsid w:val="003273BA"/>
    <w:rsid w:val="00327428"/>
    <w:rsid w:val="003275B0"/>
    <w:rsid w:val="003276E1"/>
    <w:rsid w:val="00327784"/>
    <w:rsid w:val="00327890"/>
    <w:rsid w:val="00327C4D"/>
    <w:rsid w:val="00327CE6"/>
    <w:rsid w:val="00327D4B"/>
    <w:rsid w:val="00327F22"/>
    <w:rsid w:val="003302EA"/>
    <w:rsid w:val="00330326"/>
    <w:rsid w:val="0033036C"/>
    <w:rsid w:val="0033042B"/>
    <w:rsid w:val="003304C7"/>
    <w:rsid w:val="00330722"/>
    <w:rsid w:val="003307A9"/>
    <w:rsid w:val="00330972"/>
    <w:rsid w:val="00330A11"/>
    <w:rsid w:val="00330C3D"/>
    <w:rsid w:val="00330CB1"/>
    <w:rsid w:val="00330DC8"/>
    <w:rsid w:val="00330E12"/>
    <w:rsid w:val="00331030"/>
    <w:rsid w:val="00331083"/>
    <w:rsid w:val="0033114E"/>
    <w:rsid w:val="0033121F"/>
    <w:rsid w:val="0033147B"/>
    <w:rsid w:val="00331546"/>
    <w:rsid w:val="003315A7"/>
    <w:rsid w:val="003316BE"/>
    <w:rsid w:val="0033171A"/>
    <w:rsid w:val="00331752"/>
    <w:rsid w:val="00331813"/>
    <w:rsid w:val="003318FF"/>
    <w:rsid w:val="00331914"/>
    <w:rsid w:val="00331930"/>
    <w:rsid w:val="003319A7"/>
    <w:rsid w:val="00331AB7"/>
    <w:rsid w:val="00331C06"/>
    <w:rsid w:val="00331C08"/>
    <w:rsid w:val="00331C4F"/>
    <w:rsid w:val="00331D38"/>
    <w:rsid w:val="00331E88"/>
    <w:rsid w:val="00331ECC"/>
    <w:rsid w:val="00331F2F"/>
    <w:rsid w:val="00331F6C"/>
    <w:rsid w:val="00331F8C"/>
    <w:rsid w:val="00332023"/>
    <w:rsid w:val="003321BA"/>
    <w:rsid w:val="0033222F"/>
    <w:rsid w:val="00332324"/>
    <w:rsid w:val="00332660"/>
    <w:rsid w:val="003327EF"/>
    <w:rsid w:val="00332858"/>
    <w:rsid w:val="003328CF"/>
    <w:rsid w:val="003328DF"/>
    <w:rsid w:val="00332AF5"/>
    <w:rsid w:val="00332B2D"/>
    <w:rsid w:val="00332D0E"/>
    <w:rsid w:val="00332D43"/>
    <w:rsid w:val="00332D8F"/>
    <w:rsid w:val="00332DD6"/>
    <w:rsid w:val="00332E80"/>
    <w:rsid w:val="003331A5"/>
    <w:rsid w:val="003331A9"/>
    <w:rsid w:val="003333CE"/>
    <w:rsid w:val="003333DB"/>
    <w:rsid w:val="0033343A"/>
    <w:rsid w:val="0033349E"/>
    <w:rsid w:val="0033352A"/>
    <w:rsid w:val="0033355A"/>
    <w:rsid w:val="003335A1"/>
    <w:rsid w:val="0033363C"/>
    <w:rsid w:val="00333640"/>
    <w:rsid w:val="0033368F"/>
    <w:rsid w:val="00333705"/>
    <w:rsid w:val="0033391F"/>
    <w:rsid w:val="00333A4D"/>
    <w:rsid w:val="00333B63"/>
    <w:rsid w:val="00333C4A"/>
    <w:rsid w:val="00333C5F"/>
    <w:rsid w:val="00333D20"/>
    <w:rsid w:val="00333D63"/>
    <w:rsid w:val="00333FE2"/>
    <w:rsid w:val="00334173"/>
    <w:rsid w:val="0033422D"/>
    <w:rsid w:val="00334296"/>
    <w:rsid w:val="003342AB"/>
    <w:rsid w:val="00334334"/>
    <w:rsid w:val="0033440D"/>
    <w:rsid w:val="0033478D"/>
    <w:rsid w:val="003347D6"/>
    <w:rsid w:val="00334828"/>
    <w:rsid w:val="00334A0B"/>
    <w:rsid w:val="00334CE5"/>
    <w:rsid w:val="00334DFC"/>
    <w:rsid w:val="00334E8E"/>
    <w:rsid w:val="0033508B"/>
    <w:rsid w:val="003350B5"/>
    <w:rsid w:val="003350D5"/>
    <w:rsid w:val="003351AA"/>
    <w:rsid w:val="003352FA"/>
    <w:rsid w:val="00335464"/>
    <w:rsid w:val="003356C6"/>
    <w:rsid w:val="00335737"/>
    <w:rsid w:val="00335867"/>
    <w:rsid w:val="0033587E"/>
    <w:rsid w:val="00335AB9"/>
    <w:rsid w:val="00335AC8"/>
    <w:rsid w:val="00335C0C"/>
    <w:rsid w:val="00335E78"/>
    <w:rsid w:val="00335EE2"/>
    <w:rsid w:val="00335F0D"/>
    <w:rsid w:val="003361B6"/>
    <w:rsid w:val="00336340"/>
    <w:rsid w:val="0033656F"/>
    <w:rsid w:val="00336598"/>
    <w:rsid w:val="0033660F"/>
    <w:rsid w:val="00336690"/>
    <w:rsid w:val="003367A7"/>
    <w:rsid w:val="003367B1"/>
    <w:rsid w:val="00336937"/>
    <w:rsid w:val="00336977"/>
    <w:rsid w:val="0033698B"/>
    <w:rsid w:val="00336B55"/>
    <w:rsid w:val="00336B6C"/>
    <w:rsid w:val="00336BBB"/>
    <w:rsid w:val="00336C5E"/>
    <w:rsid w:val="00336CA8"/>
    <w:rsid w:val="00337002"/>
    <w:rsid w:val="00337104"/>
    <w:rsid w:val="003371B8"/>
    <w:rsid w:val="00337209"/>
    <w:rsid w:val="00337219"/>
    <w:rsid w:val="0033728C"/>
    <w:rsid w:val="003374D0"/>
    <w:rsid w:val="00337578"/>
    <w:rsid w:val="003376E3"/>
    <w:rsid w:val="00337763"/>
    <w:rsid w:val="00337927"/>
    <w:rsid w:val="00337AC3"/>
    <w:rsid w:val="00337BB3"/>
    <w:rsid w:val="00337D95"/>
    <w:rsid w:val="00337EB0"/>
    <w:rsid w:val="00337EFA"/>
    <w:rsid w:val="00340094"/>
    <w:rsid w:val="00340220"/>
    <w:rsid w:val="00340438"/>
    <w:rsid w:val="0034068B"/>
    <w:rsid w:val="003406A6"/>
    <w:rsid w:val="003408D4"/>
    <w:rsid w:val="003409F2"/>
    <w:rsid w:val="00340B2B"/>
    <w:rsid w:val="00340B3E"/>
    <w:rsid w:val="00340CDB"/>
    <w:rsid w:val="00340E34"/>
    <w:rsid w:val="00340F1E"/>
    <w:rsid w:val="00340F74"/>
    <w:rsid w:val="00341134"/>
    <w:rsid w:val="0034118B"/>
    <w:rsid w:val="003412BC"/>
    <w:rsid w:val="00341339"/>
    <w:rsid w:val="0034134E"/>
    <w:rsid w:val="00341410"/>
    <w:rsid w:val="003414D2"/>
    <w:rsid w:val="0034156E"/>
    <w:rsid w:val="003417C1"/>
    <w:rsid w:val="00341814"/>
    <w:rsid w:val="00341891"/>
    <w:rsid w:val="0034196F"/>
    <w:rsid w:val="00341A21"/>
    <w:rsid w:val="00341C24"/>
    <w:rsid w:val="00341D48"/>
    <w:rsid w:val="0034201E"/>
    <w:rsid w:val="00342073"/>
    <w:rsid w:val="003421C5"/>
    <w:rsid w:val="00342350"/>
    <w:rsid w:val="003423E4"/>
    <w:rsid w:val="00342479"/>
    <w:rsid w:val="0034253D"/>
    <w:rsid w:val="0034259F"/>
    <w:rsid w:val="00342615"/>
    <w:rsid w:val="00342670"/>
    <w:rsid w:val="0034269B"/>
    <w:rsid w:val="003427AC"/>
    <w:rsid w:val="003427B4"/>
    <w:rsid w:val="00342923"/>
    <w:rsid w:val="0034298C"/>
    <w:rsid w:val="00342996"/>
    <w:rsid w:val="003429C8"/>
    <w:rsid w:val="00342B51"/>
    <w:rsid w:val="00342B7E"/>
    <w:rsid w:val="00342E92"/>
    <w:rsid w:val="00342F16"/>
    <w:rsid w:val="00342F29"/>
    <w:rsid w:val="00342F57"/>
    <w:rsid w:val="00343226"/>
    <w:rsid w:val="00343373"/>
    <w:rsid w:val="003433DC"/>
    <w:rsid w:val="00343555"/>
    <w:rsid w:val="0034355F"/>
    <w:rsid w:val="0034372B"/>
    <w:rsid w:val="00343BF5"/>
    <w:rsid w:val="00343E22"/>
    <w:rsid w:val="00343E3F"/>
    <w:rsid w:val="00343F7A"/>
    <w:rsid w:val="00344038"/>
    <w:rsid w:val="003440B3"/>
    <w:rsid w:val="00344180"/>
    <w:rsid w:val="00344395"/>
    <w:rsid w:val="00344397"/>
    <w:rsid w:val="003443CA"/>
    <w:rsid w:val="00344456"/>
    <w:rsid w:val="003444E8"/>
    <w:rsid w:val="00344500"/>
    <w:rsid w:val="0034463D"/>
    <w:rsid w:val="00344DE6"/>
    <w:rsid w:val="00344F2F"/>
    <w:rsid w:val="00344F5D"/>
    <w:rsid w:val="00344FBA"/>
    <w:rsid w:val="00345106"/>
    <w:rsid w:val="00345570"/>
    <w:rsid w:val="00345582"/>
    <w:rsid w:val="00345645"/>
    <w:rsid w:val="0034576D"/>
    <w:rsid w:val="00345882"/>
    <w:rsid w:val="00345BC4"/>
    <w:rsid w:val="00345CD0"/>
    <w:rsid w:val="00345CD1"/>
    <w:rsid w:val="00345DF2"/>
    <w:rsid w:val="00345EE3"/>
    <w:rsid w:val="0034609D"/>
    <w:rsid w:val="003460DD"/>
    <w:rsid w:val="00346110"/>
    <w:rsid w:val="0034649B"/>
    <w:rsid w:val="003464C5"/>
    <w:rsid w:val="00346507"/>
    <w:rsid w:val="003465FC"/>
    <w:rsid w:val="00346636"/>
    <w:rsid w:val="003466A4"/>
    <w:rsid w:val="003467A1"/>
    <w:rsid w:val="003467A4"/>
    <w:rsid w:val="0034687F"/>
    <w:rsid w:val="00346911"/>
    <w:rsid w:val="00346A46"/>
    <w:rsid w:val="00346B09"/>
    <w:rsid w:val="00346C3B"/>
    <w:rsid w:val="00346D45"/>
    <w:rsid w:val="00346DFC"/>
    <w:rsid w:val="00347021"/>
    <w:rsid w:val="003470DF"/>
    <w:rsid w:val="00347131"/>
    <w:rsid w:val="0034728C"/>
    <w:rsid w:val="003473C2"/>
    <w:rsid w:val="0034756D"/>
    <w:rsid w:val="003475B7"/>
    <w:rsid w:val="003475F3"/>
    <w:rsid w:val="003478A1"/>
    <w:rsid w:val="0034791F"/>
    <w:rsid w:val="0034799A"/>
    <w:rsid w:val="00347A75"/>
    <w:rsid w:val="00347A94"/>
    <w:rsid w:val="00347B0B"/>
    <w:rsid w:val="00347B98"/>
    <w:rsid w:val="00347BAE"/>
    <w:rsid w:val="00347D35"/>
    <w:rsid w:val="00347E88"/>
    <w:rsid w:val="00350132"/>
    <w:rsid w:val="003502AC"/>
    <w:rsid w:val="00350384"/>
    <w:rsid w:val="0035039A"/>
    <w:rsid w:val="003503ED"/>
    <w:rsid w:val="00350684"/>
    <w:rsid w:val="00350896"/>
    <w:rsid w:val="00350D97"/>
    <w:rsid w:val="00351121"/>
    <w:rsid w:val="00351448"/>
    <w:rsid w:val="00351619"/>
    <w:rsid w:val="00351662"/>
    <w:rsid w:val="00351694"/>
    <w:rsid w:val="00351698"/>
    <w:rsid w:val="003517B8"/>
    <w:rsid w:val="00351838"/>
    <w:rsid w:val="0035189B"/>
    <w:rsid w:val="00351A15"/>
    <w:rsid w:val="00351A24"/>
    <w:rsid w:val="00351D10"/>
    <w:rsid w:val="00351D3C"/>
    <w:rsid w:val="00351E77"/>
    <w:rsid w:val="00351F35"/>
    <w:rsid w:val="003522AC"/>
    <w:rsid w:val="003522C1"/>
    <w:rsid w:val="003522E1"/>
    <w:rsid w:val="00352396"/>
    <w:rsid w:val="003526BA"/>
    <w:rsid w:val="00352A2C"/>
    <w:rsid w:val="00352BB8"/>
    <w:rsid w:val="00352BCF"/>
    <w:rsid w:val="00352C16"/>
    <w:rsid w:val="00352DD3"/>
    <w:rsid w:val="00352ED1"/>
    <w:rsid w:val="00352FBF"/>
    <w:rsid w:val="00352FD9"/>
    <w:rsid w:val="00352FDD"/>
    <w:rsid w:val="003530B9"/>
    <w:rsid w:val="0035310C"/>
    <w:rsid w:val="0035323A"/>
    <w:rsid w:val="003532C6"/>
    <w:rsid w:val="00353464"/>
    <w:rsid w:val="003534CF"/>
    <w:rsid w:val="003534D6"/>
    <w:rsid w:val="00353690"/>
    <w:rsid w:val="00353A13"/>
    <w:rsid w:val="00353EAD"/>
    <w:rsid w:val="00353F42"/>
    <w:rsid w:val="003540B7"/>
    <w:rsid w:val="00354306"/>
    <w:rsid w:val="00354456"/>
    <w:rsid w:val="003545EB"/>
    <w:rsid w:val="003546A6"/>
    <w:rsid w:val="0035487F"/>
    <w:rsid w:val="003549DE"/>
    <w:rsid w:val="00354A83"/>
    <w:rsid w:val="00354D56"/>
    <w:rsid w:val="00354EC7"/>
    <w:rsid w:val="003550D0"/>
    <w:rsid w:val="00355257"/>
    <w:rsid w:val="0035527F"/>
    <w:rsid w:val="00355701"/>
    <w:rsid w:val="0035571E"/>
    <w:rsid w:val="00355760"/>
    <w:rsid w:val="003557F0"/>
    <w:rsid w:val="003557FB"/>
    <w:rsid w:val="0035591D"/>
    <w:rsid w:val="00355E2B"/>
    <w:rsid w:val="00355E4A"/>
    <w:rsid w:val="003560B2"/>
    <w:rsid w:val="00356104"/>
    <w:rsid w:val="00356142"/>
    <w:rsid w:val="00356231"/>
    <w:rsid w:val="003562AD"/>
    <w:rsid w:val="00356313"/>
    <w:rsid w:val="00356318"/>
    <w:rsid w:val="00356347"/>
    <w:rsid w:val="0035637E"/>
    <w:rsid w:val="0035669A"/>
    <w:rsid w:val="00356830"/>
    <w:rsid w:val="003568E7"/>
    <w:rsid w:val="00356904"/>
    <w:rsid w:val="003569A9"/>
    <w:rsid w:val="003569D8"/>
    <w:rsid w:val="00356B0B"/>
    <w:rsid w:val="00356C6A"/>
    <w:rsid w:val="00356DCE"/>
    <w:rsid w:val="00356DCF"/>
    <w:rsid w:val="0035700C"/>
    <w:rsid w:val="0035707C"/>
    <w:rsid w:val="003571E3"/>
    <w:rsid w:val="003572AB"/>
    <w:rsid w:val="003572C6"/>
    <w:rsid w:val="00357523"/>
    <w:rsid w:val="00357669"/>
    <w:rsid w:val="0035770A"/>
    <w:rsid w:val="003579FF"/>
    <w:rsid w:val="00357C9A"/>
    <w:rsid w:val="00357E08"/>
    <w:rsid w:val="00357E46"/>
    <w:rsid w:val="00357E49"/>
    <w:rsid w:val="00360105"/>
    <w:rsid w:val="003601AD"/>
    <w:rsid w:val="0036025A"/>
    <w:rsid w:val="0036039A"/>
    <w:rsid w:val="00360572"/>
    <w:rsid w:val="003605DE"/>
    <w:rsid w:val="0036061A"/>
    <w:rsid w:val="00360637"/>
    <w:rsid w:val="003608EF"/>
    <w:rsid w:val="00360A84"/>
    <w:rsid w:val="00360AFD"/>
    <w:rsid w:val="00360D0F"/>
    <w:rsid w:val="00361138"/>
    <w:rsid w:val="003611F1"/>
    <w:rsid w:val="003612A1"/>
    <w:rsid w:val="003613D1"/>
    <w:rsid w:val="00361461"/>
    <w:rsid w:val="00361482"/>
    <w:rsid w:val="00361595"/>
    <w:rsid w:val="003615CF"/>
    <w:rsid w:val="003617A3"/>
    <w:rsid w:val="003619EA"/>
    <w:rsid w:val="00361A1F"/>
    <w:rsid w:val="00361A7E"/>
    <w:rsid w:val="00361AAA"/>
    <w:rsid w:val="00361B6F"/>
    <w:rsid w:val="00361C3A"/>
    <w:rsid w:val="00361D41"/>
    <w:rsid w:val="00361F25"/>
    <w:rsid w:val="00362016"/>
    <w:rsid w:val="00362024"/>
    <w:rsid w:val="0036212B"/>
    <w:rsid w:val="00362133"/>
    <w:rsid w:val="003621AC"/>
    <w:rsid w:val="0036224D"/>
    <w:rsid w:val="003624F8"/>
    <w:rsid w:val="00362578"/>
    <w:rsid w:val="00362903"/>
    <w:rsid w:val="00362A89"/>
    <w:rsid w:val="00362AAC"/>
    <w:rsid w:val="00362AC6"/>
    <w:rsid w:val="00362B21"/>
    <w:rsid w:val="00362DF7"/>
    <w:rsid w:val="00362E74"/>
    <w:rsid w:val="00362FE3"/>
    <w:rsid w:val="003633A5"/>
    <w:rsid w:val="003633C0"/>
    <w:rsid w:val="003633EF"/>
    <w:rsid w:val="00363461"/>
    <w:rsid w:val="00363563"/>
    <w:rsid w:val="003636C1"/>
    <w:rsid w:val="0036385C"/>
    <w:rsid w:val="0036391F"/>
    <w:rsid w:val="00363A1F"/>
    <w:rsid w:val="00363CE9"/>
    <w:rsid w:val="00363D60"/>
    <w:rsid w:val="00364240"/>
    <w:rsid w:val="00364347"/>
    <w:rsid w:val="003643E2"/>
    <w:rsid w:val="003643EA"/>
    <w:rsid w:val="00364404"/>
    <w:rsid w:val="00364551"/>
    <w:rsid w:val="0036482B"/>
    <w:rsid w:val="003648EF"/>
    <w:rsid w:val="0036494F"/>
    <w:rsid w:val="00364C4F"/>
    <w:rsid w:val="00364CDF"/>
    <w:rsid w:val="00364E4B"/>
    <w:rsid w:val="00364FDD"/>
    <w:rsid w:val="003650BE"/>
    <w:rsid w:val="003650F6"/>
    <w:rsid w:val="00365223"/>
    <w:rsid w:val="0036533B"/>
    <w:rsid w:val="00365543"/>
    <w:rsid w:val="00365590"/>
    <w:rsid w:val="003656D5"/>
    <w:rsid w:val="00365732"/>
    <w:rsid w:val="0036582D"/>
    <w:rsid w:val="00365941"/>
    <w:rsid w:val="00365BDF"/>
    <w:rsid w:val="00365C6E"/>
    <w:rsid w:val="00365CC6"/>
    <w:rsid w:val="00365D61"/>
    <w:rsid w:val="00365D79"/>
    <w:rsid w:val="00365E33"/>
    <w:rsid w:val="00365FA4"/>
    <w:rsid w:val="00366050"/>
    <w:rsid w:val="003660E2"/>
    <w:rsid w:val="00366326"/>
    <w:rsid w:val="0036642A"/>
    <w:rsid w:val="0036649C"/>
    <w:rsid w:val="0036650D"/>
    <w:rsid w:val="00366791"/>
    <w:rsid w:val="00366799"/>
    <w:rsid w:val="00366B75"/>
    <w:rsid w:val="00366C22"/>
    <w:rsid w:val="00366CB9"/>
    <w:rsid w:val="00366D47"/>
    <w:rsid w:val="00366E2D"/>
    <w:rsid w:val="00366ECB"/>
    <w:rsid w:val="003673B7"/>
    <w:rsid w:val="0036742F"/>
    <w:rsid w:val="003674E8"/>
    <w:rsid w:val="003675F3"/>
    <w:rsid w:val="00367693"/>
    <w:rsid w:val="00367780"/>
    <w:rsid w:val="0036781B"/>
    <w:rsid w:val="00367820"/>
    <w:rsid w:val="00367891"/>
    <w:rsid w:val="00367937"/>
    <w:rsid w:val="00367B75"/>
    <w:rsid w:val="00367BBD"/>
    <w:rsid w:val="00367EAE"/>
    <w:rsid w:val="00367FD2"/>
    <w:rsid w:val="00370065"/>
    <w:rsid w:val="0037032A"/>
    <w:rsid w:val="0037056B"/>
    <w:rsid w:val="00370789"/>
    <w:rsid w:val="00370A03"/>
    <w:rsid w:val="00370A2F"/>
    <w:rsid w:val="00370B32"/>
    <w:rsid w:val="00370BCA"/>
    <w:rsid w:val="00370CED"/>
    <w:rsid w:val="00370F70"/>
    <w:rsid w:val="003710A4"/>
    <w:rsid w:val="0037113D"/>
    <w:rsid w:val="003712E7"/>
    <w:rsid w:val="0037141A"/>
    <w:rsid w:val="003716DB"/>
    <w:rsid w:val="003717E8"/>
    <w:rsid w:val="0037185F"/>
    <w:rsid w:val="0037195E"/>
    <w:rsid w:val="00371C16"/>
    <w:rsid w:val="00371CB2"/>
    <w:rsid w:val="00371E1C"/>
    <w:rsid w:val="00371F70"/>
    <w:rsid w:val="00372140"/>
    <w:rsid w:val="003723B4"/>
    <w:rsid w:val="00372475"/>
    <w:rsid w:val="003724BE"/>
    <w:rsid w:val="003724C3"/>
    <w:rsid w:val="003724FF"/>
    <w:rsid w:val="0037257E"/>
    <w:rsid w:val="00372628"/>
    <w:rsid w:val="00372693"/>
    <w:rsid w:val="0037269D"/>
    <w:rsid w:val="0037274C"/>
    <w:rsid w:val="00372762"/>
    <w:rsid w:val="0037284E"/>
    <w:rsid w:val="003728DF"/>
    <w:rsid w:val="00372BE8"/>
    <w:rsid w:val="00372DC3"/>
    <w:rsid w:val="00372E6E"/>
    <w:rsid w:val="00372ED0"/>
    <w:rsid w:val="0037303C"/>
    <w:rsid w:val="003731CD"/>
    <w:rsid w:val="003731DB"/>
    <w:rsid w:val="00373260"/>
    <w:rsid w:val="00373294"/>
    <w:rsid w:val="0037336E"/>
    <w:rsid w:val="003733B6"/>
    <w:rsid w:val="003733DD"/>
    <w:rsid w:val="00373469"/>
    <w:rsid w:val="0037374D"/>
    <w:rsid w:val="00373782"/>
    <w:rsid w:val="00373A05"/>
    <w:rsid w:val="00373C05"/>
    <w:rsid w:val="00373FA0"/>
    <w:rsid w:val="00373FBC"/>
    <w:rsid w:val="0037406B"/>
    <w:rsid w:val="0037406F"/>
    <w:rsid w:val="003740ED"/>
    <w:rsid w:val="003741E9"/>
    <w:rsid w:val="0037437E"/>
    <w:rsid w:val="003744DA"/>
    <w:rsid w:val="003745E5"/>
    <w:rsid w:val="0037461C"/>
    <w:rsid w:val="003748E7"/>
    <w:rsid w:val="0037497B"/>
    <w:rsid w:val="003749C2"/>
    <w:rsid w:val="00374A46"/>
    <w:rsid w:val="00374AF5"/>
    <w:rsid w:val="00374B14"/>
    <w:rsid w:val="00374C03"/>
    <w:rsid w:val="00374D01"/>
    <w:rsid w:val="00374DD7"/>
    <w:rsid w:val="00374F53"/>
    <w:rsid w:val="00374F65"/>
    <w:rsid w:val="00374FF3"/>
    <w:rsid w:val="00375061"/>
    <w:rsid w:val="00375069"/>
    <w:rsid w:val="003753EC"/>
    <w:rsid w:val="00375462"/>
    <w:rsid w:val="003754A1"/>
    <w:rsid w:val="00375528"/>
    <w:rsid w:val="0037552C"/>
    <w:rsid w:val="00375625"/>
    <w:rsid w:val="003756A3"/>
    <w:rsid w:val="003756BF"/>
    <w:rsid w:val="00375772"/>
    <w:rsid w:val="003758C5"/>
    <w:rsid w:val="003758ED"/>
    <w:rsid w:val="003759B8"/>
    <w:rsid w:val="00375BAD"/>
    <w:rsid w:val="00375DC3"/>
    <w:rsid w:val="00375FC5"/>
    <w:rsid w:val="00376186"/>
    <w:rsid w:val="00376236"/>
    <w:rsid w:val="0037655E"/>
    <w:rsid w:val="00376799"/>
    <w:rsid w:val="00376BE1"/>
    <w:rsid w:val="00376CBF"/>
    <w:rsid w:val="00376D74"/>
    <w:rsid w:val="00376FB0"/>
    <w:rsid w:val="00377145"/>
    <w:rsid w:val="003771AD"/>
    <w:rsid w:val="0037724E"/>
    <w:rsid w:val="003772BF"/>
    <w:rsid w:val="003773E6"/>
    <w:rsid w:val="003774A6"/>
    <w:rsid w:val="003775DF"/>
    <w:rsid w:val="003775E5"/>
    <w:rsid w:val="003776A5"/>
    <w:rsid w:val="0037777A"/>
    <w:rsid w:val="00377843"/>
    <w:rsid w:val="00377901"/>
    <w:rsid w:val="00377B5A"/>
    <w:rsid w:val="00377CAB"/>
    <w:rsid w:val="00377D16"/>
    <w:rsid w:val="00377D5D"/>
    <w:rsid w:val="00377ED4"/>
    <w:rsid w:val="00377EED"/>
    <w:rsid w:val="0038001B"/>
    <w:rsid w:val="0038001F"/>
    <w:rsid w:val="0038009B"/>
    <w:rsid w:val="003800B0"/>
    <w:rsid w:val="00380191"/>
    <w:rsid w:val="003801EE"/>
    <w:rsid w:val="00380318"/>
    <w:rsid w:val="0038039A"/>
    <w:rsid w:val="00380422"/>
    <w:rsid w:val="0038048D"/>
    <w:rsid w:val="003804CC"/>
    <w:rsid w:val="003805DA"/>
    <w:rsid w:val="003808B5"/>
    <w:rsid w:val="003808D3"/>
    <w:rsid w:val="00380A2B"/>
    <w:rsid w:val="00380B4B"/>
    <w:rsid w:val="00380B98"/>
    <w:rsid w:val="00380C41"/>
    <w:rsid w:val="0038100B"/>
    <w:rsid w:val="003810B2"/>
    <w:rsid w:val="003812CB"/>
    <w:rsid w:val="003812D4"/>
    <w:rsid w:val="00381702"/>
    <w:rsid w:val="00381AB2"/>
    <w:rsid w:val="00381AB6"/>
    <w:rsid w:val="00381B97"/>
    <w:rsid w:val="00381C92"/>
    <w:rsid w:val="00381CAF"/>
    <w:rsid w:val="00381CC2"/>
    <w:rsid w:val="00381EC1"/>
    <w:rsid w:val="00381F3D"/>
    <w:rsid w:val="00382005"/>
    <w:rsid w:val="00382129"/>
    <w:rsid w:val="00382277"/>
    <w:rsid w:val="00382280"/>
    <w:rsid w:val="003822AF"/>
    <w:rsid w:val="003823FE"/>
    <w:rsid w:val="00382492"/>
    <w:rsid w:val="003824A3"/>
    <w:rsid w:val="003825EE"/>
    <w:rsid w:val="003828A8"/>
    <w:rsid w:val="00382B57"/>
    <w:rsid w:val="00382C2E"/>
    <w:rsid w:val="00382D24"/>
    <w:rsid w:val="00382DBF"/>
    <w:rsid w:val="00382DE8"/>
    <w:rsid w:val="00382E98"/>
    <w:rsid w:val="00382FCA"/>
    <w:rsid w:val="00383251"/>
    <w:rsid w:val="003832D4"/>
    <w:rsid w:val="003833AD"/>
    <w:rsid w:val="0038341A"/>
    <w:rsid w:val="00383486"/>
    <w:rsid w:val="003836C6"/>
    <w:rsid w:val="00383A1C"/>
    <w:rsid w:val="00383BDD"/>
    <w:rsid w:val="00383CD3"/>
    <w:rsid w:val="00383EAC"/>
    <w:rsid w:val="00383EE1"/>
    <w:rsid w:val="0038420C"/>
    <w:rsid w:val="003843D4"/>
    <w:rsid w:val="00384414"/>
    <w:rsid w:val="003845E5"/>
    <w:rsid w:val="003848FD"/>
    <w:rsid w:val="00384A85"/>
    <w:rsid w:val="00384B1C"/>
    <w:rsid w:val="00384B5B"/>
    <w:rsid w:val="00384BA5"/>
    <w:rsid w:val="00384BC5"/>
    <w:rsid w:val="00385376"/>
    <w:rsid w:val="00385406"/>
    <w:rsid w:val="003855B4"/>
    <w:rsid w:val="003855EF"/>
    <w:rsid w:val="00385656"/>
    <w:rsid w:val="0038568F"/>
    <w:rsid w:val="00385704"/>
    <w:rsid w:val="003858B7"/>
    <w:rsid w:val="00385979"/>
    <w:rsid w:val="00385CCE"/>
    <w:rsid w:val="00385DD6"/>
    <w:rsid w:val="00385FB2"/>
    <w:rsid w:val="00386023"/>
    <w:rsid w:val="00386168"/>
    <w:rsid w:val="00386238"/>
    <w:rsid w:val="00386357"/>
    <w:rsid w:val="0038644A"/>
    <w:rsid w:val="003868F1"/>
    <w:rsid w:val="00386980"/>
    <w:rsid w:val="00386ACC"/>
    <w:rsid w:val="00386C9E"/>
    <w:rsid w:val="00386D27"/>
    <w:rsid w:val="00386DA1"/>
    <w:rsid w:val="00386DB6"/>
    <w:rsid w:val="00386DF4"/>
    <w:rsid w:val="003875DF"/>
    <w:rsid w:val="0038767C"/>
    <w:rsid w:val="003876E9"/>
    <w:rsid w:val="00387777"/>
    <w:rsid w:val="003878A2"/>
    <w:rsid w:val="003878B2"/>
    <w:rsid w:val="00387930"/>
    <w:rsid w:val="00387A27"/>
    <w:rsid w:val="00387AAF"/>
    <w:rsid w:val="00387B29"/>
    <w:rsid w:val="00387BB6"/>
    <w:rsid w:val="00387FA4"/>
    <w:rsid w:val="00390133"/>
    <w:rsid w:val="0039015D"/>
    <w:rsid w:val="003901B6"/>
    <w:rsid w:val="0039037E"/>
    <w:rsid w:val="00390560"/>
    <w:rsid w:val="00390577"/>
    <w:rsid w:val="003908B8"/>
    <w:rsid w:val="003909DD"/>
    <w:rsid w:val="00390AC2"/>
    <w:rsid w:val="00390BBD"/>
    <w:rsid w:val="00390C80"/>
    <w:rsid w:val="00390E17"/>
    <w:rsid w:val="00390E70"/>
    <w:rsid w:val="00390EB5"/>
    <w:rsid w:val="00390F9B"/>
    <w:rsid w:val="00390FD6"/>
    <w:rsid w:val="00391083"/>
    <w:rsid w:val="00391087"/>
    <w:rsid w:val="00391119"/>
    <w:rsid w:val="003911D2"/>
    <w:rsid w:val="0039121C"/>
    <w:rsid w:val="003912B8"/>
    <w:rsid w:val="00391312"/>
    <w:rsid w:val="003915B4"/>
    <w:rsid w:val="003915B8"/>
    <w:rsid w:val="003917B3"/>
    <w:rsid w:val="0039184D"/>
    <w:rsid w:val="00391899"/>
    <w:rsid w:val="0039190E"/>
    <w:rsid w:val="003919E9"/>
    <w:rsid w:val="00391C12"/>
    <w:rsid w:val="00391EA1"/>
    <w:rsid w:val="00391ECF"/>
    <w:rsid w:val="00391EF8"/>
    <w:rsid w:val="00391F9D"/>
    <w:rsid w:val="003920D7"/>
    <w:rsid w:val="00392414"/>
    <w:rsid w:val="00392577"/>
    <w:rsid w:val="003925CE"/>
    <w:rsid w:val="003926CA"/>
    <w:rsid w:val="003928D6"/>
    <w:rsid w:val="00392981"/>
    <w:rsid w:val="00392AE6"/>
    <w:rsid w:val="00392B63"/>
    <w:rsid w:val="00392E68"/>
    <w:rsid w:val="00392FF9"/>
    <w:rsid w:val="00393037"/>
    <w:rsid w:val="003930F6"/>
    <w:rsid w:val="0039313C"/>
    <w:rsid w:val="003931B9"/>
    <w:rsid w:val="003932C1"/>
    <w:rsid w:val="00393447"/>
    <w:rsid w:val="0039349A"/>
    <w:rsid w:val="00393538"/>
    <w:rsid w:val="0039370B"/>
    <w:rsid w:val="00393835"/>
    <w:rsid w:val="0039387E"/>
    <w:rsid w:val="00393907"/>
    <w:rsid w:val="003939F3"/>
    <w:rsid w:val="00393B47"/>
    <w:rsid w:val="00393BE9"/>
    <w:rsid w:val="00393CBA"/>
    <w:rsid w:val="00393E6D"/>
    <w:rsid w:val="00393EB0"/>
    <w:rsid w:val="00393F7C"/>
    <w:rsid w:val="00393FD1"/>
    <w:rsid w:val="0039403B"/>
    <w:rsid w:val="00394165"/>
    <w:rsid w:val="00394324"/>
    <w:rsid w:val="00394423"/>
    <w:rsid w:val="0039443C"/>
    <w:rsid w:val="0039459B"/>
    <w:rsid w:val="003946FC"/>
    <w:rsid w:val="0039494E"/>
    <w:rsid w:val="00394A1C"/>
    <w:rsid w:val="00394B28"/>
    <w:rsid w:val="00394B9F"/>
    <w:rsid w:val="00394DB6"/>
    <w:rsid w:val="003951C4"/>
    <w:rsid w:val="00395351"/>
    <w:rsid w:val="00395369"/>
    <w:rsid w:val="003953CE"/>
    <w:rsid w:val="0039558D"/>
    <w:rsid w:val="003957CB"/>
    <w:rsid w:val="003958DA"/>
    <w:rsid w:val="00395A5A"/>
    <w:rsid w:val="00395AF3"/>
    <w:rsid w:val="00395B17"/>
    <w:rsid w:val="00395BDA"/>
    <w:rsid w:val="00395C79"/>
    <w:rsid w:val="00395CDB"/>
    <w:rsid w:val="00395DDD"/>
    <w:rsid w:val="00395F9A"/>
    <w:rsid w:val="00396020"/>
    <w:rsid w:val="0039602C"/>
    <w:rsid w:val="003960C0"/>
    <w:rsid w:val="003962CC"/>
    <w:rsid w:val="00396307"/>
    <w:rsid w:val="0039652D"/>
    <w:rsid w:val="0039659D"/>
    <w:rsid w:val="003965F6"/>
    <w:rsid w:val="00396782"/>
    <w:rsid w:val="003967F1"/>
    <w:rsid w:val="00396A0D"/>
    <w:rsid w:val="00396A9A"/>
    <w:rsid w:val="00396D1E"/>
    <w:rsid w:val="00396D90"/>
    <w:rsid w:val="00396E2E"/>
    <w:rsid w:val="00396E71"/>
    <w:rsid w:val="00397322"/>
    <w:rsid w:val="003973C8"/>
    <w:rsid w:val="00397662"/>
    <w:rsid w:val="003976A4"/>
    <w:rsid w:val="003979DD"/>
    <w:rsid w:val="00397A7B"/>
    <w:rsid w:val="00397B5F"/>
    <w:rsid w:val="00397CF9"/>
    <w:rsid w:val="00397D37"/>
    <w:rsid w:val="00397F0C"/>
    <w:rsid w:val="003A0023"/>
    <w:rsid w:val="003A00C0"/>
    <w:rsid w:val="003A02AD"/>
    <w:rsid w:val="003A0310"/>
    <w:rsid w:val="003A0376"/>
    <w:rsid w:val="003A0484"/>
    <w:rsid w:val="003A0538"/>
    <w:rsid w:val="003A070B"/>
    <w:rsid w:val="003A071F"/>
    <w:rsid w:val="003A0CEC"/>
    <w:rsid w:val="003A0DAC"/>
    <w:rsid w:val="003A0EB2"/>
    <w:rsid w:val="003A1037"/>
    <w:rsid w:val="003A10B7"/>
    <w:rsid w:val="003A10DA"/>
    <w:rsid w:val="003A11F7"/>
    <w:rsid w:val="003A11FE"/>
    <w:rsid w:val="003A122B"/>
    <w:rsid w:val="003A1275"/>
    <w:rsid w:val="003A13CD"/>
    <w:rsid w:val="003A17CA"/>
    <w:rsid w:val="003A1859"/>
    <w:rsid w:val="003A189E"/>
    <w:rsid w:val="003A1B6A"/>
    <w:rsid w:val="003A1DE3"/>
    <w:rsid w:val="003A1E95"/>
    <w:rsid w:val="003A1F63"/>
    <w:rsid w:val="003A20DF"/>
    <w:rsid w:val="003A215D"/>
    <w:rsid w:val="003A21B3"/>
    <w:rsid w:val="003A21F4"/>
    <w:rsid w:val="003A2207"/>
    <w:rsid w:val="003A221A"/>
    <w:rsid w:val="003A22D7"/>
    <w:rsid w:val="003A22FD"/>
    <w:rsid w:val="003A232E"/>
    <w:rsid w:val="003A2478"/>
    <w:rsid w:val="003A255B"/>
    <w:rsid w:val="003A2606"/>
    <w:rsid w:val="003A274C"/>
    <w:rsid w:val="003A28B6"/>
    <w:rsid w:val="003A29B5"/>
    <w:rsid w:val="003A2A0C"/>
    <w:rsid w:val="003A2A6E"/>
    <w:rsid w:val="003A2AE7"/>
    <w:rsid w:val="003A2AEB"/>
    <w:rsid w:val="003A2DAD"/>
    <w:rsid w:val="003A2EC6"/>
    <w:rsid w:val="003A2F4C"/>
    <w:rsid w:val="003A2FE9"/>
    <w:rsid w:val="003A3055"/>
    <w:rsid w:val="003A30A1"/>
    <w:rsid w:val="003A30E0"/>
    <w:rsid w:val="003A31B1"/>
    <w:rsid w:val="003A32FA"/>
    <w:rsid w:val="003A3326"/>
    <w:rsid w:val="003A33C2"/>
    <w:rsid w:val="003A34A2"/>
    <w:rsid w:val="003A36A7"/>
    <w:rsid w:val="003A36D4"/>
    <w:rsid w:val="003A3771"/>
    <w:rsid w:val="003A3825"/>
    <w:rsid w:val="003A3889"/>
    <w:rsid w:val="003A39A4"/>
    <w:rsid w:val="003A3A0C"/>
    <w:rsid w:val="003A3B23"/>
    <w:rsid w:val="003A40A9"/>
    <w:rsid w:val="003A4188"/>
    <w:rsid w:val="003A422C"/>
    <w:rsid w:val="003A45D7"/>
    <w:rsid w:val="003A47CA"/>
    <w:rsid w:val="003A4864"/>
    <w:rsid w:val="003A49D9"/>
    <w:rsid w:val="003A4B57"/>
    <w:rsid w:val="003A4C7D"/>
    <w:rsid w:val="003A4D10"/>
    <w:rsid w:val="003A4DB2"/>
    <w:rsid w:val="003A4E5F"/>
    <w:rsid w:val="003A4FA5"/>
    <w:rsid w:val="003A50DF"/>
    <w:rsid w:val="003A51F4"/>
    <w:rsid w:val="003A5389"/>
    <w:rsid w:val="003A53C1"/>
    <w:rsid w:val="003A53F7"/>
    <w:rsid w:val="003A5590"/>
    <w:rsid w:val="003A56AB"/>
    <w:rsid w:val="003A5813"/>
    <w:rsid w:val="003A5867"/>
    <w:rsid w:val="003A593D"/>
    <w:rsid w:val="003A593F"/>
    <w:rsid w:val="003A59D8"/>
    <w:rsid w:val="003A5B9E"/>
    <w:rsid w:val="003A5BF5"/>
    <w:rsid w:val="003A5C68"/>
    <w:rsid w:val="003A5D02"/>
    <w:rsid w:val="003A606A"/>
    <w:rsid w:val="003A62AC"/>
    <w:rsid w:val="003A6482"/>
    <w:rsid w:val="003A655B"/>
    <w:rsid w:val="003A664E"/>
    <w:rsid w:val="003A68CF"/>
    <w:rsid w:val="003A68E2"/>
    <w:rsid w:val="003A6A6B"/>
    <w:rsid w:val="003A6A77"/>
    <w:rsid w:val="003A6D50"/>
    <w:rsid w:val="003A6D8A"/>
    <w:rsid w:val="003A6E85"/>
    <w:rsid w:val="003A703C"/>
    <w:rsid w:val="003A7091"/>
    <w:rsid w:val="003A725A"/>
    <w:rsid w:val="003A72A5"/>
    <w:rsid w:val="003A72BC"/>
    <w:rsid w:val="003A7493"/>
    <w:rsid w:val="003A792D"/>
    <w:rsid w:val="003A796C"/>
    <w:rsid w:val="003A7A15"/>
    <w:rsid w:val="003A7A5D"/>
    <w:rsid w:val="003B0210"/>
    <w:rsid w:val="003B03A4"/>
    <w:rsid w:val="003B0572"/>
    <w:rsid w:val="003B0620"/>
    <w:rsid w:val="003B06CC"/>
    <w:rsid w:val="003B06E7"/>
    <w:rsid w:val="003B0701"/>
    <w:rsid w:val="003B08EF"/>
    <w:rsid w:val="003B0AD9"/>
    <w:rsid w:val="003B0BB9"/>
    <w:rsid w:val="003B0C42"/>
    <w:rsid w:val="003B0CB5"/>
    <w:rsid w:val="003B0E15"/>
    <w:rsid w:val="003B0F47"/>
    <w:rsid w:val="003B1071"/>
    <w:rsid w:val="003B114C"/>
    <w:rsid w:val="003B11B1"/>
    <w:rsid w:val="003B12B2"/>
    <w:rsid w:val="003B13EC"/>
    <w:rsid w:val="003B14AF"/>
    <w:rsid w:val="003B14CB"/>
    <w:rsid w:val="003B15CB"/>
    <w:rsid w:val="003B197E"/>
    <w:rsid w:val="003B1C24"/>
    <w:rsid w:val="003B1E80"/>
    <w:rsid w:val="003B210E"/>
    <w:rsid w:val="003B2154"/>
    <w:rsid w:val="003B22BF"/>
    <w:rsid w:val="003B26A7"/>
    <w:rsid w:val="003B275E"/>
    <w:rsid w:val="003B27ED"/>
    <w:rsid w:val="003B2803"/>
    <w:rsid w:val="003B28FF"/>
    <w:rsid w:val="003B2B5E"/>
    <w:rsid w:val="003B2C8B"/>
    <w:rsid w:val="003B2ED7"/>
    <w:rsid w:val="003B2EEC"/>
    <w:rsid w:val="003B2F6E"/>
    <w:rsid w:val="003B31E7"/>
    <w:rsid w:val="003B3265"/>
    <w:rsid w:val="003B32F0"/>
    <w:rsid w:val="003B332C"/>
    <w:rsid w:val="003B35C2"/>
    <w:rsid w:val="003B381B"/>
    <w:rsid w:val="003B3AF6"/>
    <w:rsid w:val="003B3B05"/>
    <w:rsid w:val="003B3B64"/>
    <w:rsid w:val="003B3C07"/>
    <w:rsid w:val="003B3E7B"/>
    <w:rsid w:val="003B3EA4"/>
    <w:rsid w:val="003B3F4D"/>
    <w:rsid w:val="003B4040"/>
    <w:rsid w:val="003B42E0"/>
    <w:rsid w:val="003B43A5"/>
    <w:rsid w:val="003B4497"/>
    <w:rsid w:val="003B4504"/>
    <w:rsid w:val="003B4667"/>
    <w:rsid w:val="003B48D9"/>
    <w:rsid w:val="003B4910"/>
    <w:rsid w:val="003B49CD"/>
    <w:rsid w:val="003B4A83"/>
    <w:rsid w:val="003B4AD2"/>
    <w:rsid w:val="003B4BD3"/>
    <w:rsid w:val="003B4C63"/>
    <w:rsid w:val="003B4E12"/>
    <w:rsid w:val="003B4EE3"/>
    <w:rsid w:val="003B4F62"/>
    <w:rsid w:val="003B5019"/>
    <w:rsid w:val="003B5098"/>
    <w:rsid w:val="003B52C4"/>
    <w:rsid w:val="003B53AB"/>
    <w:rsid w:val="003B53FA"/>
    <w:rsid w:val="003B5503"/>
    <w:rsid w:val="003B55BD"/>
    <w:rsid w:val="003B5B0A"/>
    <w:rsid w:val="003B5B5A"/>
    <w:rsid w:val="003B5BC4"/>
    <w:rsid w:val="003B5C07"/>
    <w:rsid w:val="003B5C57"/>
    <w:rsid w:val="003B5C71"/>
    <w:rsid w:val="003B5C81"/>
    <w:rsid w:val="003B6018"/>
    <w:rsid w:val="003B607E"/>
    <w:rsid w:val="003B6181"/>
    <w:rsid w:val="003B6244"/>
    <w:rsid w:val="003B650E"/>
    <w:rsid w:val="003B65B9"/>
    <w:rsid w:val="003B65FA"/>
    <w:rsid w:val="003B660A"/>
    <w:rsid w:val="003B67B2"/>
    <w:rsid w:val="003B6955"/>
    <w:rsid w:val="003B69B6"/>
    <w:rsid w:val="003B6A30"/>
    <w:rsid w:val="003B6A78"/>
    <w:rsid w:val="003B6BAD"/>
    <w:rsid w:val="003B6BF7"/>
    <w:rsid w:val="003B6C16"/>
    <w:rsid w:val="003B6D57"/>
    <w:rsid w:val="003B6D84"/>
    <w:rsid w:val="003B7021"/>
    <w:rsid w:val="003B71A4"/>
    <w:rsid w:val="003B71E8"/>
    <w:rsid w:val="003B73B8"/>
    <w:rsid w:val="003B73E7"/>
    <w:rsid w:val="003B744C"/>
    <w:rsid w:val="003B74BC"/>
    <w:rsid w:val="003B7655"/>
    <w:rsid w:val="003B7815"/>
    <w:rsid w:val="003B7934"/>
    <w:rsid w:val="003B79A3"/>
    <w:rsid w:val="003B7A39"/>
    <w:rsid w:val="003B7BB0"/>
    <w:rsid w:val="003B7BD5"/>
    <w:rsid w:val="003B7CB9"/>
    <w:rsid w:val="003B7F28"/>
    <w:rsid w:val="003B7F77"/>
    <w:rsid w:val="003C02F3"/>
    <w:rsid w:val="003C03CF"/>
    <w:rsid w:val="003C03DE"/>
    <w:rsid w:val="003C0513"/>
    <w:rsid w:val="003C0574"/>
    <w:rsid w:val="003C0613"/>
    <w:rsid w:val="003C0794"/>
    <w:rsid w:val="003C07F0"/>
    <w:rsid w:val="003C091A"/>
    <w:rsid w:val="003C0ADD"/>
    <w:rsid w:val="003C0DEA"/>
    <w:rsid w:val="003C0E7F"/>
    <w:rsid w:val="003C106A"/>
    <w:rsid w:val="003C10A0"/>
    <w:rsid w:val="003C112D"/>
    <w:rsid w:val="003C117D"/>
    <w:rsid w:val="003C1296"/>
    <w:rsid w:val="003C12AD"/>
    <w:rsid w:val="003C12EE"/>
    <w:rsid w:val="003C136E"/>
    <w:rsid w:val="003C1513"/>
    <w:rsid w:val="003C1529"/>
    <w:rsid w:val="003C15C8"/>
    <w:rsid w:val="003C1679"/>
    <w:rsid w:val="003C1799"/>
    <w:rsid w:val="003C1905"/>
    <w:rsid w:val="003C1911"/>
    <w:rsid w:val="003C1A55"/>
    <w:rsid w:val="003C1AB0"/>
    <w:rsid w:val="003C1B02"/>
    <w:rsid w:val="003C1B4E"/>
    <w:rsid w:val="003C1C4F"/>
    <w:rsid w:val="003C1D64"/>
    <w:rsid w:val="003C1E0D"/>
    <w:rsid w:val="003C2068"/>
    <w:rsid w:val="003C2213"/>
    <w:rsid w:val="003C23DE"/>
    <w:rsid w:val="003C24D0"/>
    <w:rsid w:val="003C24F2"/>
    <w:rsid w:val="003C2503"/>
    <w:rsid w:val="003C2632"/>
    <w:rsid w:val="003C28E5"/>
    <w:rsid w:val="003C29C4"/>
    <w:rsid w:val="003C29E9"/>
    <w:rsid w:val="003C2ADC"/>
    <w:rsid w:val="003C2BA2"/>
    <w:rsid w:val="003C2BC0"/>
    <w:rsid w:val="003C2D68"/>
    <w:rsid w:val="003C2DFA"/>
    <w:rsid w:val="003C32D6"/>
    <w:rsid w:val="003C355A"/>
    <w:rsid w:val="003C36DB"/>
    <w:rsid w:val="003C3721"/>
    <w:rsid w:val="003C3A15"/>
    <w:rsid w:val="003C3A9A"/>
    <w:rsid w:val="003C3AAB"/>
    <w:rsid w:val="003C3B36"/>
    <w:rsid w:val="003C3B3A"/>
    <w:rsid w:val="003C3BC7"/>
    <w:rsid w:val="003C3D86"/>
    <w:rsid w:val="003C3EA0"/>
    <w:rsid w:val="003C407E"/>
    <w:rsid w:val="003C4283"/>
    <w:rsid w:val="003C43E2"/>
    <w:rsid w:val="003C44AE"/>
    <w:rsid w:val="003C4531"/>
    <w:rsid w:val="003C46C1"/>
    <w:rsid w:val="003C474F"/>
    <w:rsid w:val="003C49C7"/>
    <w:rsid w:val="003C4A72"/>
    <w:rsid w:val="003C4AB7"/>
    <w:rsid w:val="003C4AC7"/>
    <w:rsid w:val="003C52E6"/>
    <w:rsid w:val="003C5448"/>
    <w:rsid w:val="003C5510"/>
    <w:rsid w:val="003C5791"/>
    <w:rsid w:val="003C57FD"/>
    <w:rsid w:val="003C5BB4"/>
    <w:rsid w:val="003C5C1A"/>
    <w:rsid w:val="003C5D08"/>
    <w:rsid w:val="003C5D38"/>
    <w:rsid w:val="003C5DB4"/>
    <w:rsid w:val="003C5F25"/>
    <w:rsid w:val="003C5FAF"/>
    <w:rsid w:val="003C6021"/>
    <w:rsid w:val="003C6066"/>
    <w:rsid w:val="003C6074"/>
    <w:rsid w:val="003C60FB"/>
    <w:rsid w:val="003C610A"/>
    <w:rsid w:val="003C6186"/>
    <w:rsid w:val="003C6225"/>
    <w:rsid w:val="003C6313"/>
    <w:rsid w:val="003C6316"/>
    <w:rsid w:val="003C6420"/>
    <w:rsid w:val="003C661A"/>
    <w:rsid w:val="003C667F"/>
    <w:rsid w:val="003C6911"/>
    <w:rsid w:val="003C6B00"/>
    <w:rsid w:val="003C6C57"/>
    <w:rsid w:val="003C6DBE"/>
    <w:rsid w:val="003C6FE4"/>
    <w:rsid w:val="003C7122"/>
    <w:rsid w:val="003C7231"/>
    <w:rsid w:val="003C72A6"/>
    <w:rsid w:val="003C75FF"/>
    <w:rsid w:val="003C7636"/>
    <w:rsid w:val="003C770B"/>
    <w:rsid w:val="003C79BC"/>
    <w:rsid w:val="003C7A2A"/>
    <w:rsid w:val="003C7A75"/>
    <w:rsid w:val="003C7B45"/>
    <w:rsid w:val="003C7B47"/>
    <w:rsid w:val="003C7C10"/>
    <w:rsid w:val="003C7C72"/>
    <w:rsid w:val="003C7D1F"/>
    <w:rsid w:val="003C7E46"/>
    <w:rsid w:val="003D0089"/>
    <w:rsid w:val="003D01D0"/>
    <w:rsid w:val="003D02A5"/>
    <w:rsid w:val="003D034C"/>
    <w:rsid w:val="003D0496"/>
    <w:rsid w:val="003D06D3"/>
    <w:rsid w:val="003D0887"/>
    <w:rsid w:val="003D08E3"/>
    <w:rsid w:val="003D092C"/>
    <w:rsid w:val="003D0A66"/>
    <w:rsid w:val="003D0A88"/>
    <w:rsid w:val="003D0A9A"/>
    <w:rsid w:val="003D0BB5"/>
    <w:rsid w:val="003D0E66"/>
    <w:rsid w:val="003D0F2F"/>
    <w:rsid w:val="003D0FB5"/>
    <w:rsid w:val="003D1158"/>
    <w:rsid w:val="003D115C"/>
    <w:rsid w:val="003D1161"/>
    <w:rsid w:val="003D1206"/>
    <w:rsid w:val="003D13D7"/>
    <w:rsid w:val="003D13DC"/>
    <w:rsid w:val="003D13FD"/>
    <w:rsid w:val="003D1413"/>
    <w:rsid w:val="003D146E"/>
    <w:rsid w:val="003D149C"/>
    <w:rsid w:val="003D1509"/>
    <w:rsid w:val="003D15EB"/>
    <w:rsid w:val="003D1750"/>
    <w:rsid w:val="003D1788"/>
    <w:rsid w:val="003D190D"/>
    <w:rsid w:val="003D1AE5"/>
    <w:rsid w:val="003D1CE1"/>
    <w:rsid w:val="003D1D02"/>
    <w:rsid w:val="003D1F21"/>
    <w:rsid w:val="003D2081"/>
    <w:rsid w:val="003D208F"/>
    <w:rsid w:val="003D20A1"/>
    <w:rsid w:val="003D20A3"/>
    <w:rsid w:val="003D20D1"/>
    <w:rsid w:val="003D20F6"/>
    <w:rsid w:val="003D2238"/>
    <w:rsid w:val="003D2354"/>
    <w:rsid w:val="003D2498"/>
    <w:rsid w:val="003D28ED"/>
    <w:rsid w:val="003D28F1"/>
    <w:rsid w:val="003D2CE8"/>
    <w:rsid w:val="003D2D61"/>
    <w:rsid w:val="003D2F4F"/>
    <w:rsid w:val="003D2F98"/>
    <w:rsid w:val="003D2FBF"/>
    <w:rsid w:val="003D3296"/>
    <w:rsid w:val="003D35AF"/>
    <w:rsid w:val="003D35B6"/>
    <w:rsid w:val="003D36B0"/>
    <w:rsid w:val="003D3787"/>
    <w:rsid w:val="003D379A"/>
    <w:rsid w:val="003D3B0F"/>
    <w:rsid w:val="003D3B3D"/>
    <w:rsid w:val="003D3C2F"/>
    <w:rsid w:val="003D3DA2"/>
    <w:rsid w:val="003D3E81"/>
    <w:rsid w:val="003D3E85"/>
    <w:rsid w:val="003D3F1B"/>
    <w:rsid w:val="003D409D"/>
    <w:rsid w:val="003D4103"/>
    <w:rsid w:val="003D414A"/>
    <w:rsid w:val="003D4152"/>
    <w:rsid w:val="003D4155"/>
    <w:rsid w:val="003D41D8"/>
    <w:rsid w:val="003D4230"/>
    <w:rsid w:val="003D4331"/>
    <w:rsid w:val="003D4537"/>
    <w:rsid w:val="003D4581"/>
    <w:rsid w:val="003D4734"/>
    <w:rsid w:val="003D4780"/>
    <w:rsid w:val="003D479B"/>
    <w:rsid w:val="003D47E8"/>
    <w:rsid w:val="003D49E3"/>
    <w:rsid w:val="003D4AB6"/>
    <w:rsid w:val="003D4AC4"/>
    <w:rsid w:val="003D4BA7"/>
    <w:rsid w:val="003D4C16"/>
    <w:rsid w:val="003D4ED3"/>
    <w:rsid w:val="003D5140"/>
    <w:rsid w:val="003D51C4"/>
    <w:rsid w:val="003D536A"/>
    <w:rsid w:val="003D5379"/>
    <w:rsid w:val="003D550D"/>
    <w:rsid w:val="003D558A"/>
    <w:rsid w:val="003D5605"/>
    <w:rsid w:val="003D56F5"/>
    <w:rsid w:val="003D5850"/>
    <w:rsid w:val="003D5906"/>
    <w:rsid w:val="003D5CA7"/>
    <w:rsid w:val="003D5F12"/>
    <w:rsid w:val="003D6070"/>
    <w:rsid w:val="003D6085"/>
    <w:rsid w:val="003D6190"/>
    <w:rsid w:val="003D661F"/>
    <w:rsid w:val="003D6734"/>
    <w:rsid w:val="003D674B"/>
    <w:rsid w:val="003D677F"/>
    <w:rsid w:val="003D68EC"/>
    <w:rsid w:val="003D6BE8"/>
    <w:rsid w:val="003D6C9A"/>
    <w:rsid w:val="003D6CBC"/>
    <w:rsid w:val="003D6CCF"/>
    <w:rsid w:val="003D6D97"/>
    <w:rsid w:val="003D6ECF"/>
    <w:rsid w:val="003D7139"/>
    <w:rsid w:val="003D721F"/>
    <w:rsid w:val="003D726B"/>
    <w:rsid w:val="003D739C"/>
    <w:rsid w:val="003D745A"/>
    <w:rsid w:val="003D745E"/>
    <w:rsid w:val="003D768F"/>
    <w:rsid w:val="003D76F9"/>
    <w:rsid w:val="003D773F"/>
    <w:rsid w:val="003D7791"/>
    <w:rsid w:val="003D7827"/>
    <w:rsid w:val="003D790F"/>
    <w:rsid w:val="003D79DA"/>
    <w:rsid w:val="003D7BE9"/>
    <w:rsid w:val="003D7C68"/>
    <w:rsid w:val="003D7C6D"/>
    <w:rsid w:val="003D7D78"/>
    <w:rsid w:val="003D7DC1"/>
    <w:rsid w:val="003D7DE4"/>
    <w:rsid w:val="003D7E20"/>
    <w:rsid w:val="003D7EBF"/>
    <w:rsid w:val="003E017C"/>
    <w:rsid w:val="003E022B"/>
    <w:rsid w:val="003E0316"/>
    <w:rsid w:val="003E0399"/>
    <w:rsid w:val="003E04BA"/>
    <w:rsid w:val="003E04FC"/>
    <w:rsid w:val="003E0756"/>
    <w:rsid w:val="003E082A"/>
    <w:rsid w:val="003E09D4"/>
    <w:rsid w:val="003E0A58"/>
    <w:rsid w:val="003E0C3F"/>
    <w:rsid w:val="003E0CF0"/>
    <w:rsid w:val="003E0D77"/>
    <w:rsid w:val="003E0E2E"/>
    <w:rsid w:val="003E0E3D"/>
    <w:rsid w:val="003E0E90"/>
    <w:rsid w:val="003E1112"/>
    <w:rsid w:val="003E11D4"/>
    <w:rsid w:val="003E1465"/>
    <w:rsid w:val="003E149B"/>
    <w:rsid w:val="003E14A0"/>
    <w:rsid w:val="003E16A3"/>
    <w:rsid w:val="003E16DD"/>
    <w:rsid w:val="003E173B"/>
    <w:rsid w:val="003E196E"/>
    <w:rsid w:val="003E1A70"/>
    <w:rsid w:val="003E1A80"/>
    <w:rsid w:val="003E1B6E"/>
    <w:rsid w:val="003E1DBD"/>
    <w:rsid w:val="003E1DC3"/>
    <w:rsid w:val="003E1E92"/>
    <w:rsid w:val="003E1E9F"/>
    <w:rsid w:val="003E1FC9"/>
    <w:rsid w:val="003E20BE"/>
    <w:rsid w:val="003E20F3"/>
    <w:rsid w:val="003E2126"/>
    <w:rsid w:val="003E214D"/>
    <w:rsid w:val="003E2157"/>
    <w:rsid w:val="003E2268"/>
    <w:rsid w:val="003E2375"/>
    <w:rsid w:val="003E2380"/>
    <w:rsid w:val="003E23FF"/>
    <w:rsid w:val="003E268F"/>
    <w:rsid w:val="003E285D"/>
    <w:rsid w:val="003E2A49"/>
    <w:rsid w:val="003E2A8F"/>
    <w:rsid w:val="003E2B03"/>
    <w:rsid w:val="003E2B36"/>
    <w:rsid w:val="003E2D33"/>
    <w:rsid w:val="003E2DE9"/>
    <w:rsid w:val="003E2ECA"/>
    <w:rsid w:val="003E327D"/>
    <w:rsid w:val="003E32FD"/>
    <w:rsid w:val="003E33BD"/>
    <w:rsid w:val="003E33EC"/>
    <w:rsid w:val="003E3476"/>
    <w:rsid w:val="003E3538"/>
    <w:rsid w:val="003E353F"/>
    <w:rsid w:val="003E356D"/>
    <w:rsid w:val="003E366D"/>
    <w:rsid w:val="003E370B"/>
    <w:rsid w:val="003E3830"/>
    <w:rsid w:val="003E38A3"/>
    <w:rsid w:val="003E38E8"/>
    <w:rsid w:val="003E39F2"/>
    <w:rsid w:val="003E3ADF"/>
    <w:rsid w:val="003E3D34"/>
    <w:rsid w:val="003E3D65"/>
    <w:rsid w:val="003E40D2"/>
    <w:rsid w:val="003E4115"/>
    <w:rsid w:val="003E4145"/>
    <w:rsid w:val="003E42EF"/>
    <w:rsid w:val="003E4362"/>
    <w:rsid w:val="003E4529"/>
    <w:rsid w:val="003E46C9"/>
    <w:rsid w:val="003E46DA"/>
    <w:rsid w:val="003E4888"/>
    <w:rsid w:val="003E49EC"/>
    <w:rsid w:val="003E4F1D"/>
    <w:rsid w:val="003E4FE0"/>
    <w:rsid w:val="003E5011"/>
    <w:rsid w:val="003E507A"/>
    <w:rsid w:val="003E524F"/>
    <w:rsid w:val="003E52D0"/>
    <w:rsid w:val="003E540B"/>
    <w:rsid w:val="003E54D6"/>
    <w:rsid w:val="003E553F"/>
    <w:rsid w:val="003E5876"/>
    <w:rsid w:val="003E5A4F"/>
    <w:rsid w:val="003E5B4D"/>
    <w:rsid w:val="003E5F4D"/>
    <w:rsid w:val="003E60AA"/>
    <w:rsid w:val="003E63C4"/>
    <w:rsid w:val="003E6599"/>
    <w:rsid w:val="003E670F"/>
    <w:rsid w:val="003E6774"/>
    <w:rsid w:val="003E6819"/>
    <w:rsid w:val="003E6891"/>
    <w:rsid w:val="003E69F3"/>
    <w:rsid w:val="003E6BEF"/>
    <w:rsid w:val="003E6C14"/>
    <w:rsid w:val="003E6D98"/>
    <w:rsid w:val="003E6DB3"/>
    <w:rsid w:val="003E6EA5"/>
    <w:rsid w:val="003E71C3"/>
    <w:rsid w:val="003E7382"/>
    <w:rsid w:val="003E74A2"/>
    <w:rsid w:val="003E7623"/>
    <w:rsid w:val="003E79EC"/>
    <w:rsid w:val="003E7C3F"/>
    <w:rsid w:val="003E7D6C"/>
    <w:rsid w:val="003E7F39"/>
    <w:rsid w:val="003F00C6"/>
    <w:rsid w:val="003F018E"/>
    <w:rsid w:val="003F0205"/>
    <w:rsid w:val="003F0288"/>
    <w:rsid w:val="003F04C4"/>
    <w:rsid w:val="003F050D"/>
    <w:rsid w:val="003F0529"/>
    <w:rsid w:val="003F05B1"/>
    <w:rsid w:val="003F0783"/>
    <w:rsid w:val="003F08B3"/>
    <w:rsid w:val="003F0AD4"/>
    <w:rsid w:val="003F0BCE"/>
    <w:rsid w:val="003F0C0A"/>
    <w:rsid w:val="003F0E77"/>
    <w:rsid w:val="003F0FD7"/>
    <w:rsid w:val="003F112B"/>
    <w:rsid w:val="003F1227"/>
    <w:rsid w:val="003F1252"/>
    <w:rsid w:val="003F153B"/>
    <w:rsid w:val="003F16B8"/>
    <w:rsid w:val="003F1853"/>
    <w:rsid w:val="003F1924"/>
    <w:rsid w:val="003F1C7E"/>
    <w:rsid w:val="003F1CF9"/>
    <w:rsid w:val="003F1F30"/>
    <w:rsid w:val="003F1FC0"/>
    <w:rsid w:val="003F210E"/>
    <w:rsid w:val="003F2158"/>
    <w:rsid w:val="003F21E3"/>
    <w:rsid w:val="003F2200"/>
    <w:rsid w:val="003F2488"/>
    <w:rsid w:val="003F25DE"/>
    <w:rsid w:val="003F28A6"/>
    <w:rsid w:val="003F2CF3"/>
    <w:rsid w:val="003F2D4A"/>
    <w:rsid w:val="003F2D7E"/>
    <w:rsid w:val="003F2DA2"/>
    <w:rsid w:val="003F2E41"/>
    <w:rsid w:val="003F2E8E"/>
    <w:rsid w:val="003F2F1A"/>
    <w:rsid w:val="003F3042"/>
    <w:rsid w:val="003F3183"/>
    <w:rsid w:val="003F31C8"/>
    <w:rsid w:val="003F31F8"/>
    <w:rsid w:val="003F321D"/>
    <w:rsid w:val="003F3224"/>
    <w:rsid w:val="003F33EE"/>
    <w:rsid w:val="003F33F3"/>
    <w:rsid w:val="003F3599"/>
    <w:rsid w:val="003F3721"/>
    <w:rsid w:val="003F381A"/>
    <w:rsid w:val="003F3859"/>
    <w:rsid w:val="003F39AA"/>
    <w:rsid w:val="003F3A32"/>
    <w:rsid w:val="003F3F82"/>
    <w:rsid w:val="003F4396"/>
    <w:rsid w:val="003F4463"/>
    <w:rsid w:val="003F4641"/>
    <w:rsid w:val="003F4650"/>
    <w:rsid w:val="003F4706"/>
    <w:rsid w:val="003F48C2"/>
    <w:rsid w:val="003F48CB"/>
    <w:rsid w:val="003F4921"/>
    <w:rsid w:val="003F4A12"/>
    <w:rsid w:val="003F4A34"/>
    <w:rsid w:val="003F4A74"/>
    <w:rsid w:val="003F5076"/>
    <w:rsid w:val="003F509B"/>
    <w:rsid w:val="003F5178"/>
    <w:rsid w:val="003F51D7"/>
    <w:rsid w:val="003F52C5"/>
    <w:rsid w:val="003F53AB"/>
    <w:rsid w:val="003F5596"/>
    <w:rsid w:val="003F5716"/>
    <w:rsid w:val="003F5BBD"/>
    <w:rsid w:val="003F5BE7"/>
    <w:rsid w:val="003F5CC2"/>
    <w:rsid w:val="003F5D68"/>
    <w:rsid w:val="003F61E4"/>
    <w:rsid w:val="003F63CA"/>
    <w:rsid w:val="003F6536"/>
    <w:rsid w:val="003F65B9"/>
    <w:rsid w:val="003F672B"/>
    <w:rsid w:val="003F6A9F"/>
    <w:rsid w:val="003F6AC5"/>
    <w:rsid w:val="003F6AC7"/>
    <w:rsid w:val="003F6C7D"/>
    <w:rsid w:val="003F6C8D"/>
    <w:rsid w:val="003F6E32"/>
    <w:rsid w:val="003F7287"/>
    <w:rsid w:val="003F7541"/>
    <w:rsid w:val="003F79E9"/>
    <w:rsid w:val="003F7A0C"/>
    <w:rsid w:val="003F7BEA"/>
    <w:rsid w:val="003F7C2C"/>
    <w:rsid w:val="003F7FC4"/>
    <w:rsid w:val="0040004F"/>
    <w:rsid w:val="004002C2"/>
    <w:rsid w:val="004003D9"/>
    <w:rsid w:val="00400545"/>
    <w:rsid w:val="0040080B"/>
    <w:rsid w:val="0040096C"/>
    <w:rsid w:val="00400AA0"/>
    <w:rsid w:val="00400AD7"/>
    <w:rsid w:val="00400B97"/>
    <w:rsid w:val="00400CED"/>
    <w:rsid w:val="00400DC4"/>
    <w:rsid w:val="004011A2"/>
    <w:rsid w:val="00401200"/>
    <w:rsid w:val="004012C1"/>
    <w:rsid w:val="004015DD"/>
    <w:rsid w:val="00401711"/>
    <w:rsid w:val="00401729"/>
    <w:rsid w:val="00401892"/>
    <w:rsid w:val="00401898"/>
    <w:rsid w:val="00401AAD"/>
    <w:rsid w:val="00401AAE"/>
    <w:rsid w:val="00401CA3"/>
    <w:rsid w:val="00401D0C"/>
    <w:rsid w:val="00401DAE"/>
    <w:rsid w:val="00401DFB"/>
    <w:rsid w:val="00401F39"/>
    <w:rsid w:val="0040206B"/>
    <w:rsid w:val="004020C2"/>
    <w:rsid w:val="00402132"/>
    <w:rsid w:val="0040213C"/>
    <w:rsid w:val="004021EC"/>
    <w:rsid w:val="00402203"/>
    <w:rsid w:val="00402373"/>
    <w:rsid w:val="004025B1"/>
    <w:rsid w:val="004025E1"/>
    <w:rsid w:val="004029BC"/>
    <w:rsid w:val="00402C1B"/>
    <w:rsid w:val="00402F1B"/>
    <w:rsid w:val="00402F47"/>
    <w:rsid w:val="00402F59"/>
    <w:rsid w:val="0040321A"/>
    <w:rsid w:val="00403282"/>
    <w:rsid w:val="00403356"/>
    <w:rsid w:val="004033E7"/>
    <w:rsid w:val="00403467"/>
    <w:rsid w:val="004036F6"/>
    <w:rsid w:val="00403A57"/>
    <w:rsid w:val="00403CDB"/>
    <w:rsid w:val="00403DBE"/>
    <w:rsid w:val="00404078"/>
    <w:rsid w:val="00404198"/>
    <w:rsid w:val="00404220"/>
    <w:rsid w:val="00404319"/>
    <w:rsid w:val="00404384"/>
    <w:rsid w:val="00404434"/>
    <w:rsid w:val="0040444E"/>
    <w:rsid w:val="004045FC"/>
    <w:rsid w:val="00404663"/>
    <w:rsid w:val="004046D8"/>
    <w:rsid w:val="004048EA"/>
    <w:rsid w:val="00404B9D"/>
    <w:rsid w:val="00404D0E"/>
    <w:rsid w:val="00404D5C"/>
    <w:rsid w:val="00404E3C"/>
    <w:rsid w:val="00404FEE"/>
    <w:rsid w:val="004050FE"/>
    <w:rsid w:val="0040519C"/>
    <w:rsid w:val="004052DE"/>
    <w:rsid w:val="00405364"/>
    <w:rsid w:val="0040537B"/>
    <w:rsid w:val="00405574"/>
    <w:rsid w:val="004056A5"/>
    <w:rsid w:val="00405818"/>
    <w:rsid w:val="00405B8A"/>
    <w:rsid w:val="00405CC0"/>
    <w:rsid w:val="00405D30"/>
    <w:rsid w:val="00405DE2"/>
    <w:rsid w:val="0040609E"/>
    <w:rsid w:val="004061A2"/>
    <w:rsid w:val="004061C6"/>
    <w:rsid w:val="00406241"/>
    <w:rsid w:val="0040668A"/>
    <w:rsid w:val="00406752"/>
    <w:rsid w:val="0040695E"/>
    <w:rsid w:val="00406A51"/>
    <w:rsid w:val="00406B65"/>
    <w:rsid w:val="00406D8F"/>
    <w:rsid w:val="00406DCF"/>
    <w:rsid w:val="00406E86"/>
    <w:rsid w:val="00406EFE"/>
    <w:rsid w:val="00406F5C"/>
    <w:rsid w:val="004071A2"/>
    <w:rsid w:val="004071AF"/>
    <w:rsid w:val="004071B3"/>
    <w:rsid w:val="004071E5"/>
    <w:rsid w:val="00407239"/>
    <w:rsid w:val="004072FE"/>
    <w:rsid w:val="0040733D"/>
    <w:rsid w:val="004073BA"/>
    <w:rsid w:val="00407460"/>
    <w:rsid w:val="0040753B"/>
    <w:rsid w:val="00407618"/>
    <w:rsid w:val="00407951"/>
    <w:rsid w:val="00407A1D"/>
    <w:rsid w:val="00407AE7"/>
    <w:rsid w:val="00407AF3"/>
    <w:rsid w:val="00407C43"/>
    <w:rsid w:val="00407C62"/>
    <w:rsid w:val="00407DAC"/>
    <w:rsid w:val="00407E41"/>
    <w:rsid w:val="00407E49"/>
    <w:rsid w:val="00407F2A"/>
    <w:rsid w:val="00407FE5"/>
    <w:rsid w:val="004102BC"/>
    <w:rsid w:val="00410474"/>
    <w:rsid w:val="0041049F"/>
    <w:rsid w:val="0041058B"/>
    <w:rsid w:val="0041070F"/>
    <w:rsid w:val="0041073D"/>
    <w:rsid w:val="004107DC"/>
    <w:rsid w:val="004107FE"/>
    <w:rsid w:val="00410866"/>
    <w:rsid w:val="00410949"/>
    <w:rsid w:val="00410E0E"/>
    <w:rsid w:val="00410F67"/>
    <w:rsid w:val="00411161"/>
    <w:rsid w:val="004112DB"/>
    <w:rsid w:val="004114A9"/>
    <w:rsid w:val="00411575"/>
    <w:rsid w:val="004116E0"/>
    <w:rsid w:val="00411AB2"/>
    <w:rsid w:val="00411CA1"/>
    <w:rsid w:val="00412083"/>
    <w:rsid w:val="00412155"/>
    <w:rsid w:val="0041224D"/>
    <w:rsid w:val="0041247C"/>
    <w:rsid w:val="004124A7"/>
    <w:rsid w:val="004124E7"/>
    <w:rsid w:val="004126D6"/>
    <w:rsid w:val="00412782"/>
    <w:rsid w:val="004129FA"/>
    <w:rsid w:val="00412C62"/>
    <w:rsid w:val="00412DC1"/>
    <w:rsid w:val="00412EF7"/>
    <w:rsid w:val="00412F7E"/>
    <w:rsid w:val="0041308E"/>
    <w:rsid w:val="00413487"/>
    <w:rsid w:val="004134E4"/>
    <w:rsid w:val="004136AA"/>
    <w:rsid w:val="004137C5"/>
    <w:rsid w:val="0041390D"/>
    <w:rsid w:val="00413B46"/>
    <w:rsid w:val="00413D41"/>
    <w:rsid w:val="00413DCB"/>
    <w:rsid w:val="00413E29"/>
    <w:rsid w:val="00413E70"/>
    <w:rsid w:val="00413E8F"/>
    <w:rsid w:val="0041405C"/>
    <w:rsid w:val="0041413F"/>
    <w:rsid w:val="004141D2"/>
    <w:rsid w:val="004141E3"/>
    <w:rsid w:val="004141F1"/>
    <w:rsid w:val="0041437D"/>
    <w:rsid w:val="00414413"/>
    <w:rsid w:val="00414517"/>
    <w:rsid w:val="0041452A"/>
    <w:rsid w:val="00414584"/>
    <w:rsid w:val="0041459B"/>
    <w:rsid w:val="004145AF"/>
    <w:rsid w:val="00414781"/>
    <w:rsid w:val="00414873"/>
    <w:rsid w:val="00414A8F"/>
    <w:rsid w:val="00414C8F"/>
    <w:rsid w:val="00414C95"/>
    <w:rsid w:val="00414CE5"/>
    <w:rsid w:val="00414E31"/>
    <w:rsid w:val="00414F75"/>
    <w:rsid w:val="00415016"/>
    <w:rsid w:val="004150D0"/>
    <w:rsid w:val="004150E7"/>
    <w:rsid w:val="004151D5"/>
    <w:rsid w:val="004152AB"/>
    <w:rsid w:val="0041535A"/>
    <w:rsid w:val="004154AC"/>
    <w:rsid w:val="0041567D"/>
    <w:rsid w:val="00415704"/>
    <w:rsid w:val="00415708"/>
    <w:rsid w:val="00415798"/>
    <w:rsid w:val="00415884"/>
    <w:rsid w:val="00415955"/>
    <w:rsid w:val="004159F0"/>
    <w:rsid w:val="00415A68"/>
    <w:rsid w:val="00415B1C"/>
    <w:rsid w:val="00415EA5"/>
    <w:rsid w:val="00416084"/>
    <w:rsid w:val="004160AF"/>
    <w:rsid w:val="00416186"/>
    <w:rsid w:val="0041629B"/>
    <w:rsid w:val="004166A0"/>
    <w:rsid w:val="004169F8"/>
    <w:rsid w:val="00416AF9"/>
    <w:rsid w:val="00416B41"/>
    <w:rsid w:val="00416B5B"/>
    <w:rsid w:val="00416BC7"/>
    <w:rsid w:val="00416C0B"/>
    <w:rsid w:val="00416C27"/>
    <w:rsid w:val="00416D5E"/>
    <w:rsid w:val="00416DEB"/>
    <w:rsid w:val="00416E66"/>
    <w:rsid w:val="004170E3"/>
    <w:rsid w:val="0041711D"/>
    <w:rsid w:val="0041720C"/>
    <w:rsid w:val="004172AF"/>
    <w:rsid w:val="00417300"/>
    <w:rsid w:val="004173A2"/>
    <w:rsid w:val="00417479"/>
    <w:rsid w:val="00417504"/>
    <w:rsid w:val="00417546"/>
    <w:rsid w:val="00417613"/>
    <w:rsid w:val="0041769E"/>
    <w:rsid w:val="004176CB"/>
    <w:rsid w:val="0041779F"/>
    <w:rsid w:val="004177FA"/>
    <w:rsid w:val="00417A08"/>
    <w:rsid w:val="00417A4A"/>
    <w:rsid w:val="00417D95"/>
    <w:rsid w:val="00417E1E"/>
    <w:rsid w:val="00417EF4"/>
    <w:rsid w:val="00417F58"/>
    <w:rsid w:val="00417F97"/>
    <w:rsid w:val="0042002A"/>
    <w:rsid w:val="004200E9"/>
    <w:rsid w:val="00420196"/>
    <w:rsid w:val="00420311"/>
    <w:rsid w:val="004204C0"/>
    <w:rsid w:val="0042053B"/>
    <w:rsid w:val="0042077E"/>
    <w:rsid w:val="0042093C"/>
    <w:rsid w:val="004209DE"/>
    <w:rsid w:val="00420A2D"/>
    <w:rsid w:val="00420BB1"/>
    <w:rsid w:val="00420BC8"/>
    <w:rsid w:val="00420D88"/>
    <w:rsid w:val="00420D8A"/>
    <w:rsid w:val="00420E64"/>
    <w:rsid w:val="00420F87"/>
    <w:rsid w:val="00420FEE"/>
    <w:rsid w:val="004210F9"/>
    <w:rsid w:val="004211B4"/>
    <w:rsid w:val="00421273"/>
    <w:rsid w:val="00421421"/>
    <w:rsid w:val="004214C7"/>
    <w:rsid w:val="0042150F"/>
    <w:rsid w:val="00421563"/>
    <w:rsid w:val="004216F2"/>
    <w:rsid w:val="00421741"/>
    <w:rsid w:val="0042179C"/>
    <w:rsid w:val="0042195F"/>
    <w:rsid w:val="0042198C"/>
    <w:rsid w:val="00421A19"/>
    <w:rsid w:val="00421ABD"/>
    <w:rsid w:val="00421BC0"/>
    <w:rsid w:val="00421C79"/>
    <w:rsid w:val="00421D30"/>
    <w:rsid w:val="0042216E"/>
    <w:rsid w:val="0042216F"/>
    <w:rsid w:val="00422273"/>
    <w:rsid w:val="0042234A"/>
    <w:rsid w:val="00422495"/>
    <w:rsid w:val="00422522"/>
    <w:rsid w:val="00422582"/>
    <w:rsid w:val="004225F9"/>
    <w:rsid w:val="00422924"/>
    <w:rsid w:val="00422CF6"/>
    <w:rsid w:val="00422E70"/>
    <w:rsid w:val="00422E88"/>
    <w:rsid w:val="00422FF0"/>
    <w:rsid w:val="0042313F"/>
    <w:rsid w:val="00423774"/>
    <w:rsid w:val="004237B4"/>
    <w:rsid w:val="00423974"/>
    <w:rsid w:val="004239F9"/>
    <w:rsid w:val="00423BCC"/>
    <w:rsid w:val="00423C17"/>
    <w:rsid w:val="00423CCE"/>
    <w:rsid w:val="00423E08"/>
    <w:rsid w:val="00423E0C"/>
    <w:rsid w:val="00423F4D"/>
    <w:rsid w:val="00423FC6"/>
    <w:rsid w:val="00424008"/>
    <w:rsid w:val="004241FB"/>
    <w:rsid w:val="0042421B"/>
    <w:rsid w:val="0042437A"/>
    <w:rsid w:val="0042465A"/>
    <w:rsid w:val="004246CE"/>
    <w:rsid w:val="004247A6"/>
    <w:rsid w:val="00424859"/>
    <w:rsid w:val="00424862"/>
    <w:rsid w:val="0042489E"/>
    <w:rsid w:val="00424967"/>
    <w:rsid w:val="00424A0F"/>
    <w:rsid w:val="00424AD9"/>
    <w:rsid w:val="00424AE5"/>
    <w:rsid w:val="00424B9E"/>
    <w:rsid w:val="00424C5D"/>
    <w:rsid w:val="00424EF7"/>
    <w:rsid w:val="00425127"/>
    <w:rsid w:val="00425151"/>
    <w:rsid w:val="00425382"/>
    <w:rsid w:val="004254B7"/>
    <w:rsid w:val="00425500"/>
    <w:rsid w:val="004256B8"/>
    <w:rsid w:val="004258F4"/>
    <w:rsid w:val="004258FD"/>
    <w:rsid w:val="004259FA"/>
    <w:rsid w:val="00425A6C"/>
    <w:rsid w:val="00425A8C"/>
    <w:rsid w:val="00425AD0"/>
    <w:rsid w:val="00425B57"/>
    <w:rsid w:val="00425BC3"/>
    <w:rsid w:val="00425C60"/>
    <w:rsid w:val="00425DC6"/>
    <w:rsid w:val="00425DE2"/>
    <w:rsid w:val="00425DE5"/>
    <w:rsid w:val="00425ED7"/>
    <w:rsid w:val="00425EDC"/>
    <w:rsid w:val="00425F1F"/>
    <w:rsid w:val="0042623A"/>
    <w:rsid w:val="0042625E"/>
    <w:rsid w:val="0042638A"/>
    <w:rsid w:val="004263CB"/>
    <w:rsid w:val="00426407"/>
    <w:rsid w:val="004264F4"/>
    <w:rsid w:val="004267E3"/>
    <w:rsid w:val="0042680A"/>
    <w:rsid w:val="004268DB"/>
    <w:rsid w:val="00426939"/>
    <w:rsid w:val="00426971"/>
    <w:rsid w:val="00426C43"/>
    <w:rsid w:val="00426D4F"/>
    <w:rsid w:val="00426DA9"/>
    <w:rsid w:val="00426E33"/>
    <w:rsid w:val="00426E45"/>
    <w:rsid w:val="00426E6E"/>
    <w:rsid w:val="0042713E"/>
    <w:rsid w:val="0042717A"/>
    <w:rsid w:val="00427347"/>
    <w:rsid w:val="0042734E"/>
    <w:rsid w:val="00427384"/>
    <w:rsid w:val="004273BD"/>
    <w:rsid w:val="00427473"/>
    <w:rsid w:val="004275D0"/>
    <w:rsid w:val="00427616"/>
    <w:rsid w:val="00427822"/>
    <w:rsid w:val="0042791C"/>
    <w:rsid w:val="00427C3A"/>
    <w:rsid w:val="00427CC9"/>
    <w:rsid w:val="00427F3B"/>
    <w:rsid w:val="00430189"/>
    <w:rsid w:val="004301C9"/>
    <w:rsid w:val="0043026F"/>
    <w:rsid w:val="00430433"/>
    <w:rsid w:val="004304FE"/>
    <w:rsid w:val="00430516"/>
    <w:rsid w:val="00430646"/>
    <w:rsid w:val="00430666"/>
    <w:rsid w:val="0043076D"/>
    <w:rsid w:val="00430938"/>
    <w:rsid w:val="004309D7"/>
    <w:rsid w:val="00430AA2"/>
    <w:rsid w:val="00430BD9"/>
    <w:rsid w:val="00430F57"/>
    <w:rsid w:val="00430FEA"/>
    <w:rsid w:val="00430FF9"/>
    <w:rsid w:val="00431034"/>
    <w:rsid w:val="004310D5"/>
    <w:rsid w:val="00431163"/>
    <w:rsid w:val="004313E1"/>
    <w:rsid w:val="00431473"/>
    <w:rsid w:val="004315FC"/>
    <w:rsid w:val="0043163D"/>
    <w:rsid w:val="00431AED"/>
    <w:rsid w:val="00431B14"/>
    <w:rsid w:val="00431B47"/>
    <w:rsid w:val="00431CF9"/>
    <w:rsid w:val="00431D9F"/>
    <w:rsid w:val="00431DF2"/>
    <w:rsid w:val="00431F4E"/>
    <w:rsid w:val="00432180"/>
    <w:rsid w:val="004323A5"/>
    <w:rsid w:val="004323AF"/>
    <w:rsid w:val="0043249F"/>
    <w:rsid w:val="004326EC"/>
    <w:rsid w:val="0043279C"/>
    <w:rsid w:val="00432842"/>
    <w:rsid w:val="00432B3D"/>
    <w:rsid w:val="00432CCB"/>
    <w:rsid w:val="00432D4C"/>
    <w:rsid w:val="00432DF7"/>
    <w:rsid w:val="004330F6"/>
    <w:rsid w:val="00433298"/>
    <w:rsid w:val="00433452"/>
    <w:rsid w:val="004335A8"/>
    <w:rsid w:val="0043362E"/>
    <w:rsid w:val="00433707"/>
    <w:rsid w:val="004337BA"/>
    <w:rsid w:val="00433855"/>
    <w:rsid w:val="004338A5"/>
    <w:rsid w:val="0043394A"/>
    <w:rsid w:val="004339EA"/>
    <w:rsid w:val="004339F2"/>
    <w:rsid w:val="00433BF2"/>
    <w:rsid w:val="00433E2E"/>
    <w:rsid w:val="00433EA3"/>
    <w:rsid w:val="00433F96"/>
    <w:rsid w:val="00434073"/>
    <w:rsid w:val="0043430E"/>
    <w:rsid w:val="004343A7"/>
    <w:rsid w:val="00434824"/>
    <w:rsid w:val="004348C4"/>
    <w:rsid w:val="00434AC6"/>
    <w:rsid w:val="00434CC7"/>
    <w:rsid w:val="00434D9C"/>
    <w:rsid w:val="00434DAB"/>
    <w:rsid w:val="00434F1B"/>
    <w:rsid w:val="00435023"/>
    <w:rsid w:val="0043502A"/>
    <w:rsid w:val="0043543C"/>
    <w:rsid w:val="00435476"/>
    <w:rsid w:val="0043548E"/>
    <w:rsid w:val="0043591C"/>
    <w:rsid w:val="0043597F"/>
    <w:rsid w:val="00435986"/>
    <w:rsid w:val="00435A85"/>
    <w:rsid w:val="00435C87"/>
    <w:rsid w:val="00435E48"/>
    <w:rsid w:val="00435FBA"/>
    <w:rsid w:val="00436201"/>
    <w:rsid w:val="0043630E"/>
    <w:rsid w:val="00436354"/>
    <w:rsid w:val="004364E4"/>
    <w:rsid w:val="00436564"/>
    <w:rsid w:val="00436584"/>
    <w:rsid w:val="00436602"/>
    <w:rsid w:val="00436667"/>
    <w:rsid w:val="004366FA"/>
    <w:rsid w:val="00436727"/>
    <w:rsid w:val="0043673F"/>
    <w:rsid w:val="004367DB"/>
    <w:rsid w:val="00436A09"/>
    <w:rsid w:val="00436A0D"/>
    <w:rsid w:val="00436B80"/>
    <w:rsid w:val="00436E73"/>
    <w:rsid w:val="00436EBA"/>
    <w:rsid w:val="00436EE7"/>
    <w:rsid w:val="00437109"/>
    <w:rsid w:val="004372AA"/>
    <w:rsid w:val="004375B9"/>
    <w:rsid w:val="00437758"/>
    <w:rsid w:val="00437850"/>
    <w:rsid w:val="004378BD"/>
    <w:rsid w:val="00437946"/>
    <w:rsid w:val="00437AF9"/>
    <w:rsid w:val="00437E1E"/>
    <w:rsid w:val="00437E47"/>
    <w:rsid w:val="00437F6F"/>
    <w:rsid w:val="00437FB1"/>
    <w:rsid w:val="004400A3"/>
    <w:rsid w:val="004400B0"/>
    <w:rsid w:val="0044012E"/>
    <w:rsid w:val="004402C1"/>
    <w:rsid w:val="004402D6"/>
    <w:rsid w:val="00440427"/>
    <w:rsid w:val="00440465"/>
    <w:rsid w:val="00440522"/>
    <w:rsid w:val="00440626"/>
    <w:rsid w:val="004406C5"/>
    <w:rsid w:val="00440B4F"/>
    <w:rsid w:val="00440B9A"/>
    <w:rsid w:val="00440BFC"/>
    <w:rsid w:val="00440D3F"/>
    <w:rsid w:val="00440E78"/>
    <w:rsid w:val="00440EB2"/>
    <w:rsid w:val="00440EE4"/>
    <w:rsid w:val="00440EF9"/>
    <w:rsid w:val="00440F3D"/>
    <w:rsid w:val="00440FC7"/>
    <w:rsid w:val="0044105E"/>
    <w:rsid w:val="0044130F"/>
    <w:rsid w:val="00441482"/>
    <w:rsid w:val="00441558"/>
    <w:rsid w:val="004417ED"/>
    <w:rsid w:val="004418A9"/>
    <w:rsid w:val="00441DEA"/>
    <w:rsid w:val="00441E82"/>
    <w:rsid w:val="004421A2"/>
    <w:rsid w:val="004422DF"/>
    <w:rsid w:val="004422EE"/>
    <w:rsid w:val="00442334"/>
    <w:rsid w:val="004423D0"/>
    <w:rsid w:val="00442426"/>
    <w:rsid w:val="00442561"/>
    <w:rsid w:val="004425F1"/>
    <w:rsid w:val="004426C2"/>
    <w:rsid w:val="004426D5"/>
    <w:rsid w:val="0044282C"/>
    <w:rsid w:val="004429C4"/>
    <w:rsid w:val="00442A6C"/>
    <w:rsid w:val="00442B44"/>
    <w:rsid w:val="00442B68"/>
    <w:rsid w:val="00442C31"/>
    <w:rsid w:val="00442C47"/>
    <w:rsid w:val="00442D6A"/>
    <w:rsid w:val="00442DE2"/>
    <w:rsid w:val="00442EF4"/>
    <w:rsid w:val="00443054"/>
    <w:rsid w:val="004430A0"/>
    <w:rsid w:val="0044315F"/>
    <w:rsid w:val="004432C9"/>
    <w:rsid w:val="00443314"/>
    <w:rsid w:val="00443320"/>
    <w:rsid w:val="004433ED"/>
    <w:rsid w:val="00443463"/>
    <w:rsid w:val="004435D1"/>
    <w:rsid w:val="00443685"/>
    <w:rsid w:val="0044398C"/>
    <w:rsid w:val="00443B3F"/>
    <w:rsid w:val="00443CD9"/>
    <w:rsid w:val="00443CE3"/>
    <w:rsid w:val="00443E04"/>
    <w:rsid w:val="00444055"/>
    <w:rsid w:val="00444168"/>
    <w:rsid w:val="004441A9"/>
    <w:rsid w:val="00444346"/>
    <w:rsid w:val="00444441"/>
    <w:rsid w:val="004444A3"/>
    <w:rsid w:val="0044461E"/>
    <w:rsid w:val="00444686"/>
    <w:rsid w:val="00444687"/>
    <w:rsid w:val="00444AAC"/>
    <w:rsid w:val="00444AE6"/>
    <w:rsid w:val="00444BED"/>
    <w:rsid w:val="00444BF3"/>
    <w:rsid w:val="00444C6C"/>
    <w:rsid w:val="00444CD8"/>
    <w:rsid w:val="00444D59"/>
    <w:rsid w:val="00444DFA"/>
    <w:rsid w:val="00444E65"/>
    <w:rsid w:val="00444FC8"/>
    <w:rsid w:val="00444FEB"/>
    <w:rsid w:val="004451A6"/>
    <w:rsid w:val="00445326"/>
    <w:rsid w:val="004454CC"/>
    <w:rsid w:val="00445596"/>
    <w:rsid w:val="004455FA"/>
    <w:rsid w:val="004456BA"/>
    <w:rsid w:val="00445750"/>
    <w:rsid w:val="00445A08"/>
    <w:rsid w:val="00445B64"/>
    <w:rsid w:val="00445BA7"/>
    <w:rsid w:val="00445BC2"/>
    <w:rsid w:val="00445C84"/>
    <w:rsid w:val="00445D06"/>
    <w:rsid w:val="00445D69"/>
    <w:rsid w:val="00445DD6"/>
    <w:rsid w:val="00445E09"/>
    <w:rsid w:val="0044614C"/>
    <w:rsid w:val="00446221"/>
    <w:rsid w:val="0044624D"/>
    <w:rsid w:val="00446250"/>
    <w:rsid w:val="004462E6"/>
    <w:rsid w:val="00446304"/>
    <w:rsid w:val="00446367"/>
    <w:rsid w:val="004463D7"/>
    <w:rsid w:val="00446426"/>
    <w:rsid w:val="0044645F"/>
    <w:rsid w:val="00446483"/>
    <w:rsid w:val="004468E1"/>
    <w:rsid w:val="00446995"/>
    <w:rsid w:val="00446C81"/>
    <w:rsid w:val="00446CD6"/>
    <w:rsid w:val="00446D3B"/>
    <w:rsid w:val="00446F18"/>
    <w:rsid w:val="00446FD3"/>
    <w:rsid w:val="00446FEB"/>
    <w:rsid w:val="004470BE"/>
    <w:rsid w:val="00447199"/>
    <w:rsid w:val="004471B1"/>
    <w:rsid w:val="004472E0"/>
    <w:rsid w:val="004473CD"/>
    <w:rsid w:val="00447699"/>
    <w:rsid w:val="00447895"/>
    <w:rsid w:val="00447918"/>
    <w:rsid w:val="0044798B"/>
    <w:rsid w:val="004479DB"/>
    <w:rsid w:val="00447A0C"/>
    <w:rsid w:val="00447A3A"/>
    <w:rsid w:val="00447A93"/>
    <w:rsid w:val="00447BF7"/>
    <w:rsid w:val="00447C18"/>
    <w:rsid w:val="00447CAB"/>
    <w:rsid w:val="00447FCE"/>
    <w:rsid w:val="00447FF2"/>
    <w:rsid w:val="00450120"/>
    <w:rsid w:val="00450192"/>
    <w:rsid w:val="004501BF"/>
    <w:rsid w:val="00450254"/>
    <w:rsid w:val="004502CB"/>
    <w:rsid w:val="00450499"/>
    <w:rsid w:val="00450549"/>
    <w:rsid w:val="004505F2"/>
    <w:rsid w:val="0045062B"/>
    <w:rsid w:val="00450662"/>
    <w:rsid w:val="004507A7"/>
    <w:rsid w:val="0045082E"/>
    <w:rsid w:val="004509EA"/>
    <w:rsid w:val="00450A2B"/>
    <w:rsid w:val="00450A6C"/>
    <w:rsid w:val="00450AA4"/>
    <w:rsid w:val="00450B02"/>
    <w:rsid w:val="00450B70"/>
    <w:rsid w:val="00450BC1"/>
    <w:rsid w:val="00450C46"/>
    <w:rsid w:val="00450C54"/>
    <w:rsid w:val="00450D96"/>
    <w:rsid w:val="00450EC9"/>
    <w:rsid w:val="00450F47"/>
    <w:rsid w:val="004510A5"/>
    <w:rsid w:val="00451213"/>
    <w:rsid w:val="0045128D"/>
    <w:rsid w:val="00451482"/>
    <w:rsid w:val="00451496"/>
    <w:rsid w:val="00451572"/>
    <w:rsid w:val="004515F2"/>
    <w:rsid w:val="00451627"/>
    <w:rsid w:val="0045167E"/>
    <w:rsid w:val="0045189E"/>
    <w:rsid w:val="00451911"/>
    <w:rsid w:val="0045193D"/>
    <w:rsid w:val="00451981"/>
    <w:rsid w:val="004519D9"/>
    <w:rsid w:val="00451A94"/>
    <w:rsid w:val="00451B0F"/>
    <w:rsid w:val="00451B35"/>
    <w:rsid w:val="00451C1D"/>
    <w:rsid w:val="00451C5F"/>
    <w:rsid w:val="00451E00"/>
    <w:rsid w:val="0045204F"/>
    <w:rsid w:val="004520AE"/>
    <w:rsid w:val="004520C5"/>
    <w:rsid w:val="0045221C"/>
    <w:rsid w:val="004522D0"/>
    <w:rsid w:val="004524EC"/>
    <w:rsid w:val="004525FC"/>
    <w:rsid w:val="00452649"/>
    <w:rsid w:val="004526DC"/>
    <w:rsid w:val="004528A5"/>
    <w:rsid w:val="00452A12"/>
    <w:rsid w:val="00452A5D"/>
    <w:rsid w:val="00452C83"/>
    <w:rsid w:val="00452D07"/>
    <w:rsid w:val="00452D57"/>
    <w:rsid w:val="00453114"/>
    <w:rsid w:val="0045312F"/>
    <w:rsid w:val="00453252"/>
    <w:rsid w:val="004532F6"/>
    <w:rsid w:val="0045340E"/>
    <w:rsid w:val="0045352D"/>
    <w:rsid w:val="00453577"/>
    <w:rsid w:val="00453699"/>
    <w:rsid w:val="00453730"/>
    <w:rsid w:val="00453732"/>
    <w:rsid w:val="00453778"/>
    <w:rsid w:val="004537DC"/>
    <w:rsid w:val="004537E8"/>
    <w:rsid w:val="00453973"/>
    <w:rsid w:val="00453A1C"/>
    <w:rsid w:val="00453A2E"/>
    <w:rsid w:val="00453B60"/>
    <w:rsid w:val="00453B7B"/>
    <w:rsid w:val="00453DF8"/>
    <w:rsid w:val="00453F94"/>
    <w:rsid w:val="00454005"/>
    <w:rsid w:val="004544B0"/>
    <w:rsid w:val="004544E5"/>
    <w:rsid w:val="0045451C"/>
    <w:rsid w:val="00454555"/>
    <w:rsid w:val="004545C2"/>
    <w:rsid w:val="004546F1"/>
    <w:rsid w:val="00454704"/>
    <w:rsid w:val="00454756"/>
    <w:rsid w:val="0045477C"/>
    <w:rsid w:val="00454992"/>
    <w:rsid w:val="004549E2"/>
    <w:rsid w:val="00454B08"/>
    <w:rsid w:val="00454BC6"/>
    <w:rsid w:val="00454D15"/>
    <w:rsid w:val="00454DD9"/>
    <w:rsid w:val="00454E92"/>
    <w:rsid w:val="0045502F"/>
    <w:rsid w:val="00455095"/>
    <w:rsid w:val="0045511C"/>
    <w:rsid w:val="004553CB"/>
    <w:rsid w:val="0045549C"/>
    <w:rsid w:val="0045577B"/>
    <w:rsid w:val="004557D4"/>
    <w:rsid w:val="0045589D"/>
    <w:rsid w:val="00455B85"/>
    <w:rsid w:val="00455F53"/>
    <w:rsid w:val="00455FB4"/>
    <w:rsid w:val="00455FDA"/>
    <w:rsid w:val="004561A5"/>
    <w:rsid w:val="00456227"/>
    <w:rsid w:val="0045624C"/>
    <w:rsid w:val="0045631A"/>
    <w:rsid w:val="0045660F"/>
    <w:rsid w:val="004566A8"/>
    <w:rsid w:val="004566EF"/>
    <w:rsid w:val="00456DD3"/>
    <w:rsid w:val="00456E84"/>
    <w:rsid w:val="00456F98"/>
    <w:rsid w:val="004572D3"/>
    <w:rsid w:val="00457320"/>
    <w:rsid w:val="00457341"/>
    <w:rsid w:val="00457347"/>
    <w:rsid w:val="00457385"/>
    <w:rsid w:val="004573CC"/>
    <w:rsid w:val="00457420"/>
    <w:rsid w:val="004575FF"/>
    <w:rsid w:val="00457610"/>
    <w:rsid w:val="004576CB"/>
    <w:rsid w:val="00457876"/>
    <w:rsid w:val="004578D2"/>
    <w:rsid w:val="00457C87"/>
    <w:rsid w:val="00457CDA"/>
    <w:rsid w:val="00457CF9"/>
    <w:rsid w:val="00457E88"/>
    <w:rsid w:val="00457F14"/>
    <w:rsid w:val="00457F6C"/>
    <w:rsid w:val="0045E612"/>
    <w:rsid w:val="00460062"/>
    <w:rsid w:val="0046012D"/>
    <w:rsid w:val="00460235"/>
    <w:rsid w:val="00460268"/>
    <w:rsid w:val="004602E9"/>
    <w:rsid w:val="0046074D"/>
    <w:rsid w:val="004607AC"/>
    <w:rsid w:val="004608DC"/>
    <w:rsid w:val="00460A4B"/>
    <w:rsid w:val="00460B9C"/>
    <w:rsid w:val="00460C76"/>
    <w:rsid w:val="00460CC2"/>
    <w:rsid w:val="00460DCD"/>
    <w:rsid w:val="00460E90"/>
    <w:rsid w:val="00460FA1"/>
    <w:rsid w:val="004612AF"/>
    <w:rsid w:val="004613E2"/>
    <w:rsid w:val="00461490"/>
    <w:rsid w:val="004614F1"/>
    <w:rsid w:val="00461657"/>
    <w:rsid w:val="004616A3"/>
    <w:rsid w:val="004616D9"/>
    <w:rsid w:val="004616E3"/>
    <w:rsid w:val="004617A5"/>
    <w:rsid w:val="00461BBB"/>
    <w:rsid w:val="00461BED"/>
    <w:rsid w:val="00461CBA"/>
    <w:rsid w:val="00461D2F"/>
    <w:rsid w:val="00461D7C"/>
    <w:rsid w:val="00461E0B"/>
    <w:rsid w:val="00461E3C"/>
    <w:rsid w:val="00462293"/>
    <w:rsid w:val="004622AD"/>
    <w:rsid w:val="004622DD"/>
    <w:rsid w:val="00462530"/>
    <w:rsid w:val="004625F7"/>
    <w:rsid w:val="0046283A"/>
    <w:rsid w:val="004629D4"/>
    <w:rsid w:val="004629F6"/>
    <w:rsid w:val="00462A1B"/>
    <w:rsid w:val="00462A26"/>
    <w:rsid w:val="00462B2A"/>
    <w:rsid w:val="00462CDF"/>
    <w:rsid w:val="00462DB2"/>
    <w:rsid w:val="00462EBE"/>
    <w:rsid w:val="00463090"/>
    <w:rsid w:val="004630E8"/>
    <w:rsid w:val="00463147"/>
    <w:rsid w:val="004633D1"/>
    <w:rsid w:val="00463434"/>
    <w:rsid w:val="004634A4"/>
    <w:rsid w:val="0046363E"/>
    <w:rsid w:val="00463967"/>
    <w:rsid w:val="004639F6"/>
    <w:rsid w:val="00463A9C"/>
    <w:rsid w:val="00463E7B"/>
    <w:rsid w:val="00463F44"/>
    <w:rsid w:val="0046414B"/>
    <w:rsid w:val="004642C3"/>
    <w:rsid w:val="004642E5"/>
    <w:rsid w:val="004642E8"/>
    <w:rsid w:val="004643E5"/>
    <w:rsid w:val="004646D8"/>
    <w:rsid w:val="004648D0"/>
    <w:rsid w:val="00464C47"/>
    <w:rsid w:val="00464CA2"/>
    <w:rsid w:val="00464FD0"/>
    <w:rsid w:val="00465014"/>
    <w:rsid w:val="004650B1"/>
    <w:rsid w:val="004650BC"/>
    <w:rsid w:val="0046514D"/>
    <w:rsid w:val="004651C8"/>
    <w:rsid w:val="004653F0"/>
    <w:rsid w:val="004653F6"/>
    <w:rsid w:val="0046540A"/>
    <w:rsid w:val="0046558B"/>
    <w:rsid w:val="004655F0"/>
    <w:rsid w:val="00465614"/>
    <w:rsid w:val="004657E9"/>
    <w:rsid w:val="0046584B"/>
    <w:rsid w:val="004658D7"/>
    <w:rsid w:val="00465B2E"/>
    <w:rsid w:val="00465BC9"/>
    <w:rsid w:val="00465C9F"/>
    <w:rsid w:val="00465F00"/>
    <w:rsid w:val="00466031"/>
    <w:rsid w:val="00466041"/>
    <w:rsid w:val="004661C7"/>
    <w:rsid w:val="004662B7"/>
    <w:rsid w:val="0046630D"/>
    <w:rsid w:val="004665BE"/>
    <w:rsid w:val="004667B1"/>
    <w:rsid w:val="00466866"/>
    <w:rsid w:val="00466AEE"/>
    <w:rsid w:val="00466B53"/>
    <w:rsid w:val="00466BEE"/>
    <w:rsid w:val="00466C28"/>
    <w:rsid w:val="00466CC8"/>
    <w:rsid w:val="00466D42"/>
    <w:rsid w:val="00466D83"/>
    <w:rsid w:val="00466F2E"/>
    <w:rsid w:val="0046701D"/>
    <w:rsid w:val="0046702F"/>
    <w:rsid w:val="004670D9"/>
    <w:rsid w:val="00467146"/>
    <w:rsid w:val="00467170"/>
    <w:rsid w:val="004672DC"/>
    <w:rsid w:val="0046762B"/>
    <w:rsid w:val="004676F5"/>
    <w:rsid w:val="0046775F"/>
    <w:rsid w:val="00467845"/>
    <w:rsid w:val="004679D3"/>
    <w:rsid w:val="00467A01"/>
    <w:rsid w:val="00467A41"/>
    <w:rsid w:val="00467AF3"/>
    <w:rsid w:val="00467B3B"/>
    <w:rsid w:val="00467B3F"/>
    <w:rsid w:val="00467D89"/>
    <w:rsid w:val="00467DBD"/>
    <w:rsid w:val="00467DD9"/>
    <w:rsid w:val="00467E59"/>
    <w:rsid w:val="00467F04"/>
    <w:rsid w:val="00470102"/>
    <w:rsid w:val="0047019E"/>
    <w:rsid w:val="0047020A"/>
    <w:rsid w:val="004702FF"/>
    <w:rsid w:val="00470576"/>
    <w:rsid w:val="00470AD3"/>
    <w:rsid w:val="00470B2C"/>
    <w:rsid w:val="00470BB5"/>
    <w:rsid w:val="00470C45"/>
    <w:rsid w:val="00470C86"/>
    <w:rsid w:val="00470C88"/>
    <w:rsid w:val="0047113E"/>
    <w:rsid w:val="00471228"/>
    <w:rsid w:val="00471293"/>
    <w:rsid w:val="00471445"/>
    <w:rsid w:val="00471465"/>
    <w:rsid w:val="004715B2"/>
    <w:rsid w:val="00471634"/>
    <w:rsid w:val="00471722"/>
    <w:rsid w:val="004717D0"/>
    <w:rsid w:val="00471919"/>
    <w:rsid w:val="00471A91"/>
    <w:rsid w:val="00471B43"/>
    <w:rsid w:val="00471B56"/>
    <w:rsid w:val="00471BF5"/>
    <w:rsid w:val="00471C56"/>
    <w:rsid w:val="00471C6F"/>
    <w:rsid w:val="00471D22"/>
    <w:rsid w:val="00471DE8"/>
    <w:rsid w:val="00471DF1"/>
    <w:rsid w:val="00471DF4"/>
    <w:rsid w:val="00471FB4"/>
    <w:rsid w:val="00471FD5"/>
    <w:rsid w:val="004721E9"/>
    <w:rsid w:val="00472257"/>
    <w:rsid w:val="0047244E"/>
    <w:rsid w:val="004725FA"/>
    <w:rsid w:val="0047269F"/>
    <w:rsid w:val="004727C9"/>
    <w:rsid w:val="004727CB"/>
    <w:rsid w:val="00472876"/>
    <w:rsid w:val="00472911"/>
    <w:rsid w:val="0047294D"/>
    <w:rsid w:val="00472A00"/>
    <w:rsid w:val="00472BB4"/>
    <w:rsid w:val="00472F5D"/>
    <w:rsid w:val="00472F68"/>
    <w:rsid w:val="0047312E"/>
    <w:rsid w:val="004732ED"/>
    <w:rsid w:val="00473308"/>
    <w:rsid w:val="00473396"/>
    <w:rsid w:val="004733C1"/>
    <w:rsid w:val="00473633"/>
    <w:rsid w:val="0047374B"/>
    <w:rsid w:val="0047375D"/>
    <w:rsid w:val="00473777"/>
    <w:rsid w:val="004738CC"/>
    <w:rsid w:val="004739CA"/>
    <w:rsid w:val="00473BA2"/>
    <w:rsid w:val="00473E03"/>
    <w:rsid w:val="00473E24"/>
    <w:rsid w:val="00473FEE"/>
    <w:rsid w:val="00474198"/>
    <w:rsid w:val="0047425F"/>
    <w:rsid w:val="00474279"/>
    <w:rsid w:val="00474335"/>
    <w:rsid w:val="004744FE"/>
    <w:rsid w:val="00474540"/>
    <w:rsid w:val="0047455C"/>
    <w:rsid w:val="00474610"/>
    <w:rsid w:val="004746CE"/>
    <w:rsid w:val="0047497C"/>
    <w:rsid w:val="004749B2"/>
    <w:rsid w:val="004749CF"/>
    <w:rsid w:val="004749FB"/>
    <w:rsid w:val="00474A92"/>
    <w:rsid w:val="00474AA6"/>
    <w:rsid w:val="00474B5E"/>
    <w:rsid w:val="00474B70"/>
    <w:rsid w:val="00474B83"/>
    <w:rsid w:val="00474DEA"/>
    <w:rsid w:val="00474F88"/>
    <w:rsid w:val="004750C8"/>
    <w:rsid w:val="004751C0"/>
    <w:rsid w:val="004751D0"/>
    <w:rsid w:val="004754C8"/>
    <w:rsid w:val="004754F2"/>
    <w:rsid w:val="00475670"/>
    <w:rsid w:val="00475764"/>
    <w:rsid w:val="004757E8"/>
    <w:rsid w:val="0047580D"/>
    <w:rsid w:val="00475877"/>
    <w:rsid w:val="00475883"/>
    <w:rsid w:val="0047591F"/>
    <w:rsid w:val="00475B23"/>
    <w:rsid w:val="00475BAE"/>
    <w:rsid w:val="00475C67"/>
    <w:rsid w:val="00475D9A"/>
    <w:rsid w:val="00475DB6"/>
    <w:rsid w:val="00475DFF"/>
    <w:rsid w:val="00475E17"/>
    <w:rsid w:val="00475E18"/>
    <w:rsid w:val="004760AC"/>
    <w:rsid w:val="004760D5"/>
    <w:rsid w:val="0047621A"/>
    <w:rsid w:val="00476382"/>
    <w:rsid w:val="004763E4"/>
    <w:rsid w:val="00476446"/>
    <w:rsid w:val="00476477"/>
    <w:rsid w:val="004764C7"/>
    <w:rsid w:val="004767E8"/>
    <w:rsid w:val="00476847"/>
    <w:rsid w:val="00476A01"/>
    <w:rsid w:val="00476A44"/>
    <w:rsid w:val="00476A53"/>
    <w:rsid w:val="00476A9D"/>
    <w:rsid w:val="00476B32"/>
    <w:rsid w:val="00476B6C"/>
    <w:rsid w:val="00476BD1"/>
    <w:rsid w:val="00476DAC"/>
    <w:rsid w:val="00476F39"/>
    <w:rsid w:val="00476F59"/>
    <w:rsid w:val="00476FD6"/>
    <w:rsid w:val="00477094"/>
    <w:rsid w:val="004770C2"/>
    <w:rsid w:val="00477142"/>
    <w:rsid w:val="00477211"/>
    <w:rsid w:val="00477227"/>
    <w:rsid w:val="0047723D"/>
    <w:rsid w:val="004773DD"/>
    <w:rsid w:val="00477635"/>
    <w:rsid w:val="0047766D"/>
    <w:rsid w:val="00477719"/>
    <w:rsid w:val="004778B0"/>
    <w:rsid w:val="00477926"/>
    <w:rsid w:val="00477927"/>
    <w:rsid w:val="0047794C"/>
    <w:rsid w:val="00477AAB"/>
    <w:rsid w:val="00477C6B"/>
    <w:rsid w:val="00477FD6"/>
    <w:rsid w:val="0048006C"/>
    <w:rsid w:val="004800F5"/>
    <w:rsid w:val="00480328"/>
    <w:rsid w:val="00480460"/>
    <w:rsid w:val="00480464"/>
    <w:rsid w:val="004805F5"/>
    <w:rsid w:val="00480619"/>
    <w:rsid w:val="004807E4"/>
    <w:rsid w:val="0048081F"/>
    <w:rsid w:val="004808E3"/>
    <w:rsid w:val="00480993"/>
    <w:rsid w:val="004809C2"/>
    <w:rsid w:val="004809CF"/>
    <w:rsid w:val="004809DF"/>
    <w:rsid w:val="00480CF0"/>
    <w:rsid w:val="0048101C"/>
    <w:rsid w:val="0048127B"/>
    <w:rsid w:val="00481403"/>
    <w:rsid w:val="00481421"/>
    <w:rsid w:val="00481424"/>
    <w:rsid w:val="00481568"/>
    <w:rsid w:val="004819BF"/>
    <w:rsid w:val="00481A58"/>
    <w:rsid w:val="00481C18"/>
    <w:rsid w:val="00481F13"/>
    <w:rsid w:val="00481F1A"/>
    <w:rsid w:val="00481FDE"/>
    <w:rsid w:val="00481FF3"/>
    <w:rsid w:val="00482022"/>
    <w:rsid w:val="00482028"/>
    <w:rsid w:val="0048254E"/>
    <w:rsid w:val="00482CD9"/>
    <w:rsid w:val="00482D7F"/>
    <w:rsid w:val="00482DAD"/>
    <w:rsid w:val="00482DD2"/>
    <w:rsid w:val="00482FCD"/>
    <w:rsid w:val="004831FA"/>
    <w:rsid w:val="0048321D"/>
    <w:rsid w:val="004832E5"/>
    <w:rsid w:val="004833B1"/>
    <w:rsid w:val="00483461"/>
    <w:rsid w:val="00483831"/>
    <w:rsid w:val="00483972"/>
    <w:rsid w:val="00483A34"/>
    <w:rsid w:val="00483D6C"/>
    <w:rsid w:val="00483EE9"/>
    <w:rsid w:val="004840D5"/>
    <w:rsid w:val="004842F8"/>
    <w:rsid w:val="00484310"/>
    <w:rsid w:val="00484403"/>
    <w:rsid w:val="0048448E"/>
    <w:rsid w:val="004844D6"/>
    <w:rsid w:val="00484546"/>
    <w:rsid w:val="0048459B"/>
    <w:rsid w:val="004845B2"/>
    <w:rsid w:val="00484852"/>
    <w:rsid w:val="004848EB"/>
    <w:rsid w:val="00484950"/>
    <w:rsid w:val="00484C80"/>
    <w:rsid w:val="00484CD6"/>
    <w:rsid w:val="00484D5F"/>
    <w:rsid w:val="00484E5E"/>
    <w:rsid w:val="00484F59"/>
    <w:rsid w:val="00485003"/>
    <w:rsid w:val="0048512E"/>
    <w:rsid w:val="004851CD"/>
    <w:rsid w:val="004852A6"/>
    <w:rsid w:val="004852F2"/>
    <w:rsid w:val="00485331"/>
    <w:rsid w:val="004853D5"/>
    <w:rsid w:val="004856A8"/>
    <w:rsid w:val="0048571E"/>
    <w:rsid w:val="00485993"/>
    <w:rsid w:val="00485A59"/>
    <w:rsid w:val="00485B0F"/>
    <w:rsid w:val="00485C7A"/>
    <w:rsid w:val="00485EC0"/>
    <w:rsid w:val="00486402"/>
    <w:rsid w:val="004864CC"/>
    <w:rsid w:val="004864DA"/>
    <w:rsid w:val="00486701"/>
    <w:rsid w:val="004867B2"/>
    <w:rsid w:val="004868E3"/>
    <w:rsid w:val="004869AF"/>
    <w:rsid w:val="00486B55"/>
    <w:rsid w:val="00486CBC"/>
    <w:rsid w:val="00486CD1"/>
    <w:rsid w:val="00486DE7"/>
    <w:rsid w:val="00486EF6"/>
    <w:rsid w:val="00486F79"/>
    <w:rsid w:val="00486FE4"/>
    <w:rsid w:val="004871F1"/>
    <w:rsid w:val="004875B4"/>
    <w:rsid w:val="00487662"/>
    <w:rsid w:val="004876B5"/>
    <w:rsid w:val="00487755"/>
    <w:rsid w:val="004877D0"/>
    <w:rsid w:val="00487932"/>
    <w:rsid w:val="00487A0E"/>
    <w:rsid w:val="00487A50"/>
    <w:rsid w:val="00487A5F"/>
    <w:rsid w:val="00487ABC"/>
    <w:rsid w:val="00487B6A"/>
    <w:rsid w:val="00487C80"/>
    <w:rsid w:val="00487EC1"/>
    <w:rsid w:val="00487EF8"/>
    <w:rsid w:val="00487F3F"/>
    <w:rsid w:val="00490078"/>
    <w:rsid w:val="00490094"/>
    <w:rsid w:val="004900B4"/>
    <w:rsid w:val="004900E0"/>
    <w:rsid w:val="004903C6"/>
    <w:rsid w:val="004904CD"/>
    <w:rsid w:val="004905CA"/>
    <w:rsid w:val="00490773"/>
    <w:rsid w:val="004907C5"/>
    <w:rsid w:val="0049097E"/>
    <w:rsid w:val="00490B11"/>
    <w:rsid w:val="00490B85"/>
    <w:rsid w:val="00490C5D"/>
    <w:rsid w:val="00490D26"/>
    <w:rsid w:val="00490E8D"/>
    <w:rsid w:val="00490F48"/>
    <w:rsid w:val="00490FB3"/>
    <w:rsid w:val="0049105C"/>
    <w:rsid w:val="00491187"/>
    <w:rsid w:val="00491233"/>
    <w:rsid w:val="0049138A"/>
    <w:rsid w:val="004915AC"/>
    <w:rsid w:val="00491756"/>
    <w:rsid w:val="0049178D"/>
    <w:rsid w:val="004918CA"/>
    <w:rsid w:val="004919A7"/>
    <w:rsid w:val="00491AC5"/>
    <w:rsid w:val="00491ACB"/>
    <w:rsid w:val="00492067"/>
    <w:rsid w:val="004920AA"/>
    <w:rsid w:val="00492534"/>
    <w:rsid w:val="004928CE"/>
    <w:rsid w:val="00492A3A"/>
    <w:rsid w:val="00492AA2"/>
    <w:rsid w:val="00492CAF"/>
    <w:rsid w:val="00492E72"/>
    <w:rsid w:val="00492EFE"/>
    <w:rsid w:val="00493068"/>
    <w:rsid w:val="004932E8"/>
    <w:rsid w:val="00493497"/>
    <w:rsid w:val="00493544"/>
    <w:rsid w:val="004936A5"/>
    <w:rsid w:val="004937EC"/>
    <w:rsid w:val="004938F7"/>
    <w:rsid w:val="004939EC"/>
    <w:rsid w:val="00493B3B"/>
    <w:rsid w:val="00493C21"/>
    <w:rsid w:val="00493CAF"/>
    <w:rsid w:val="00493D29"/>
    <w:rsid w:val="00493D80"/>
    <w:rsid w:val="00493ED4"/>
    <w:rsid w:val="00493F7C"/>
    <w:rsid w:val="00493F95"/>
    <w:rsid w:val="00494025"/>
    <w:rsid w:val="0049417D"/>
    <w:rsid w:val="004943F8"/>
    <w:rsid w:val="00494546"/>
    <w:rsid w:val="00494549"/>
    <w:rsid w:val="00494637"/>
    <w:rsid w:val="00494638"/>
    <w:rsid w:val="004946A3"/>
    <w:rsid w:val="0049470D"/>
    <w:rsid w:val="0049477A"/>
    <w:rsid w:val="00494789"/>
    <w:rsid w:val="00494A86"/>
    <w:rsid w:val="00494A89"/>
    <w:rsid w:val="00494BDB"/>
    <w:rsid w:val="00494CAD"/>
    <w:rsid w:val="00494DB2"/>
    <w:rsid w:val="00495044"/>
    <w:rsid w:val="004952C0"/>
    <w:rsid w:val="0049542D"/>
    <w:rsid w:val="004955A5"/>
    <w:rsid w:val="004959D9"/>
    <w:rsid w:val="00495B87"/>
    <w:rsid w:val="00495F59"/>
    <w:rsid w:val="00496010"/>
    <w:rsid w:val="00496061"/>
    <w:rsid w:val="00496129"/>
    <w:rsid w:val="00496277"/>
    <w:rsid w:val="004962A7"/>
    <w:rsid w:val="0049634F"/>
    <w:rsid w:val="00496392"/>
    <w:rsid w:val="00496553"/>
    <w:rsid w:val="004965E3"/>
    <w:rsid w:val="00496690"/>
    <w:rsid w:val="004966C2"/>
    <w:rsid w:val="00496752"/>
    <w:rsid w:val="0049686A"/>
    <w:rsid w:val="00496996"/>
    <w:rsid w:val="00496C71"/>
    <w:rsid w:val="00496E87"/>
    <w:rsid w:val="00496EB7"/>
    <w:rsid w:val="00496FCC"/>
    <w:rsid w:val="00496FDE"/>
    <w:rsid w:val="00497189"/>
    <w:rsid w:val="004971FA"/>
    <w:rsid w:val="0049729B"/>
    <w:rsid w:val="0049738D"/>
    <w:rsid w:val="004973BA"/>
    <w:rsid w:val="00497452"/>
    <w:rsid w:val="0049753A"/>
    <w:rsid w:val="0049758C"/>
    <w:rsid w:val="00497717"/>
    <w:rsid w:val="0049783E"/>
    <w:rsid w:val="00497AEB"/>
    <w:rsid w:val="00497AEF"/>
    <w:rsid w:val="00497DAE"/>
    <w:rsid w:val="00497FB0"/>
    <w:rsid w:val="004A01CA"/>
    <w:rsid w:val="004A01FE"/>
    <w:rsid w:val="004A0376"/>
    <w:rsid w:val="004A0383"/>
    <w:rsid w:val="004A0486"/>
    <w:rsid w:val="004A04A6"/>
    <w:rsid w:val="004A089C"/>
    <w:rsid w:val="004A0925"/>
    <w:rsid w:val="004A0A1D"/>
    <w:rsid w:val="004A0AD2"/>
    <w:rsid w:val="004A0BF3"/>
    <w:rsid w:val="004A0C5A"/>
    <w:rsid w:val="004A0EC0"/>
    <w:rsid w:val="004A105E"/>
    <w:rsid w:val="004A10A4"/>
    <w:rsid w:val="004A10C3"/>
    <w:rsid w:val="004A12FA"/>
    <w:rsid w:val="004A131A"/>
    <w:rsid w:val="004A1436"/>
    <w:rsid w:val="004A157F"/>
    <w:rsid w:val="004A15CC"/>
    <w:rsid w:val="004A15F0"/>
    <w:rsid w:val="004A1986"/>
    <w:rsid w:val="004A1D70"/>
    <w:rsid w:val="004A1DA4"/>
    <w:rsid w:val="004A1DF3"/>
    <w:rsid w:val="004A1E62"/>
    <w:rsid w:val="004A2008"/>
    <w:rsid w:val="004A2238"/>
    <w:rsid w:val="004A225A"/>
    <w:rsid w:val="004A2367"/>
    <w:rsid w:val="004A237A"/>
    <w:rsid w:val="004A238B"/>
    <w:rsid w:val="004A2673"/>
    <w:rsid w:val="004A2679"/>
    <w:rsid w:val="004A26C6"/>
    <w:rsid w:val="004A273F"/>
    <w:rsid w:val="004A288B"/>
    <w:rsid w:val="004A290D"/>
    <w:rsid w:val="004A2948"/>
    <w:rsid w:val="004A2A01"/>
    <w:rsid w:val="004A2A24"/>
    <w:rsid w:val="004A2AE2"/>
    <w:rsid w:val="004A2C23"/>
    <w:rsid w:val="004A2DA0"/>
    <w:rsid w:val="004A2E2C"/>
    <w:rsid w:val="004A2FBA"/>
    <w:rsid w:val="004A311B"/>
    <w:rsid w:val="004A3308"/>
    <w:rsid w:val="004A380D"/>
    <w:rsid w:val="004A3813"/>
    <w:rsid w:val="004A390B"/>
    <w:rsid w:val="004A3F6A"/>
    <w:rsid w:val="004A3FB4"/>
    <w:rsid w:val="004A3FD2"/>
    <w:rsid w:val="004A4024"/>
    <w:rsid w:val="004A4110"/>
    <w:rsid w:val="004A43C6"/>
    <w:rsid w:val="004A43DD"/>
    <w:rsid w:val="004A4520"/>
    <w:rsid w:val="004A4627"/>
    <w:rsid w:val="004A46CB"/>
    <w:rsid w:val="004A47C6"/>
    <w:rsid w:val="004A4988"/>
    <w:rsid w:val="004A4A77"/>
    <w:rsid w:val="004A4B47"/>
    <w:rsid w:val="004A4E09"/>
    <w:rsid w:val="004A4F6E"/>
    <w:rsid w:val="004A4FD9"/>
    <w:rsid w:val="004A528F"/>
    <w:rsid w:val="004A529A"/>
    <w:rsid w:val="004A5568"/>
    <w:rsid w:val="004A55BD"/>
    <w:rsid w:val="004A560E"/>
    <w:rsid w:val="004A56AA"/>
    <w:rsid w:val="004A57AE"/>
    <w:rsid w:val="004A5810"/>
    <w:rsid w:val="004A584E"/>
    <w:rsid w:val="004A5873"/>
    <w:rsid w:val="004A5A28"/>
    <w:rsid w:val="004A5ABF"/>
    <w:rsid w:val="004A5BD9"/>
    <w:rsid w:val="004A5F8A"/>
    <w:rsid w:val="004A618D"/>
    <w:rsid w:val="004A6231"/>
    <w:rsid w:val="004A626C"/>
    <w:rsid w:val="004A645A"/>
    <w:rsid w:val="004A64A5"/>
    <w:rsid w:val="004A64B5"/>
    <w:rsid w:val="004A65C4"/>
    <w:rsid w:val="004A67FD"/>
    <w:rsid w:val="004A6B18"/>
    <w:rsid w:val="004A6BEB"/>
    <w:rsid w:val="004A6C20"/>
    <w:rsid w:val="004A6DAA"/>
    <w:rsid w:val="004A6DB4"/>
    <w:rsid w:val="004A6DC5"/>
    <w:rsid w:val="004A6ED2"/>
    <w:rsid w:val="004A6FB9"/>
    <w:rsid w:val="004A718F"/>
    <w:rsid w:val="004A75A7"/>
    <w:rsid w:val="004A768F"/>
    <w:rsid w:val="004A76B0"/>
    <w:rsid w:val="004A76D6"/>
    <w:rsid w:val="004A78AC"/>
    <w:rsid w:val="004A7AEB"/>
    <w:rsid w:val="004A7C33"/>
    <w:rsid w:val="004A7D67"/>
    <w:rsid w:val="004A7DCC"/>
    <w:rsid w:val="004A7F30"/>
    <w:rsid w:val="004B02BC"/>
    <w:rsid w:val="004B042F"/>
    <w:rsid w:val="004B044A"/>
    <w:rsid w:val="004B0485"/>
    <w:rsid w:val="004B04A3"/>
    <w:rsid w:val="004B0613"/>
    <w:rsid w:val="004B06C9"/>
    <w:rsid w:val="004B07CA"/>
    <w:rsid w:val="004B089E"/>
    <w:rsid w:val="004B08C4"/>
    <w:rsid w:val="004B0AA4"/>
    <w:rsid w:val="004B0BCF"/>
    <w:rsid w:val="004B0C18"/>
    <w:rsid w:val="004B0D2F"/>
    <w:rsid w:val="004B0E66"/>
    <w:rsid w:val="004B105F"/>
    <w:rsid w:val="004B116A"/>
    <w:rsid w:val="004B11D0"/>
    <w:rsid w:val="004B17F5"/>
    <w:rsid w:val="004B1900"/>
    <w:rsid w:val="004B1ADF"/>
    <w:rsid w:val="004B1F05"/>
    <w:rsid w:val="004B1FF9"/>
    <w:rsid w:val="004B2099"/>
    <w:rsid w:val="004B22D6"/>
    <w:rsid w:val="004B243F"/>
    <w:rsid w:val="004B26CF"/>
    <w:rsid w:val="004B2714"/>
    <w:rsid w:val="004B2A1C"/>
    <w:rsid w:val="004B2C63"/>
    <w:rsid w:val="004B2D83"/>
    <w:rsid w:val="004B2E81"/>
    <w:rsid w:val="004B30BF"/>
    <w:rsid w:val="004B3222"/>
    <w:rsid w:val="004B3277"/>
    <w:rsid w:val="004B35A1"/>
    <w:rsid w:val="004B3679"/>
    <w:rsid w:val="004B3701"/>
    <w:rsid w:val="004B3A2A"/>
    <w:rsid w:val="004B3C00"/>
    <w:rsid w:val="004B3D85"/>
    <w:rsid w:val="004B3F03"/>
    <w:rsid w:val="004B40BA"/>
    <w:rsid w:val="004B4216"/>
    <w:rsid w:val="004B4278"/>
    <w:rsid w:val="004B42F9"/>
    <w:rsid w:val="004B4420"/>
    <w:rsid w:val="004B460B"/>
    <w:rsid w:val="004B4701"/>
    <w:rsid w:val="004B48C3"/>
    <w:rsid w:val="004B4A9B"/>
    <w:rsid w:val="004B4AF3"/>
    <w:rsid w:val="004B4ED9"/>
    <w:rsid w:val="004B4F6F"/>
    <w:rsid w:val="004B4FD9"/>
    <w:rsid w:val="004B5023"/>
    <w:rsid w:val="004B50CA"/>
    <w:rsid w:val="004B511A"/>
    <w:rsid w:val="004B54FF"/>
    <w:rsid w:val="004B555E"/>
    <w:rsid w:val="004B55CB"/>
    <w:rsid w:val="004B5624"/>
    <w:rsid w:val="004B56B7"/>
    <w:rsid w:val="004B56F9"/>
    <w:rsid w:val="004B5A44"/>
    <w:rsid w:val="004B5A73"/>
    <w:rsid w:val="004B5BA7"/>
    <w:rsid w:val="004B5BAE"/>
    <w:rsid w:val="004B5C5F"/>
    <w:rsid w:val="004B5CC6"/>
    <w:rsid w:val="004B5CF2"/>
    <w:rsid w:val="004B5CFA"/>
    <w:rsid w:val="004B604C"/>
    <w:rsid w:val="004B61F3"/>
    <w:rsid w:val="004B62B4"/>
    <w:rsid w:val="004B62CE"/>
    <w:rsid w:val="004B6306"/>
    <w:rsid w:val="004B6325"/>
    <w:rsid w:val="004B639C"/>
    <w:rsid w:val="004B63EE"/>
    <w:rsid w:val="004B665C"/>
    <w:rsid w:val="004B66BC"/>
    <w:rsid w:val="004B6702"/>
    <w:rsid w:val="004B6732"/>
    <w:rsid w:val="004B68A6"/>
    <w:rsid w:val="004B6953"/>
    <w:rsid w:val="004B69C0"/>
    <w:rsid w:val="004B6B62"/>
    <w:rsid w:val="004B6BC3"/>
    <w:rsid w:val="004B6C46"/>
    <w:rsid w:val="004B6CC6"/>
    <w:rsid w:val="004B6E54"/>
    <w:rsid w:val="004B6E65"/>
    <w:rsid w:val="004B6F1A"/>
    <w:rsid w:val="004B6FDF"/>
    <w:rsid w:val="004B7293"/>
    <w:rsid w:val="004B741D"/>
    <w:rsid w:val="004B7458"/>
    <w:rsid w:val="004B766C"/>
    <w:rsid w:val="004B768C"/>
    <w:rsid w:val="004B7699"/>
    <w:rsid w:val="004B76A2"/>
    <w:rsid w:val="004B7720"/>
    <w:rsid w:val="004B78CC"/>
    <w:rsid w:val="004B79AE"/>
    <w:rsid w:val="004B7CA1"/>
    <w:rsid w:val="004B7D23"/>
    <w:rsid w:val="004B7D26"/>
    <w:rsid w:val="004B7D54"/>
    <w:rsid w:val="004B7DCA"/>
    <w:rsid w:val="004B7EB5"/>
    <w:rsid w:val="004B7FD8"/>
    <w:rsid w:val="004BA3E2"/>
    <w:rsid w:val="004C0059"/>
    <w:rsid w:val="004C00C6"/>
    <w:rsid w:val="004C0153"/>
    <w:rsid w:val="004C01D1"/>
    <w:rsid w:val="004C030D"/>
    <w:rsid w:val="004C0402"/>
    <w:rsid w:val="004C04D6"/>
    <w:rsid w:val="004C04F2"/>
    <w:rsid w:val="004C050B"/>
    <w:rsid w:val="004C0612"/>
    <w:rsid w:val="004C07D5"/>
    <w:rsid w:val="004C099A"/>
    <w:rsid w:val="004C0D45"/>
    <w:rsid w:val="004C0F66"/>
    <w:rsid w:val="004C144D"/>
    <w:rsid w:val="004C14A2"/>
    <w:rsid w:val="004C14D7"/>
    <w:rsid w:val="004C156A"/>
    <w:rsid w:val="004C159A"/>
    <w:rsid w:val="004C162F"/>
    <w:rsid w:val="004C165F"/>
    <w:rsid w:val="004C1694"/>
    <w:rsid w:val="004C1845"/>
    <w:rsid w:val="004C1926"/>
    <w:rsid w:val="004C1B66"/>
    <w:rsid w:val="004C1B9A"/>
    <w:rsid w:val="004C1CB0"/>
    <w:rsid w:val="004C1CF3"/>
    <w:rsid w:val="004C1D10"/>
    <w:rsid w:val="004C1D36"/>
    <w:rsid w:val="004C1F09"/>
    <w:rsid w:val="004C238D"/>
    <w:rsid w:val="004C242A"/>
    <w:rsid w:val="004C2461"/>
    <w:rsid w:val="004C2469"/>
    <w:rsid w:val="004C26AC"/>
    <w:rsid w:val="004C26F9"/>
    <w:rsid w:val="004C298E"/>
    <w:rsid w:val="004C2AE1"/>
    <w:rsid w:val="004C2C80"/>
    <w:rsid w:val="004C2C98"/>
    <w:rsid w:val="004C2CD4"/>
    <w:rsid w:val="004C2D98"/>
    <w:rsid w:val="004C2DA0"/>
    <w:rsid w:val="004C2F61"/>
    <w:rsid w:val="004C3075"/>
    <w:rsid w:val="004C30A6"/>
    <w:rsid w:val="004C30D1"/>
    <w:rsid w:val="004C3455"/>
    <w:rsid w:val="004C3504"/>
    <w:rsid w:val="004C35CC"/>
    <w:rsid w:val="004C35D0"/>
    <w:rsid w:val="004C35FD"/>
    <w:rsid w:val="004C36CE"/>
    <w:rsid w:val="004C3A1C"/>
    <w:rsid w:val="004C3A6A"/>
    <w:rsid w:val="004C3A9E"/>
    <w:rsid w:val="004C3B0D"/>
    <w:rsid w:val="004C3B78"/>
    <w:rsid w:val="004C3BF7"/>
    <w:rsid w:val="004C3C27"/>
    <w:rsid w:val="004C3CB3"/>
    <w:rsid w:val="004C3D46"/>
    <w:rsid w:val="004C3E69"/>
    <w:rsid w:val="004C3E8C"/>
    <w:rsid w:val="004C3FEA"/>
    <w:rsid w:val="004C41C6"/>
    <w:rsid w:val="004C4273"/>
    <w:rsid w:val="004C4326"/>
    <w:rsid w:val="004C43B6"/>
    <w:rsid w:val="004C4443"/>
    <w:rsid w:val="004C49B5"/>
    <w:rsid w:val="004C49E2"/>
    <w:rsid w:val="004C4A4F"/>
    <w:rsid w:val="004C4CC2"/>
    <w:rsid w:val="004C4CE2"/>
    <w:rsid w:val="004C4D2B"/>
    <w:rsid w:val="004C4E27"/>
    <w:rsid w:val="004C502F"/>
    <w:rsid w:val="004C5083"/>
    <w:rsid w:val="004C51A8"/>
    <w:rsid w:val="004C51BB"/>
    <w:rsid w:val="004C5238"/>
    <w:rsid w:val="004C5308"/>
    <w:rsid w:val="004C5309"/>
    <w:rsid w:val="004C5347"/>
    <w:rsid w:val="004C5352"/>
    <w:rsid w:val="004C535F"/>
    <w:rsid w:val="004C5647"/>
    <w:rsid w:val="004C56D9"/>
    <w:rsid w:val="004C5863"/>
    <w:rsid w:val="004C5895"/>
    <w:rsid w:val="004C59C5"/>
    <w:rsid w:val="004C59CB"/>
    <w:rsid w:val="004C5A64"/>
    <w:rsid w:val="004C5AF9"/>
    <w:rsid w:val="004C5E57"/>
    <w:rsid w:val="004C5EDD"/>
    <w:rsid w:val="004C6310"/>
    <w:rsid w:val="004C6352"/>
    <w:rsid w:val="004C64F0"/>
    <w:rsid w:val="004C675A"/>
    <w:rsid w:val="004C67D8"/>
    <w:rsid w:val="004C67EC"/>
    <w:rsid w:val="004C6805"/>
    <w:rsid w:val="004C6897"/>
    <w:rsid w:val="004C69F2"/>
    <w:rsid w:val="004C6A50"/>
    <w:rsid w:val="004C6B82"/>
    <w:rsid w:val="004C6C47"/>
    <w:rsid w:val="004C6F02"/>
    <w:rsid w:val="004C6F1B"/>
    <w:rsid w:val="004C6F48"/>
    <w:rsid w:val="004C6F73"/>
    <w:rsid w:val="004C6FA0"/>
    <w:rsid w:val="004C7002"/>
    <w:rsid w:val="004C7056"/>
    <w:rsid w:val="004C7135"/>
    <w:rsid w:val="004C71F7"/>
    <w:rsid w:val="004C722C"/>
    <w:rsid w:val="004C7497"/>
    <w:rsid w:val="004C7649"/>
    <w:rsid w:val="004C77CF"/>
    <w:rsid w:val="004C7993"/>
    <w:rsid w:val="004C7AEE"/>
    <w:rsid w:val="004C7BFE"/>
    <w:rsid w:val="004C7DBB"/>
    <w:rsid w:val="004C7E4E"/>
    <w:rsid w:val="004C7EA1"/>
    <w:rsid w:val="004D0028"/>
    <w:rsid w:val="004D0069"/>
    <w:rsid w:val="004D01F4"/>
    <w:rsid w:val="004D0479"/>
    <w:rsid w:val="004D04BB"/>
    <w:rsid w:val="004D05AD"/>
    <w:rsid w:val="004D0635"/>
    <w:rsid w:val="004D063F"/>
    <w:rsid w:val="004D0666"/>
    <w:rsid w:val="004D070E"/>
    <w:rsid w:val="004D0732"/>
    <w:rsid w:val="004D0745"/>
    <w:rsid w:val="004D076B"/>
    <w:rsid w:val="004D0851"/>
    <w:rsid w:val="004D0858"/>
    <w:rsid w:val="004D093B"/>
    <w:rsid w:val="004D0A6C"/>
    <w:rsid w:val="004D0C41"/>
    <w:rsid w:val="004D0DE1"/>
    <w:rsid w:val="004D0E86"/>
    <w:rsid w:val="004D0FBC"/>
    <w:rsid w:val="004D1124"/>
    <w:rsid w:val="004D1523"/>
    <w:rsid w:val="004D1582"/>
    <w:rsid w:val="004D15BC"/>
    <w:rsid w:val="004D1780"/>
    <w:rsid w:val="004D178F"/>
    <w:rsid w:val="004D17F5"/>
    <w:rsid w:val="004D1A5A"/>
    <w:rsid w:val="004D1ADA"/>
    <w:rsid w:val="004D1B69"/>
    <w:rsid w:val="004D1CE7"/>
    <w:rsid w:val="004D1D22"/>
    <w:rsid w:val="004D1D45"/>
    <w:rsid w:val="004D1E4A"/>
    <w:rsid w:val="004D1EDB"/>
    <w:rsid w:val="004D208A"/>
    <w:rsid w:val="004D2106"/>
    <w:rsid w:val="004D21B1"/>
    <w:rsid w:val="004D21EC"/>
    <w:rsid w:val="004D2378"/>
    <w:rsid w:val="004D237A"/>
    <w:rsid w:val="004D274B"/>
    <w:rsid w:val="004D27AA"/>
    <w:rsid w:val="004D28CE"/>
    <w:rsid w:val="004D2A9D"/>
    <w:rsid w:val="004D2B1E"/>
    <w:rsid w:val="004D2C6B"/>
    <w:rsid w:val="004D2CF9"/>
    <w:rsid w:val="004D2D31"/>
    <w:rsid w:val="004D2DCA"/>
    <w:rsid w:val="004D2E74"/>
    <w:rsid w:val="004D324E"/>
    <w:rsid w:val="004D328C"/>
    <w:rsid w:val="004D32AE"/>
    <w:rsid w:val="004D32EE"/>
    <w:rsid w:val="004D342A"/>
    <w:rsid w:val="004D3548"/>
    <w:rsid w:val="004D35E8"/>
    <w:rsid w:val="004D3723"/>
    <w:rsid w:val="004D374B"/>
    <w:rsid w:val="004D3950"/>
    <w:rsid w:val="004D39AE"/>
    <w:rsid w:val="004D3A81"/>
    <w:rsid w:val="004D3B58"/>
    <w:rsid w:val="004D3CE1"/>
    <w:rsid w:val="004D3D46"/>
    <w:rsid w:val="004D3D9B"/>
    <w:rsid w:val="004D3DAB"/>
    <w:rsid w:val="004D3E5B"/>
    <w:rsid w:val="004D3E77"/>
    <w:rsid w:val="004D3F38"/>
    <w:rsid w:val="004D3FAA"/>
    <w:rsid w:val="004D403D"/>
    <w:rsid w:val="004D4083"/>
    <w:rsid w:val="004D422B"/>
    <w:rsid w:val="004D4284"/>
    <w:rsid w:val="004D42AC"/>
    <w:rsid w:val="004D433B"/>
    <w:rsid w:val="004D43A2"/>
    <w:rsid w:val="004D43CF"/>
    <w:rsid w:val="004D43D4"/>
    <w:rsid w:val="004D459C"/>
    <w:rsid w:val="004D4755"/>
    <w:rsid w:val="004D4862"/>
    <w:rsid w:val="004D48B7"/>
    <w:rsid w:val="004D4905"/>
    <w:rsid w:val="004D4986"/>
    <w:rsid w:val="004D4AC6"/>
    <w:rsid w:val="004D4AEC"/>
    <w:rsid w:val="004D4B6A"/>
    <w:rsid w:val="004D4C98"/>
    <w:rsid w:val="004D4E96"/>
    <w:rsid w:val="004D4F19"/>
    <w:rsid w:val="004D4FEC"/>
    <w:rsid w:val="004D5125"/>
    <w:rsid w:val="004D51A4"/>
    <w:rsid w:val="004D525F"/>
    <w:rsid w:val="004D52C6"/>
    <w:rsid w:val="004D53DE"/>
    <w:rsid w:val="004D56FC"/>
    <w:rsid w:val="004D575E"/>
    <w:rsid w:val="004D587D"/>
    <w:rsid w:val="004D58D0"/>
    <w:rsid w:val="004D59CD"/>
    <w:rsid w:val="004D5BE0"/>
    <w:rsid w:val="004D5D0F"/>
    <w:rsid w:val="004D5DE7"/>
    <w:rsid w:val="004D5EA0"/>
    <w:rsid w:val="004D5EBD"/>
    <w:rsid w:val="004D5F24"/>
    <w:rsid w:val="004D5FA7"/>
    <w:rsid w:val="004D6295"/>
    <w:rsid w:val="004D647A"/>
    <w:rsid w:val="004D653E"/>
    <w:rsid w:val="004D654E"/>
    <w:rsid w:val="004D6688"/>
    <w:rsid w:val="004D6915"/>
    <w:rsid w:val="004D695A"/>
    <w:rsid w:val="004D6BEA"/>
    <w:rsid w:val="004D6C21"/>
    <w:rsid w:val="004D70B7"/>
    <w:rsid w:val="004D71A3"/>
    <w:rsid w:val="004D71E5"/>
    <w:rsid w:val="004D72DD"/>
    <w:rsid w:val="004D73CB"/>
    <w:rsid w:val="004D746B"/>
    <w:rsid w:val="004D755B"/>
    <w:rsid w:val="004D77C9"/>
    <w:rsid w:val="004D7C4C"/>
    <w:rsid w:val="004D7C7C"/>
    <w:rsid w:val="004D7EBF"/>
    <w:rsid w:val="004D7F10"/>
    <w:rsid w:val="004E00CF"/>
    <w:rsid w:val="004E0103"/>
    <w:rsid w:val="004E0128"/>
    <w:rsid w:val="004E014C"/>
    <w:rsid w:val="004E0196"/>
    <w:rsid w:val="004E01A9"/>
    <w:rsid w:val="004E01BD"/>
    <w:rsid w:val="004E021B"/>
    <w:rsid w:val="004E02D4"/>
    <w:rsid w:val="004E02D5"/>
    <w:rsid w:val="004E0539"/>
    <w:rsid w:val="004E06BC"/>
    <w:rsid w:val="004E06C5"/>
    <w:rsid w:val="004E06F6"/>
    <w:rsid w:val="004E0779"/>
    <w:rsid w:val="004E07F8"/>
    <w:rsid w:val="004E099E"/>
    <w:rsid w:val="004E0B1A"/>
    <w:rsid w:val="004E0CCD"/>
    <w:rsid w:val="004E0CFD"/>
    <w:rsid w:val="004E0D3C"/>
    <w:rsid w:val="004E0D90"/>
    <w:rsid w:val="004E0E11"/>
    <w:rsid w:val="004E1079"/>
    <w:rsid w:val="004E12A5"/>
    <w:rsid w:val="004E1341"/>
    <w:rsid w:val="004E148D"/>
    <w:rsid w:val="004E1508"/>
    <w:rsid w:val="004E1634"/>
    <w:rsid w:val="004E172B"/>
    <w:rsid w:val="004E1737"/>
    <w:rsid w:val="004E1794"/>
    <w:rsid w:val="004E1893"/>
    <w:rsid w:val="004E197F"/>
    <w:rsid w:val="004E1A7B"/>
    <w:rsid w:val="004E1C2E"/>
    <w:rsid w:val="004E2056"/>
    <w:rsid w:val="004E23C7"/>
    <w:rsid w:val="004E26D7"/>
    <w:rsid w:val="004E2758"/>
    <w:rsid w:val="004E27B5"/>
    <w:rsid w:val="004E288A"/>
    <w:rsid w:val="004E2927"/>
    <w:rsid w:val="004E2A3F"/>
    <w:rsid w:val="004E2A46"/>
    <w:rsid w:val="004E2B50"/>
    <w:rsid w:val="004E2C83"/>
    <w:rsid w:val="004E2DC0"/>
    <w:rsid w:val="004E2DD4"/>
    <w:rsid w:val="004E2DF7"/>
    <w:rsid w:val="004E2E62"/>
    <w:rsid w:val="004E2EDD"/>
    <w:rsid w:val="004E2F03"/>
    <w:rsid w:val="004E2FE9"/>
    <w:rsid w:val="004E307F"/>
    <w:rsid w:val="004E315D"/>
    <w:rsid w:val="004E31E5"/>
    <w:rsid w:val="004E3260"/>
    <w:rsid w:val="004E3504"/>
    <w:rsid w:val="004E3507"/>
    <w:rsid w:val="004E3567"/>
    <w:rsid w:val="004E366E"/>
    <w:rsid w:val="004E3745"/>
    <w:rsid w:val="004E380C"/>
    <w:rsid w:val="004E3914"/>
    <w:rsid w:val="004E3927"/>
    <w:rsid w:val="004E39A8"/>
    <w:rsid w:val="004E3AEB"/>
    <w:rsid w:val="004E3DB4"/>
    <w:rsid w:val="004E40A5"/>
    <w:rsid w:val="004E40C8"/>
    <w:rsid w:val="004E40F2"/>
    <w:rsid w:val="004E415D"/>
    <w:rsid w:val="004E416E"/>
    <w:rsid w:val="004E418C"/>
    <w:rsid w:val="004E41AF"/>
    <w:rsid w:val="004E41BF"/>
    <w:rsid w:val="004E4216"/>
    <w:rsid w:val="004E4364"/>
    <w:rsid w:val="004E4371"/>
    <w:rsid w:val="004E44EB"/>
    <w:rsid w:val="004E4599"/>
    <w:rsid w:val="004E4671"/>
    <w:rsid w:val="004E46CB"/>
    <w:rsid w:val="004E4EC1"/>
    <w:rsid w:val="004E4F0C"/>
    <w:rsid w:val="004E4F24"/>
    <w:rsid w:val="004E5025"/>
    <w:rsid w:val="004E5051"/>
    <w:rsid w:val="004E5087"/>
    <w:rsid w:val="004E50BA"/>
    <w:rsid w:val="004E51BA"/>
    <w:rsid w:val="004E51D2"/>
    <w:rsid w:val="004E557C"/>
    <w:rsid w:val="004E579E"/>
    <w:rsid w:val="004E581A"/>
    <w:rsid w:val="004E58A2"/>
    <w:rsid w:val="004E5AE1"/>
    <w:rsid w:val="004E5B18"/>
    <w:rsid w:val="004E5E61"/>
    <w:rsid w:val="004E5F88"/>
    <w:rsid w:val="004E5F96"/>
    <w:rsid w:val="004E6212"/>
    <w:rsid w:val="004E62A4"/>
    <w:rsid w:val="004E62B6"/>
    <w:rsid w:val="004E642A"/>
    <w:rsid w:val="004E6471"/>
    <w:rsid w:val="004E6825"/>
    <w:rsid w:val="004E686C"/>
    <w:rsid w:val="004E6993"/>
    <w:rsid w:val="004E69C9"/>
    <w:rsid w:val="004E69CE"/>
    <w:rsid w:val="004E6A56"/>
    <w:rsid w:val="004E6B70"/>
    <w:rsid w:val="004E6C12"/>
    <w:rsid w:val="004E6C2D"/>
    <w:rsid w:val="004E6C53"/>
    <w:rsid w:val="004E6E81"/>
    <w:rsid w:val="004E701D"/>
    <w:rsid w:val="004E719C"/>
    <w:rsid w:val="004E71B3"/>
    <w:rsid w:val="004E722B"/>
    <w:rsid w:val="004E727B"/>
    <w:rsid w:val="004E73C4"/>
    <w:rsid w:val="004E7601"/>
    <w:rsid w:val="004E766A"/>
    <w:rsid w:val="004E77A3"/>
    <w:rsid w:val="004E77FD"/>
    <w:rsid w:val="004E785D"/>
    <w:rsid w:val="004E790D"/>
    <w:rsid w:val="004E795C"/>
    <w:rsid w:val="004E79B4"/>
    <w:rsid w:val="004E7A86"/>
    <w:rsid w:val="004E7AC5"/>
    <w:rsid w:val="004E7BBD"/>
    <w:rsid w:val="004E7C12"/>
    <w:rsid w:val="004E7D45"/>
    <w:rsid w:val="004E7D47"/>
    <w:rsid w:val="004E7FFC"/>
    <w:rsid w:val="004F01C2"/>
    <w:rsid w:val="004F0267"/>
    <w:rsid w:val="004F034D"/>
    <w:rsid w:val="004F03DB"/>
    <w:rsid w:val="004F0432"/>
    <w:rsid w:val="004F0546"/>
    <w:rsid w:val="004F06DD"/>
    <w:rsid w:val="004F0729"/>
    <w:rsid w:val="004F0737"/>
    <w:rsid w:val="004F076A"/>
    <w:rsid w:val="004F0985"/>
    <w:rsid w:val="004F0D17"/>
    <w:rsid w:val="004F0DDE"/>
    <w:rsid w:val="004F0E68"/>
    <w:rsid w:val="004F0E72"/>
    <w:rsid w:val="004F0F11"/>
    <w:rsid w:val="004F0F18"/>
    <w:rsid w:val="004F0FA2"/>
    <w:rsid w:val="004F1123"/>
    <w:rsid w:val="004F130B"/>
    <w:rsid w:val="004F14D6"/>
    <w:rsid w:val="004F14F0"/>
    <w:rsid w:val="004F151B"/>
    <w:rsid w:val="004F1672"/>
    <w:rsid w:val="004F1A00"/>
    <w:rsid w:val="004F1B6F"/>
    <w:rsid w:val="004F1B93"/>
    <w:rsid w:val="004F1C7B"/>
    <w:rsid w:val="004F1CEA"/>
    <w:rsid w:val="004F1E16"/>
    <w:rsid w:val="004F1EB1"/>
    <w:rsid w:val="004F1F4C"/>
    <w:rsid w:val="004F1F50"/>
    <w:rsid w:val="004F1FE5"/>
    <w:rsid w:val="004F22A0"/>
    <w:rsid w:val="004F237F"/>
    <w:rsid w:val="004F2528"/>
    <w:rsid w:val="004F2626"/>
    <w:rsid w:val="004F27F7"/>
    <w:rsid w:val="004F2AE3"/>
    <w:rsid w:val="004F2B75"/>
    <w:rsid w:val="004F2C8C"/>
    <w:rsid w:val="004F3056"/>
    <w:rsid w:val="004F311F"/>
    <w:rsid w:val="004F31A4"/>
    <w:rsid w:val="004F3225"/>
    <w:rsid w:val="004F32DC"/>
    <w:rsid w:val="004F3418"/>
    <w:rsid w:val="004F343E"/>
    <w:rsid w:val="004F34C9"/>
    <w:rsid w:val="004F34FF"/>
    <w:rsid w:val="004F35CB"/>
    <w:rsid w:val="004F36AC"/>
    <w:rsid w:val="004F36B5"/>
    <w:rsid w:val="004F36C8"/>
    <w:rsid w:val="004F36CE"/>
    <w:rsid w:val="004F36FD"/>
    <w:rsid w:val="004F3724"/>
    <w:rsid w:val="004F3898"/>
    <w:rsid w:val="004F3A21"/>
    <w:rsid w:val="004F3B2E"/>
    <w:rsid w:val="004F3C39"/>
    <w:rsid w:val="004F3D04"/>
    <w:rsid w:val="004F3DB6"/>
    <w:rsid w:val="004F3EEF"/>
    <w:rsid w:val="004F3F2C"/>
    <w:rsid w:val="004F3F7C"/>
    <w:rsid w:val="004F40CF"/>
    <w:rsid w:val="004F414D"/>
    <w:rsid w:val="004F4602"/>
    <w:rsid w:val="004F460D"/>
    <w:rsid w:val="004F468E"/>
    <w:rsid w:val="004F4792"/>
    <w:rsid w:val="004F47FC"/>
    <w:rsid w:val="004F4825"/>
    <w:rsid w:val="004F4A69"/>
    <w:rsid w:val="004F4ABF"/>
    <w:rsid w:val="004F4AEA"/>
    <w:rsid w:val="004F4B7E"/>
    <w:rsid w:val="004F4D0B"/>
    <w:rsid w:val="004F5109"/>
    <w:rsid w:val="004F51EA"/>
    <w:rsid w:val="004F521C"/>
    <w:rsid w:val="004F5278"/>
    <w:rsid w:val="004F56E2"/>
    <w:rsid w:val="004F56F5"/>
    <w:rsid w:val="004F5879"/>
    <w:rsid w:val="004F5B17"/>
    <w:rsid w:val="004F5D2F"/>
    <w:rsid w:val="004F625B"/>
    <w:rsid w:val="004F63CC"/>
    <w:rsid w:val="004F63E9"/>
    <w:rsid w:val="004F66E3"/>
    <w:rsid w:val="004F6898"/>
    <w:rsid w:val="004F693E"/>
    <w:rsid w:val="004F6A00"/>
    <w:rsid w:val="004F6ABD"/>
    <w:rsid w:val="004F6B0E"/>
    <w:rsid w:val="004F6B4C"/>
    <w:rsid w:val="004F6C4F"/>
    <w:rsid w:val="004F6C8B"/>
    <w:rsid w:val="004F6D28"/>
    <w:rsid w:val="004F6EBF"/>
    <w:rsid w:val="004F6FB1"/>
    <w:rsid w:val="004F7039"/>
    <w:rsid w:val="004F70B3"/>
    <w:rsid w:val="004F70C6"/>
    <w:rsid w:val="004F7124"/>
    <w:rsid w:val="004F7174"/>
    <w:rsid w:val="004F719A"/>
    <w:rsid w:val="004F7236"/>
    <w:rsid w:val="004F72AE"/>
    <w:rsid w:val="004F738F"/>
    <w:rsid w:val="004F73A2"/>
    <w:rsid w:val="004F73C6"/>
    <w:rsid w:val="004F744C"/>
    <w:rsid w:val="004F7639"/>
    <w:rsid w:val="004F7A84"/>
    <w:rsid w:val="004F7AB7"/>
    <w:rsid w:val="004F7C00"/>
    <w:rsid w:val="004F7C57"/>
    <w:rsid w:val="0050013C"/>
    <w:rsid w:val="005002BF"/>
    <w:rsid w:val="00500481"/>
    <w:rsid w:val="005004D6"/>
    <w:rsid w:val="00500504"/>
    <w:rsid w:val="005009DC"/>
    <w:rsid w:val="00500ADA"/>
    <w:rsid w:val="00500E95"/>
    <w:rsid w:val="00500F08"/>
    <w:rsid w:val="00500F1F"/>
    <w:rsid w:val="0050102B"/>
    <w:rsid w:val="00501167"/>
    <w:rsid w:val="00501344"/>
    <w:rsid w:val="005013AC"/>
    <w:rsid w:val="005014A3"/>
    <w:rsid w:val="00501500"/>
    <w:rsid w:val="00501571"/>
    <w:rsid w:val="0050163B"/>
    <w:rsid w:val="00501648"/>
    <w:rsid w:val="00501715"/>
    <w:rsid w:val="005018A3"/>
    <w:rsid w:val="005018D7"/>
    <w:rsid w:val="00501B94"/>
    <w:rsid w:val="00501D28"/>
    <w:rsid w:val="00501D6E"/>
    <w:rsid w:val="00501DE3"/>
    <w:rsid w:val="005021C0"/>
    <w:rsid w:val="0050226B"/>
    <w:rsid w:val="005022C1"/>
    <w:rsid w:val="0050232B"/>
    <w:rsid w:val="00502376"/>
    <w:rsid w:val="00502468"/>
    <w:rsid w:val="00502507"/>
    <w:rsid w:val="0050257F"/>
    <w:rsid w:val="005025A0"/>
    <w:rsid w:val="005025BA"/>
    <w:rsid w:val="00502653"/>
    <w:rsid w:val="005026BE"/>
    <w:rsid w:val="005026C8"/>
    <w:rsid w:val="005029C8"/>
    <w:rsid w:val="00502C4A"/>
    <w:rsid w:val="00502D5C"/>
    <w:rsid w:val="00502D70"/>
    <w:rsid w:val="00502DAC"/>
    <w:rsid w:val="00502DF5"/>
    <w:rsid w:val="00502E38"/>
    <w:rsid w:val="00502F67"/>
    <w:rsid w:val="00503093"/>
    <w:rsid w:val="005030BA"/>
    <w:rsid w:val="005030F4"/>
    <w:rsid w:val="005034F2"/>
    <w:rsid w:val="00503731"/>
    <w:rsid w:val="00503744"/>
    <w:rsid w:val="00503903"/>
    <w:rsid w:val="0050391D"/>
    <w:rsid w:val="00503AD6"/>
    <w:rsid w:val="00503C7C"/>
    <w:rsid w:val="00503CCD"/>
    <w:rsid w:val="00503E6D"/>
    <w:rsid w:val="00503EC6"/>
    <w:rsid w:val="00503F40"/>
    <w:rsid w:val="00503F5E"/>
    <w:rsid w:val="00503F75"/>
    <w:rsid w:val="00503FA2"/>
    <w:rsid w:val="0050402C"/>
    <w:rsid w:val="00504106"/>
    <w:rsid w:val="0050419A"/>
    <w:rsid w:val="005042D1"/>
    <w:rsid w:val="005044FC"/>
    <w:rsid w:val="005045C0"/>
    <w:rsid w:val="005046F1"/>
    <w:rsid w:val="00504722"/>
    <w:rsid w:val="005048ED"/>
    <w:rsid w:val="005049F1"/>
    <w:rsid w:val="00504A85"/>
    <w:rsid w:val="00504C5A"/>
    <w:rsid w:val="00504D0F"/>
    <w:rsid w:val="00504DFC"/>
    <w:rsid w:val="00504E77"/>
    <w:rsid w:val="00505213"/>
    <w:rsid w:val="00505258"/>
    <w:rsid w:val="00505284"/>
    <w:rsid w:val="00505286"/>
    <w:rsid w:val="005052B5"/>
    <w:rsid w:val="00505516"/>
    <w:rsid w:val="00505559"/>
    <w:rsid w:val="0050555C"/>
    <w:rsid w:val="005055EA"/>
    <w:rsid w:val="005055F9"/>
    <w:rsid w:val="00505827"/>
    <w:rsid w:val="00505842"/>
    <w:rsid w:val="0050599E"/>
    <w:rsid w:val="00505A7D"/>
    <w:rsid w:val="00505AAA"/>
    <w:rsid w:val="00505C5C"/>
    <w:rsid w:val="00505DDC"/>
    <w:rsid w:val="00505F48"/>
    <w:rsid w:val="00505F5B"/>
    <w:rsid w:val="0050600F"/>
    <w:rsid w:val="00506186"/>
    <w:rsid w:val="00506391"/>
    <w:rsid w:val="00506468"/>
    <w:rsid w:val="005064C2"/>
    <w:rsid w:val="005065C5"/>
    <w:rsid w:val="00506647"/>
    <w:rsid w:val="005066BA"/>
    <w:rsid w:val="005068FE"/>
    <w:rsid w:val="005069CD"/>
    <w:rsid w:val="00506B8F"/>
    <w:rsid w:val="00506B9F"/>
    <w:rsid w:val="00506D28"/>
    <w:rsid w:val="00506DAC"/>
    <w:rsid w:val="00506EB2"/>
    <w:rsid w:val="0050700F"/>
    <w:rsid w:val="00507031"/>
    <w:rsid w:val="005071E6"/>
    <w:rsid w:val="0050745D"/>
    <w:rsid w:val="005074E8"/>
    <w:rsid w:val="0050753D"/>
    <w:rsid w:val="00507583"/>
    <w:rsid w:val="0050781F"/>
    <w:rsid w:val="0050782B"/>
    <w:rsid w:val="00507A1E"/>
    <w:rsid w:val="00507B97"/>
    <w:rsid w:val="00507C11"/>
    <w:rsid w:val="00510157"/>
    <w:rsid w:val="005101F3"/>
    <w:rsid w:val="00510327"/>
    <w:rsid w:val="0051042D"/>
    <w:rsid w:val="0051082C"/>
    <w:rsid w:val="00510939"/>
    <w:rsid w:val="00510BDE"/>
    <w:rsid w:val="00510C4F"/>
    <w:rsid w:val="00510CFD"/>
    <w:rsid w:val="00510DD7"/>
    <w:rsid w:val="00511251"/>
    <w:rsid w:val="00511377"/>
    <w:rsid w:val="005113AA"/>
    <w:rsid w:val="00511753"/>
    <w:rsid w:val="005117DB"/>
    <w:rsid w:val="00511A08"/>
    <w:rsid w:val="00511B31"/>
    <w:rsid w:val="00511D1F"/>
    <w:rsid w:val="00511EB7"/>
    <w:rsid w:val="0051200D"/>
    <w:rsid w:val="00512032"/>
    <w:rsid w:val="00512517"/>
    <w:rsid w:val="005125FC"/>
    <w:rsid w:val="00512622"/>
    <w:rsid w:val="005128AA"/>
    <w:rsid w:val="00512B44"/>
    <w:rsid w:val="00512BE9"/>
    <w:rsid w:val="00512EDB"/>
    <w:rsid w:val="005134E1"/>
    <w:rsid w:val="0051355C"/>
    <w:rsid w:val="005136C8"/>
    <w:rsid w:val="005137F0"/>
    <w:rsid w:val="00513836"/>
    <w:rsid w:val="00513859"/>
    <w:rsid w:val="00513914"/>
    <w:rsid w:val="00513C38"/>
    <w:rsid w:val="00513CAA"/>
    <w:rsid w:val="00513EE0"/>
    <w:rsid w:val="00514177"/>
    <w:rsid w:val="005142DA"/>
    <w:rsid w:val="0051449F"/>
    <w:rsid w:val="005147B0"/>
    <w:rsid w:val="005148C9"/>
    <w:rsid w:val="00514921"/>
    <w:rsid w:val="0051494B"/>
    <w:rsid w:val="005149C6"/>
    <w:rsid w:val="00514A4A"/>
    <w:rsid w:val="00514B32"/>
    <w:rsid w:val="00514B9B"/>
    <w:rsid w:val="00514BD7"/>
    <w:rsid w:val="00514C2B"/>
    <w:rsid w:val="00514C2E"/>
    <w:rsid w:val="00514CE9"/>
    <w:rsid w:val="00514F20"/>
    <w:rsid w:val="00514F65"/>
    <w:rsid w:val="00514F8B"/>
    <w:rsid w:val="0051514D"/>
    <w:rsid w:val="00515323"/>
    <w:rsid w:val="005156D8"/>
    <w:rsid w:val="005157E5"/>
    <w:rsid w:val="005158CF"/>
    <w:rsid w:val="005159EE"/>
    <w:rsid w:val="00515A01"/>
    <w:rsid w:val="00515A17"/>
    <w:rsid w:val="00515A4F"/>
    <w:rsid w:val="00515BAD"/>
    <w:rsid w:val="00515BF7"/>
    <w:rsid w:val="00515C08"/>
    <w:rsid w:val="00515CC2"/>
    <w:rsid w:val="0051603F"/>
    <w:rsid w:val="00516204"/>
    <w:rsid w:val="00516275"/>
    <w:rsid w:val="005163C1"/>
    <w:rsid w:val="00516466"/>
    <w:rsid w:val="00516487"/>
    <w:rsid w:val="005164B0"/>
    <w:rsid w:val="005164FA"/>
    <w:rsid w:val="00516B3E"/>
    <w:rsid w:val="00516C1A"/>
    <w:rsid w:val="00516E0C"/>
    <w:rsid w:val="00516EF2"/>
    <w:rsid w:val="00516FC1"/>
    <w:rsid w:val="00517001"/>
    <w:rsid w:val="00517235"/>
    <w:rsid w:val="005172EB"/>
    <w:rsid w:val="00517552"/>
    <w:rsid w:val="0051758D"/>
    <w:rsid w:val="00517663"/>
    <w:rsid w:val="00517676"/>
    <w:rsid w:val="00517870"/>
    <w:rsid w:val="00517B52"/>
    <w:rsid w:val="00517B7D"/>
    <w:rsid w:val="00517DDE"/>
    <w:rsid w:val="00517DF7"/>
    <w:rsid w:val="00517F58"/>
    <w:rsid w:val="00517FDB"/>
    <w:rsid w:val="005202E4"/>
    <w:rsid w:val="00520317"/>
    <w:rsid w:val="005205D8"/>
    <w:rsid w:val="00520652"/>
    <w:rsid w:val="0052082D"/>
    <w:rsid w:val="005208E2"/>
    <w:rsid w:val="00520A08"/>
    <w:rsid w:val="00520B60"/>
    <w:rsid w:val="00520C2D"/>
    <w:rsid w:val="00520CAC"/>
    <w:rsid w:val="00520F8B"/>
    <w:rsid w:val="00521038"/>
    <w:rsid w:val="005210B4"/>
    <w:rsid w:val="00521271"/>
    <w:rsid w:val="00521347"/>
    <w:rsid w:val="005216C4"/>
    <w:rsid w:val="0052185C"/>
    <w:rsid w:val="0052193D"/>
    <w:rsid w:val="00521B85"/>
    <w:rsid w:val="00521C21"/>
    <w:rsid w:val="00521E9C"/>
    <w:rsid w:val="0052213E"/>
    <w:rsid w:val="0052227E"/>
    <w:rsid w:val="005222FF"/>
    <w:rsid w:val="0052247D"/>
    <w:rsid w:val="00522D37"/>
    <w:rsid w:val="00522D5C"/>
    <w:rsid w:val="00522E22"/>
    <w:rsid w:val="00522E8B"/>
    <w:rsid w:val="00522FF8"/>
    <w:rsid w:val="00523056"/>
    <w:rsid w:val="00523057"/>
    <w:rsid w:val="00523124"/>
    <w:rsid w:val="0052320F"/>
    <w:rsid w:val="0052326A"/>
    <w:rsid w:val="005232BA"/>
    <w:rsid w:val="00523499"/>
    <w:rsid w:val="005234D6"/>
    <w:rsid w:val="005237C7"/>
    <w:rsid w:val="00523951"/>
    <w:rsid w:val="00523A51"/>
    <w:rsid w:val="00523A7C"/>
    <w:rsid w:val="00523C1B"/>
    <w:rsid w:val="005241B3"/>
    <w:rsid w:val="005244D1"/>
    <w:rsid w:val="005245AD"/>
    <w:rsid w:val="00524738"/>
    <w:rsid w:val="0052475E"/>
    <w:rsid w:val="00524B24"/>
    <w:rsid w:val="00524B2F"/>
    <w:rsid w:val="00524BFD"/>
    <w:rsid w:val="00524C81"/>
    <w:rsid w:val="00524CD0"/>
    <w:rsid w:val="00524CFC"/>
    <w:rsid w:val="00524E83"/>
    <w:rsid w:val="00524EE1"/>
    <w:rsid w:val="005250B9"/>
    <w:rsid w:val="005250D0"/>
    <w:rsid w:val="0052530F"/>
    <w:rsid w:val="00525365"/>
    <w:rsid w:val="00525561"/>
    <w:rsid w:val="00525601"/>
    <w:rsid w:val="00525674"/>
    <w:rsid w:val="00525720"/>
    <w:rsid w:val="00525738"/>
    <w:rsid w:val="0052586F"/>
    <w:rsid w:val="005258BD"/>
    <w:rsid w:val="005258EA"/>
    <w:rsid w:val="00525B30"/>
    <w:rsid w:val="00525B78"/>
    <w:rsid w:val="00525D8B"/>
    <w:rsid w:val="00525F39"/>
    <w:rsid w:val="005263BD"/>
    <w:rsid w:val="00526514"/>
    <w:rsid w:val="005265C0"/>
    <w:rsid w:val="0052667D"/>
    <w:rsid w:val="00526922"/>
    <w:rsid w:val="00526A68"/>
    <w:rsid w:val="00526C0F"/>
    <w:rsid w:val="00526FF5"/>
    <w:rsid w:val="0052702C"/>
    <w:rsid w:val="00527058"/>
    <w:rsid w:val="005271CB"/>
    <w:rsid w:val="005272DA"/>
    <w:rsid w:val="00527588"/>
    <w:rsid w:val="00527636"/>
    <w:rsid w:val="00527847"/>
    <w:rsid w:val="00527889"/>
    <w:rsid w:val="00527C21"/>
    <w:rsid w:val="00527CFD"/>
    <w:rsid w:val="00527D04"/>
    <w:rsid w:val="00527F02"/>
    <w:rsid w:val="00527F5E"/>
    <w:rsid w:val="00530014"/>
    <w:rsid w:val="005300EC"/>
    <w:rsid w:val="0053016F"/>
    <w:rsid w:val="005301BC"/>
    <w:rsid w:val="005301EB"/>
    <w:rsid w:val="00530239"/>
    <w:rsid w:val="0053032E"/>
    <w:rsid w:val="005304F8"/>
    <w:rsid w:val="005305F7"/>
    <w:rsid w:val="005305FD"/>
    <w:rsid w:val="00530698"/>
    <w:rsid w:val="00530724"/>
    <w:rsid w:val="00530771"/>
    <w:rsid w:val="00530788"/>
    <w:rsid w:val="0053093C"/>
    <w:rsid w:val="00530995"/>
    <w:rsid w:val="00530A46"/>
    <w:rsid w:val="00530A65"/>
    <w:rsid w:val="00530ABF"/>
    <w:rsid w:val="00530CEA"/>
    <w:rsid w:val="00530D91"/>
    <w:rsid w:val="00530DDA"/>
    <w:rsid w:val="00530E4E"/>
    <w:rsid w:val="00531168"/>
    <w:rsid w:val="00531292"/>
    <w:rsid w:val="005313AB"/>
    <w:rsid w:val="005314FE"/>
    <w:rsid w:val="0053157F"/>
    <w:rsid w:val="00531865"/>
    <w:rsid w:val="005319FE"/>
    <w:rsid w:val="00531AAA"/>
    <w:rsid w:val="00531C8B"/>
    <w:rsid w:val="00531CFB"/>
    <w:rsid w:val="00531D29"/>
    <w:rsid w:val="00531D97"/>
    <w:rsid w:val="00531FF7"/>
    <w:rsid w:val="0053205A"/>
    <w:rsid w:val="0053222C"/>
    <w:rsid w:val="005324D1"/>
    <w:rsid w:val="00532514"/>
    <w:rsid w:val="005328AB"/>
    <w:rsid w:val="00532934"/>
    <w:rsid w:val="0053294E"/>
    <w:rsid w:val="0053299B"/>
    <w:rsid w:val="005329C7"/>
    <w:rsid w:val="00532B54"/>
    <w:rsid w:val="00532C57"/>
    <w:rsid w:val="00532C5F"/>
    <w:rsid w:val="00532C93"/>
    <w:rsid w:val="00532CD1"/>
    <w:rsid w:val="00532CE7"/>
    <w:rsid w:val="00532DC5"/>
    <w:rsid w:val="00532E39"/>
    <w:rsid w:val="00532EB9"/>
    <w:rsid w:val="00532EDE"/>
    <w:rsid w:val="00533178"/>
    <w:rsid w:val="00533277"/>
    <w:rsid w:val="005332A8"/>
    <w:rsid w:val="005332DD"/>
    <w:rsid w:val="005333FA"/>
    <w:rsid w:val="00533429"/>
    <w:rsid w:val="00533571"/>
    <w:rsid w:val="00533572"/>
    <w:rsid w:val="0053378B"/>
    <w:rsid w:val="00533800"/>
    <w:rsid w:val="00533845"/>
    <w:rsid w:val="005338B1"/>
    <w:rsid w:val="00533952"/>
    <w:rsid w:val="005339C7"/>
    <w:rsid w:val="00533A55"/>
    <w:rsid w:val="00533AA2"/>
    <w:rsid w:val="00533AB2"/>
    <w:rsid w:val="00533B0A"/>
    <w:rsid w:val="00533F2E"/>
    <w:rsid w:val="00533FFB"/>
    <w:rsid w:val="0053415C"/>
    <w:rsid w:val="005341EA"/>
    <w:rsid w:val="00534239"/>
    <w:rsid w:val="005344A9"/>
    <w:rsid w:val="00534915"/>
    <w:rsid w:val="00534962"/>
    <w:rsid w:val="0053496F"/>
    <w:rsid w:val="00534B8B"/>
    <w:rsid w:val="00534E49"/>
    <w:rsid w:val="00534F01"/>
    <w:rsid w:val="005350A6"/>
    <w:rsid w:val="0053516D"/>
    <w:rsid w:val="0053520E"/>
    <w:rsid w:val="0053521D"/>
    <w:rsid w:val="0053529A"/>
    <w:rsid w:val="0053561D"/>
    <w:rsid w:val="0053587D"/>
    <w:rsid w:val="00535CFA"/>
    <w:rsid w:val="00535D49"/>
    <w:rsid w:val="00535D7C"/>
    <w:rsid w:val="00535F86"/>
    <w:rsid w:val="00535FB7"/>
    <w:rsid w:val="00535FF7"/>
    <w:rsid w:val="00536019"/>
    <w:rsid w:val="0053602E"/>
    <w:rsid w:val="0053617B"/>
    <w:rsid w:val="005362A8"/>
    <w:rsid w:val="00536323"/>
    <w:rsid w:val="005363EA"/>
    <w:rsid w:val="00536622"/>
    <w:rsid w:val="0053664E"/>
    <w:rsid w:val="00536658"/>
    <w:rsid w:val="00536681"/>
    <w:rsid w:val="005368E7"/>
    <w:rsid w:val="00536A74"/>
    <w:rsid w:val="00536B37"/>
    <w:rsid w:val="00536B4C"/>
    <w:rsid w:val="00536F05"/>
    <w:rsid w:val="00536F22"/>
    <w:rsid w:val="00536F84"/>
    <w:rsid w:val="005372D0"/>
    <w:rsid w:val="005375F1"/>
    <w:rsid w:val="00537711"/>
    <w:rsid w:val="0053779C"/>
    <w:rsid w:val="005377D0"/>
    <w:rsid w:val="005377EE"/>
    <w:rsid w:val="0053780E"/>
    <w:rsid w:val="0053786F"/>
    <w:rsid w:val="00537BE1"/>
    <w:rsid w:val="00537CBF"/>
    <w:rsid w:val="00537ED7"/>
    <w:rsid w:val="00537F29"/>
    <w:rsid w:val="00540027"/>
    <w:rsid w:val="005401D3"/>
    <w:rsid w:val="005401F3"/>
    <w:rsid w:val="00540305"/>
    <w:rsid w:val="005405DB"/>
    <w:rsid w:val="00540657"/>
    <w:rsid w:val="005408F6"/>
    <w:rsid w:val="005409FA"/>
    <w:rsid w:val="00540B55"/>
    <w:rsid w:val="00540C05"/>
    <w:rsid w:val="00540C6D"/>
    <w:rsid w:val="00540C74"/>
    <w:rsid w:val="00540C7E"/>
    <w:rsid w:val="00540C90"/>
    <w:rsid w:val="00540EFA"/>
    <w:rsid w:val="00540F0D"/>
    <w:rsid w:val="00540F66"/>
    <w:rsid w:val="0054101D"/>
    <w:rsid w:val="005410AC"/>
    <w:rsid w:val="005410DD"/>
    <w:rsid w:val="00541148"/>
    <w:rsid w:val="0054117A"/>
    <w:rsid w:val="005412D3"/>
    <w:rsid w:val="005412EB"/>
    <w:rsid w:val="00541351"/>
    <w:rsid w:val="005413B5"/>
    <w:rsid w:val="005416CB"/>
    <w:rsid w:val="005416D8"/>
    <w:rsid w:val="005416FF"/>
    <w:rsid w:val="0054185B"/>
    <w:rsid w:val="00541DC3"/>
    <w:rsid w:val="00541E26"/>
    <w:rsid w:val="00541EBE"/>
    <w:rsid w:val="00541F51"/>
    <w:rsid w:val="00541F8A"/>
    <w:rsid w:val="0054216D"/>
    <w:rsid w:val="0054219D"/>
    <w:rsid w:val="0054223D"/>
    <w:rsid w:val="00542433"/>
    <w:rsid w:val="0054255E"/>
    <w:rsid w:val="00542587"/>
    <w:rsid w:val="00542600"/>
    <w:rsid w:val="00542620"/>
    <w:rsid w:val="00542638"/>
    <w:rsid w:val="00542743"/>
    <w:rsid w:val="005427EC"/>
    <w:rsid w:val="00542826"/>
    <w:rsid w:val="00542A75"/>
    <w:rsid w:val="00542BE2"/>
    <w:rsid w:val="00542C34"/>
    <w:rsid w:val="00542DCA"/>
    <w:rsid w:val="00542E59"/>
    <w:rsid w:val="00543050"/>
    <w:rsid w:val="00543103"/>
    <w:rsid w:val="0054323E"/>
    <w:rsid w:val="0054332A"/>
    <w:rsid w:val="005433AE"/>
    <w:rsid w:val="0054353B"/>
    <w:rsid w:val="005436A7"/>
    <w:rsid w:val="005438D2"/>
    <w:rsid w:val="005438E2"/>
    <w:rsid w:val="0054391B"/>
    <w:rsid w:val="00543BC0"/>
    <w:rsid w:val="00543E23"/>
    <w:rsid w:val="00544045"/>
    <w:rsid w:val="005440EF"/>
    <w:rsid w:val="00544280"/>
    <w:rsid w:val="00544335"/>
    <w:rsid w:val="005443AB"/>
    <w:rsid w:val="00544441"/>
    <w:rsid w:val="00544442"/>
    <w:rsid w:val="00544534"/>
    <w:rsid w:val="00544559"/>
    <w:rsid w:val="005445EE"/>
    <w:rsid w:val="0054483F"/>
    <w:rsid w:val="0054495E"/>
    <w:rsid w:val="00544964"/>
    <w:rsid w:val="00544968"/>
    <w:rsid w:val="00544C3D"/>
    <w:rsid w:val="00544CC5"/>
    <w:rsid w:val="00544CF3"/>
    <w:rsid w:val="00544D08"/>
    <w:rsid w:val="00544FB1"/>
    <w:rsid w:val="00545009"/>
    <w:rsid w:val="00545179"/>
    <w:rsid w:val="00545563"/>
    <w:rsid w:val="00545599"/>
    <w:rsid w:val="005456A7"/>
    <w:rsid w:val="00545876"/>
    <w:rsid w:val="0054588F"/>
    <w:rsid w:val="00545930"/>
    <w:rsid w:val="00545C9B"/>
    <w:rsid w:val="00545D21"/>
    <w:rsid w:val="00545D7D"/>
    <w:rsid w:val="0054626B"/>
    <w:rsid w:val="0054632E"/>
    <w:rsid w:val="005464A7"/>
    <w:rsid w:val="005464B6"/>
    <w:rsid w:val="00546577"/>
    <w:rsid w:val="005465A8"/>
    <w:rsid w:val="005466E8"/>
    <w:rsid w:val="0054676C"/>
    <w:rsid w:val="00546833"/>
    <w:rsid w:val="005468E2"/>
    <w:rsid w:val="005469FD"/>
    <w:rsid w:val="00546E0C"/>
    <w:rsid w:val="00546E59"/>
    <w:rsid w:val="00546F24"/>
    <w:rsid w:val="00546F9E"/>
    <w:rsid w:val="00546FA0"/>
    <w:rsid w:val="00547010"/>
    <w:rsid w:val="005470B0"/>
    <w:rsid w:val="005470E4"/>
    <w:rsid w:val="0054716D"/>
    <w:rsid w:val="00547175"/>
    <w:rsid w:val="005473BE"/>
    <w:rsid w:val="0054760F"/>
    <w:rsid w:val="005477A1"/>
    <w:rsid w:val="0054784F"/>
    <w:rsid w:val="00547A34"/>
    <w:rsid w:val="00547A89"/>
    <w:rsid w:val="00547ABC"/>
    <w:rsid w:val="00547B67"/>
    <w:rsid w:val="00547DCB"/>
    <w:rsid w:val="00547F2F"/>
    <w:rsid w:val="005500F9"/>
    <w:rsid w:val="0055014F"/>
    <w:rsid w:val="0055015B"/>
    <w:rsid w:val="00550167"/>
    <w:rsid w:val="00550388"/>
    <w:rsid w:val="00550450"/>
    <w:rsid w:val="00550507"/>
    <w:rsid w:val="005505F2"/>
    <w:rsid w:val="005506A2"/>
    <w:rsid w:val="005506CF"/>
    <w:rsid w:val="00550770"/>
    <w:rsid w:val="0055077E"/>
    <w:rsid w:val="00550973"/>
    <w:rsid w:val="00550AE1"/>
    <w:rsid w:val="00550B9E"/>
    <w:rsid w:val="00550E7C"/>
    <w:rsid w:val="00550E84"/>
    <w:rsid w:val="00550ED2"/>
    <w:rsid w:val="00550F9E"/>
    <w:rsid w:val="00551018"/>
    <w:rsid w:val="0055141A"/>
    <w:rsid w:val="005515EA"/>
    <w:rsid w:val="00551A18"/>
    <w:rsid w:val="00551BB3"/>
    <w:rsid w:val="00551CFC"/>
    <w:rsid w:val="00551D24"/>
    <w:rsid w:val="00551F02"/>
    <w:rsid w:val="005520D1"/>
    <w:rsid w:val="0055212A"/>
    <w:rsid w:val="0055217D"/>
    <w:rsid w:val="00552275"/>
    <w:rsid w:val="0055229D"/>
    <w:rsid w:val="0055231F"/>
    <w:rsid w:val="005523D4"/>
    <w:rsid w:val="005523F7"/>
    <w:rsid w:val="0055240D"/>
    <w:rsid w:val="00552612"/>
    <w:rsid w:val="00552681"/>
    <w:rsid w:val="005526B9"/>
    <w:rsid w:val="005527A6"/>
    <w:rsid w:val="00552875"/>
    <w:rsid w:val="005528AF"/>
    <w:rsid w:val="005528DB"/>
    <w:rsid w:val="00552994"/>
    <w:rsid w:val="005529F0"/>
    <w:rsid w:val="00552AB3"/>
    <w:rsid w:val="00552AD1"/>
    <w:rsid w:val="00552AD5"/>
    <w:rsid w:val="00552B5F"/>
    <w:rsid w:val="00552BB6"/>
    <w:rsid w:val="00552C15"/>
    <w:rsid w:val="00552ED0"/>
    <w:rsid w:val="00552F00"/>
    <w:rsid w:val="00552F43"/>
    <w:rsid w:val="00553181"/>
    <w:rsid w:val="00553193"/>
    <w:rsid w:val="005531EF"/>
    <w:rsid w:val="00553318"/>
    <w:rsid w:val="00553392"/>
    <w:rsid w:val="00553433"/>
    <w:rsid w:val="00553475"/>
    <w:rsid w:val="005537AC"/>
    <w:rsid w:val="0055391B"/>
    <w:rsid w:val="00553A0D"/>
    <w:rsid w:val="00553D10"/>
    <w:rsid w:val="00553D91"/>
    <w:rsid w:val="00553E67"/>
    <w:rsid w:val="00553E9D"/>
    <w:rsid w:val="00554055"/>
    <w:rsid w:val="005540DF"/>
    <w:rsid w:val="00554170"/>
    <w:rsid w:val="00554357"/>
    <w:rsid w:val="005543AF"/>
    <w:rsid w:val="005543B1"/>
    <w:rsid w:val="00554418"/>
    <w:rsid w:val="005544B7"/>
    <w:rsid w:val="005545F5"/>
    <w:rsid w:val="00554612"/>
    <w:rsid w:val="00554754"/>
    <w:rsid w:val="005549BE"/>
    <w:rsid w:val="005549D5"/>
    <w:rsid w:val="00554A0B"/>
    <w:rsid w:val="00554A2D"/>
    <w:rsid w:val="00554BEA"/>
    <w:rsid w:val="00554C64"/>
    <w:rsid w:val="00554CCC"/>
    <w:rsid w:val="00554CEF"/>
    <w:rsid w:val="00554D41"/>
    <w:rsid w:val="00554D72"/>
    <w:rsid w:val="00554F45"/>
    <w:rsid w:val="0055503F"/>
    <w:rsid w:val="00555193"/>
    <w:rsid w:val="005554BF"/>
    <w:rsid w:val="00555594"/>
    <w:rsid w:val="0055568F"/>
    <w:rsid w:val="005556B2"/>
    <w:rsid w:val="00555867"/>
    <w:rsid w:val="0055590B"/>
    <w:rsid w:val="00555B38"/>
    <w:rsid w:val="00555BE1"/>
    <w:rsid w:val="00555C4D"/>
    <w:rsid w:val="00555C64"/>
    <w:rsid w:val="00555CC1"/>
    <w:rsid w:val="00555CD2"/>
    <w:rsid w:val="00555DE9"/>
    <w:rsid w:val="00555FC5"/>
    <w:rsid w:val="00555FD4"/>
    <w:rsid w:val="0055600B"/>
    <w:rsid w:val="00556072"/>
    <w:rsid w:val="00556327"/>
    <w:rsid w:val="0055645C"/>
    <w:rsid w:val="00556511"/>
    <w:rsid w:val="005565FD"/>
    <w:rsid w:val="00556656"/>
    <w:rsid w:val="005566E1"/>
    <w:rsid w:val="005567EB"/>
    <w:rsid w:val="005568D9"/>
    <w:rsid w:val="00556AC9"/>
    <w:rsid w:val="00556AE7"/>
    <w:rsid w:val="00556C7C"/>
    <w:rsid w:val="00556F22"/>
    <w:rsid w:val="00556F86"/>
    <w:rsid w:val="00556F90"/>
    <w:rsid w:val="005570E7"/>
    <w:rsid w:val="00557128"/>
    <w:rsid w:val="0055737D"/>
    <w:rsid w:val="00557396"/>
    <w:rsid w:val="00557449"/>
    <w:rsid w:val="0055749B"/>
    <w:rsid w:val="005579AF"/>
    <w:rsid w:val="00557A4B"/>
    <w:rsid w:val="00557A6D"/>
    <w:rsid w:val="00557B3B"/>
    <w:rsid w:val="00557CCF"/>
    <w:rsid w:val="00557D90"/>
    <w:rsid w:val="0056002B"/>
    <w:rsid w:val="00560081"/>
    <w:rsid w:val="0056016D"/>
    <w:rsid w:val="005601E1"/>
    <w:rsid w:val="00560301"/>
    <w:rsid w:val="00560324"/>
    <w:rsid w:val="005603A7"/>
    <w:rsid w:val="00560437"/>
    <w:rsid w:val="0056044E"/>
    <w:rsid w:val="00560523"/>
    <w:rsid w:val="005606D0"/>
    <w:rsid w:val="00560947"/>
    <w:rsid w:val="00560A79"/>
    <w:rsid w:val="00560F59"/>
    <w:rsid w:val="00561261"/>
    <w:rsid w:val="005612EE"/>
    <w:rsid w:val="00561352"/>
    <w:rsid w:val="00561444"/>
    <w:rsid w:val="00561467"/>
    <w:rsid w:val="005614F4"/>
    <w:rsid w:val="0056163A"/>
    <w:rsid w:val="0056167C"/>
    <w:rsid w:val="005617C2"/>
    <w:rsid w:val="00561875"/>
    <w:rsid w:val="00561A81"/>
    <w:rsid w:val="00561A8E"/>
    <w:rsid w:val="00561CC3"/>
    <w:rsid w:val="00561CC7"/>
    <w:rsid w:val="00561E94"/>
    <w:rsid w:val="0056208A"/>
    <w:rsid w:val="005620B4"/>
    <w:rsid w:val="005620CC"/>
    <w:rsid w:val="005620D3"/>
    <w:rsid w:val="00562114"/>
    <w:rsid w:val="005621F4"/>
    <w:rsid w:val="00562260"/>
    <w:rsid w:val="005625C4"/>
    <w:rsid w:val="0056260E"/>
    <w:rsid w:val="005626B3"/>
    <w:rsid w:val="00562703"/>
    <w:rsid w:val="005628A5"/>
    <w:rsid w:val="00562C65"/>
    <w:rsid w:val="00562CA7"/>
    <w:rsid w:val="00562D26"/>
    <w:rsid w:val="00562E01"/>
    <w:rsid w:val="00562E51"/>
    <w:rsid w:val="00562E91"/>
    <w:rsid w:val="00562ECF"/>
    <w:rsid w:val="0056315A"/>
    <w:rsid w:val="0056338C"/>
    <w:rsid w:val="00563427"/>
    <w:rsid w:val="00563601"/>
    <w:rsid w:val="005638A7"/>
    <w:rsid w:val="00563A62"/>
    <w:rsid w:val="00563D2A"/>
    <w:rsid w:val="00563D62"/>
    <w:rsid w:val="00563E46"/>
    <w:rsid w:val="00563E49"/>
    <w:rsid w:val="0056418E"/>
    <w:rsid w:val="005643C5"/>
    <w:rsid w:val="0056442F"/>
    <w:rsid w:val="00564564"/>
    <w:rsid w:val="0056456D"/>
    <w:rsid w:val="0056474B"/>
    <w:rsid w:val="00564792"/>
    <w:rsid w:val="005648D7"/>
    <w:rsid w:val="00564953"/>
    <w:rsid w:val="00564954"/>
    <w:rsid w:val="00564A47"/>
    <w:rsid w:val="00564A9E"/>
    <w:rsid w:val="00564AB4"/>
    <w:rsid w:val="00564B44"/>
    <w:rsid w:val="00564B56"/>
    <w:rsid w:val="00564BBF"/>
    <w:rsid w:val="00564CFB"/>
    <w:rsid w:val="00564D15"/>
    <w:rsid w:val="00564E31"/>
    <w:rsid w:val="00564E60"/>
    <w:rsid w:val="00564E6A"/>
    <w:rsid w:val="0056507C"/>
    <w:rsid w:val="0056508D"/>
    <w:rsid w:val="005652B3"/>
    <w:rsid w:val="0056536B"/>
    <w:rsid w:val="0056594A"/>
    <w:rsid w:val="00565959"/>
    <w:rsid w:val="005659F3"/>
    <w:rsid w:val="00565AE0"/>
    <w:rsid w:val="00565B81"/>
    <w:rsid w:val="00565B88"/>
    <w:rsid w:val="0056610B"/>
    <w:rsid w:val="005661B8"/>
    <w:rsid w:val="005661CC"/>
    <w:rsid w:val="005661D3"/>
    <w:rsid w:val="00566269"/>
    <w:rsid w:val="005664E5"/>
    <w:rsid w:val="0056657B"/>
    <w:rsid w:val="0056665C"/>
    <w:rsid w:val="005666C3"/>
    <w:rsid w:val="00566831"/>
    <w:rsid w:val="005668BF"/>
    <w:rsid w:val="005668EF"/>
    <w:rsid w:val="0056690D"/>
    <w:rsid w:val="00566960"/>
    <w:rsid w:val="00566AE3"/>
    <w:rsid w:val="00566AEE"/>
    <w:rsid w:val="00566AFE"/>
    <w:rsid w:val="00566C99"/>
    <w:rsid w:val="00566DB5"/>
    <w:rsid w:val="00567055"/>
    <w:rsid w:val="0056714B"/>
    <w:rsid w:val="0056726B"/>
    <w:rsid w:val="005672DF"/>
    <w:rsid w:val="00567373"/>
    <w:rsid w:val="0056741A"/>
    <w:rsid w:val="00567597"/>
    <w:rsid w:val="00567A26"/>
    <w:rsid w:val="00567B23"/>
    <w:rsid w:val="00567CAD"/>
    <w:rsid w:val="00567E0B"/>
    <w:rsid w:val="00570161"/>
    <w:rsid w:val="00570482"/>
    <w:rsid w:val="00570546"/>
    <w:rsid w:val="0057057D"/>
    <w:rsid w:val="005705A6"/>
    <w:rsid w:val="00570907"/>
    <w:rsid w:val="00570B1E"/>
    <w:rsid w:val="00570B2E"/>
    <w:rsid w:val="00570BA6"/>
    <w:rsid w:val="00570C06"/>
    <w:rsid w:val="00570DDB"/>
    <w:rsid w:val="00570EF4"/>
    <w:rsid w:val="00570F0B"/>
    <w:rsid w:val="0057103E"/>
    <w:rsid w:val="00571125"/>
    <w:rsid w:val="0057126B"/>
    <w:rsid w:val="0057126C"/>
    <w:rsid w:val="0057129E"/>
    <w:rsid w:val="005712F1"/>
    <w:rsid w:val="0057157D"/>
    <w:rsid w:val="005715C1"/>
    <w:rsid w:val="00571614"/>
    <w:rsid w:val="005716A0"/>
    <w:rsid w:val="005716A5"/>
    <w:rsid w:val="00571718"/>
    <w:rsid w:val="0057174A"/>
    <w:rsid w:val="005718CF"/>
    <w:rsid w:val="005718EE"/>
    <w:rsid w:val="0057194B"/>
    <w:rsid w:val="00571A0A"/>
    <w:rsid w:val="00571A95"/>
    <w:rsid w:val="00571B41"/>
    <w:rsid w:val="00571C59"/>
    <w:rsid w:val="00571C92"/>
    <w:rsid w:val="00571D47"/>
    <w:rsid w:val="00571DFD"/>
    <w:rsid w:val="00571F2B"/>
    <w:rsid w:val="00572117"/>
    <w:rsid w:val="005721D9"/>
    <w:rsid w:val="005721E0"/>
    <w:rsid w:val="005721FB"/>
    <w:rsid w:val="0057235C"/>
    <w:rsid w:val="005723BD"/>
    <w:rsid w:val="005724FE"/>
    <w:rsid w:val="00572541"/>
    <w:rsid w:val="00572646"/>
    <w:rsid w:val="00572698"/>
    <w:rsid w:val="005726E2"/>
    <w:rsid w:val="0057270B"/>
    <w:rsid w:val="005728D5"/>
    <w:rsid w:val="00572972"/>
    <w:rsid w:val="00572D5A"/>
    <w:rsid w:val="005732C9"/>
    <w:rsid w:val="00573316"/>
    <w:rsid w:val="0057360B"/>
    <w:rsid w:val="005736A3"/>
    <w:rsid w:val="00573726"/>
    <w:rsid w:val="0057376D"/>
    <w:rsid w:val="005737D6"/>
    <w:rsid w:val="00573948"/>
    <w:rsid w:val="0057396A"/>
    <w:rsid w:val="00573ADD"/>
    <w:rsid w:val="00573E35"/>
    <w:rsid w:val="00573FC8"/>
    <w:rsid w:val="00574009"/>
    <w:rsid w:val="00574174"/>
    <w:rsid w:val="005741AE"/>
    <w:rsid w:val="005742C4"/>
    <w:rsid w:val="00574339"/>
    <w:rsid w:val="00574340"/>
    <w:rsid w:val="00574391"/>
    <w:rsid w:val="00574396"/>
    <w:rsid w:val="00574410"/>
    <w:rsid w:val="00574668"/>
    <w:rsid w:val="00574741"/>
    <w:rsid w:val="0057477D"/>
    <w:rsid w:val="0057479A"/>
    <w:rsid w:val="005748B9"/>
    <w:rsid w:val="0057492D"/>
    <w:rsid w:val="00574B65"/>
    <w:rsid w:val="00574D3D"/>
    <w:rsid w:val="00574DE3"/>
    <w:rsid w:val="00574EFE"/>
    <w:rsid w:val="00574FEC"/>
    <w:rsid w:val="005751E7"/>
    <w:rsid w:val="00575245"/>
    <w:rsid w:val="0057524A"/>
    <w:rsid w:val="00575461"/>
    <w:rsid w:val="005754EA"/>
    <w:rsid w:val="005754EC"/>
    <w:rsid w:val="005755B9"/>
    <w:rsid w:val="0057560E"/>
    <w:rsid w:val="0057568B"/>
    <w:rsid w:val="0057581A"/>
    <w:rsid w:val="00575978"/>
    <w:rsid w:val="00575BB8"/>
    <w:rsid w:val="00575C2B"/>
    <w:rsid w:val="00575C46"/>
    <w:rsid w:val="00575E85"/>
    <w:rsid w:val="00575FC6"/>
    <w:rsid w:val="0057605F"/>
    <w:rsid w:val="00576207"/>
    <w:rsid w:val="0057620A"/>
    <w:rsid w:val="00576252"/>
    <w:rsid w:val="005762DB"/>
    <w:rsid w:val="005762EA"/>
    <w:rsid w:val="005764B4"/>
    <w:rsid w:val="005765DC"/>
    <w:rsid w:val="005767C6"/>
    <w:rsid w:val="005767D6"/>
    <w:rsid w:val="00576858"/>
    <w:rsid w:val="005769EC"/>
    <w:rsid w:val="00576A61"/>
    <w:rsid w:val="00576C0B"/>
    <w:rsid w:val="00576C46"/>
    <w:rsid w:val="00576C4A"/>
    <w:rsid w:val="00577019"/>
    <w:rsid w:val="005770AE"/>
    <w:rsid w:val="005770E2"/>
    <w:rsid w:val="0057713B"/>
    <w:rsid w:val="00577289"/>
    <w:rsid w:val="00577320"/>
    <w:rsid w:val="00577406"/>
    <w:rsid w:val="00577922"/>
    <w:rsid w:val="00577AE1"/>
    <w:rsid w:val="00577B28"/>
    <w:rsid w:val="00577CEF"/>
    <w:rsid w:val="00577D11"/>
    <w:rsid w:val="00577E34"/>
    <w:rsid w:val="00577E7F"/>
    <w:rsid w:val="00577FD0"/>
    <w:rsid w:val="005800DC"/>
    <w:rsid w:val="0058018B"/>
    <w:rsid w:val="005801DE"/>
    <w:rsid w:val="0058023E"/>
    <w:rsid w:val="0058024C"/>
    <w:rsid w:val="0058026A"/>
    <w:rsid w:val="005802BC"/>
    <w:rsid w:val="005803A6"/>
    <w:rsid w:val="005803BA"/>
    <w:rsid w:val="005803DC"/>
    <w:rsid w:val="00580420"/>
    <w:rsid w:val="005804FD"/>
    <w:rsid w:val="00580564"/>
    <w:rsid w:val="005806DA"/>
    <w:rsid w:val="0058085F"/>
    <w:rsid w:val="00580AA9"/>
    <w:rsid w:val="00580BE3"/>
    <w:rsid w:val="00580D72"/>
    <w:rsid w:val="00580DF1"/>
    <w:rsid w:val="00580E4D"/>
    <w:rsid w:val="00580E53"/>
    <w:rsid w:val="00580F10"/>
    <w:rsid w:val="00580F59"/>
    <w:rsid w:val="00580F5C"/>
    <w:rsid w:val="0058119E"/>
    <w:rsid w:val="0058133B"/>
    <w:rsid w:val="0058140A"/>
    <w:rsid w:val="0058142F"/>
    <w:rsid w:val="0058149A"/>
    <w:rsid w:val="005815FE"/>
    <w:rsid w:val="0058168A"/>
    <w:rsid w:val="00581690"/>
    <w:rsid w:val="0058172C"/>
    <w:rsid w:val="005819E1"/>
    <w:rsid w:val="00581BC8"/>
    <w:rsid w:val="00581CD7"/>
    <w:rsid w:val="00581D22"/>
    <w:rsid w:val="00581E83"/>
    <w:rsid w:val="00581FE8"/>
    <w:rsid w:val="00582027"/>
    <w:rsid w:val="005822AF"/>
    <w:rsid w:val="005822B7"/>
    <w:rsid w:val="005824F2"/>
    <w:rsid w:val="005825AC"/>
    <w:rsid w:val="005825F1"/>
    <w:rsid w:val="00582843"/>
    <w:rsid w:val="00582871"/>
    <w:rsid w:val="00582B01"/>
    <w:rsid w:val="00582C1D"/>
    <w:rsid w:val="00582E48"/>
    <w:rsid w:val="00582FF9"/>
    <w:rsid w:val="0058319E"/>
    <w:rsid w:val="00583207"/>
    <w:rsid w:val="00583227"/>
    <w:rsid w:val="0058339C"/>
    <w:rsid w:val="005833AA"/>
    <w:rsid w:val="00583540"/>
    <w:rsid w:val="0058355D"/>
    <w:rsid w:val="005835C2"/>
    <w:rsid w:val="0058385A"/>
    <w:rsid w:val="005838C0"/>
    <w:rsid w:val="005838C9"/>
    <w:rsid w:val="005838F1"/>
    <w:rsid w:val="0058397A"/>
    <w:rsid w:val="005839E3"/>
    <w:rsid w:val="00583AA2"/>
    <w:rsid w:val="00583C4D"/>
    <w:rsid w:val="00583CE6"/>
    <w:rsid w:val="00583EDA"/>
    <w:rsid w:val="00583F10"/>
    <w:rsid w:val="00583F5C"/>
    <w:rsid w:val="00583FDD"/>
    <w:rsid w:val="005840C0"/>
    <w:rsid w:val="005841E7"/>
    <w:rsid w:val="00584215"/>
    <w:rsid w:val="00584300"/>
    <w:rsid w:val="00584322"/>
    <w:rsid w:val="0058459E"/>
    <w:rsid w:val="005847C4"/>
    <w:rsid w:val="00584886"/>
    <w:rsid w:val="005848D4"/>
    <w:rsid w:val="00584AD7"/>
    <w:rsid w:val="00584C10"/>
    <w:rsid w:val="00584C61"/>
    <w:rsid w:val="00584CF9"/>
    <w:rsid w:val="00584D47"/>
    <w:rsid w:val="00584DB4"/>
    <w:rsid w:val="00585302"/>
    <w:rsid w:val="00585303"/>
    <w:rsid w:val="00585315"/>
    <w:rsid w:val="0058542B"/>
    <w:rsid w:val="00585473"/>
    <w:rsid w:val="005854A7"/>
    <w:rsid w:val="005854D6"/>
    <w:rsid w:val="00585582"/>
    <w:rsid w:val="0058581A"/>
    <w:rsid w:val="00585A50"/>
    <w:rsid w:val="00585A5D"/>
    <w:rsid w:val="00585BCE"/>
    <w:rsid w:val="00585C07"/>
    <w:rsid w:val="00585DD9"/>
    <w:rsid w:val="00585E5D"/>
    <w:rsid w:val="00585EEA"/>
    <w:rsid w:val="00586149"/>
    <w:rsid w:val="00586308"/>
    <w:rsid w:val="005863BA"/>
    <w:rsid w:val="005864A1"/>
    <w:rsid w:val="005864EA"/>
    <w:rsid w:val="005864F9"/>
    <w:rsid w:val="005865FB"/>
    <w:rsid w:val="0058665C"/>
    <w:rsid w:val="00586723"/>
    <w:rsid w:val="00586803"/>
    <w:rsid w:val="005868CD"/>
    <w:rsid w:val="005868E4"/>
    <w:rsid w:val="00586907"/>
    <w:rsid w:val="00586949"/>
    <w:rsid w:val="00586B8E"/>
    <w:rsid w:val="00586D7B"/>
    <w:rsid w:val="005870A1"/>
    <w:rsid w:val="00587237"/>
    <w:rsid w:val="005873DD"/>
    <w:rsid w:val="005874FF"/>
    <w:rsid w:val="00587636"/>
    <w:rsid w:val="00587856"/>
    <w:rsid w:val="005878F7"/>
    <w:rsid w:val="00587ADE"/>
    <w:rsid w:val="00587B9E"/>
    <w:rsid w:val="00587C24"/>
    <w:rsid w:val="00587CDB"/>
    <w:rsid w:val="00587DC4"/>
    <w:rsid w:val="00587E73"/>
    <w:rsid w:val="00587FA1"/>
    <w:rsid w:val="00590000"/>
    <w:rsid w:val="00590343"/>
    <w:rsid w:val="00590810"/>
    <w:rsid w:val="00590852"/>
    <w:rsid w:val="0059087C"/>
    <w:rsid w:val="0059099B"/>
    <w:rsid w:val="00590A23"/>
    <w:rsid w:val="00590B4B"/>
    <w:rsid w:val="00590C2E"/>
    <w:rsid w:val="00590C80"/>
    <w:rsid w:val="00590D84"/>
    <w:rsid w:val="00590D98"/>
    <w:rsid w:val="00590EFB"/>
    <w:rsid w:val="00590F0D"/>
    <w:rsid w:val="00590F29"/>
    <w:rsid w:val="0059122B"/>
    <w:rsid w:val="00591347"/>
    <w:rsid w:val="005913AF"/>
    <w:rsid w:val="00591462"/>
    <w:rsid w:val="005916EF"/>
    <w:rsid w:val="005918A5"/>
    <w:rsid w:val="0059199F"/>
    <w:rsid w:val="00591A8C"/>
    <w:rsid w:val="00591C71"/>
    <w:rsid w:val="00591C98"/>
    <w:rsid w:val="00591DC3"/>
    <w:rsid w:val="00592380"/>
    <w:rsid w:val="00592401"/>
    <w:rsid w:val="005924D9"/>
    <w:rsid w:val="005929FD"/>
    <w:rsid w:val="00592A61"/>
    <w:rsid w:val="00592D88"/>
    <w:rsid w:val="00592D91"/>
    <w:rsid w:val="00592EA1"/>
    <w:rsid w:val="00592FB0"/>
    <w:rsid w:val="00592FCB"/>
    <w:rsid w:val="00593064"/>
    <w:rsid w:val="0059323A"/>
    <w:rsid w:val="005932A6"/>
    <w:rsid w:val="00593437"/>
    <w:rsid w:val="005934BC"/>
    <w:rsid w:val="00593585"/>
    <w:rsid w:val="005935D4"/>
    <w:rsid w:val="0059369B"/>
    <w:rsid w:val="00593754"/>
    <w:rsid w:val="005938F7"/>
    <w:rsid w:val="005939C8"/>
    <w:rsid w:val="00593BAC"/>
    <w:rsid w:val="00593D68"/>
    <w:rsid w:val="00593EE3"/>
    <w:rsid w:val="00593FD3"/>
    <w:rsid w:val="00594165"/>
    <w:rsid w:val="00594223"/>
    <w:rsid w:val="00594353"/>
    <w:rsid w:val="00594396"/>
    <w:rsid w:val="0059455E"/>
    <w:rsid w:val="00594563"/>
    <w:rsid w:val="00594599"/>
    <w:rsid w:val="005947F2"/>
    <w:rsid w:val="00594932"/>
    <w:rsid w:val="005949A6"/>
    <w:rsid w:val="005949CC"/>
    <w:rsid w:val="00594C63"/>
    <w:rsid w:val="00594DBB"/>
    <w:rsid w:val="00594E0D"/>
    <w:rsid w:val="00595027"/>
    <w:rsid w:val="00595154"/>
    <w:rsid w:val="0059516A"/>
    <w:rsid w:val="00595469"/>
    <w:rsid w:val="005954AE"/>
    <w:rsid w:val="00595502"/>
    <w:rsid w:val="0059559A"/>
    <w:rsid w:val="005955D0"/>
    <w:rsid w:val="00595642"/>
    <w:rsid w:val="00595C29"/>
    <w:rsid w:val="00595F6F"/>
    <w:rsid w:val="00595F7B"/>
    <w:rsid w:val="00595FA6"/>
    <w:rsid w:val="00596209"/>
    <w:rsid w:val="005962A3"/>
    <w:rsid w:val="005964EA"/>
    <w:rsid w:val="005965C5"/>
    <w:rsid w:val="005967F3"/>
    <w:rsid w:val="0059685C"/>
    <w:rsid w:val="005968EB"/>
    <w:rsid w:val="0059692B"/>
    <w:rsid w:val="00596ACA"/>
    <w:rsid w:val="00596AE0"/>
    <w:rsid w:val="00596B81"/>
    <w:rsid w:val="00596DBF"/>
    <w:rsid w:val="00596FEE"/>
    <w:rsid w:val="005973C7"/>
    <w:rsid w:val="00597406"/>
    <w:rsid w:val="0059747A"/>
    <w:rsid w:val="005974EF"/>
    <w:rsid w:val="005974FC"/>
    <w:rsid w:val="005975B8"/>
    <w:rsid w:val="005978A1"/>
    <w:rsid w:val="00597A4A"/>
    <w:rsid w:val="00597B10"/>
    <w:rsid w:val="00597BBE"/>
    <w:rsid w:val="00597BC8"/>
    <w:rsid w:val="00597C02"/>
    <w:rsid w:val="00597C83"/>
    <w:rsid w:val="00597D7D"/>
    <w:rsid w:val="00597ECB"/>
    <w:rsid w:val="00597F75"/>
    <w:rsid w:val="00597FAA"/>
    <w:rsid w:val="005A01E5"/>
    <w:rsid w:val="005A035B"/>
    <w:rsid w:val="005A06E6"/>
    <w:rsid w:val="005A08B0"/>
    <w:rsid w:val="005A09E7"/>
    <w:rsid w:val="005A0A00"/>
    <w:rsid w:val="005A0A99"/>
    <w:rsid w:val="005A0AF4"/>
    <w:rsid w:val="005A0B0B"/>
    <w:rsid w:val="005A0D07"/>
    <w:rsid w:val="005A0D21"/>
    <w:rsid w:val="005A0E7D"/>
    <w:rsid w:val="005A0EBC"/>
    <w:rsid w:val="005A0ECB"/>
    <w:rsid w:val="005A0F5E"/>
    <w:rsid w:val="005A0FF8"/>
    <w:rsid w:val="005A1171"/>
    <w:rsid w:val="005A1181"/>
    <w:rsid w:val="005A128E"/>
    <w:rsid w:val="005A1486"/>
    <w:rsid w:val="005A154E"/>
    <w:rsid w:val="005A15C6"/>
    <w:rsid w:val="005A1719"/>
    <w:rsid w:val="005A1849"/>
    <w:rsid w:val="005A187E"/>
    <w:rsid w:val="005A1DC6"/>
    <w:rsid w:val="005A1E0F"/>
    <w:rsid w:val="005A1E27"/>
    <w:rsid w:val="005A1EE9"/>
    <w:rsid w:val="005A1F42"/>
    <w:rsid w:val="005A1FFA"/>
    <w:rsid w:val="005A2180"/>
    <w:rsid w:val="005A244A"/>
    <w:rsid w:val="005A2583"/>
    <w:rsid w:val="005A26C6"/>
    <w:rsid w:val="005A26EE"/>
    <w:rsid w:val="005A2706"/>
    <w:rsid w:val="005A281A"/>
    <w:rsid w:val="005A2867"/>
    <w:rsid w:val="005A2979"/>
    <w:rsid w:val="005A2A1C"/>
    <w:rsid w:val="005A2B28"/>
    <w:rsid w:val="005A2B90"/>
    <w:rsid w:val="005A2CCC"/>
    <w:rsid w:val="005A2D5D"/>
    <w:rsid w:val="005A2EF4"/>
    <w:rsid w:val="005A2F32"/>
    <w:rsid w:val="005A31B7"/>
    <w:rsid w:val="005A3261"/>
    <w:rsid w:val="005A3335"/>
    <w:rsid w:val="005A334C"/>
    <w:rsid w:val="005A34DF"/>
    <w:rsid w:val="005A35E1"/>
    <w:rsid w:val="005A36CD"/>
    <w:rsid w:val="005A3A89"/>
    <w:rsid w:val="005A3BDD"/>
    <w:rsid w:val="005A3BF2"/>
    <w:rsid w:val="005A3D28"/>
    <w:rsid w:val="005A3EA2"/>
    <w:rsid w:val="005A3F5E"/>
    <w:rsid w:val="005A40B4"/>
    <w:rsid w:val="005A40CC"/>
    <w:rsid w:val="005A41D1"/>
    <w:rsid w:val="005A4204"/>
    <w:rsid w:val="005A42CA"/>
    <w:rsid w:val="005A444E"/>
    <w:rsid w:val="005A44C8"/>
    <w:rsid w:val="005A458D"/>
    <w:rsid w:val="005A45C6"/>
    <w:rsid w:val="005A4616"/>
    <w:rsid w:val="005A46BE"/>
    <w:rsid w:val="005A48D4"/>
    <w:rsid w:val="005A4A47"/>
    <w:rsid w:val="005A4AC9"/>
    <w:rsid w:val="005A4DCB"/>
    <w:rsid w:val="005A4E65"/>
    <w:rsid w:val="005A5086"/>
    <w:rsid w:val="005A5265"/>
    <w:rsid w:val="005A5291"/>
    <w:rsid w:val="005A533F"/>
    <w:rsid w:val="005A56C8"/>
    <w:rsid w:val="005A5777"/>
    <w:rsid w:val="005A5864"/>
    <w:rsid w:val="005A5A15"/>
    <w:rsid w:val="005A5B9D"/>
    <w:rsid w:val="005A5C25"/>
    <w:rsid w:val="005A5FED"/>
    <w:rsid w:val="005A6081"/>
    <w:rsid w:val="005A6119"/>
    <w:rsid w:val="005A6192"/>
    <w:rsid w:val="005A61F2"/>
    <w:rsid w:val="005A6207"/>
    <w:rsid w:val="005A629D"/>
    <w:rsid w:val="005A62B4"/>
    <w:rsid w:val="005A63F0"/>
    <w:rsid w:val="005A651C"/>
    <w:rsid w:val="005A65A2"/>
    <w:rsid w:val="005A65AA"/>
    <w:rsid w:val="005A6670"/>
    <w:rsid w:val="005A6677"/>
    <w:rsid w:val="005A68F5"/>
    <w:rsid w:val="005A6976"/>
    <w:rsid w:val="005A6A02"/>
    <w:rsid w:val="005A6A9C"/>
    <w:rsid w:val="005A6AE5"/>
    <w:rsid w:val="005A6C50"/>
    <w:rsid w:val="005A6CF1"/>
    <w:rsid w:val="005A6DFC"/>
    <w:rsid w:val="005A6EDC"/>
    <w:rsid w:val="005A6F24"/>
    <w:rsid w:val="005A7166"/>
    <w:rsid w:val="005A719F"/>
    <w:rsid w:val="005A72B7"/>
    <w:rsid w:val="005A7354"/>
    <w:rsid w:val="005A74BB"/>
    <w:rsid w:val="005A764F"/>
    <w:rsid w:val="005A76F5"/>
    <w:rsid w:val="005A7704"/>
    <w:rsid w:val="005A77B5"/>
    <w:rsid w:val="005A7872"/>
    <w:rsid w:val="005A78C3"/>
    <w:rsid w:val="005A7993"/>
    <w:rsid w:val="005A7A95"/>
    <w:rsid w:val="005A7B42"/>
    <w:rsid w:val="005A7D65"/>
    <w:rsid w:val="005A7DA2"/>
    <w:rsid w:val="005A7F65"/>
    <w:rsid w:val="005A7FCA"/>
    <w:rsid w:val="005B0052"/>
    <w:rsid w:val="005B0198"/>
    <w:rsid w:val="005B0202"/>
    <w:rsid w:val="005B0358"/>
    <w:rsid w:val="005B048A"/>
    <w:rsid w:val="005B0602"/>
    <w:rsid w:val="005B074E"/>
    <w:rsid w:val="005B0A4A"/>
    <w:rsid w:val="005B0EC8"/>
    <w:rsid w:val="005B0ECF"/>
    <w:rsid w:val="005B0F32"/>
    <w:rsid w:val="005B0F73"/>
    <w:rsid w:val="005B0FC7"/>
    <w:rsid w:val="005B1033"/>
    <w:rsid w:val="005B1049"/>
    <w:rsid w:val="005B11CF"/>
    <w:rsid w:val="005B1257"/>
    <w:rsid w:val="005B1656"/>
    <w:rsid w:val="005B1682"/>
    <w:rsid w:val="005B1767"/>
    <w:rsid w:val="005B184F"/>
    <w:rsid w:val="005B1BD2"/>
    <w:rsid w:val="005B1C50"/>
    <w:rsid w:val="005B1C61"/>
    <w:rsid w:val="005B20CE"/>
    <w:rsid w:val="005B21F6"/>
    <w:rsid w:val="005B2265"/>
    <w:rsid w:val="005B22FD"/>
    <w:rsid w:val="005B2396"/>
    <w:rsid w:val="005B25F8"/>
    <w:rsid w:val="005B2619"/>
    <w:rsid w:val="005B2668"/>
    <w:rsid w:val="005B2850"/>
    <w:rsid w:val="005B28A8"/>
    <w:rsid w:val="005B296E"/>
    <w:rsid w:val="005B29CE"/>
    <w:rsid w:val="005B2BE4"/>
    <w:rsid w:val="005B2D1D"/>
    <w:rsid w:val="005B2D44"/>
    <w:rsid w:val="005B2D4D"/>
    <w:rsid w:val="005B2DAF"/>
    <w:rsid w:val="005B2E91"/>
    <w:rsid w:val="005B2FEC"/>
    <w:rsid w:val="005B3092"/>
    <w:rsid w:val="005B30A9"/>
    <w:rsid w:val="005B310B"/>
    <w:rsid w:val="005B318E"/>
    <w:rsid w:val="005B328B"/>
    <w:rsid w:val="005B34AB"/>
    <w:rsid w:val="005B34DA"/>
    <w:rsid w:val="005B34F9"/>
    <w:rsid w:val="005B362A"/>
    <w:rsid w:val="005B381A"/>
    <w:rsid w:val="005B381D"/>
    <w:rsid w:val="005B3889"/>
    <w:rsid w:val="005B38C2"/>
    <w:rsid w:val="005B394E"/>
    <w:rsid w:val="005B39B9"/>
    <w:rsid w:val="005B3ABB"/>
    <w:rsid w:val="005B3B38"/>
    <w:rsid w:val="005B3B7E"/>
    <w:rsid w:val="005B3BEC"/>
    <w:rsid w:val="005B3EC1"/>
    <w:rsid w:val="005B3EC2"/>
    <w:rsid w:val="005B3FF5"/>
    <w:rsid w:val="005B4132"/>
    <w:rsid w:val="005B43D0"/>
    <w:rsid w:val="005B4425"/>
    <w:rsid w:val="005B45F5"/>
    <w:rsid w:val="005B46A8"/>
    <w:rsid w:val="005B4838"/>
    <w:rsid w:val="005B4A1F"/>
    <w:rsid w:val="005B4ADE"/>
    <w:rsid w:val="005B4B21"/>
    <w:rsid w:val="005B4B8D"/>
    <w:rsid w:val="005B4C2D"/>
    <w:rsid w:val="005B4C51"/>
    <w:rsid w:val="005B4E40"/>
    <w:rsid w:val="005B4E93"/>
    <w:rsid w:val="005B4F15"/>
    <w:rsid w:val="005B501A"/>
    <w:rsid w:val="005B5059"/>
    <w:rsid w:val="005B545A"/>
    <w:rsid w:val="005B5695"/>
    <w:rsid w:val="005B57A5"/>
    <w:rsid w:val="005B58C0"/>
    <w:rsid w:val="005B5B88"/>
    <w:rsid w:val="005B5D6B"/>
    <w:rsid w:val="005B5EB7"/>
    <w:rsid w:val="005B5EBA"/>
    <w:rsid w:val="005B60F3"/>
    <w:rsid w:val="005B616E"/>
    <w:rsid w:val="005B6182"/>
    <w:rsid w:val="005B627A"/>
    <w:rsid w:val="005B63C4"/>
    <w:rsid w:val="005B658F"/>
    <w:rsid w:val="005B65DC"/>
    <w:rsid w:val="005B6650"/>
    <w:rsid w:val="005B6839"/>
    <w:rsid w:val="005B684E"/>
    <w:rsid w:val="005B6887"/>
    <w:rsid w:val="005B6930"/>
    <w:rsid w:val="005B6989"/>
    <w:rsid w:val="005B69FB"/>
    <w:rsid w:val="005B6AB0"/>
    <w:rsid w:val="005B6B08"/>
    <w:rsid w:val="005B6E01"/>
    <w:rsid w:val="005B6F26"/>
    <w:rsid w:val="005B6FE0"/>
    <w:rsid w:val="005B7181"/>
    <w:rsid w:val="005B71C7"/>
    <w:rsid w:val="005B725C"/>
    <w:rsid w:val="005B7291"/>
    <w:rsid w:val="005B7317"/>
    <w:rsid w:val="005B78A4"/>
    <w:rsid w:val="005B7904"/>
    <w:rsid w:val="005B7943"/>
    <w:rsid w:val="005B79A8"/>
    <w:rsid w:val="005B7A22"/>
    <w:rsid w:val="005B7A87"/>
    <w:rsid w:val="005B7B15"/>
    <w:rsid w:val="005B7CB8"/>
    <w:rsid w:val="005B7CBC"/>
    <w:rsid w:val="005B7CCE"/>
    <w:rsid w:val="005B7D58"/>
    <w:rsid w:val="005B7DBF"/>
    <w:rsid w:val="005BA5E4"/>
    <w:rsid w:val="005C0078"/>
    <w:rsid w:val="005C038C"/>
    <w:rsid w:val="005C03EE"/>
    <w:rsid w:val="005C042A"/>
    <w:rsid w:val="005C049C"/>
    <w:rsid w:val="005C04DD"/>
    <w:rsid w:val="005C0567"/>
    <w:rsid w:val="005C0578"/>
    <w:rsid w:val="005C0848"/>
    <w:rsid w:val="005C08AB"/>
    <w:rsid w:val="005C0A1E"/>
    <w:rsid w:val="005C0A25"/>
    <w:rsid w:val="005C0AB6"/>
    <w:rsid w:val="005C0BE5"/>
    <w:rsid w:val="005C0C51"/>
    <w:rsid w:val="005C0F73"/>
    <w:rsid w:val="005C0FD6"/>
    <w:rsid w:val="005C1083"/>
    <w:rsid w:val="005C1102"/>
    <w:rsid w:val="005C11EC"/>
    <w:rsid w:val="005C1229"/>
    <w:rsid w:val="005C1299"/>
    <w:rsid w:val="005C1431"/>
    <w:rsid w:val="005C14B3"/>
    <w:rsid w:val="005C14C6"/>
    <w:rsid w:val="005C14CC"/>
    <w:rsid w:val="005C1681"/>
    <w:rsid w:val="005C17DF"/>
    <w:rsid w:val="005C1829"/>
    <w:rsid w:val="005C1887"/>
    <w:rsid w:val="005C198E"/>
    <w:rsid w:val="005C1A1B"/>
    <w:rsid w:val="005C1ADA"/>
    <w:rsid w:val="005C1B7C"/>
    <w:rsid w:val="005C1C0F"/>
    <w:rsid w:val="005C1F43"/>
    <w:rsid w:val="005C1F94"/>
    <w:rsid w:val="005C21D4"/>
    <w:rsid w:val="005C2291"/>
    <w:rsid w:val="005C2347"/>
    <w:rsid w:val="005C2385"/>
    <w:rsid w:val="005C2425"/>
    <w:rsid w:val="005C2514"/>
    <w:rsid w:val="005C2529"/>
    <w:rsid w:val="005C2585"/>
    <w:rsid w:val="005C258C"/>
    <w:rsid w:val="005C2592"/>
    <w:rsid w:val="005C27E2"/>
    <w:rsid w:val="005C287D"/>
    <w:rsid w:val="005C292B"/>
    <w:rsid w:val="005C2975"/>
    <w:rsid w:val="005C2A82"/>
    <w:rsid w:val="005C2A85"/>
    <w:rsid w:val="005C2BED"/>
    <w:rsid w:val="005C2C1A"/>
    <w:rsid w:val="005C2D3D"/>
    <w:rsid w:val="005C2E72"/>
    <w:rsid w:val="005C340C"/>
    <w:rsid w:val="005C35A1"/>
    <w:rsid w:val="005C35F9"/>
    <w:rsid w:val="005C37E6"/>
    <w:rsid w:val="005C3885"/>
    <w:rsid w:val="005C3A19"/>
    <w:rsid w:val="005C3D1F"/>
    <w:rsid w:val="005C3D48"/>
    <w:rsid w:val="005C3DCF"/>
    <w:rsid w:val="005C3E21"/>
    <w:rsid w:val="005C401B"/>
    <w:rsid w:val="005C404C"/>
    <w:rsid w:val="005C4254"/>
    <w:rsid w:val="005C42EF"/>
    <w:rsid w:val="005C4324"/>
    <w:rsid w:val="005C438C"/>
    <w:rsid w:val="005C4500"/>
    <w:rsid w:val="005C466D"/>
    <w:rsid w:val="005C4788"/>
    <w:rsid w:val="005C48AA"/>
    <w:rsid w:val="005C48DF"/>
    <w:rsid w:val="005C49C5"/>
    <w:rsid w:val="005C4A87"/>
    <w:rsid w:val="005C4B9E"/>
    <w:rsid w:val="005C4C21"/>
    <w:rsid w:val="005C4C6A"/>
    <w:rsid w:val="005C4DC1"/>
    <w:rsid w:val="005C4E55"/>
    <w:rsid w:val="005C4F0C"/>
    <w:rsid w:val="005C504C"/>
    <w:rsid w:val="005C536E"/>
    <w:rsid w:val="005C538C"/>
    <w:rsid w:val="005C55ED"/>
    <w:rsid w:val="005C5632"/>
    <w:rsid w:val="005C56D6"/>
    <w:rsid w:val="005C575C"/>
    <w:rsid w:val="005C57F7"/>
    <w:rsid w:val="005C57FF"/>
    <w:rsid w:val="005C5836"/>
    <w:rsid w:val="005C5A24"/>
    <w:rsid w:val="005C5B1C"/>
    <w:rsid w:val="005C5C3F"/>
    <w:rsid w:val="005C5D56"/>
    <w:rsid w:val="005C5FC7"/>
    <w:rsid w:val="005C6091"/>
    <w:rsid w:val="005C630A"/>
    <w:rsid w:val="005C6350"/>
    <w:rsid w:val="005C637E"/>
    <w:rsid w:val="005C6402"/>
    <w:rsid w:val="005C6558"/>
    <w:rsid w:val="005C65DD"/>
    <w:rsid w:val="005C6637"/>
    <w:rsid w:val="005C683B"/>
    <w:rsid w:val="005C6CFB"/>
    <w:rsid w:val="005C6E3E"/>
    <w:rsid w:val="005C7087"/>
    <w:rsid w:val="005C7191"/>
    <w:rsid w:val="005C7198"/>
    <w:rsid w:val="005C73F1"/>
    <w:rsid w:val="005C741F"/>
    <w:rsid w:val="005C74D1"/>
    <w:rsid w:val="005C7591"/>
    <w:rsid w:val="005C75B5"/>
    <w:rsid w:val="005C76C9"/>
    <w:rsid w:val="005C77FF"/>
    <w:rsid w:val="005C7897"/>
    <w:rsid w:val="005C79A0"/>
    <w:rsid w:val="005C79C9"/>
    <w:rsid w:val="005C7A4C"/>
    <w:rsid w:val="005C7B00"/>
    <w:rsid w:val="005C7B32"/>
    <w:rsid w:val="005C7BF1"/>
    <w:rsid w:val="005C7DF9"/>
    <w:rsid w:val="005CCE00"/>
    <w:rsid w:val="005D008D"/>
    <w:rsid w:val="005D00C2"/>
    <w:rsid w:val="005D0142"/>
    <w:rsid w:val="005D0190"/>
    <w:rsid w:val="005D01BD"/>
    <w:rsid w:val="005D01F1"/>
    <w:rsid w:val="005D0276"/>
    <w:rsid w:val="005D02ED"/>
    <w:rsid w:val="005D035C"/>
    <w:rsid w:val="005D036E"/>
    <w:rsid w:val="005D03B2"/>
    <w:rsid w:val="005D03EF"/>
    <w:rsid w:val="005D03F8"/>
    <w:rsid w:val="005D04AF"/>
    <w:rsid w:val="005D0662"/>
    <w:rsid w:val="005D0752"/>
    <w:rsid w:val="005D0A27"/>
    <w:rsid w:val="005D0A58"/>
    <w:rsid w:val="005D0A77"/>
    <w:rsid w:val="005D0AB2"/>
    <w:rsid w:val="005D0CF7"/>
    <w:rsid w:val="005D0D6C"/>
    <w:rsid w:val="005D0E11"/>
    <w:rsid w:val="005D0E28"/>
    <w:rsid w:val="005D1037"/>
    <w:rsid w:val="005D106A"/>
    <w:rsid w:val="005D11BA"/>
    <w:rsid w:val="005D1202"/>
    <w:rsid w:val="005D121A"/>
    <w:rsid w:val="005D1391"/>
    <w:rsid w:val="005D13E7"/>
    <w:rsid w:val="005D1579"/>
    <w:rsid w:val="005D15DF"/>
    <w:rsid w:val="005D16A6"/>
    <w:rsid w:val="005D1A27"/>
    <w:rsid w:val="005D1A54"/>
    <w:rsid w:val="005D1AAF"/>
    <w:rsid w:val="005D1B96"/>
    <w:rsid w:val="005D1BFB"/>
    <w:rsid w:val="005D1CC7"/>
    <w:rsid w:val="005D1F6F"/>
    <w:rsid w:val="005D1F8C"/>
    <w:rsid w:val="005D2020"/>
    <w:rsid w:val="005D2067"/>
    <w:rsid w:val="005D22CB"/>
    <w:rsid w:val="005D22EA"/>
    <w:rsid w:val="005D249B"/>
    <w:rsid w:val="005D2518"/>
    <w:rsid w:val="005D2568"/>
    <w:rsid w:val="005D26AD"/>
    <w:rsid w:val="005D2872"/>
    <w:rsid w:val="005D28DF"/>
    <w:rsid w:val="005D292A"/>
    <w:rsid w:val="005D2A0A"/>
    <w:rsid w:val="005D2AAB"/>
    <w:rsid w:val="005D2B37"/>
    <w:rsid w:val="005D2C7A"/>
    <w:rsid w:val="005D2F39"/>
    <w:rsid w:val="005D3238"/>
    <w:rsid w:val="005D3489"/>
    <w:rsid w:val="005D35BE"/>
    <w:rsid w:val="005D368A"/>
    <w:rsid w:val="005D36B1"/>
    <w:rsid w:val="005D3877"/>
    <w:rsid w:val="005D3938"/>
    <w:rsid w:val="005D3B80"/>
    <w:rsid w:val="005D3BA0"/>
    <w:rsid w:val="005D3C42"/>
    <w:rsid w:val="005D3CA0"/>
    <w:rsid w:val="005D3E52"/>
    <w:rsid w:val="005D3F2E"/>
    <w:rsid w:val="005D42D0"/>
    <w:rsid w:val="005D432C"/>
    <w:rsid w:val="005D446E"/>
    <w:rsid w:val="005D448A"/>
    <w:rsid w:val="005D4819"/>
    <w:rsid w:val="005D498C"/>
    <w:rsid w:val="005D4C6E"/>
    <w:rsid w:val="005D4FC1"/>
    <w:rsid w:val="005D5092"/>
    <w:rsid w:val="005D50E4"/>
    <w:rsid w:val="005D51BE"/>
    <w:rsid w:val="005D524D"/>
    <w:rsid w:val="005D52B0"/>
    <w:rsid w:val="005D53BC"/>
    <w:rsid w:val="005D54EF"/>
    <w:rsid w:val="005D5595"/>
    <w:rsid w:val="005D56CB"/>
    <w:rsid w:val="005D580E"/>
    <w:rsid w:val="005D5846"/>
    <w:rsid w:val="005D5991"/>
    <w:rsid w:val="005D5ACE"/>
    <w:rsid w:val="005D5C73"/>
    <w:rsid w:val="005D5C94"/>
    <w:rsid w:val="005D5CE4"/>
    <w:rsid w:val="005D5ED9"/>
    <w:rsid w:val="005D5F5C"/>
    <w:rsid w:val="005D5FCC"/>
    <w:rsid w:val="005D5FFE"/>
    <w:rsid w:val="005D601A"/>
    <w:rsid w:val="005D606E"/>
    <w:rsid w:val="005D608A"/>
    <w:rsid w:val="005D616D"/>
    <w:rsid w:val="005D64CC"/>
    <w:rsid w:val="005D64E9"/>
    <w:rsid w:val="005D65A7"/>
    <w:rsid w:val="005D65FF"/>
    <w:rsid w:val="005D66B0"/>
    <w:rsid w:val="005D673D"/>
    <w:rsid w:val="005D6789"/>
    <w:rsid w:val="005D682F"/>
    <w:rsid w:val="005D6893"/>
    <w:rsid w:val="005D6A58"/>
    <w:rsid w:val="005D6CF6"/>
    <w:rsid w:val="005D71C2"/>
    <w:rsid w:val="005D746B"/>
    <w:rsid w:val="005D7540"/>
    <w:rsid w:val="005D77A9"/>
    <w:rsid w:val="005D79B2"/>
    <w:rsid w:val="005D7A1A"/>
    <w:rsid w:val="005D7AE1"/>
    <w:rsid w:val="005D7B02"/>
    <w:rsid w:val="005D7B58"/>
    <w:rsid w:val="005D7BA7"/>
    <w:rsid w:val="005D7E58"/>
    <w:rsid w:val="005D7EE9"/>
    <w:rsid w:val="005E00FF"/>
    <w:rsid w:val="005E026F"/>
    <w:rsid w:val="005E035A"/>
    <w:rsid w:val="005E0365"/>
    <w:rsid w:val="005E0467"/>
    <w:rsid w:val="005E055B"/>
    <w:rsid w:val="005E05DC"/>
    <w:rsid w:val="005E062A"/>
    <w:rsid w:val="005E066B"/>
    <w:rsid w:val="005E07D4"/>
    <w:rsid w:val="005E08A1"/>
    <w:rsid w:val="005E08F4"/>
    <w:rsid w:val="005E09A5"/>
    <w:rsid w:val="005E09B3"/>
    <w:rsid w:val="005E0A47"/>
    <w:rsid w:val="005E0CF1"/>
    <w:rsid w:val="005E0E62"/>
    <w:rsid w:val="005E0E81"/>
    <w:rsid w:val="005E0EE9"/>
    <w:rsid w:val="005E0FCC"/>
    <w:rsid w:val="005E0FED"/>
    <w:rsid w:val="005E0FFF"/>
    <w:rsid w:val="005E102D"/>
    <w:rsid w:val="005E10D0"/>
    <w:rsid w:val="005E1269"/>
    <w:rsid w:val="005E1300"/>
    <w:rsid w:val="005E13C3"/>
    <w:rsid w:val="005E1402"/>
    <w:rsid w:val="005E1416"/>
    <w:rsid w:val="005E1466"/>
    <w:rsid w:val="005E150E"/>
    <w:rsid w:val="005E177A"/>
    <w:rsid w:val="005E1884"/>
    <w:rsid w:val="005E1DD8"/>
    <w:rsid w:val="005E1EB5"/>
    <w:rsid w:val="005E1F81"/>
    <w:rsid w:val="005E1FC7"/>
    <w:rsid w:val="005E21AA"/>
    <w:rsid w:val="005E2226"/>
    <w:rsid w:val="005E2378"/>
    <w:rsid w:val="005E2392"/>
    <w:rsid w:val="005E2475"/>
    <w:rsid w:val="005E2523"/>
    <w:rsid w:val="005E2537"/>
    <w:rsid w:val="005E2570"/>
    <w:rsid w:val="005E2648"/>
    <w:rsid w:val="005E2909"/>
    <w:rsid w:val="005E2A10"/>
    <w:rsid w:val="005E2A8E"/>
    <w:rsid w:val="005E2B9B"/>
    <w:rsid w:val="005E2C5F"/>
    <w:rsid w:val="005E2C79"/>
    <w:rsid w:val="005E2CA0"/>
    <w:rsid w:val="005E2D75"/>
    <w:rsid w:val="005E2E6E"/>
    <w:rsid w:val="005E2EBE"/>
    <w:rsid w:val="005E3025"/>
    <w:rsid w:val="005E30BF"/>
    <w:rsid w:val="005E319A"/>
    <w:rsid w:val="005E31B7"/>
    <w:rsid w:val="005E348E"/>
    <w:rsid w:val="005E3591"/>
    <w:rsid w:val="005E3691"/>
    <w:rsid w:val="005E371D"/>
    <w:rsid w:val="005E381D"/>
    <w:rsid w:val="005E3856"/>
    <w:rsid w:val="005E3866"/>
    <w:rsid w:val="005E3913"/>
    <w:rsid w:val="005E3959"/>
    <w:rsid w:val="005E39AB"/>
    <w:rsid w:val="005E3A46"/>
    <w:rsid w:val="005E3A51"/>
    <w:rsid w:val="005E3D6D"/>
    <w:rsid w:val="005E3E47"/>
    <w:rsid w:val="005E3F1C"/>
    <w:rsid w:val="005E3F86"/>
    <w:rsid w:val="005E40CC"/>
    <w:rsid w:val="005E413F"/>
    <w:rsid w:val="005E4354"/>
    <w:rsid w:val="005E445B"/>
    <w:rsid w:val="005E44FA"/>
    <w:rsid w:val="005E4530"/>
    <w:rsid w:val="005E4599"/>
    <w:rsid w:val="005E45D6"/>
    <w:rsid w:val="005E460C"/>
    <w:rsid w:val="005E46E8"/>
    <w:rsid w:val="005E47DA"/>
    <w:rsid w:val="005E48BB"/>
    <w:rsid w:val="005E48DB"/>
    <w:rsid w:val="005E4912"/>
    <w:rsid w:val="005E495C"/>
    <w:rsid w:val="005E4BA5"/>
    <w:rsid w:val="005E4DCA"/>
    <w:rsid w:val="005E4E8F"/>
    <w:rsid w:val="005E502F"/>
    <w:rsid w:val="005E519E"/>
    <w:rsid w:val="005E51F9"/>
    <w:rsid w:val="005E540B"/>
    <w:rsid w:val="005E543D"/>
    <w:rsid w:val="005E5627"/>
    <w:rsid w:val="005E58F9"/>
    <w:rsid w:val="005E593C"/>
    <w:rsid w:val="005E5C14"/>
    <w:rsid w:val="005E60A4"/>
    <w:rsid w:val="005E60BA"/>
    <w:rsid w:val="005E60FF"/>
    <w:rsid w:val="005E63B1"/>
    <w:rsid w:val="005E6555"/>
    <w:rsid w:val="005E6673"/>
    <w:rsid w:val="005E6AAA"/>
    <w:rsid w:val="005E6BEE"/>
    <w:rsid w:val="005E6C6D"/>
    <w:rsid w:val="005E6CA8"/>
    <w:rsid w:val="005E6CF6"/>
    <w:rsid w:val="005E6E1E"/>
    <w:rsid w:val="005E6F2F"/>
    <w:rsid w:val="005E6F30"/>
    <w:rsid w:val="005E6F4A"/>
    <w:rsid w:val="005E723E"/>
    <w:rsid w:val="005E7302"/>
    <w:rsid w:val="005E73A9"/>
    <w:rsid w:val="005E75E5"/>
    <w:rsid w:val="005E7671"/>
    <w:rsid w:val="005E76D0"/>
    <w:rsid w:val="005E7908"/>
    <w:rsid w:val="005E79FF"/>
    <w:rsid w:val="005E7B89"/>
    <w:rsid w:val="005E7BDC"/>
    <w:rsid w:val="005E7F95"/>
    <w:rsid w:val="005F0029"/>
    <w:rsid w:val="005F007D"/>
    <w:rsid w:val="005F00AE"/>
    <w:rsid w:val="005F00F5"/>
    <w:rsid w:val="005F0137"/>
    <w:rsid w:val="005F01DD"/>
    <w:rsid w:val="005F02D2"/>
    <w:rsid w:val="005F0798"/>
    <w:rsid w:val="005F0807"/>
    <w:rsid w:val="005F08D4"/>
    <w:rsid w:val="005F0941"/>
    <w:rsid w:val="005F0951"/>
    <w:rsid w:val="005F097A"/>
    <w:rsid w:val="005F0A04"/>
    <w:rsid w:val="005F0A46"/>
    <w:rsid w:val="005F0A83"/>
    <w:rsid w:val="005F0B3B"/>
    <w:rsid w:val="005F0BBA"/>
    <w:rsid w:val="005F0C6F"/>
    <w:rsid w:val="005F0CB4"/>
    <w:rsid w:val="005F0CE1"/>
    <w:rsid w:val="005F0D2E"/>
    <w:rsid w:val="005F0FEE"/>
    <w:rsid w:val="005F1052"/>
    <w:rsid w:val="005F1111"/>
    <w:rsid w:val="005F1194"/>
    <w:rsid w:val="005F1326"/>
    <w:rsid w:val="005F13F7"/>
    <w:rsid w:val="005F14A5"/>
    <w:rsid w:val="005F1536"/>
    <w:rsid w:val="005F15F7"/>
    <w:rsid w:val="005F1609"/>
    <w:rsid w:val="005F1714"/>
    <w:rsid w:val="005F19CC"/>
    <w:rsid w:val="005F1C0D"/>
    <w:rsid w:val="005F1C86"/>
    <w:rsid w:val="005F1D0C"/>
    <w:rsid w:val="005F1D84"/>
    <w:rsid w:val="005F2014"/>
    <w:rsid w:val="005F21B6"/>
    <w:rsid w:val="005F2281"/>
    <w:rsid w:val="005F229C"/>
    <w:rsid w:val="005F2343"/>
    <w:rsid w:val="005F2560"/>
    <w:rsid w:val="005F275A"/>
    <w:rsid w:val="005F278F"/>
    <w:rsid w:val="005F2956"/>
    <w:rsid w:val="005F2B5C"/>
    <w:rsid w:val="005F2BCC"/>
    <w:rsid w:val="005F2BEE"/>
    <w:rsid w:val="005F2C7E"/>
    <w:rsid w:val="005F2F1E"/>
    <w:rsid w:val="005F2F8C"/>
    <w:rsid w:val="005F30C0"/>
    <w:rsid w:val="005F329C"/>
    <w:rsid w:val="005F34F0"/>
    <w:rsid w:val="005F352C"/>
    <w:rsid w:val="005F3838"/>
    <w:rsid w:val="005F3A0E"/>
    <w:rsid w:val="005F3C2E"/>
    <w:rsid w:val="005F3EE9"/>
    <w:rsid w:val="005F3F3C"/>
    <w:rsid w:val="005F3F62"/>
    <w:rsid w:val="005F4202"/>
    <w:rsid w:val="005F4481"/>
    <w:rsid w:val="005F45B9"/>
    <w:rsid w:val="005F45EB"/>
    <w:rsid w:val="005F4891"/>
    <w:rsid w:val="005F49DC"/>
    <w:rsid w:val="005F4C09"/>
    <w:rsid w:val="005F4F25"/>
    <w:rsid w:val="005F4F78"/>
    <w:rsid w:val="005F4F9B"/>
    <w:rsid w:val="005F5003"/>
    <w:rsid w:val="005F5034"/>
    <w:rsid w:val="005F50C1"/>
    <w:rsid w:val="005F5165"/>
    <w:rsid w:val="005F518F"/>
    <w:rsid w:val="005F5211"/>
    <w:rsid w:val="005F53C5"/>
    <w:rsid w:val="005F53FF"/>
    <w:rsid w:val="005F551C"/>
    <w:rsid w:val="005F5631"/>
    <w:rsid w:val="005F57BC"/>
    <w:rsid w:val="005F591E"/>
    <w:rsid w:val="005F5B39"/>
    <w:rsid w:val="005F5E75"/>
    <w:rsid w:val="005F5ED3"/>
    <w:rsid w:val="005F5F3D"/>
    <w:rsid w:val="005F5FB8"/>
    <w:rsid w:val="005F6014"/>
    <w:rsid w:val="005F6030"/>
    <w:rsid w:val="005F609B"/>
    <w:rsid w:val="005F60BB"/>
    <w:rsid w:val="005F6195"/>
    <w:rsid w:val="005F6217"/>
    <w:rsid w:val="005F63E2"/>
    <w:rsid w:val="005F64B3"/>
    <w:rsid w:val="005F64BB"/>
    <w:rsid w:val="005F671B"/>
    <w:rsid w:val="005F685C"/>
    <w:rsid w:val="005F688A"/>
    <w:rsid w:val="005F68B1"/>
    <w:rsid w:val="005F6BEE"/>
    <w:rsid w:val="005F6E11"/>
    <w:rsid w:val="005F6E86"/>
    <w:rsid w:val="005F6EF7"/>
    <w:rsid w:val="005F6F5D"/>
    <w:rsid w:val="005F72A1"/>
    <w:rsid w:val="005F736D"/>
    <w:rsid w:val="005F74DD"/>
    <w:rsid w:val="005F77D3"/>
    <w:rsid w:val="005F78F8"/>
    <w:rsid w:val="005F79CA"/>
    <w:rsid w:val="005F7A41"/>
    <w:rsid w:val="005F7B11"/>
    <w:rsid w:val="005F7EC0"/>
    <w:rsid w:val="00600121"/>
    <w:rsid w:val="00600152"/>
    <w:rsid w:val="00600285"/>
    <w:rsid w:val="00600326"/>
    <w:rsid w:val="00600347"/>
    <w:rsid w:val="0060038F"/>
    <w:rsid w:val="00600405"/>
    <w:rsid w:val="00600462"/>
    <w:rsid w:val="00600544"/>
    <w:rsid w:val="00600737"/>
    <w:rsid w:val="00600876"/>
    <w:rsid w:val="006008A5"/>
    <w:rsid w:val="0060093E"/>
    <w:rsid w:val="00600CDA"/>
    <w:rsid w:val="00600DA7"/>
    <w:rsid w:val="00600EAE"/>
    <w:rsid w:val="0060107E"/>
    <w:rsid w:val="006011A2"/>
    <w:rsid w:val="00601209"/>
    <w:rsid w:val="0060136F"/>
    <w:rsid w:val="006016FB"/>
    <w:rsid w:val="0060174D"/>
    <w:rsid w:val="006017B8"/>
    <w:rsid w:val="006017DE"/>
    <w:rsid w:val="00601C36"/>
    <w:rsid w:val="00601D13"/>
    <w:rsid w:val="00601DAB"/>
    <w:rsid w:val="00602045"/>
    <w:rsid w:val="00602476"/>
    <w:rsid w:val="006024CD"/>
    <w:rsid w:val="006026A9"/>
    <w:rsid w:val="006028ED"/>
    <w:rsid w:val="00602A6B"/>
    <w:rsid w:val="00602A89"/>
    <w:rsid w:val="00602B6F"/>
    <w:rsid w:val="00602C5B"/>
    <w:rsid w:val="00602E41"/>
    <w:rsid w:val="00603019"/>
    <w:rsid w:val="006031FD"/>
    <w:rsid w:val="0060321C"/>
    <w:rsid w:val="0060327F"/>
    <w:rsid w:val="0060332B"/>
    <w:rsid w:val="006033A3"/>
    <w:rsid w:val="006034D1"/>
    <w:rsid w:val="0060381A"/>
    <w:rsid w:val="00603856"/>
    <w:rsid w:val="0060387E"/>
    <w:rsid w:val="00603953"/>
    <w:rsid w:val="006039EE"/>
    <w:rsid w:val="00603A73"/>
    <w:rsid w:val="00603B15"/>
    <w:rsid w:val="00603B20"/>
    <w:rsid w:val="00603B25"/>
    <w:rsid w:val="00603CBA"/>
    <w:rsid w:val="00603D15"/>
    <w:rsid w:val="00603D4C"/>
    <w:rsid w:val="00603EA4"/>
    <w:rsid w:val="00603EC1"/>
    <w:rsid w:val="00603FA0"/>
    <w:rsid w:val="0060408B"/>
    <w:rsid w:val="00604103"/>
    <w:rsid w:val="00604210"/>
    <w:rsid w:val="006042AB"/>
    <w:rsid w:val="00604351"/>
    <w:rsid w:val="00604419"/>
    <w:rsid w:val="0060441C"/>
    <w:rsid w:val="00604495"/>
    <w:rsid w:val="0060469C"/>
    <w:rsid w:val="0060471A"/>
    <w:rsid w:val="00604736"/>
    <w:rsid w:val="00604768"/>
    <w:rsid w:val="006047AA"/>
    <w:rsid w:val="006047ED"/>
    <w:rsid w:val="00604CAB"/>
    <w:rsid w:val="00604CF0"/>
    <w:rsid w:val="00604F72"/>
    <w:rsid w:val="00604FD9"/>
    <w:rsid w:val="0060543B"/>
    <w:rsid w:val="00605669"/>
    <w:rsid w:val="006057B6"/>
    <w:rsid w:val="0060585D"/>
    <w:rsid w:val="00605C7C"/>
    <w:rsid w:val="00605CEF"/>
    <w:rsid w:val="00605D01"/>
    <w:rsid w:val="00605D92"/>
    <w:rsid w:val="00605EA6"/>
    <w:rsid w:val="00605FC6"/>
    <w:rsid w:val="00606370"/>
    <w:rsid w:val="006063E1"/>
    <w:rsid w:val="00606478"/>
    <w:rsid w:val="006064D5"/>
    <w:rsid w:val="006064F0"/>
    <w:rsid w:val="0060650A"/>
    <w:rsid w:val="0060675C"/>
    <w:rsid w:val="006067AC"/>
    <w:rsid w:val="00606C8A"/>
    <w:rsid w:val="00606CEF"/>
    <w:rsid w:val="00606D3C"/>
    <w:rsid w:val="00606E01"/>
    <w:rsid w:val="00606FF8"/>
    <w:rsid w:val="00607031"/>
    <w:rsid w:val="006070F7"/>
    <w:rsid w:val="00607168"/>
    <w:rsid w:val="0060719F"/>
    <w:rsid w:val="0060732B"/>
    <w:rsid w:val="006073FB"/>
    <w:rsid w:val="006074DD"/>
    <w:rsid w:val="0060756D"/>
    <w:rsid w:val="00607639"/>
    <w:rsid w:val="00607657"/>
    <w:rsid w:val="006076E3"/>
    <w:rsid w:val="00607778"/>
    <w:rsid w:val="00607B29"/>
    <w:rsid w:val="00607D3C"/>
    <w:rsid w:val="00607F3B"/>
    <w:rsid w:val="0061021F"/>
    <w:rsid w:val="006104F1"/>
    <w:rsid w:val="006104FC"/>
    <w:rsid w:val="00610516"/>
    <w:rsid w:val="006105D1"/>
    <w:rsid w:val="00610764"/>
    <w:rsid w:val="00610787"/>
    <w:rsid w:val="006107A1"/>
    <w:rsid w:val="00610943"/>
    <w:rsid w:val="00610947"/>
    <w:rsid w:val="006109FF"/>
    <w:rsid w:val="00610A78"/>
    <w:rsid w:val="0061103D"/>
    <w:rsid w:val="00611090"/>
    <w:rsid w:val="006112AA"/>
    <w:rsid w:val="006112D5"/>
    <w:rsid w:val="00611402"/>
    <w:rsid w:val="00611461"/>
    <w:rsid w:val="006116C2"/>
    <w:rsid w:val="006118B0"/>
    <w:rsid w:val="0061197C"/>
    <w:rsid w:val="00611B6B"/>
    <w:rsid w:val="00611D55"/>
    <w:rsid w:val="00611F78"/>
    <w:rsid w:val="006120CB"/>
    <w:rsid w:val="00612157"/>
    <w:rsid w:val="0061215B"/>
    <w:rsid w:val="006125D5"/>
    <w:rsid w:val="00612647"/>
    <w:rsid w:val="00612826"/>
    <w:rsid w:val="006128B4"/>
    <w:rsid w:val="00612A5F"/>
    <w:rsid w:val="00612A93"/>
    <w:rsid w:val="00612DC5"/>
    <w:rsid w:val="00612E38"/>
    <w:rsid w:val="00612EB0"/>
    <w:rsid w:val="00612FF8"/>
    <w:rsid w:val="006131B8"/>
    <w:rsid w:val="0061321A"/>
    <w:rsid w:val="0061339E"/>
    <w:rsid w:val="00613491"/>
    <w:rsid w:val="00613522"/>
    <w:rsid w:val="00613634"/>
    <w:rsid w:val="00613B1A"/>
    <w:rsid w:val="00613D40"/>
    <w:rsid w:val="00613EDC"/>
    <w:rsid w:val="0061428D"/>
    <w:rsid w:val="006142B9"/>
    <w:rsid w:val="006142D9"/>
    <w:rsid w:val="00614376"/>
    <w:rsid w:val="00614440"/>
    <w:rsid w:val="00614539"/>
    <w:rsid w:val="00614A86"/>
    <w:rsid w:val="00614BCB"/>
    <w:rsid w:val="00614ECE"/>
    <w:rsid w:val="00614F15"/>
    <w:rsid w:val="00614F3A"/>
    <w:rsid w:val="00614FE9"/>
    <w:rsid w:val="00615290"/>
    <w:rsid w:val="0061560A"/>
    <w:rsid w:val="006158AD"/>
    <w:rsid w:val="00615A8C"/>
    <w:rsid w:val="00615AD3"/>
    <w:rsid w:val="00615B67"/>
    <w:rsid w:val="00615BA0"/>
    <w:rsid w:val="00615C26"/>
    <w:rsid w:val="00615C89"/>
    <w:rsid w:val="00615C98"/>
    <w:rsid w:val="00615E76"/>
    <w:rsid w:val="00615F73"/>
    <w:rsid w:val="006161FE"/>
    <w:rsid w:val="00616286"/>
    <w:rsid w:val="006163A1"/>
    <w:rsid w:val="00616418"/>
    <w:rsid w:val="0061641C"/>
    <w:rsid w:val="006168BC"/>
    <w:rsid w:val="006169D6"/>
    <w:rsid w:val="00616B2A"/>
    <w:rsid w:val="00616D69"/>
    <w:rsid w:val="00616E6B"/>
    <w:rsid w:val="00616F41"/>
    <w:rsid w:val="00617263"/>
    <w:rsid w:val="006172C3"/>
    <w:rsid w:val="006175FF"/>
    <w:rsid w:val="0061760C"/>
    <w:rsid w:val="0061775C"/>
    <w:rsid w:val="00617BC3"/>
    <w:rsid w:val="00617C51"/>
    <w:rsid w:val="00617C76"/>
    <w:rsid w:val="00617D1A"/>
    <w:rsid w:val="00617D3B"/>
    <w:rsid w:val="00617FAA"/>
    <w:rsid w:val="00617FF2"/>
    <w:rsid w:val="00620067"/>
    <w:rsid w:val="0062012F"/>
    <w:rsid w:val="00620193"/>
    <w:rsid w:val="006202A5"/>
    <w:rsid w:val="006202BE"/>
    <w:rsid w:val="00620309"/>
    <w:rsid w:val="00620382"/>
    <w:rsid w:val="006204ED"/>
    <w:rsid w:val="00620535"/>
    <w:rsid w:val="0062053B"/>
    <w:rsid w:val="0062060A"/>
    <w:rsid w:val="0062086F"/>
    <w:rsid w:val="006209B2"/>
    <w:rsid w:val="00620A32"/>
    <w:rsid w:val="00620B28"/>
    <w:rsid w:val="00620C94"/>
    <w:rsid w:val="00620EC0"/>
    <w:rsid w:val="00620EEA"/>
    <w:rsid w:val="00620FAD"/>
    <w:rsid w:val="0062103B"/>
    <w:rsid w:val="0062110B"/>
    <w:rsid w:val="00621231"/>
    <w:rsid w:val="0062135F"/>
    <w:rsid w:val="006213C9"/>
    <w:rsid w:val="00621428"/>
    <w:rsid w:val="00621459"/>
    <w:rsid w:val="006214C1"/>
    <w:rsid w:val="006214DF"/>
    <w:rsid w:val="006215EE"/>
    <w:rsid w:val="0062163A"/>
    <w:rsid w:val="0062168C"/>
    <w:rsid w:val="00621750"/>
    <w:rsid w:val="0062187A"/>
    <w:rsid w:val="006218AD"/>
    <w:rsid w:val="00621968"/>
    <w:rsid w:val="00621A29"/>
    <w:rsid w:val="00621BD0"/>
    <w:rsid w:val="00621BE6"/>
    <w:rsid w:val="00621E45"/>
    <w:rsid w:val="00621EA6"/>
    <w:rsid w:val="00621F5B"/>
    <w:rsid w:val="006220C7"/>
    <w:rsid w:val="00622159"/>
    <w:rsid w:val="00622231"/>
    <w:rsid w:val="00622285"/>
    <w:rsid w:val="006224E6"/>
    <w:rsid w:val="0062255F"/>
    <w:rsid w:val="006226AE"/>
    <w:rsid w:val="006226BE"/>
    <w:rsid w:val="006229F1"/>
    <w:rsid w:val="00622B1A"/>
    <w:rsid w:val="00622BF1"/>
    <w:rsid w:val="00622D11"/>
    <w:rsid w:val="00622D39"/>
    <w:rsid w:val="006231D1"/>
    <w:rsid w:val="006232DB"/>
    <w:rsid w:val="006233F7"/>
    <w:rsid w:val="00623405"/>
    <w:rsid w:val="0062347A"/>
    <w:rsid w:val="00623496"/>
    <w:rsid w:val="0062351D"/>
    <w:rsid w:val="00623666"/>
    <w:rsid w:val="0062373E"/>
    <w:rsid w:val="0062388D"/>
    <w:rsid w:val="006238B0"/>
    <w:rsid w:val="00623A84"/>
    <w:rsid w:val="00623AC5"/>
    <w:rsid w:val="00623AD2"/>
    <w:rsid w:val="00623B52"/>
    <w:rsid w:val="00623B98"/>
    <w:rsid w:val="00623CD1"/>
    <w:rsid w:val="00623D8C"/>
    <w:rsid w:val="00623E9B"/>
    <w:rsid w:val="0062406B"/>
    <w:rsid w:val="006240C6"/>
    <w:rsid w:val="006240F0"/>
    <w:rsid w:val="0062458B"/>
    <w:rsid w:val="00624624"/>
    <w:rsid w:val="0062467C"/>
    <w:rsid w:val="0062469D"/>
    <w:rsid w:val="006246B1"/>
    <w:rsid w:val="00624710"/>
    <w:rsid w:val="006248DE"/>
    <w:rsid w:val="00624938"/>
    <w:rsid w:val="0062499B"/>
    <w:rsid w:val="00624AE0"/>
    <w:rsid w:val="00624BBF"/>
    <w:rsid w:val="00624BFA"/>
    <w:rsid w:val="00624C13"/>
    <w:rsid w:val="00624C9B"/>
    <w:rsid w:val="00624DA6"/>
    <w:rsid w:val="00624E47"/>
    <w:rsid w:val="00624E6F"/>
    <w:rsid w:val="00624F81"/>
    <w:rsid w:val="0062506E"/>
    <w:rsid w:val="00625128"/>
    <w:rsid w:val="006251DE"/>
    <w:rsid w:val="00625284"/>
    <w:rsid w:val="00625380"/>
    <w:rsid w:val="00625413"/>
    <w:rsid w:val="0062542B"/>
    <w:rsid w:val="00625492"/>
    <w:rsid w:val="00625587"/>
    <w:rsid w:val="006255D6"/>
    <w:rsid w:val="00625825"/>
    <w:rsid w:val="00625988"/>
    <w:rsid w:val="006259D9"/>
    <w:rsid w:val="00625A7E"/>
    <w:rsid w:val="00625B41"/>
    <w:rsid w:val="00625CFB"/>
    <w:rsid w:val="00625E32"/>
    <w:rsid w:val="00625E67"/>
    <w:rsid w:val="006260E8"/>
    <w:rsid w:val="0062616C"/>
    <w:rsid w:val="006261E0"/>
    <w:rsid w:val="00626272"/>
    <w:rsid w:val="0062631A"/>
    <w:rsid w:val="00626342"/>
    <w:rsid w:val="006264DA"/>
    <w:rsid w:val="00626575"/>
    <w:rsid w:val="006265AE"/>
    <w:rsid w:val="0062661A"/>
    <w:rsid w:val="00626952"/>
    <w:rsid w:val="00626ADA"/>
    <w:rsid w:val="00626BDA"/>
    <w:rsid w:val="00626D32"/>
    <w:rsid w:val="00626D64"/>
    <w:rsid w:val="00626D86"/>
    <w:rsid w:val="00626EF4"/>
    <w:rsid w:val="00626F73"/>
    <w:rsid w:val="00627132"/>
    <w:rsid w:val="00627414"/>
    <w:rsid w:val="00627571"/>
    <w:rsid w:val="0062766A"/>
    <w:rsid w:val="00627D3E"/>
    <w:rsid w:val="00627F4F"/>
    <w:rsid w:val="00627F73"/>
    <w:rsid w:val="00630065"/>
    <w:rsid w:val="006300EC"/>
    <w:rsid w:val="0063019E"/>
    <w:rsid w:val="00630219"/>
    <w:rsid w:val="00630303"/>
    <w:rsid w:val="00630368"/>
    <w:rsid w:val="00630467"/>
    <w:rsid w:val="006304B8"/>
    <w:rsid w:val="0063050C"/>
    <w:rsid w:val="00630556"/>
    <w:rsid w:val="00630650"/>
    <w:rsid w:val="006308EC"/>
    <w:rsid w:val="00630906"/>
    <w:rsid w:val="00630908"/>
    <w:rsid w:val="00630982"/>
    <w:rsid w:val="00630C29"/>
    <w:rsid w:val="006311C9"/>
    <w:rsid w:val="0063124D"/>
    <w:rsid w:val="006312E2"/>
    <w:rsid w:val="006312E5"/>
    <w:rsid w:val="00631478"/>
    <w:rsid w:val="006317E5"/>
    <w:rsid w:val="00631903"/>
    <w:rsid w:val="00631AE2"/>
    <w:rsid w:val="00631C0D"/>
    <w:rsid w:val="00631D2E"/>
    <w:rsid w:val="00631D90"/>
    <w:rsid w:val="006320BC"/>
    <w:rsid w:val="00632110"/>
    <w:rsid w:val="0063224C"/>
    <w:rsid w:val="006323A5"/>
    <w:rsid w:val="00632590"/>
    <w:rsid w:val="00632648"/>
    <w:rsid w:val="006326CB"/>
    <w:rsid w:val="006326EB"/>
    <w:rsid w:val="00632725"/>
    <w:rsid w:val="0063274D"/>
    <w:rsid w:val="006328FC"/>
    <w:rsid w:val="00632A48"/>
    <w:rsid w:val="00632BEC"/>
    <w:rsid w:val="00632BF2"/>
    <w:rsid w:val="00632C96"/>
    <w:rsid w:val="00632DAB"/>
    <w:rsid w:val="00632DB7"/>
    <w:rsid w:val="00632E90"/>
    <w:rsid w:val="006330F7"/>
    <w:rsid w:val="0063352A"/>
    <w:rsid w:val="00633624"/>
    <w:rsid w:val="00633709"/>
    <w:rsid w:val="00633826"/>
    <w:rsid w:val="00633B37"/>
    <w:rsid w:val="00633DAB"/>
    <w:rsid w:val="00633E8B"/>
    <w:rsid w:val="00633F20"/>
    <w:rsid w:val="00633F25"/>
    <w:rsid w:val="00633F35"/>
    <w:rsid w:val="00633FFF"/>
    <w:rsid w:val="00634114"/>
    <w:rsid w:val="0063417B"/>
    <w:rsid w:val="00634205"/>
    <w:rsid w:val="006342BF"/>
    <w:rsid w:val="00634342"/>
    <w:rsid w:val="00634391"/>
    <w:rsid w:val="006344C0"/>
    <w:rsid w:val="0063455E"/>
    <w:rsid w:val="0063460B"/>
    <w:rsid w:val="00634639"/>
    <w:rsid w:val="00634693"/>
    <w:rsid w:val="00634720"/>
    <w:rsid w:val="00634782"/>
    <w:rsid w:val="00634A57"/>
    <w:rsid w:val="00634B0B"/>
    <w:rsid w:val="00634DCB"/>
    <w:rsid w:val="00634EE6"/>
    <w:rsid w:val="00634F14"/>
    <w:rsid w:val="00634F2A"/>
    <w:rsid w:val="006350B9"/>
    <w:rsid w:val="006351A7"/>
    <w:rsid w:val="006357FA"/>
    <w:rsid w:val="006358E3"/>
    <w:rsid w:val="00635ADF"/>
    <w:rsid w:val="00635B4A"/>
    <w:rsid w:val="00635B65"/>
    <w:rsid w:val="00635B6D"/>
    <w:rsid w:val="00635B81"/>
    <w:rsid w:val="00635BE0"/>
    <w:rsid w:val="00635BF5"/>
    <w:rsid w:val="00635CA2"/>
    <w:rsid w:val="00635E0E"/>
    <w:rsid w:val="00635E51"/>
    <w:rsid w:val="006361B9"/>
    <w:rsid w:val="0063620D"/>
    <w:rsid w:val="0063627F"/>
    <w:rsid w:val="006362CE"/>
    <w:rsid w:val="00636490"/>
    <w:rsid w:val="00636518"/>
    <w:rsid w:val="006368AB"/>
    <w:rsid w:val="00636955"/>
    <w:rsid w:val="00636960"/>
    <w:rsid w:val="006369BE"/>
    <w:rsid w:val="006369F3"/>
    <w:rsid w:val="00636A27"/>
    <w:rsid w:val="00636A4A"/>
    <w:rsid w:val="00636AC2"/>
    <w:rsid w:val="00636AD9"/>
    <w:rsid w:val="00636D56"/>
    <w:rsid w:val="00637007"/>
    <w:rsid w:val="006370AE"/>
    <w:rsid w:val="0063727B"/>
    <w:rsid w:val="00637291"/>
    <w:rsid w:val="006373FC"/>
    <w:rsid w:val="006374D8"/>
    <w:rsid w:val="0063751F"/>
    <w:rsid w:val="006375C7"/>
    <w:rsid w:val="00637665"/>
    <w:rsid w:val="006378E2"/>
    <w:rsid w:val="006378E8"/>
    <w:rsid w:val="00637946"/>
    <w:rsid w:val="00637974"/>
    <w:rsid w:val="00637981"/>
    <w:rsid w:val="00637AC1"/>
    <w:rsid w:val="00637AF9"/>
    <w:rsid w:val="00637D24"/>
    <w:rsid w:val="00637E0E"/>
    <w:rsid w:val="00637EA7"/>
    <w:rsid w:val="00640093"/>
    <w:rsid w:val="006400BC"/>
    <w:rsid w:val="006400D2"/>
    <w:rsid w:val="006401D6"/>
    <w:rsid w:val="0064028A"/>
    <w:rsid w:val="0064029E"/>
    <w:rsid w:val="00640334"/>
    <w:rsid w:val="00640419"/>
    <w:rsid w:val="00640567"/>
    <w:rsid w:val="006405A7"/>
    <w:rsid w:val="00640607"/>
    <w:rsid w:val="0064073D"/>
    <w:rsid w:val="0064086D"/>
    <w:rsid w:val="00640A06"/>
    <w:rsid w:val="00640B36"/>
    <w:rsid w:val="00640C6B"/>
    <w:rsid w:val="00640CAD"/>
    <w:rsid w:val="00640E3D"/>
    <w:rsid w:val="00641005"/>
    <w:rsid w:val="00641161"/>
    <w:rsid w:val="00641195"/>
    <w:rsid w:val="0064122D"/>
    <w:rsid w:val="00641280"/>
    <w:rsid w:val="006412C2"/>
    <w:rsid w:val="006415AD"/>
    <w:rsid w:val="0064182E"/>
    <w:rsid w:val="00641ADB"/>
    <w:rsid w:val="00641B4E"/>
    <w:rsid w:val="00641B6D"/>
    <w:rsid w:val="00641D30"/>
    <w:rsid w:val="00641E12"/>
    <w:rsid w:val="00641F89"/>
    <w:rsid w:val="00642141"/>
    <w:rsid w:val="00642390"/>
    <w:rsid w:val="00642538"/>
    <w:rsid w:val="006425DB"/>
    <w:rsid w:val="0064279C"/>
    <w:rsid w:val="00642889"/>
    <w:rsid w:val="00642C9A"/>
    <w:rsid w:val="00642CC6"/>
    <w:rsid w:val="00642E1F"/>
    <w:rsid w:val="00642F02"/>
    <w:rsid w:val="006430F7"/>
    <w:rsid w:val="00643219"/>
    <w:rsid w:val="0064352B"/>
    <w:rsid w:val="00643673"/>
    <w:rsid w:val="00643762"/>
    <w:rsid w:val="0064391B"/>
    <w:rsid w:val="00643A12"/>
    <w:rsid w:val="00643A63"/>
    <w:rsid w:val="00643BCB"/>
    <w:rsid w:val="00643C1B"/>
    <w:rsid w:val="00643C1C"/>
    <w:rsid w:val="00643C1D"/>
    <w:rsid w:val="00643C3B"/>
    <w:rsid w:val="00643D77"/>
    <w:rsid w:val="00643D89"/>
    <w:rsid w:val="00643DF1"/>
    <w:rsid w:val="00643E0B"/>
    <w:rsid w:val="00643EE1"/>
    <w:rsid w:val="00643FA4"/>
    <w:rsid w:val="006441CC"/>
    <w:rsid w:val="0064428E"/>
    <w:rsid w:val="0064449F"/>
    <w:rsid w:val="0064471A"/>
    <w:rsid w:val="0064474A"/>
    <w:rsid w:val="00644802"/>
    <w:rsid w:val="0064496C"/>
    <w:rsid w:val="00644977"/>
    <w:rsid w:val="00644AA5"/>
    <w:rsid w:val="00644BBE"/>
    <w:rsid w:val="00644CC3"/>
    <w:rsid w:val="00644DB8"/>
    <w:rsid w:val="0064501F"/>
    <w:rsid w:val="006450E7"/>
    <w:rsid w:val="00645221"/>
    <w:rsid w:val="006453CF"/>
    <w:rsid w:val="006453FA"/>
    <w:rsid w:val="0064542A"/>
    <w:rsid w:val="00645766"/>
    <w:rsid w:val="006457E6"/>
    <w:rsid w:val="00645834"/>
    <w:rsid w:val="00645960"/>
    <w:rsid w:val="006459C9"/>
    <w:rsid w:val="00645AC6"/>
    <w:rsid w:val="00645CE2"/>
    <w:rsid w:val="00645DEE"/>
    <w:rsid w:val="00645E58"/>
    <w:rsid w:val="006461E9"/>
    <w:rsid w:val="00646338"/>
    <w:rsid w:val="006466B6"/>
    <w:rsid w:val="006466D5"/>
    <w:rsid w:val="006467E3"/>
    <w:rsid w:val="00646946"/>
    <w:rsid w:val="0064694F"/>
    <w:rsid w:val="00646A15"/>
    <w:rsid w:val="00646B00"/>
    <w:rsid w:val="00646B46"/>
    <w:rsid w:val="00646DEB"/>
    <w:rsid w:val="00646E02"/>
    <w:rsid w:val="00646F0B"/>
    <w:rsid w:val="006470AC"/>
    <w:rsid w:val="00647258"/>
    <w:rsid w:val="00647289"/>
    <w:rsid w:val="006472E6"/>
    <w:rsid w:val="0064737B"/>
    <w:rsid w:val="00647468"/>
    <w:rsid w:val="006475C1"/>
    <w:rsid w:val="00647720"/>
    <w:rsid w:val="0064774F"/>
    <w:rsid w:val="00647896"/>
    <w:rsid w:val="00647A0C"/>
    <w:rsid w:val="00647AC0"/>
    <w:rsid w:val="00647C2B"/>
    <w:rsid w:val="00647C81"/>
    <w:rsid w:val="00647E0E"/>
    <w:rsid w:val="0064BEE4"/>
    <w:rsid w:val="0064E08B"/>
    <w:rsid w:val="00650317"/>
    <w:rsid w:val="00650406"/>
    <w:rsid w:val="0065061B"/>
    <w:rsid w:val="006506E7"/>
    <w:rsid w:val="006506FF"/>
    <w:rsid w:val="00650741"/>
    <w:rsid w:val="0065086E"/>
    <w:rsid w:val="00650883"/>
    <w:rsid w:val="00650938"/>
    <w:rsid w:val="00650A00"/>
    <w:rsid w:val="00650BC5"/>
    <w:rsid w:val="00650D89"/>
    <w:rsid w:val="00650E0C"/>
    <w:rsid w:val="00650EE4"/>
    <w:rsid w:val="00650F05"/>
    <w:rsid w:val="006510F1"/>
    <w:rsid w:val="00651171"/>
    <w:rsid w:val="006513C5"/>
    <w:rsid w:val="00651586"/>
    <w:rsid w:val="0065160E"/>
    <w:rsid w:val="006517A1"/>
    <w:rsid w:val="00651BB5"/>
    <w:rsid w:val="00651BCB"/>
    <w:rsid w:val="00651C27"/>
    <w:rsid w:val="00651CF8"/>
    <w:rsid w:val="00651D15"/>
    <w:rsid w:val="00651D4A"/>
    <w:rsid w:val="00651E08"/>
    <w:rsid w:val="00651E0F"/>
    <w:rsid w:val="00651EB7"/>
    <w:rsid w:val="00651F3F"/>
    <w:rsid w:val="00651FC4"/>
    <w:rsid w:val="00652390"/>
    <w:rsid w:val="0065258C"/>
    <w:rsid w:val="006525BD"/>
    <w:rsid w:val="00652763"/>
    <w:rsid w:val="0065279B"/>
    <w:rsid w:val="00652814"/>
    <w:rsid w:val="00652958"/>
    <w:rsid w:val="00652976"/>
    <w:rsid w:val="00652A03"/>
    <w:rsid w:val="00652CBD"/>
    <w:rsid w:val="00652D32"/>
    <w:rsid w:val="00652D81"/>
    <w:rsid w:val="00652E8D"/>
    <w:rsid w:val="00652F1D"/>
    <w:rsid w:val="0065305A"/>
    <w:rsid w:val="00653317"/>
    <w:rsid w:val="0065336A"/>
    <w:rsid w:val="00653393"/>
    <w:rsid w:val="00653451"/>
    <w:rsid w:val="00653539"/>
    <w:rsid w:val="0065356B"/>
    <w:rsid w:val="00653585"/>
    <w:rsid w:val="00653713"/>
    <w:rsid w:val="00653B4D"/>
    <w:rsid w:val="00653B9F"/>
    <w:rsid w:val="00653C08"/>
    <w:rsid w:val="00653D34"/>
    <w:rsid w:val="00653D5C"/>
    <w:rsid w:val="00653D61"/>
    <w:rsid w:val="00653D7C"/>
    <w:rsid w:val="00653E86"/>
    <w:rsid w:val="006540E0"/>
    <w:rsid w:val="00654146"/>
    <w:rsid w:val="00654262"/>
    <w:rsid w:val="006542B5"/>
    <w:rsid w:val="00654341"/>
    <w:rsid w:val="00654376"/>
    <w:rsid w:val="006543B2"/>
    <w:rsid w:val="0065460F"/>
    <w:rsid w:val="0065463D"/>
    <w:rsid w:val="00654BA5"/>
    <w:rsid w:val="00654EAA"/>
    <w:rsid w:val="00654ED8"/>
    <w:rsid w:val="00654EF2"/>
    <w:rsid w:val="00654FEA"/>
    <w:rsid w:val="00655152"/>
    <w:rsid w:val="0065527C"/>
    <w:rsid w:val="00655402"/>
    <w:rsid w:val="00655455"/>
    <w:rsid w:val="006555A5"/>
    <w:rsid w:val="006555AA"/>
    <w:rsid w:val="006556E8"/>
    <w:rsid w:val="0065595B"/>
    <w:rsid w:val="00655A1D"/>
    <w:rsid w:val="00655CC3"/>
    <w:rsid w:val="00655D10"/>
    <w:rsid w:val="00655D5B"/>
    <w:rsid w:val="00655D8D"/>
    <w:rsid w:val="00655EA3"/>
    <w:rsid w:val="00655FAF"/>
    <w:rsid w:val="00656172"/>
    <w:rsid w:val="00656326"/>
    <w:rsid w:val="00656334"/>
    <w:rsid w:val="006563A8"/>
    <w:rsid w:val="006566A3"/>
    <w:rsid w:val="006566F7"/>
    <w:rsid w:val="00656821"/>
    <w:rsid w:val="0065693D"/>
    <w:rsid w:val="00656975"/>
    <w:rsid w:val="00656A8D"/>
    <w:rsid w:val="00656C5A"/>
    <w:rsid w:val="00656FA6"/>
    <w:rsid w:val="0065753C"/>
    <w:rsid w:val="0065755B"/>
    <w:rsid w:val="00657578"/>
    <w:rsid w:val="00657628"/>
    <w:rsid w:val="00657634"/>
    <w:rsid w:val="006578CE"/>
    <w:rsid w:val="00657950"/>
    <w:rsid w:val="00657BD3"/>
    <w:rsid w:val="00657C1E"/>
    <w:rsid w:val="00657C5C"/>
    <w:rsid w:val="00657CAE"/>
    <w:rsid w:val="00657D43"/>
    <w:rsid w:val="00657E03"/>
    <w:rsid w:val="00657E1F"/>
    <w:rsid w:val="00657F79"/>
    <w:rsid w:val="0066006E"/>
    <w:rsid w:val="006602F4"/>
    <w:rsid w:val="00660390"/>
    <w:rsid w:val="00660423"/>
    <w:rsid w:val="006604C3"/>
    <w:rsid w:val="0066064C"/>
    <w:rsid w:val="0066065C"/>
    <w:rsid w:val="0066068D"/>
    <w:rsid w:val="00660734"/>
    <w:rsid w:val="0066074A"/>
    <w:rsid w:val="00660ACC"/>
    <w:rsid w:val="00660BAC"/>
    <w:rsid w:val="00660D41"/>
    <w:rsid w:val="00660F15"/>
    <w:rsid w:val="0066116F"/>
    <w:rsid w:val="00661297"/>
    <w:rsid w:val="00661558"/>
    <w:rsid w:val="006615B7"/>
    <w:rsid w:val="006615DC"/>
    <w:rsid w:val="006618B0"/>
    <w:rsid w:val="00661A40"/>
    <w:rsid w:val="00661BA9"/>
    <w:rsid w:val="00661CD3"/>
    <w:rsid w:val="00661CD7"/>
    <w:rsid w:val="00661D88"/>
    <w:rsid w:val="00661E50"/>
    <w:rsid w:val="00661F13"/>
    <w:rsid w:val="00661F5C"/>
    <w:rsid w:val="00662015"/>
    <w:rsid w:val="00662019"/>
    <w:rsid w:val="00662048"/>
    <w:rsid w:val="006620E5"/>
    <w:rsid w:val="0066222C"/>
    <w:rsid w:val="006622E4"/>
    <w:rsid w:val="0066232E"/>
    <w:rsid w:val="006623AD"/>
    <w:rsid w:val="006623CA"/>
    <w:rsid w:val="006625BE"/>
    <w:rsid w:val="0066270C"/>
    <w:rsid w:val="00662862"/>
    <w:rsid w:val="0066288E"/>
    <w:rsid w:val="00662DFC"/>
    <w:rsid w:val="00662EB1"/>
    <w:rsid w:val="006631B5"/>
    <w:rsid w:val="00663460"/>
    <w:rsid w:val="00663761"/>
    <w:rsid w:val="006638AF"/>
    <w:rsid w:val="006639AF"/>
    <w:rsid w:val="00663B4C"/>
    <w:rsid w:val="00663B7A"/>
    <w:rsid w:val="00663BCB"/>
    <w:rsid w:val="00663BEB"/>
    <w:rsid w:val="00663C2A"/>
    <w:rsid w:val="00663ECD"/>
    <w:rsid w:val="00663F6D"/>
    <w:rsid w:val="00664024"/>
    <w:rsid w:val="0066405E"/>
    <w:rsid w:val="0066406E"/>
    <w:rsid w:val="006640AA"/>
    <w:rsid w:val="0066453B"/>
    <w:rsid w:val="006645CA"/>
    <w:rsid w:val="006645CD"/>
    <w:rsid w:val="006645F0"/>
    <w:rsid w:val="00664718"/>
    <w:rsid w:val="0066490D"/>
    <w:rsid w:val="00664987"/>
    <w:rsid w:val="006649E4"/>
    <w:rsid w:val="00664AAF"/>
    <w:rsid w:val="00664ADC"/>
    <w:rsid w:val="00664B64"/>
    <w:rsid w:val="00664E3A"/>
    <w:rsid w:val="00664EA0"/>
    <w:rsid w:val="00664F06"/>
    <w:rsid w:val="00664F8D"/>
    <w:rsid w:val="006650D8"/>
    <w:rsid w:val="00665136"/>
    <w:rsid w:val="00665196"/>
    <w:rsid w:val="006652C8"/>
    <w:rsid w:val="006654DC"/>
    <w:rsid w:val="00665514"/>
    <w:rsid w:val="00665610"/>
    <w:rsid w:val="00665902"/>
    <w:rsid w:val="00665951"/>
    <w:rsid w:val="00665BC3"/>
    <w:rsid w:val="00665BEE"/>
    <w:rsid w:val="00665DE1"/>
    <w:rsid w:val="00665EAF"/>
    <w:rsid w:val="00665F58"/>
    <w:rsid w:val="00665F5E"/>
    <w:rsid w:val="00665FA2"/>
    <w:rsid w:val="00666071"/>
    <w:rsid w:val="0066614E"/>
    <w:rsid w:val="006664C9"/>
    <w:rsid w:val="00666670"/>
    <w:rsid w:val="00666701"/>
    <w:rsid w:val="00666790"/>
    <w:rsid w:val="006667F0"/>
    <w:rsid w:val="00666854"/>
    <w:rsid w:val="00666877"/>
    <w:rsid w:val="00666926"/>
    <w:rsid w:val="00666A10"/>
    <w:rsid w:val="00666A2D"/>
    <w:rsid w:val="00666BE7"/>
    <w:rsid w:val="00666E06"/>
    <w:rsid w:val="00666E3B"/>
    <w:rsid w:val="00666F43"/>
    <w:rsid w:val="006670F8"/>
    <w:rsid w:val="00667255"/>
    <w:rsid w:val="00667294"/>
    <w:rsid w:val="00667304"/>
    <w:rsid w:val="0066787A"/>
    <w:rsid w:val="006678E4"/>
    <w:rsid w:val="006678F4"/>
    <w:rsid w:val="00667A70"/>
    <w:rsid w:val="00667A8C"/>
    <w:rsid w:val="00667ACA"/>
    <w:rsid w:val="00667AD8"/>
    <w:rsid w:val="00667D4F"/>
    <w:rsid w:val="00667E27"/>
    <w:rsid w:val="00667F6C"/>
    <w:rsid w:val="00670033"/>
    <w:rsid w:val="00670123"/>
    <w:rsid w:val="006701D5"/>
    <w:rsid w:val="006703E2"/>
    <w:rsid w:val="00670484"/>
    <w:rsid w:val="006704C2"/>
    <w:rsid w:val="0067052C"/>
    <w:rsid w:val="0067065F"/>
    <w:rsid w:val="00670AC9"/>
    <w:rsid w:val="00670B4F"/>
    <w:rsid w:val="00670C89"/>
    <w:rsid w:val="00670D41"/>
    <w:rsid w:val="00670D87"/>
    <w:rsid w:val="00670EB5"/>
    <w:rsid w:val="00670F59"/>
    <w:rsid w:val="00671043"/>
    <w:rsid w:val="006710BE"/>
    <w:rsid w:val="00671239"/>
    <w:rsid w:val="006712A7"/>
    <w:rsid w:val="0067145E"/>
    <w:rsid w:val="006715D2"/>
    <w:rsid w:val="006715F8"/>
    <w:rsid w:val="00671626"/>
    <w:rsid w:val="0067175E"/>
    <w:rsid w:val="00671943"/>
    <w:rsid w:val="00671985"/>
    <w:rsid w:val="00671A24"/>
    <w:rsid w:val="00671A78"/>
    <w:rsid w:val="00671AAB"/>
    <w:rsid w:val="00671ADE"/>
    <w:rsid w:val="00671AE2"/>
    <w:rsid w:val="00671BD0"/>
    <w:rsid w:val="00671BEE"/>
    <w:rsid w:val="00671D50"/>
    <w:rsid w:val="006720C4"/>
    <w:rsid w:val="006721C0"/>
    <w:rsid w:val="00672224"/>
    <w:rsid w:val="006725C5"/>
    <w:rsid w:val="00672630"/>
    <w:rsid w:val="00672796"/>
    <w:rsid w:val="0067296E"/>
    <w:rsid w:val="00672EBC"/>
    <w:rsid w:val="006730B4"/>
    <w:rsid w:val="006731F6"/>
    <w:rsid w:val="00673242"/>
    <w:rsid w:val="00673256"/>
    <w:rsid w:val="006732C2"/>
    <w:rsid w:val="006732CB"/>
    <w:rsid w:val="0067354E"/>
    <w:rsid w:val="006735F8"/>
    <w:rsid w:val="00673952"/>
    <w:rsid w:val="00673A40"/>
    <w:rsid w:val="00673B19"/>
    <w:rsid w:val="00673B3C"/>
    <w:rsid w:val="00673CA1"/>
    <w:rsid w:val="00673EAC"/>
    <w:rsid w:val="00673F0E"/>
    <w:rsid w:val="00674143"/>
    <w:rsid w:val="0067424A"/>
    <w:rsid w:val="00674311"/>
    <w:rsid w:val="006743AC"/>
    <w:rsid w:val="00674516"/>
    <w:rsid w:val="0067457D"/>
    <w:rsid w:val="006747D8"/>
    <w:rsid w:val="00674865"/>
    <w:rsid w:val="00674AA0"/>
    <w:rsid w:val="00674CBA"/>
    <w:rsid w:val="00674CCB"/>
    <w:rsid w:val="00674DB7"/>
    <w:rsid w:val="00674ECA"/>
    <w:rsid w:val="00674EEC"/>
    <w:rsid w:val="00674F07"/>
    <w:rsid w:val="00674F41"/>
    <w:rsid w:val="00674F57"/>
    <w:rsid w:val="006750C1"/>
    <w:rsid w:val="006750DE"/>
    <w:rsid w:val="00675133"/>
    <w:rsid w:val="00675682"/>
    <w:rsid w:val="00675749"/>
    <w:rsid w:val="006757B2"/>
    <w:rsid w:val="0067581D"/>
    <w:rsid w:val="00675839"/>
    <w:rsid w:val="00675892"/>
    <w:rsid w:val="00675C0D"/>
    <w:rsid w:val="00675C15"/>
    <w:rsid w:val="00675C80"/>
    <w:rsid w:val="00675CFC"/>
    <w:rsid w:val="00675D1A"/>
    <w:rsid w:val="00675F06"/>
    <w:rsid w:val="00675F76"/>
    <w:rsid w:val="006761E4"/>
    <w:rsid w:val="006761F6"/>
    <w:rsid w:val="0067641C"/>
    <w:rsid w:val="0067648E"/>
    <w:rsid w:val="006766C5"/>
    <w:rsid w:val="006767E3"/>
    <w:rsid w:val="00676879"/>
    <w:rsid w:val="006769FC"/>
    <w:rsid w:val="00676E87"/>
    <w:rsid w:val="00676F66"/>
    <w:rsid w:val="00676F67"/>
    <w:rsid w:val="00676FE8"/>
    <w:rsid w:val="00677001"/>
    <w:rsid w:val="0067700A"/>
    <w:rsid w:val="00677091"/>
    <w:rsid w:val="00677216"/>
    <w:rsid w:val="0067725D"/>
    <w:rsid w:val="0067738F"/>
    <w:rsid w:val="006773C5"/>
    <w:rsid w:val="00677513"/>
    <w:rsid w:val="0067756F"/>
    <w:rsid w:val="006776A2"/>
    <w:rsid w:val="006776D8"/>
    <w:rsid w:val="006777A8"/>
    <w:rsid w:val="006778A9"/>
    <w:rsid w:val="0067790D"/>
    <w:rsid w:val="00677998"/>
    <w:rsid w:val="00677BE1"/>
    <w:rsid w:val="00677BFD"/>
    <w:rsid w:val="00677C61"/>
    <w:rsid w:val="00677CB5"/>
    <w:rsid w:val="00677F27"/>
    <w:rsid w:val="00677F36"/>
    <w:rsid w:val="00677FBE"/>
    <w:rsid w:val="0068040B"/>
    <w:rsid w:val="00680631"/>
    <w:rsid w:val="0068065B"/>
    <w:rsid w:val="006808FF"/>
    <w:rsid w:val="0068099D"/>
    <w:rsid w:val="00680B47"/>
    <w:rsid w:val="00680BE5"/>
    <w:rsid w:val="00680C32"/>
    <w:rsid w:val="00680D27"/>
    <w:rsid w:val="00680DA7"/>
    <w:rsid w:val="00680E2C"/>
    <w:rsid w:val="0068119D"/>
    <w:rsid w:val="00681308"/>
    <w:rsid w:val="0068131D"/>
    <w:rsid w:val="0068144B"/>
    <w:rsid w:val="006814C6"/>
    <w:rsid w:val="0068157D"/>
    <w:rsid w:val="006815E6"/>
    <w:rsid w:val="006815FE"/>
    <w:rsid w:val="0068161E"/>
    <w:rsid w:val="0068172A"/>
    <w:rsid w:val="00681763"/>
    <w:rsid w:val="00681815"/>
    <w:rsid w:val="0068194B"/>
    <w:rsid w:val="00681A71"/>
    <w:rsid w:val="00681AC3"/>
    <w:rsid w:val="00681CAF"/>
    <w:rsid w:val="00681CDD"/>
    <w:rsid w:val="00681CFF"/>
    <w:rsid w:val="00681D98"/>
    <w:rsid w:val="00681E25"/>
    <w:rsid w:val="0068222C"/>
    <w:rsid w:val="0068224B"/>
    <w:rsid w:val="00682288"/>
    <w:rsid w:val="00682416"/>
    <w:rsid w:val="0068241B"/>
    <w:rsid w:val="0068242C"/>
    <w:rsid w:val="006825EC"/>
    <w:rsid w:val="006828E0"/>
    <w:rsid w:val="00682C74"/>
    <w:rsid w:val="00682DE8"/>
    <w:rsid w:val="00682E4E"/>
    <w:rsid w:val="00683099"/>
    <w:rsid w:val="006830C1"/>
    <w:rsid w:val="00683163"/>
    <w:rsid w:val="00683227"/>
    <w:rsid w:val="00683314"/>
    <w:rsid w:val="006836C2"/>
    <w:rsid w:val="0068376D"/>
    <w:rsid w:val="006837BC"/>
    <w:rsid w:val="00683852"/>
    <w:rsid w:val="00683A42"/>
    <w:rsid w:val="00683BB5"/>
    <w:rsid w:val="00683C40"/>
    <w:rsid w:val="00683C4D"/>
    <w:rsid w:val="00683C64"/>
    <w:rsid w:val="00683CE5"/>
    <w:rsid w:val="00683F12"/>
    <w:rsid w:val="00683F69"/>
    <w:rsid w:val="0068407A"/>
    <w:rsid w:val="006841D4"/>
    <w:rsid w:val="006842F5"/>
    <w:rsid w:val="006843E1"/>
    <w:rsid w:val="0068463E"/>
    <w:rsid w:val="006846D3"/>
    <w:rsid w:val="006846EC"/>
    <w:rsid w:val="00684779"/>
    <w:rsid w:val="0068486C"/>
    <w:rsid w:val="00684BCD"/>
    <w:rsid w:val="00684D4C"/>
    <w:rsid w:val="00684D68"/>
    <w:rsid w:val="00684E27"/>
    <w:rsid w:val="00684E36"/>
    <w:rsid w:val="0068503F"/>
    <w:rsid w:val="006850A3"/>
    <w:rsid w:val="0068528D"/>
    <w:rsid w:val="006852EA"/>
    <w:rsid w:val="006854D9"/>
    <w:rsid w:val="00685541"/>
    <w:rsid w:val="006855A3"/>
    <w:rsid w:val="00685607"/>
    <w:rsid w:val="00685738"/>
    <w:rsid w:val="006858D6"/>
    <w:rsid w:val="00685A36"/>
    <w:rsid w:val="00685ACA"/>
    <w:rsid w:val="00685D24"/>
    <w:rsid w:val="00685DD2"/>
    <w:rsid w:val="00685F5E"/>
    <w:rsid w:val="0068602D"/>
    <w:rsid w:val="0068619B"/>
    <w:rsid w:val="0068624C"/>
    <w:rsid w:val="00686362"/>
    <w:rsid w:val="006863E0"/>
    <w:rsid w:val="0068656E"/>
    <w:rsid w:val="006867B8"/>
    <w:rsid w:val="00686867"/>
    <w:rsid w:val="00686917"/>
    <w:rsid w:val="00686998"/>
    <w:rsid w:val="006869EC"/>
    <w:rsid w:val="00686C2B"/>
    <w:rsid w:val="00686C33"/>
    <w:rsid w:val="00686CC7"/>
    <w:rsid w:val="00686D71"/>
    <w:rsid w:val="00686DE8"/>
    <w:rsid w:val="00686E50"/>
    <w:rsid w:val="00686F58"/>
    <w:rsid w:val="00687039"/>
    <w:rsid w:val="00687253"/>
    <w:rsid w:val="0068729E"/>
    <w:rsid w:val="006874B2"/>
    <w:rsid w:val="006875AE"/>
    <w:rsid w:val="00687611"/>
    <w:rsid w:val="0068765D"/>
    <w:rsid w:val="00687A51"/>
    <w:rsid w:val="00687AC3"/>
    <w:rsid w:val="00687CDD"/>
    <w:rsid w:val="00687CFC"/>
    <w:rsid w:val="00687FB2"/>
    <w:rsid w:val="0069002E"/>
    <w:rsid w:val="00690030"/>
    <w:rsid w:val="006900B6"/>
    <w:rsid w:val="006901C9"/>
    <w:rsid w:val="00690227"/>
    <w:rsid w:val="006902FB"/>
    <w:rsid w:val="0069045D"/>
    <w:rsid w:val="0069047B"/>
    <w:rsid w:val="006904A0"/>
    <w:rsid w:val="006904E6"/>
    <w:rsid w:val="0069058E"/>
    <w:rsid w:val="0069060E"/>
    <w:rsid w:val="00690700"/>
    <w:rsid w:val="0069075A"/>
    <w:rsid w:val="006907A1"/>
    <w:rsid w:val="006907F7"/>
    <w:rsid w:val="00690882"/>
    <w:rsid w:val="006909BC"/>
    <w:rsid w:val="00690A95"/>
    <w:rsid w:val="00690BD3"/>
    <w:rsid w:val="00690C45"/>
    <w:rsid w:val="00690C7B"/>
    <w:rsid w:val="00690D0C"/>
    <w:rsid w:val="00690D97"/>
    <w:rsid w:val="00690E7A"/>
    <w:rsid w:val="00690E91"/>
    <w:rsid w:val="00690EF5"/>
    <w:rsid w:val="00690F49"/>
    <w:rsid w:val="00690FBF"/>
    <w:rsid w:val="006911DB"/>
    <w:rsid w:val="006912DE"/>
    <w:rsid w:val="006913CD"/>
    <w:rsid w:val="0069140E"/>
    <w:rsid w:val="006914E6"/>
    <w:rsid w:val="0069175F"/>
    <w:rsid w:val="00691785"/>
    <w:rsid w:val="00691789"/>
    <w:rsid w:val="006917AA"/>
    <w:rsid w:val="006918AA"/>
    <w:rsid w:val="006919DF"/>
    <w:rsid w:val="00691D04"/>
    <w:rsid w:val="00691F65"/>
    <w:rsid w:val="006921FA"/>
    <w:rsid w:val="00692328"/>
    <w:rsid w:val="006927A6"/>
    <w:rsid w:val="006927AC"/>
    <w:rsid w:val="006928F2"/>
    <w:rsid w:val="00692927"/>
    <w:rsid w:val="00692945"/>
    <w:rsid w:val="00692A25"/>
    <w:rsid w:val="00692A9C"/>
    <w:rsid w:val="00692A9D"/>
    <w:rsid w:val="00692ABA"/>
    <w:rsid w:val="00692BF0"/>
    <w:rsid w:val="00692C58"/>
    <w:rsid w:val="00692CB9"/>
    <w:rsid w:val="00692D91"/>
    <w:rsid w:val="00692F79"/>
    <w:rsid w:val="00692FAD"/>
    <w:rsid w:val="006931BA"/>
    <w:rsid w:val="00693242"/>
    <w:rsid w:val="006934F6"/>
    <w:rsid w:val="006935AE"/>
    <w:rsid w:val="006937BE"/>
    <w:rsid w:val="006938D1"/>
    <w:rsid w:val="00693A9E"/>
    <w:rsid w:val="00693C5E"/>
    <w:rsid w:val="00693CC3"/>
    <w:rsid w:val="0069418F"/>
    <w:rsid w:val="006942D2"/>
    <w:rsid w:val="0069435F"/>
    <w:rsid w:val="006944CA"/>
    <w:rsid w:val="00694542"/>
    <w:rsid w:val="0069455A"/>
    <w:rsid w:val="00694A4B"/>
    <w:rsid w:val="00694A6E"/>
    <w:rsid w:val="00694DB1"/>
    <w:rsid w:val="00695070"/>
    <w:rsid w:val="0069508F"/>
    <w:rsid w:val="006950AE"/>
    <w:rsid w:val="006950F3"/>
    <w:rsid w:val="00695183"/>
    <w:rsid w:val="006951D3"/>
    <w:rsid w:val="00695237"/>
    <w:rsid w:val="00695286"/>
    <w:rsid w:val="006952A8"/>
    <w:rsid w:val="006953B4"/>
    <w:rsid w:val="00695459"/>
    <w:rsid w:val="0069547B"/>
    <w:rsid w:val="00695575"/>
    <w:rsid w:val="006955E5"/>
    <w:rsid w:val="00695730"/>
    <w:rsid w:val="00695980"/>
    <w:rsid w:val="00695993"/>
    <w:rsid w:val="00695C5E"/>
    <w:rsid w:val="00695C77"/>
    <w:rsid w:val="00695D08"/>
    <w:rsid w:val="00695D3F"/>
    <w:rsid w:val="00695D68"/>
    <w:rsid w:val="00695ED4"/>
    <w:rsid w:val="00695FFB"/>
    <w:rsid w:val="00696107"/>
    <w:rsid w:val="0069621A"/>
    <w:rsid w:val="006962D6"/>
    <w:rsid w:val="006965E2"/>
    <w:rsid w:val="006965FC"/>
    <w:rsid w:val="006966FE"/>
    <w:rsid w:val="00696868"/>
    <w:rsid w:val="00696AAB"/>
    <w:rsid w:val="00696F38"/>
    <w:rsid w:val="00697125"/>
    <w:rsid w:val="006972C8"/>
    <w:rsid w:val="006974FC"/>
    <w:rsid w:val="0069753F"/>
    <w:rsid w:val="0069755A"/>
    <w:rsid w:val="006975D4"/>
    <w:rsid w:val="00697603"/>
    <w:rsid w:val="00697622"/>
    <w:rsid w:val="0069779D"/>
    <w:rsid w:val="006977E6"/>
    <w:rsid w:val="006979EF"/>
    <w:rsid w:val="006979FA"/>
    <w:rsid w:val="00697B5B"/>
    <w:rsid w:val="00697D7A"/>
    <w:rsid w:val="00697DEB"/>
    <w:rsid w:val="00697DFF"/>
    <w:rsid w:val="00697F78"/>
    <w:rsid w:val="006A0199"/>
    <w:rsid w:val="006A033C"/>
    <w:rsid w:val="006A041B"/>
    <w:rsid w:val="006A0520"/>
    <w:rsid w:val="006A068A"/>
    <w:rsid w:val="006A070E"/>
    <w:rsid w:val="006A099F"/>
    <w:rsid w:val="006A0A4D"/>
    <w:rsid w:val="006A0B79"/>
    <w:rsid w:val="006A0CDD"/>
    <w:rsid w:val="006A0DB9"/>
    <w:rsid w:val="006A1039"/>
    <w:rsid w:val="006A12CB"/>
    <w:rsid w:val="006A197C"/>
    <w:rsid w:val="006A1ABB"/>
    <w:rsid w:val="006A1AD9"/>
    <w:rsid w:val="006A1B2F"/>
    <w:rsid w:val="006A1DE4"/>
    <w:rsid w:val="006A1EF6"/>
    <w:rsid w:val="006A1F71"/>
    <w:rsid w:val="006A1F74"/>
    <w:rsid w:val="006A1FA1"/>
    <w:rsid w:val="006A20D0"/>
    <w:rsid w:val="006A21A9"/>
    <w:rsid w:val="006A21B1"/>
    <w:rsid w:val="006A22CC"/>
    <w:rsid w:val="006A2376"/>
    <w:rsid w:val="006A262A"/>
    <w:rsid w:val="006A268C"/>
    <w:rsid w:val="006A27E9"/>
    <w:rsid w:val="006A29D0"/>
    <w:rsid w:val="006A29F6"/>
    <w:rsid w:val="006A2B75"/>
    <w:rsid w:val="006A2B93"/>
    <w:rsid w:val="006A2CA3"/>
    <w:rsid w:val="006A2E64"/>
    <w:rsid w:val="006A3103"/>
    <w:rsid w:val="006A3358"/>
    <w:rsid w:val="006A343C"/>
    <w:rsid w:val="006A35F0"/>
    <w:rsid w:val="006A361C"/>
    <w:rsid w:val="006A3A0E"/>
    <w:rsid w:val="006A3BB1"/>
    <w:rsid w:val="006A3C49"/>
    <w:rsid w:val="006A3F0A"/>
    <w:rsid w:val="006A3FE5"/>
    <w:rsid w:val="006A41AF"/>
    <w:rsid w:val="006A4325"/>
    <w:rsid w:val="006A434E"/>
    <w:rsid w:val="006A4558"/>
    <w:rsid w:val="006A45C3"/>
    <w:rsid w:val="006A4658"/>
    <w:rsid w:val="006A4760"/>
    <w:rsid w:val="006A4999"/>
    <w:rsid w:val="006A49CE"/>
    <w:rsid w:val="006A4AA9"/>
    <w:rsid w:val="006A4B28"/>
    <w:rsid w:val="006A4DC6"/>
    <w:rsid w:val="006A4DCE"/>
    <w:rsid w:val="006A4E51"/>
    <w:rsid w:val="006A4F36"/>
    <w:rsid w:val="006A4F44"/>
    <w:rsid w:val="006A5140"/>
    <w:rsid w:val="006A514A"/>
    <w:rsid w:val="006A514B"/>
    <w:rsid w:val="006A5387"/>
    <w:rsid w:val="006A567A"/>
    <w:rsid w:val="006A5699"/>
    <w:rsid w:val="006A58D7"/>
    <w:rsid w:val="006A5909"/>
    <w:rsid w:val="006A5932"/>
    <w:rsid w:val="006A5BE2"/>
    <w:rsid w:val="006A5C04"/>
    <w:rsid w:val="006A5C13"/>
    <w:rsid w:val="006A5D16"/>
    <w:rsid w:val="006A5E3E"/>
    <w:rsid w:val="006A5EA8"/>
    <w:rsid w:val="006A60C1"/>
    <w:rsid w:val="006A6131"/>
    <w:rsid w:val="006A6135"/>
    <w:rsid w:val="006A6330"/>
    <w:rsid w:val="006A644F"/>
    <w:rsid w:val="006A6671"/>
    <w:rsid w:val="006A66A7"/>
    <w:rsid w:val="006A66EC"/>
    <w:rsid w:val="006A691B"/>
    <w:rsid w:val="006A6A01"/>
    <w:rsid w:val="006A6B0F"/>
    <w:rsid w:val="006A6B5C"/>
    <w:rsid w:val="006A6C00"/>
    <w:rsid w:val="006A6C83"/>
    <w:rsid w:val="006A6E05"/>
    <w:rsid w:val="006A6E9F"/>
    <w:rsid w:val="006A6ED2"/>
    <w:rsid w:val="006A7019"/>
    <w:rsid w:val="006A7062"/>
    <w:rsid w:val="006A71BC"/>
    <w:rsid w:val="006A7226"/>
    <w:rsid w:val="006A743F"/>
    <w:rsid w:val="006A7464"/>
    <w:rsid w:val="006A7627"/>
    <w:rsid w:val="006A776F"/>
    <w:rsid w:val="006A7774"/>
    <w:rsid w:val="006A77B6"/>
    <w:rsid w:val="006A77ED"/>
    <w:rsid w:val="006A78F4"/>
    <w:rsid w:val="006A7925"/>
    <w:rsid w:val="006A7990"/>
    <w:rsid w:val="006A7AE4"/>
    <w:rsid w:val="006A7BF4"/>
    <w:rsid w:val="006A7E14"/>
    <w:rsid w:val="006B0006"/>
    <w:rsid w:val="006B00AC"/>
    <w:rsid w:val="006B0122"/>
    <w:rsid w:val="006B01ED"/>
    <w:rsid w:val="006B02E1"/>
    <w:rsid w:val="006B03A1"/>
    <w:rsid w:val="006B09BA"/>
    <w:rsid w:val="006B09FD"/>
    <w:rsid w:val="006B0EDB"/>
    <w:rsid w:val="006B13EE"/>
    <w:rsid w:val="006B1680"/>
    <w:rsid w:val="006B1788"/>
    <w:rsid w:val="006B17AD"/>
    <w:rsid w:val="006B17DD"/>
    <w:rsid w:val="006B1854"/>
    <w:rsid w:val="006B19FD"/>
    <w:rsid w:val="006B1AE9"/>
    <w:rsid w:val="006B1B7D"/>
    <w:rsid w:val="006B1BB8"/>
    <w:rsid w:val="006B1BEA"/>
    <w:rsid w:val="006B1C22"/>
    <w:rsid w:val="006B1F1D"/>
    <w:rsid w:val="006B1F7E"/>
    <w:rsid w:val="006B217E"/>
    <w:rsid w:val="006B2439"/>
    <w:rsid w:val="006B25B0"/>
    <w:rsid w:val="006B2624"/>
    <w:rsid w:val="006B2709"/>
    <w:rsid w:val="006B283C"/>
    <w:rsid w:val="006B294F"/>
    <w:rsid w:val="006B2A5C"/>
    <w:rsid w:val="006B2AD6"/>
    <w:rsid w:val="006B2CB5"/>
    <w:rsid w:val="006B2DC8"/>
    <w:rsid w:val="006B2E00"/>
    <w:rsid w:val="006B2E2A"/>
    <w:rsid w:val="006B3104"/>
    <w:rsid w:val="006B31B6"/>
    <w:rsid w:val="006B32D4"/>
    <w:rsid w:val="006B3317"/>
    <w:rsid w:val="006B35BB"/>
    <w:rsid w:val="006B36CC"/>
    <w:rsid w:val="006B376D"/>
    <w:rsid w:val="006B3799"/>
    <w:rsid w:val="006B3B77"/>
    <w:rsid w:val="006B3D53"/>
    <w:rsid w:val="006B3EFC"/>
    <w:rsid w:val="006B3F7F"/>
    <w:rsid w:val="006B41C8"/>
    <w:rsid w:val="006B4298"/>
    <w:rsid w:val="006B4332"/>
    <w:rsid w:val="006B4441"/>
    <w:rsid w:val="006B45C3"/>
    <w:rsid w:val="006B46B7"/>
    <w:rsid w:val="006B48CF"/>
    <w:rsid w:val="006B4926"/>
    <w:rsid w:val="006B4944"/>
    <w:rsid w:val="006B4990"/>
    <w:rsid w:val="006B4A58"/>
    <w:rsid w:val="006B4A72"/>
    <w:rsid w:val="006B4D07"/>
    <w:rsid w:val="006B4E4E"/>
    <w:rsid w:val="006B4FC7"/>
    <w:rsid w:val="006B4FF2"/>
    <w:rsid w:val="006B5060"/>
    <w:rsid w:val="006B5122"/>
    <w:rsid w:val="006B51C5"/>
    <w:rsid w:val="006B51DD"/>
    <w:rsid w:val="006B568F"/>
    <w:rsid w:val="006B5956"/>
    <w:rsid w:val="006B5AFB"/>
    <w:rsid w:val="006B5DEF"/>
    <w:rsid w:val="006B5EC1"/>
    <w:rsid w:val="006B5F47"/>
    <w:rsid w:val="006B5FBF"/>
    <w:rsid w:val="006B626A"/>
    <w:rsid w:val="006B64C9"/>
    <w:rsid w:val="006B662A"/>
    <w:rsid w:val="006B666E"/>
    <w:rsid w:val="006B6AEC"/>
    <w:rsid w:val="006B6B0E"/>
    <w:rsid w:val="006B6BD6"/>
    <w:rsid w:val="006B6CDA"/>
    <w:rsid w:val="006B6D1E"/>
    <w:rsid w:val="006B6EFC"/>
    <w:rsid w:val="006B6F89"/>
    <w:rsid w:val="006B71D0"/>
    <w:rsid w:val="006B7378"/>
    <w:rsid w:val="006B74CD"/>
    <w:rsid w:val="006B7542"/>
    <w:rsid w:val="006B75A4"/>
    <w:rsid w:val="006B7633"/>
    <w:rsid w:val="006B76F5"/>
    <w:rsid w:val="006B76FD"/>
    <w:rsid w:val="006B793D"/>
    <w:rsid w:val="006B7B51"/>
    <w:rsid w:val="006B7B6D"/>
    <w:rsid w:val="006B7C04"/>
    <w:rsid w:val="006B7DC1"/>
    <w:rsid w:val="006B7FF0"/>
    <w:rsid w:val="006C0028"/>
    <w:rsid w:val="006C0032"/>
    <w:rsid w:val="006C00BE"/>
    <w:rsid w:val="006C0107"/>
    <w:rsid w:val="006C014F"/>
    <w:rsid w:val="006C0189"/>
    <w:rsid w:val="006C06E7"/>
    <w:rsid w:val="006C073B"/>
    <w:rsid w:val="006C075C"/>
    <w:rsid w:val="006C0923"/>
    <w:rsid w:val="006C0BFB"/>
    <w:rsid w:val="006C0CCF"/>
    <w:rsid w:val="006C0D1F"/>
    <w:rsid w:val="006C0FAD"/>
    <w:rsid w:val="006C101C"/>
    <w:rsid w:val="006C1812"/>
    <w:rsid w:val="006C1826"/>
    <w:rsid w:val="006C186C"/>
    <w:rsid w:val="006C1927"/>
    <w:rsid w:val="006C19E2"/>
    <w:rsid w:val="006C1B77"/>
    <w:rsid w:val="006C1B78"/>
    <w:rsid w:val="006C1C1C"/>
    <w:rsid w:val="006C1D7A"/>
    <w:rsid w:val="006C1DC5"/>
    <w:rsid w:val="006C1E72"/>
    <w:rsid w:val="006C1E73"/>
    <w:rsid w:val="006C1FFC"/>
    <w:rsid w:val="006C2105"/>
    <w:rsid w:val="006C2169"/>
    <w:rsid w:val="006C21CE"/>
    <w:rsid w:val="006C22FA"/>
    <w:rsid w:val="006C2314"/>
    <w:rsid w:val="006C23D1"/>
    <w:rsid w:val="006C24B9"/>
    <w:rsid w:val="006C250B"/>
    <w:rsid w:val="006C25A0"/>
    <w:rsid w:val="006C2694"/>
    <w:rsid w:val="006C26C5"/>
    <w:rsid w:val="006C2796"/>
    <w:rsid w:val="006C27CA"/>
    <w:rsid w:val="006C2932"/>
    <w:rsid w:val="006C29F7"/>
    <w:rsid w:val="006C2A87"/>
    <w:rsid w:val="006C2D12"/>
    <w:rsid w:val="006C2D3A"/>
    <w:rsid w:val="006C2E57"/>
    <w:rsid w:val="006C3087"/>
    <w:rsid w:val="006C317B"/>
    <w:rsid w:val="006C324C"/>
    <w:rsid w:val="006C34BF"/>
    <w:rsid w:val="006C34E6"/>
    <w:rsid w:val="006C3506"/>
    <w:rsid w:val="006C3657"/>
    <w:rsid w:val="006C3945"/>
    <w:rsid w:val="006C3A4E"/>
    <w:rsid w:val="006C3A82"/>
    <w:rsid w:val="006C3B21"/>
    <w:rsid w:val="006C3E2E"/>
    <w:rsid w:val="006C40A6"/>
    <w:rsid w:val="006C4303"/>
    <w:rsid w:val="006C4331"/>
    <w:rsid w:val="006C443F"/>
    <w:rsid w:val="006C4633"/>
    <w:rsid w:val="006C4754"/>
    <w:rsid w:val="006C490C"/>
    <w:rsid w:val="006C4956"/>
    <w:rsid w:val="006C4967"/>
    <w:rsid w:val="006C4A41"/>
    <w:rsid w:val="006C4B40"/>
    <w:rsid w:val="006C4C44"/>
    <w:rsid w:val="006C4DB7"/>
    <w:rsid w:val="006C4E4B"/>
    <w:rsid w:val="006C50B0"/>
    <w:rsid w:val="006C525E"/>
    <w:rsid w:val="006C52D5"/>
    <w:rsid w:val="006C5323"/>
    <w:rsid w:val="006C53C9"/>
    <w:rsid w:val="006C541C"/>
    <w:rsid w:val="006C546A"/>
    <w:rsid w:val="006C55FA"/>
    <w:rsid w:val="006C57DF"/>
    <w:rsid w:val="006C583F"/>
    <w:rsid w:val="006C5939"/>
    <w:rsid w:val="006C59FF"/>
    <w:rsid w:val="006C5A70"/>
    <w:rsid w:val="006C5BFF"/>
    <w:rsid w:val="006C5C00"/>
    <w:rsid w:val="006C5C22"/>
    <w:rsid w:val="006C5C9D"/>
    <w:rsid w:val="006C5EC2"/>
    <w:rsid w:val="006C5FB6"/>
    <w:rsid w:val="006C6055"/>
    <w:rsid w:val="006C686D"/>
    <w:rsid w:val="006C68C3"/>
    <w:rsid w:val="006C6A05"/>
    <w:rsid w:val="006C6D6C"/>
    <w:rsid w:val="006C6DAC"/>
    <w:rsid w:val="006C6E99"/>
    <w:rsid w:val="006C70F4"/>
    <w:rsid w:val="006C711A"/>
    <w:rsid w:val="006C71AA"/>
    <w:rsid w:val="006C7201"/>
    <w:rsid w:val="006C7312"/>
    <w:rsid w:val="006C7397"/>
    <w:rsid w:val="006C7657"/>
    <w:rsid w:val="006C7683"/>
    <w:rsid w:val="006C7706"/>
    <w:rsid w:val="006C7784"/>
    <w:rsid w:val="006C799F"/>
    <w:rsid w:val="006C7BCA"/>
    <w:rsid w:val="006C7CC4"/>
    <w:rsid w:val="006C7DB7"/>
    <w:rsid w:val="006C7E1B"/>
    <w:rsid w:val="006C7EE8"/>
    <w:rsid w:val="006D0336"/>
    <w:rsid w:val="006D0363"/>
    <w:rsid w:val="006D04CC"/>
    <w:rsid w:val="006D06D3"/>
    <w:rsid w:val="006D07A5"/>
    <w:rsid w:val="006D085B"/>
    <w:rsid w:val="006D0897"/>
    <w:rsid w:val="006D08B6"/>
    <w:rsid w:val="006D0ADB"/>
    <w:rsid w:val="006D0B48"/>
    <w:rsid w:val="006D0D95"/>
    <w:rsid w:val="006D0E72"/>
    <w:rsid w:val="006D0F2E"/>
    <w:rsid w:val="006D0F33"/>
    <w:rsid w:val="006D110B"/>
    <w:rsid w:val="006D1140"/>
    <w:rsid w:val="006D11B6"/>
    <w:rsid w:val="006D11D9"/>
    <w:rsid w:val="006D11F2"/>
    <w:rsid w:val="006D15E5"/>
    <w:rsid w:val="006D15F7"/>
    <w:rsid w:val="006D161F"/>
    <w:rsid w:val="006D1657"/>
    <w:rsid w:val="006D171E"/>
    <w:rsid w:val="006D17F5"/>
    <w:rsid w:val="006D1A1E"/>
    <w:rsid w:val="006D1AF9"/>
    <w:rsid w:val="006D1B24"/>
    <w:rsid w:val="006D1B6E"/>
    <w:rsid w:val="006D1BBA"/>
    <w:rsid w:val="006D1C78"/>
    <w:rsid w:val="006D1F74"/>
    <w:rsid w:val="006D1F8C"/>
    <w:rsid w:val="006D22B5"/>
    <w:rsid w:val="006D23AA"/>
    <w:rsid w:val="006D2458"/>
    <w:rsid w:val="006D2653"/>
    <w:rsid w:val="006D2818"/>
    <w:rsid w:val="006D281B"/>
    <w:rsid w:val="006D295A"/>
    <w:rsid w:val="006D2A68"/>
    <w:rsid w:val="006D2CB7"/>
    <w:rsid w:val="006D2E6A"/>
    <w:rsid w:val="006D3004"/>
    <w:rsid w:val="006D32F5"/>
    <w:rsid w:val="006D330B"/>
    <w:rsid w:val="006D331B"/>
    <w:rsid w:val="006D3324"/>
    <w:rsid w:val="006D33D5"/>
    <w:rsid w:val="006D3414"/>
    <w:rsid w:val="006D36FD"/>
    <w:rsid w:val="006D370F"/>
    <w:rsid w:val="006D3734"/>
    <w:rsid w:val="006D3744"/>
    <w:rsid w:val="006D376D"/>
    <w:rsid w:val="006D37BB"/>
    <w:rsid w:val="006D37E0"/>
    <w:rsid w:val="006D3815"/>
    <w:rsid w:val="006D39C6"/>
    <w:rsid w:val="006D3A74"/>
    <w:rsid w:val="006D3B7A"/>
    <w:rsid w:val="006D3BE6"/>
    <w:rsid w:val="006D3E10"/>
    <w:rsid w:val="006D3E98"/>
    <w:rsid w:val="006D3EA9"/>
    <w:rsid w:val="006D3ED9"/>
    <w:rsid w:val="006D3F37"/>
    <w:rsid w:val="006D3F81"/>
    <w:rsid w:val="006D4006"/>
    <w:rsid w:val="006D4102"/>
    <w:rsid w:val="006D41DD"/>
    <w:rsid w:val="006D4269"/>
    <w:rsid w:val="006D4297"/>
    <w:rsid w:val="006D42EF"/>
    <w:rsid w:val="006D4359"/>
    <w:rsid w:val="006D4418"/>
    <w:rsid w:val="006D44B7"/>
    <w:rsid w:val="006D44C7"/>
    <w:rsid w:val="006D452F"/>
    <w:rsid w:val="006D456D"/>
    <w:rsid w:val="006D469C"/>
    <w:rsid w:val="006D470F"/>
    <w:rsid w:val="006D4710"/>
    <w:rsid w:val="006D48AF"/>
    <w:rsid w:val="006D4976"/>
    <w:rsid w:val="006D4BD7"/>
    <w:rsid w:val="006D4BF3"/>
    <w:rsid w:val="006D4F93"/>
    <w:rsid w:val="006D55B5"/>
    <w:rsid w:val="006D5780"/>
    <w:rsid w:val="006D57E5"/>
    <w:rsid w:val="006D5848"/>
    <w:rsid w:val="006D5A93"/>
    <w:rsid w:val="006D5BD9"/>
    <w:rsid w:val="006D5C81"/>
    <w:rsid w:val="006D5CC3"/>
    <w:rsid w:val="006D5E2E"/>
    <w:rsid w:val="006D5E30"/>
    <w:rsid w:val="006D5F02"/>
    <w:rsid w:val="006D6122"/>
    <w:rsid w:val="006D623B"/>
    <w:rsid w:val="006D62BF"/>
    <w:rsid w:val="006D6433"/>
    <w:rsid w:val="006D645D"/>
    <w:rsid w:val="006D64A8"/>
    <w:rsid w:val="006D64DC"/>
    <w:rsid w:val="006D670C"/>
    <w:rsid w:val="006D685A"/>
    <w:rsid w:val="006D6D97"/>
    <w:rsid w:val="006D6F36"/>
    <w:rsid w:val="006D6F64"/>
    <w:rsid w:val="006D717C"/>
    <w:rsid w:val="006D7243"/>
    <w:rsid w:val="006D7338"/>
    <w:rsid w:val="006D73C2"/>
    <w:rsid w:val="006D7464"/>
    <w:rsid w:val="006D74FF"/>
    <w:rsid w:val="006D7648"/>
    <w:rsid w:val="006D78A7"/>
    <w:rsid w:val="006D7901"/>
    <w:rsid w:val="006D7946"/>
    <w:rsid w:val="006D7A3A"/>
    <w:rsid w:val="006D7B9C"/>
    <w:rsid w:val="006D7BFD"/>
    <w:rsid w:val="006D7C47"/>
    <w:rsid w:val="006E00E8"/>
    <w:rsid w:val="006E00FB"/>
    <w:rsid w:val="006E0103"/>
    <w:rsid w:val="006E019B"/>
    <w:rsid w:val="006E02E5"/>
    <w:rsid w:val="006E041C"/>
    <w:rsid w:val="006E04E2"/>
    <w:rsid w:val="006E05AD"/>
    <w:rsid w:val="006E05F0"/>
    <w:rsid w:val="006E06FA"/>
    <w:rsid w:val="006E0755"/>
    <w:rsid w:val="006E0886"/>
    <w:rsid w:val="006E0A78"/>
    <w:rsid w:val="006E0BF6"/>
    <w:rsid w:val="006E0BFD"/>
    <w:rsid w:val="006E0D6C"/>
    <w:rsid w:val="006E0FF1"/>
    <w:rsid w:val="006E10B5"/>
    <w:rsid w:val="006E112E"/>
    <w:rsid w:val="006E117F"/>
    <w:rsid w:val="006E1219"/>
    <w:rsid w:val="006E12F0"/>
    <w:rsid w:val="006E16D2"/>
    <w:rsid w:val="006E1875"/>
    <w:rsid w:val="006E1911"/>
    <w:rsid w:val="006E19DD"/>
    <w:rsid w:val="006E1AFE"/>
    <w:rsid w:val="006E1B57"/>
    <w:rsid w:val="006E210D"/>
    <w:rsid w:val="006E21C1"/>
    <w:rsid w:val="006E21EA"/>
    <w:rsid w:val="006E22C5"/>
    <w:rsid w:val="006E23BA"/>
    <w:rsid w:val="006E2472"/>
    <w:rsid w:val="006E24A1"/>
    <w:rsid w:val="006E24A8"/>
    <w:rsid w:val="006E2529"/>
    <w:rsid w:val="006E2651"/>
    <w:rsid w:val="006E2779"/>
    <w:rsid w:val="006E282F"/>
    <w:rsid w:val="006E2A30"/>
    <w:rsid w:val="006E2A68"/>
    <w:rsid w:val="006E2AC7"/>
    <w:rsid w:val="006E2B26"/>
    <w:rsid w:val="006E2E4B"/>
    <w:rsid w:val="006E340A"/>
    <w:rsid w:val="006E36D3"/>
    <w:rsid w:val="006E3732"/>
    <w:rsid w:val="006E3869"/>
    <w:rsid w:val="006E39AA"/>
    <w:rsid w:val="006E3C0C"/>
    <w:rsid w:val="006E3E2F"/>
    <w:rsid w:val="006E414D"/>
    <w:rsid w:val="006E41B1"/>
    <w:rsid w:val="006E41C5"/>
    <w:rsid w:val="006E4289"/>
    <w:rsid w:val="006E43E2"/>
    <w:rsid w:val="006E43E7"/>
    <w:rsid w:val="006E447A"/>
    <w:rsid w:val="006E45FA"/>
    <w:rsid w:val="006E4646"/>
    <w:rsid w:val="006E47D2"/>
    <w:rsid w:val="006E48DB"/>
    <w:rsid w:val="006E48DD"/>
    <w:rsid w:val="006E4B88"/>
    <w:rsid w:val="006E4BE9"/>
    <w:rsid w:val="006E4C32"/>
    <w:rsid w:val="006E4F81"/>
    <w:rsid w:val="006E4FE9"/>
    <w:rsid w:val="006E5070"/>
    <w:rsid w:val="006E5080"/>
    <w:rsid w:val="006E51B2"/>
    <w:rsid w:val="006E536E"/>
    <w:rsid w:val="006E53B8"/>
    <w:rsid w:val="006E5416"/>
    <w:rsid w:val="006E54DC"/>
    <w:rsid w:val="006E5559"/>
    <w:rsid w:val="006E5901"/>
    <w:rsid w:val="006E594D"/>
    <w:rsid w:val="006E5A0C"/>
    <w:rsid w:val="006E5A0D"/>
    <w:rsid w:val="006E5B7D"/>
    <w:rsid w:val="006E5BEE"/>
    <w:rsid w:val="006E5EF0"/>
    <w:rsid w:val="006E5F08"/>
    <w:rsid w:val="006E6045"/>
    <w:rsid w:val="006E6250"/>
    <w:rsid w:val="006E64E3"/>
    <w:rsid w:val="006E6587"/>
    <w:rsid w:val="006E65F3"/>
    <w:rsid w:val="006E664C"/>
    <w:rsid w:val="006E670B"/>
    <w:rsid w:val="006E6888"/>
    <w:rsid w:val="006E690E"/>
    <w:rsid w:val="006E6A32"/>
    <w:rsid w:val="006E6AF3"/>
    <w:rsid w:val="006E6B39"/>
    <w:rsid w:val="006E6BC8"/>
    <w:rsid w:val="006E6BD5"/>
    <w:rsid w:val="006E6BEF"/>
    <w:rsid w:val="006E6C20"/>
    <w:rsid w:val="006E6C27"/>
    <w:rsid w:val="006E6F2F"/>
    <w:rsid w:val="006E7002"/>
    <w:rsid w:val="006E712B"/>
    <w:rsid w:val="006E733C"/>
    <w:rsid w:val="006E750F"/>
    <w:rsid w:val="006E75BC"/>
    <w:rsid w:val="006E7670"/>
    <w:rsid w:val="006E76C6"/>
    <w:rsid w:val="006E76DC"/>
    <w:rsid w:val="006E79E3"/>
    <w:rsid w:val="006E7ACD"/>
    <w:rsid w:val="006E7B22"/>
    <w:rsid w:val="006E7B36"/>
    <w:rsid w:val="006E7BED"/>
    <w:rsid w:val="006E7DAC"/>
    <w:rsid w:val="006E7E6E"/>
    <w:rsid w:val="006EF91E"/>
    <w:rsid w:val="006F0032"/>
    <w:rsid w:val="006F0076"/>
    <w:rsid w:val="006F043A"/>
    <w:rsid w:val="006F0523"/>
    <w:rsid w:val="006F0A2E"/>
    <w:rsid w:val="006F0E2D"/>
    <w:rsid w:val="006F0FAC"/>
    <w:rsid w:val="006F1045"/>
    <w:rsid w:val="006F122B"/>
    <w:rsid w:val="006F128D"/>
    <w:rsid w:val="006F1489"/>
    <w:rsid w:val="006F14C2"/>
    <w:rsid w:val="006F15D2"/>
    <w:rsid w:val="006F1841"/>
    <w:rsid w:val="006F1A0C"/>
    <w:rsid w:val="006F1B14"/>
    <w:rsid w:val="006F1BB1"/>
    <w:rsid w:val="006F1BBD"/>
    <w:rsid w:val="006F1C1D"/>
    <w:rsid w:val="006F1C58"/>
    <w:rsid w:val="006F1D06"/>
    <w:rsid w:val="006F1D31"/>
    <w:rsid w:val="006F1D7E"/>
    <w:rsid w:val="006F1DDF"/>
    <w:rsid w:val="006F1DEE"/>
    <w:rsid w:val="006F1E5D"/>
    <w:rsid w:val="006F1F7D"/>
    <w:rsid w:val="006F20BF"/>
    <w:rsid w:val="006F2151"/>
    <w:rsid w:val="006F2182"/>
    <w:rsid w:val="006F21CE"/>
    <w:rsid w:val="006F21D7"/>
    <w:rsid w:val="006F2227"/>
    <w:rsid w:val="006F2287"/>
    <w:rsid w:val="006F2340"/>
    <w:rsid w:val="006F2479"/>
    <w:rsid w:val="006F24A1"/>
    <w:rsid w:val="006F24DD"/>
    <w:rsid w:val="006F254F"/>
    <w:rsid w:val="006F2801"/>
    <w:rsid w:val="006F2856"/>
    <w:rsid w:val="006F293D"/>
    <w:rsid w:val="006F2953"/>
    <w:rsid w:val="006F2AA0"/>
    <w:rsid w:val="006F2D4C"/>
    <w:rsid w:val="006F2DEE"/>
    <w:rsid w:val="006F2FFD"/>
    <w:rsid w:val="006F3100"/>
    <w:rsid w:val="006F3133"/>
    <w:rsid w:val="006F3136"/>
    <w:rsid w:val="006F3207"/>
    <w:rsid w:val="006F33E9"/>
    <w:rsid w:val="006F3698"/>
    <w:rsid w:val="006F36EA"/>
    <w:rsid w:val="006F38C8"/>
    <w:rsid w:val="006F394A"/>
    <w:rsid w:val="006F3967"/>
    <w:rsid w:val="006F3C7E"/>
    <w:rsid w:val="006F3E89"/>
    <w:rsid w:val="006F3F80"/>
    <w:rsid w:val="006F3F98"/>
    <w:rsid w:val="006F420A"/>
    <w:rsid w:val="006F4210"/>
    <w:rsid w:val="006F4231"/>
    <w:rsid w:val="006F4249"/>
    <w:rsid w:val="006F4333"/>
    <w:rsid w:val="006F4416"/>
    <w:rsid w:val="006F44D5"/>
    <w:rsid w:val="006F44FD"/>
    <w:rsid w:val="006F45B7"/>
    <w:rsid w:val="006F4909"/>
    <w:rsid w:val="006F4957"/>
    <w:rsid w:val="006F4A8C"/>
    <w:rsid w:val="006F4BCA"/>
    <w:rsid w:val="006F4D72"/>
    <w:rsid w:val="006F4FC3"/>
    <w:rsid w:val="006F5020"/>
    <w:rsid w:val="006F5032"/>
    <w:rsid w:val="006F507C"/>
    <w:rsid w:val="006F524C"/>
    <w:rsid w:val="006F52D8"/>
    <w:rsid w:val="006F5398"/>
    <w:rsid w:val="006F539A"/>
    <w:rsid w:val="006F53D0"/>
    <w:rsid w:val="006F5524"/>
    <w:rsid w:val="006F5525"/>
    <w:rsid w:val="006F5674"/>
    <w:rsid w:val="006F56CB"/>
    <w:rsid w:val="006F5716"/>
    <w:rsid w:val="006F578A"/>
    <w:rsid w:val="006F5A66"/>
    <w:rsid w:val="006F5B00"/>
    <w:rsid w:val="006F5C4D"/>
    <w:rsid w:val="006F5CB4"/>
    <w:rsid w:val="006F5CF5"/>
    <w:rsid w:val="006F5DB5"/>
    <w:rsid w:val="006F6012"/>
    <w:rsid w:val="006F61B4"/>
    <w:rsid w:val="006F628E"/>
    <w:rsid w:val="006F6291"/>
    <w:rsid w:val="006F6342"/>
    <w:rsid w:val="006F6344"/>
    <w:rsid w:val="006F6378"/>
    <w:rsid w:val="006F637C"/>
    <w:rsid w:val="006F64E8"/>
    <w:rsid w:val="006F65EF"/>
    <w:rsid w:val="006F66C3"/>
    <w:rsid w:val="006F66E0"/>
    <w:rsid w:val="006F670A"/>
    <w:rsid w:val="006F6765"/>
    <w:rsid w:val="006F6842"/>
    <w:rsid w:val="006F69CA"/>
    <w:rsid w:val="006F69DB"/>
    <w:rsid w:val="006F6ABA"/>
    <w:rsid w:val="006F708C"/>
    <w:rsid w:val="006F70F7"/>
    <w:rsid w:val="006F713C"/>
    <w:rsid w:val="006F717D"/>
    <w:rsid w:val="006F7762"/>
    <w:rsid w:val="006F7824"/>
    <w:rsid w:val="006F7A61"/>
    <w:rsid w:val="006F7AB8"/>
    <w:rsid w:val="006F7E71"/>
    <w:rsid w:val="006F7E9F"/>
    <w:rsid w:val="006F7FFB"/>
    <w:rsid w:val="00700082"/>
    <w:rsid w:val="007002D6"/>
    <w:rsid w:val="007002ED"/>
    <w:rsid w:val="007002F9"/>
    <w:rsid w:val="0070033C"/>
    <w:rsid w:val="00700580"/>
    <w:rsid w:val="007005C0"/>
    <w:rsid w:val="00700797"/>
    <w:rsid w:val="0070084D"/>
    <w:rsid w:val="007008A6"/>
    <w:rsid w:val="00700CED"/>
    <w:rsid w:val="00700F8F"/>
    <w:rsid w:val="0070108F"/>
    <w:rsid w:val="00701348"/>
    <w:rsid w:val="00701432"/>
    <w:rsid w:val="0070145D"/>
    <w:rsid w:val="00701745"/>
    <w:rsid w:val="0070174B"/>
    <w:rsid w:val="00701848"/>
    <w:rsid w:val="00701C10"/>
    <w:rsid w:val="00701FBF"/>
    <w:rsid w:val="007020A5"/>
    <w:rsid w:val="00702102"/>
    <w:rsid w:val="00702226"/>
    <w:rsid w:val="00702310"/>
    <w:rsid w:val="007023CB"/>
    <w:rsid w:val="00702556"/>
    <w:rsid w:val="00702794"/>
    <w:rsid w:val="007029E2"/>
    <w:rsid w:val="00702B4D"/>
    <w:rsid w:val="00702C19"/>
    <w:rsid w:val="00702D29"/>
    <w:rsid w:val="00702E17"/>
    <w:rsid w:val="00702EFD"/>
    <w:rsid w:val="00702F8C"/>
    <w:rsid w:val="00703125"/>
    <w:rsid w:val="00703149"/>
    <w:rsid w:val="007031F0"/>
    <w:rsid w:val="00703491"/>
    <w:rsid w:val="00703503"/>
    <w:rsid w:val="00703534"/>
    <w:rsid w:val="00703559"/>
    <w:rsid w:val="007035C4"/>
    <w:rsid w:val="0070373A"/>
    <w:rsid w:val="007037A9"/>
    <w:rsid w:val="007037F0"/>
    <w:rsid w:val="007038F8"/>
    <w:rsid w:val="00703951"/>
    <w:rsid w:val="00703960"/>
    <w:rsid w:val="00703A41"/>
    <w:rsid w:val="00703B45"/>
    <w:rsid w:val="00703C98"/>
    <w:rsid w:val="00703FDA"/>
    <w:rsid w:val="0070422A"/>
    <w:rsid w:val="00704245"/>
    <w:rsid w:val="00704465"/>
    <w:rsid w:val="0070446C"/>
    <w:rsid w:val="00704570"/>
    <w:rsid w:val="00704615"/>
    <w:rsid w:val="0070464A"/>
    <w:rsid w:val="00704701"/>
    <w:rsid w:val="00704751"/>
    <w:rsid w:val="00704993"/>
    <w:rsid w:val="007049DD"/>
    <w:rsid w:val="00704AF5"/>
    <w:rsid w:val="00704F14"/>
    <w:rsid w:val="00704FB1"/>
    <w:rsid w:val="0070503B"/>
    <w:rsid w:val="007051E2"/>
    <w:rsid w:val="0070546D"/>
    <w:rsid w:val="0070551A"/>
    <w:rsid w:val="0070557D"/>
    <w:rsid w:val="00705591"/>
    <w:rsid w:val="00705691"/>
    <w:rsid w:val="0070582B"/>
    <w:rsid w:val="007059A7"/>
    <w:rsid w:val="00705A11"/>
    <w:rsid w:val="00705CE7"/>
    <w:rsid w:val="00705E40"/>
    <w:rsid w:val="00705F18"/>
    <w:rsid w:val="007060FE"/>
    <w:rsid w:val="00706173"/>
    <w:rsid w:val="007062A9"/>
    <w:rsid w:val="007062AB"/>
    <w:rsid w:val="007062BA"/>
    <w:rsid w:val="007062EC"/>
    <w:rsid w:val="0070632E"/>
    <w:rsid w:val="0070647C"/>
    <w:rsid w:val="007064FA"/>
    <w:rsid w:val="0070654E"/>
    <w:rsid w:val="00706585"/>
    <w:rsid w:val="00706741"/>
    <w:rsid w:val="00706822"/>
    <w:rsid w:val="0070693C"/>
    <w:rsid w:val="0070694E"/>
    <w:rsid w:val="00706AD4"/>
    <w:rsid w:val="00706C05"/>
    <w:rsid w:val="00706CD1"/>
    <w:rsid w:val="00706E5B"/>
    <w:rsid w:val="00707268"/>
    <w:rsid w:val="00707274"/>
    <w:rsid w:val="007072D2"/>
    <w:rsid w:val="007074BC"/>
    <w:rsid w:val="00707503"/>
    <w:rsid w:val="007075DC"/>
    <w:rsid w:val="0070762E"/>
    <w:rsid w:val="00707712"/>
    <w:rsid w:val="0070778C"/>
    <w:rsid w:val="00707A3F"/>
    <w:rsid w:val="00707BE1"/>
    <w:rsid w:val="00707BFA"/>
    <w:rsid w:val="00707BFD"/>
    <w:rsid w:val="00707C33"/>
    <w:rsid w:val="00707F0F"/>
    <w:rsid w:val="007100EC"/>
    <w:rsid w:val="007101C0"/>
    <w:rsid w:val="007101C5"/>
    <w:rsid w:val="00710525"/>
    <w:rsid w:val="0071057F"/>
    <w:rsid w:val="007105E2"/>
    <w:rsid w:val="00710695"/>
    <w:rsid w:val="00710A9D"/>
    <w:rsid w:val="00710CE7"/>
    <w:rsid w:val="00710EAD"/>
    <w:rsid w:val="00710EDF"/>
    <w:rsid w:val="00710F76"/>
    <w:rsid w:val="007110E3"/>
    <w:rsid w:val="007113F8"/>
    <w:rsid w:val="0071140A"/>
    <w:rsid w:val="00711633"/>
    <w:rsid w:val="0071168E"/>
    <w:rsid w:val="007117B4"/>
    <w:rsid w:val="00711976"/>
    <w:rsid w:val="0071198E"/>
    <w:rsid w:val="00711AC5"/>
    <w:rsid w:val="00711E19"/>
    <w:rsid w:val="00711EAA"/>
    <w:rsid w:val="00711F7B"/>
    <w:rsid w:val="00711F85"/>
    <w:rsid w:val="007120AC"/>
    <w:rsid w:val="007121FD"/>
    <w:rsid w:val="00712243"/>
    <w:rsid w:val="00712248"/>
    <w:rsid w:val="007123D3"/>
    <w:rsid w:val="00712462"/>
    <w:rsid w:val="00712477"/>
    <w:rsid w:val="007124D0"/>
    <w:rsid w:val="00712514"/>
    <w:rsid w:val="00712580"/>
    <w:rsid w:val="007125E8"/>
    <w:rsid w:val="00712658"/>
    <w:rsid w:val="00712710"/>
    <w:rsid w:val="00712780"/>
    <w:rsid w:val="007127C4"/>
    <w:rsid w:val="0071281F"/>
    <w:rsid w:val="00712825"/>
    <w:rsid w:val="007129B1"/>
    <w:rsid w:val="00712A1B"/>
    <w:rsid w:val="00712AA4"/>
    <w:rsid w:val="00712B5F"/>
    <w:rsid w:val="00712D97"/>
    <w:rsid w:val="00712E21"/>
    <w:rsid w:val="00712ED6"/>
    <w:rsid w:val="0071301B"/>
    <w:rsid w:val="00713035"/>
    <w:rsid w:val="00713108"/>
    <w:rsid w:val="0071316D"/>
    <w:rsid w:val="007131B6"/>
    <w:rsid w:val="007132E7"/>
    <w:rsid w:val="007134BC"/>
    <w:rsid w:val="007135A9"/>
    <w:rsid w:val="00713716"/>
    <w:rsid w:val="0071380E"/>
    <w:rsid w:val="007138BE"/>
    <w:rsid w:val="00713ACC"/>
    <w:rsid w:val="00713C0D"/>
    <w:rsid w:val="00713C52"/>
    <w:rsid w:val="00713CCA"/>
    <w:rsid w:val="00713D83"/>
    <w:rsid w:val="00713DDC"/>
    <w:rsid w:val="00713E28"/>
    <w:rsid w:val="00713EB2"/>
    <w:rsid w:val="00713F48"/>
    <w:rsid w:val="0071413E"/>
    <w:rsid w:val="00714180"/>
    <w:rsid w:val="0071442D"/>
    <w:rsid w:val="0071449D"/>
    <w:rsid w:val="00714580"/>
    <w:rsid w:val="0071478D"/>
    <w:rsid w:val="00714887"/>
    <w:rsid w:val="00714B0E"/>
    <w:rsid w:val="00714B29"/>
    <w:rsid w:val="00714C65"/>
    <w:rsid w:val="00714C9C"/>
    <w:rsid w:val="00714E6A"/>
    <w:rsid w:val="00714EAD"/>
    <w:rsid w:val="0071501E"/>
    <w:rsid w:val="007150AE"/>
    <w:rsid w:val="007150B8"/>
    <w:rsid w:val="007152D6"/>
    <w:rsid w:val="00715403"/>
    <w:rsid w:val="007154C6"/>
    <w:rsid w:val="00715559"/>
    <w:rsid w:val="007155E0"/>
    <w:rsid w:val="0071560F"/>
    <w:rsid w:val="00715668"/>
    <w:rsid w:val="0071567E"/>
    <w:rsid w:val="007156CC"/>
    <w:rsid w:val="0071590A"/>
    <w:rsid w:val="00715A59"/>
    <w:rsid w:val="00715ABF"/>
    <w:rsid w:val="00715B99"/>
    <w:rsid w:val="00715C4F"/>
    <w:rsid w:val="00715DCC"/>
    <w:rsid w:val="00715F15"/>
    <w:rsid w:val="00715FB8"/>
    <w:rsid w:val="00716108"/>
    <w:rsid w:val="0071638D"/>
    <w:rsid w:val="0071644E"/>
    <w:rsid w:val="0071657C"/>
    <w:rsid w:val="00716600"/>
    <w:rsid w:val="00716624"/>
    <w:rsid w:val="00716B8A"/>
    <w:rsid w:val="00716CB4"/>
    <w:rsid w:val="00716CF6"/>
    <w:rsid w:val="00716D96"/>
    <w:rsid w:val="00716ED1"/>
    <w:rsid w:val="00716F93"/>
    <w:rsid w:val="007172F7"/>
    <w:rsid w:val="00717353"/>
    <w:rsid w:val="007173EA"/>
    <w:rsid w:val="00717534"/>
    <w:rsid w:val="007175F1"/>
    <w:rsid w:val="00717744"/>
    <w:rsid w:val="007177CF"/>
    <w:rsid w:val="007177EB"/>
    <w:rsid w:val="0071790B"/>
    <w:rsid w:val="00717AEE"/>
    <w:rsid w:val="00717BB5"/>
    <w:rsid w:val="00717C13"/>
    <w:rsid w:val="00717C6A"/>
    <w:rsid w:val="00717DDB"/>
    <w:rsid w:val="00717DEC"/>
    <w:rsid w:val="00717EAA"/>
    <w:rsid w:val="007203D6"/>
    <w:rsid w:val="007204B1"/>
    <w:rsid w:val="00720682"/>
    <w:rsid w:val="0072074C"/>
    <w:rsid w:val="007207BB"/>
    <w:rsid w:val="0072094B"/>
    <w:rsid w:val="00720973"/>
    <w:rsid w:val="00720A1E"/>
    <w:rsid w:val="00720B02"/>
    <w:rsid w:val="00720B26"/>
    <w:rsid w:val="00720B79"/>
    <w:rsid w:val="00720B7F"/>
    <w:rsid w:val="00720BA7"/>
    <w:rsid w:val="00720D18"/>
    <w:rsid w:val="00720E60"/>
    <w:rsid w:val="007212B4"/>
    <w:rsid w:val="0072130C"/>
    <w:rsid w:val="007217AC"/>
    <w:rsid w:val="00721A1A"/>
    <w:rsid w:val="00721A43"/>
    <w:rsid w:val="00721A9D"/>
    <w:rsid w:val="00721C26"/>
    <w:rsid w:val="00721C2D"/>
    <w:rsid w:val="00721CEC"/>
    <w:rsid w:val="00721EF5"/>
    <w:rsid w:val="00722272"/>
    <w:rsid w:val="007222BF"/>
    <w:rsid w:val="007223FC"/>
    <w:rsid w:val="0072250B"/>
    <w:rsid w:val="00722555"/>
    <w:rsid w:val="00722770"/>
    <w:rsid w:val="007229EC"/>
    <w:rsid w:val="00722B46"/>
    <w:rsid w:val="00722B92"/>
    <w:rsid w:val="00722F40"/>
    <w:rsid w:val="00723130"/>
    <w:rsid w:val="00723134"/>
    <w:rsid w:val="0072329C"/>
    <w:rsid w:val="007232A1"/>
    <w:rsid w:val="007232CC"/>
    <w:rsid w:val="00723343"/>
    <w:rsid w:val="007234AA"/>
    <w:rsid w:val="007238C4"/>
    <w:rsid w:val="00723929"/>
    <w:rsid w:val="00723C20"/>
    <w:rsid w:val="00723EA3"/>
    <w:rsid w:val="00723FB1"/>
    <w:rsid w:val="007240C2"/>
    <w:rsid w:val="00724317"/>
    <w:rsid w:val="00724383"/>
    <w:rsid w:val="007244C5"/>
    <w:rsid w:val="007244D9"/>
    <w:rsid w:val="007244DF"/>
    <w:rsid w:val="00724578"/>
    <w:rsid w:val="007245F7"/>
    <w:rsid w:val="00724A07"/>
    <w:rsid w:val="00724B00"/>
    <w:rsid w:val="00724B31"/>
    <w:rsid w:val="00724BE4"/>
    <w:rsid w:val="00724BFE"/>
    <w:rsid w:val="00724D16"/>
    <w:rsid w:val="00724D33"/>
    <w:rsid w:val="00724FDD"/>
    <w:rsid w:val="0072508F"/>
    <w:rsid w:val="007251A1"/>
    <w:rsid w:val="0072524C"/>
    <w:rsid w:val="007252DC"/>
    <w:rsid w:val="007252E2"/>
    <w:rsid w:val="00725409"/>
    <w:rsid w:val="0072546B"/>
    <w:rsid w:val="007254B3"/>
    <w:rsid w:val="007254FD"/>
    <w:rsid w:val="00725501"/>
    <w:rsid w:val="00725765"/>
    <w:rsid w:val="007259C5"/>
    <w:rsid w:val="00725A28"/>
    <w:rsid w:val="00725A3D"/>
    <w:rsid w:val="00725BC3"/>
    <w:rsid w:val="00725C2A"/>
    <w:rsid w:val="00725CD5"/>
    <w:rsid w:val="00725DF3"/>
    <w:rsid w:val="00725E33"/>
    <w:rsid w:val="00725F9B"/>
    <w:rsid w:val="0072603A"/>
    <w:rsid w:val="0072609B"/>
    <w:rsid w:val="0072619D"/>
    <w:rsid w:val="007262E8"/>
    <w:rsid w:val="0072632B"/>
    <w:rsid w:val="00726393"/>
    <w:rsid w:val="00726409"/>
    <w:rsid w:val="007264C3"/>
    <w:rsid w:val="00726546"/>
    <w:rsid w:val="007267BF"/>
    <w:rsid w:val="00726860"/>
    <w:rsid w:val="007268CC"/>
    <w:rsid w:val="007269B7"/>
    <w:rsid w:val="007269CC"/>
    <w:rsid w:val="00726B58"/>
    <w:rsid w:val="00726BD8"/>
    <w:rsid w:val="00726BF2"/>
    <w:rsid w:val="00726C69"/>
    <w:rsid w:val="00726E16"/>
    <w:rsid w:val="00726E44"/>
    <w:rsid w:val="00726F20"/>
    <w:rsid w:val="00726F86"/>
    <w:rsid w:val="00727066"/>
    <w:rsid w:val="00727548"/>
    <w:rsid w:val="007275F4"/>
    <w:rsid w:val="00727831"/>
    <w:rsid w:val="00727889"/>
    <w:rsid w:val="00727AB5"/>
    <w:rsid w:val="00727B52"/>
    <w:rsid w:val="00727B54"/>
    <w:rsid w:val="00727CD8"/>
    <w:rsid w:val="00727DB7"/>
    <w:rsid w:val="00727DCD"/>
    <w:rsid w:val="00727E16"/>
    <w:rsid w:val="00727F0C"/>
    <w:rsid w:val="0073000D"/>
    <w:rsid w:val="007302B3"/>
    <w:rsid w:val="00730340"/>
    <w:rsid w:val="00730429"/>
    <w:rsid w:val="0073049A"/>
    <w:rsid w:val="007305AB"/>
    <w:rsid w:val="0073061A"/>
    <w:rsid w:val="007306BE"/>
    <w:rsid w:val="007306DD"/>
    <w:rsid w:val="007307B1"/>
    <w:rsid w:val="00730866"/>
    <w:rsid w:val="00730890"/>
    <w:rsid w:val="007308B4"/>
    <w:rsid w:val="00730A44"/>
    <w:rsid w:val="00730A63"/>
    <w:rsid w:val="00730F8F"/>
    <w:rsid w:val="007310A6"/>
    <w:rsid w:val="0073116F"/>
    <w:rsid w:val="0073129C"/>
    <w:rsid w:val="007314F2"/>
    <w:rsid w:val="00731580"/>
    <w:rsid w:val="0073196C"/>
    <w:rsid w:val="00731B00"/>
    <w:rsid w:val="00731B03"/>
    <w:rsid w:val="00731CA5"/>
    <w:rsid w:val="00731D01"/>
    <w:rsid w:val="00731E5A"/>
    <w:rsid w:val="00731E6A"/>
    <w:rsid w:val="00731EBA"/>
    <w:rsid w:val="007320D1"/>
    <w:rsid w:val="00732304"/>
    <w:rsid w:val="00732316"/>
    <w:rsid w:val="007323FB"/>
    <w:rsid w:val="007324A9"/>
    <w:rsid w:val="00732737"/>
    <w:rsid w:val="00732885"/>
    <w:rsid w:val="00732914"/>
    <w:rsid w:val="0073297E"/>
    <w:rsid w:val="00732AE9"/>
    <w:rsid w:val="00732B51"/>
    <w:rsid w:val="00732B60"/>
    <w:rsid w:val="00732C0A"/>
    <w:rsid w:val="00732CFF"/>
    <w:rsid w:val="00732E30"/>
    <w:rsid w:val="00732E3D"/>
    <w:rsid w:val="00732EE1"/>
    <w:rsid w:val="00733186"/>
    <w:rsid w:val="00733474"/>
    <w:rsid w:val="00733515"/>
    <w:rsid w:val="007335E4"/>
    <w:rsid w:val="00733643"/>
    <w:rsid w:val="00733970"/>
    <w:rsid w:val="007339C0"/>
    <w:rsid w:val="00733AB7"/>
    <w:rsid w:val="00733B02"/>
    <w:rsid w:val="00733B38"/>
    <w:rsid w:val="00733E15"/>
    <w:rsid w:val="00734106"/>
    <w:rsid w:val="00734162"/>
    <w:rsid w:val="00734257"/>
    <w:rsid w:val="00734506"/>
    <w:rsid w:val="00734753"/>
    <w:rsid w:val="00734A29"/>
    <w:rsid w:val="00734C0F"/>
    <w:rsid w:val="00734D45"/>
    <w:rsid w:val="00734ECB"/>
    <w:rsid w:val="00734F77"/>
    <w:rsid w:val="00734FA6"/>
    <w:rsid w:val="00734FC2"/>
    <w:rsid w:val="00734FC9"/>
    <w:rsid w:val="007350E4"/>
    <w:rsid w:val="00735207"/>
    <w:rsid w:val="0073529E"/>
    <w:rsid w:val="0073539C"/>
    <w:rsid w:val="007354F8"/>
    <w:rsid w:val="007354FE"/>
    <w:rsid w:val="00735533"/>
    <w:rsid w:val="007355AE"/>
    <w:rsid w:val="00735601"/>
    <w:rsid w:val="00735878"/>
    <w:rsid w:val="00735993"/>
    <w:rsid w:val="00735A6C"/>
    <w:rsid w:val="00735B00"/>
    <w:rsid w:val="00735C63"/>
    <w:rsid w:val="00735C83"/>
    <w:rsid w:val="0073605F"/>
    <w:rsid w:val="007361B8"/>
    <w:rsid w:val="007361C8"/>
    <w:rsid w:val="007362A6"/>
    <w:rsid w:val="007363A9"/>
    <w:rsid w:val="007363E9"/>
    <w:rsid w:val="00736424"/>
    <w:rsid w:val="00736475"/>
    <w:rsid w:val="007365BF"/>
    <w:rsid w:val="007367E6"/>
    <w:rsid w:val="00736841"/>
    <w:rsid w:val="00736AC9"/>
    <w:rsid w:val="00736E33"/>
    <w:rsid w:val="00736E58"/>
    <w:rsid w:val="00737000"/>
    <w:rsid w:val="00737110"/>
    <w:rsid w:val="00737197"/>
    <w:rsid w:val="0073725B"/>
    <w:rsid w:val="0073730F"/>
    <w:rsid w:val="007373A9"/>
    <w:rsid w:val="007374A3"/>
    <w:rsid w:val="007374DB"/>
    <w:rsid w:val="007374EF"/>
    <w:rsid w:val="00737710"/>
    <w:rsid w:val="00737743"/>
    <w:rsid w:val="007377E8"/>
    <w:rsid w:val="0073795A"/>
    <w:rsid w:val="00737967"/>
    <w:rsid w:val="007379E0"/>
    <w:rsid w:val="00737B02"/>
    <w:rsid w:val="00737BC2"/>
    <w:rsid w:val="00737C4B"/>
    <w:rsid w:val="00737D81"/>
    <w:rsid w:val="00737E7D"/>
    <w:rsid w:val="00737F4B"/>
    <w:rsid w:val="00740053"/>
    <w:rsid w:val="0074007A"/>
    <w:rsid w:val="007400D6"/>
    <w:rsid w:val="00740294"/>
    <w:rsid w:val="0074029F"/>
    <w:rsid w:val="00740309"/>
    <w:rsid w:val="0074047A"/>
    <w:rsid w:val="0074056A"/>
    <w:rsid w:val="0074058B"/>
    <w:rsid w:val="00740815"/>
    <w:rsid w:val="007408B3"/>
    <w:rsid w:val="00740940"/>
    <w:rsid w:val="00740A90"/>
    <w:rsid w:val="00740B2A"/>
    <w:rsid w:val="00740C14"/>
    <w:rsid w:val="007411D0"/>
    <w:rsid w:val="007411F0"/>
    <w:rsid w:val="0074128B"/>
    <w:rsid w:val="007412ED"/>
    <w:rsid w:val="007413EA"/>
    <w:rsid w:val="007415B8"/>
    <w:rsid w:val="00741638"/>
    <w:rsid w:val="007416E9"/>
    <w:rsid w:val="00741853"/>
    <w:rsid w:val="00741A27"/>
    <w:rsid w:val="00741BB2"/>
    <w:rsid w:val="00741FF9"/>
    <w:rsid w:val="00742315"/>
    <w:rsid w:val="007423C1"/>
    <w:rsid w:val="007424BD"/>
    <w:rsid w:val="007424F4"/>
    <w:rsid w:val="00742551"/>
    <w:rsid w:val="00742579"/>
    <w:rsid w:val="0074262D"/>
    <w:rsid w:val="0074283D"/>
    <w:rsid w:val="00742902"/>
    <w:rsid w:val="00742BA8"/>
    <w:rsid w:val="00742C02"/>
    <w:rsid w:val="00742D7C"/>
    <w:rsid w:val="00742FF9"/>
    <w:rsid w:val="0074300E"/>
    <w:rsid w:val="0074302C"/>
    <w:rsid w:val="00743034"/>
    <w:rsid w:val="00743280"/>
    <w:rsid w:val="007433CC"/>
    <w:rsid w:val="00743544"/>
    <w:rsid w:val="007436B1"/>
    <w:rsid w:val="0074384F"/>
    <w:rsid w:val="00743B15"/>
    <w:rsid w:val="00743B2B"/>
    <w:rsid w:val="00743B81"/>
    <w:rsid w:val="00743C17"/>
    <w:rsid w:val="00743D2D"/>
    <w:rsid w:val="00743E39"/>
    <w:rsid w:val="00743EED"/>
    <w:rsid w:val="00743F95"/>
    <w:rsid w:val="00743FDC"/>
    <w:rsid w:val="0074414F"/>
    <w:rsid w:val="007441BA"/>
    <w:rsid w:val="0074426A"/>
    <w:rsid w:val="007446D8"/>
    <w:rsid w:val="00744A7F"/>
    <w:rsid w:val="00744B1D"/>
    <w:rsid w:val="00744B48"/>
    <w:rsid w:val="00744C1B"/>
    <w:rsid w:val="00744C35"/>
    <w:rsid w:val="00744CC9"/>
    <w:rsid w:val="0074501E"/>
    <w:rsid w:val="007452DA"/>
    <w:rsid w:val="007453A9"/>
    <w:rsid w:val="0074545E"/>
    <w:rsid w:val="007454E9"/>
    <w:rsid w:val="00745559"/>
    <w:rsid w:val="0074556D"/>
    <w:rsid w:val="007456EB"/>
    <w:rsid w:val="00745732"/>
    <w:rsid w:val="007457E2"/>
    <w:rsid w:val="0074586F"/>
    <w:rsid w:val="007458F2"/>
    <w:rsid w:val="00745A47"/>
    <w:rsid w:val="00745A4F"/>
    <w:rsid w:val="00745AAF"/>
    <w:rsid w:val="00745B12"/>
    <w:rsid w:val="00745BEE"/>
    <w:rsid w:val="00745D7A"/>
    <w:rsid w:val="00745FDB"/>
    <w:rsid w:val="00746049"/>
    <w:rsid w:val="00746144"/>
    <w:rsid w:val="007461B3"/>
    <w:rsid w:val="007461C6"/>
    <w:rsid w:val="007462DD"/>
    <w:rsid w:val="00746445"/>
    <w:rsid w:val="0074662D"/>
    <w:rsid w:val="00746677"/>
    <w:rsid w:val="00746685"/>
    <w:rsid w:val="00746812"/>
    <w:rsid w:val="00746877"/>
    <w:rsid w:val="00746975"/>
    <w:rsid w:val="00746BD8"/>
    <w:rsid w:val="00746C14"/>
    <w:rsid w:val="00746D0A"/>
    <w:rsid w:val="00746DE6"/>
    <w:rsid w:val="00746E0E"/>
    <w:rsid w:val="00746ED9"/>
    <w:rsid w:val="00746FFA"/>
    <w:rsid w:val="0074704A"/>
    <w:rsid w:val="0074715B"/>
    <w:rsid w:val="00747197"/>
    <w:rsid w:val="0074725E"/>
    <w:rsid w:val="00747323"/>
    <w:rsid w:val="00747340"/>
    <w:rsid w:val="00747359"/>
    <w:rsid w:val="007473D2"/>
    <w:rsid w:val="0074740D"/>
    <w:rsid w:val="007475A6"/>
    <w:rsid w:val="007476D1"/>
    <w:rsid w:val="007476FE"/>
    <w:rsid w:val="00747791"/>
    <w:rsid w:val="00747826"/>
    <w:rsid w:val="00747957"/>
    <w:rsid w:val="00747A25"/>
    <w:rsid w:val="00747A31"/>
    <w:rsid w:val="00747B4F"/>
    <w:rsid w:val="00747C90"/>
    <w:rsid w:val="00747DDF"/>
    <w:rsid w:val="00747EBB"/>
    <w:rsid w:val="00747ECE"/>
    <w:rsid w:val="00747FD3"/>
    <w:rsid w:val="007500B9"/>
    <w:rsid w:val="00750181"/>
    <w:rsid w:val="00750292"/>
    <w:rsid w:val="007503C1"/>
    <w:rsid w:val="007507AD"/>
    <w:rsid w:val="0075093C"/>
    <w:rsid w:val="0075095D"/>
    <w:rsid w:val="00750AAD"/>
    <w:rsid w:val="00750E62"/>
    <w:rsid w:val="00750EA5"/>
    <w:rsid w:val="00750EE8"/>
    <w:rsid w:val="0075117A"/>
    <w:rsid w:val="00751412"/>
    <w:rsid w:val="00751640"/>
    <w:rsid w:val="007517C7"/>
    <w:rsid w:val="0075189F"/>
    <w:rsid w:val="00751D2E"/>
    <w:rsid w:val="00751D5B"/>
    <w:rsid w:val="00751DE3"/>
    <w:rsid w:val="0075212E"/>
    <w:rsid w:val="00752168"/>
    <w:rsid w:val="007521E7"/>
    <w:rsid w:val="00752289"/>
    <w:rsid w:val="007522B0"/>
    <w:rsid w:val="00752333"/>
    <w:rsid w:val="007523BC"/>
    <w:rsid w:val="00752435"/>
    <w:rsid w:val="007524B3"/>
    <w:rsid w:val="0075253F"/>
    <w:rsid w:val="00752551"/>
    <w:rsid w:val="00752576"/>
    <w:rsid w:val="00752643"/>
    <w:rsid w:val="007526C1"/>
    <w:rsid w:val="0075276A"/>
    <w:rsid w:val="0075293A"/>
    <w:rsid w:val="00752965"/>
    <w:rsid w:val="007529D1"/>
    <w:rsid w:val="00752B3A"/>
    <w:rsid w:val="00752B78"/>
    <w:rsid w:val="00752BC1"/>
    <w:rsid w:val="00752BF1"/>
    <w:rsid w:val="00752BF7"/>
    <w:rsid w:val="00752C01"/>
    <w:rsid w:val="00752D87"/>
    <w:rsid w:val="00752F34"/>
    <w:rsid w:val="00753032"/>
    <w:rsid w:val="007530B7"/>
    <w:rsid w:val="007530D1"/>
    <w:rsid w:val="0075324F"/>
    <w:rsid w:val="007532A0"/>
    <w:rsid w:val="007532A7"/>
    <w:rsid w:val="0075344E"/>
    <w:rsid w:val="00753537"/>
    <w:rsid w:val="00753741"/>
    <w:rsid w:val="007537DA"/>
    <w:rsid w:val="00753A40"/>
    <w:rsid w:val="00753BB6"/>
    <w:rsid w:val="00753CC2"/>
    <w:rsid w:val="00753D79"/>
    <w:rsid w:val="00753E60"/>
    <w:rsid w:val="00753F43"/>
    <w:rsid w:val="007542E6"/>
    <w:rsid w:val="00754441"/>
    <w:rsid w:val="007545DC"/>
    <w:rsid w:val="00754672"/>
    <w:rsid w:val="007546AF"/>
    <w:rsid w:val="007546B8"/>
    <w:rsid w:val="007547B8"/>
    <w:rsid w:val="00754837"/>
    <w:rsid w:val="00754859"/>
    <w:rsid w:val="007549F9"/>
    <w:rsid w:val="00754A23"/>
    <w:rsid w:val="00754BB4"/>
    <w:rsid w:val="00754C3B"/>
    <w:rsid w:val="00754C7F"/>
    <w:rsid w:val="00754CBF"/>
    <w:rsid w:val="00754CF1"/>
    <w:rsid w:val="00754F41"/>
    <w:rsid w:val="0075501B"/>
    <w:rsid w:val="00755146"/>
    <w:rsid w:val="0075530B"/>
    <w:rsid w:val="0075546B"/>
    <w:rsid w:val="00755475"/>
    <w:rsid w:val="0075547C"/>
    <w:rsid w:val="007555CF"/>
    <w:rsid w:val="00755653"/>
    <w:rsid w:val="007556A5"/>
    <w:rsid w:val="00755742"/>
    <w:rsid w:val="0075579C"/>
    <w:rsid w:val="007558C2"/>
    <w:rsid w:val="00755BFF"/>
    <w:rsid w:val="00755E32"/>
    <w:rsid w:val="007560B7"/>
    <w:rsid w:val="00756329"/>
    <w:rsid w:val="00756454"/>
    <w:rsid w:val="0075674B"/>
    <w:rsid w:val="00756815"/>
    <w:rsid w:val="00756874"/>
    <w:rsid w:val="00756926"/>
    <w:rsid w:val="0075698D"/>
    <w:rsid w:val="007569B8"/>
    <w:rsid w:val="00756A19"/>
    <w:rsid w:val="00756B4E"/>
    <w:rsid w:val="00756C96"/>
    <w:rsid w:val="00756CBF"/>
    <w:rsid w:val="00756CE2"/>
    <w:rsid w:val="00756D4B"/>
    <w:rsid w:val="00756DEA"/>
    <w:rsid w:val="00756FAD"/>
    <w:rsid w:val="007570D1"/>
    <w:rsid w:val="00757202"/>
    <w:rsid w:val="00757242"/>
    <w:rsid w:val="0075745B"/>
    <w:rsid w:val="0075764B"/>
    <w:rsid w:val="00757933"/>
    <w:rsid w:val="00757AA7"/>
    <w:rsid w:val="00757B3B"/>
    <w:rsid w:val="00757B8A"/>
    <w:rsid w:val="00757BF4"/>
    <w:rsid w:val="00757DED"/>
    <w:rsid w:val="00757E74"/>
    <w:rsid w:val="00757EC7"/>
    <w:rsid w:val="0076025E"/>
    <w:rsid w:val="007602C9"/>
    <w:rsid w:val="00760482"/>
    <w:rsid w:val="007604E4"/>
    <w:rsid w:val="00760766"/>
    <w:rsid w:val="00760785"/>
    <w:rsid w:val="0076081F"/>
    <w:rsid w:val="00760866"/>
    <w:rsid w:val="00760A12"/>
    <w:rsid w:val="00760A41"/>
    <w:rsid w:val="00760A6C"/>
    <w:rsid w:val="00760B79"/>
    <w:rsid w:val="00760C91"/>
    <w:rsid w:val="00760DE7"/>
    <w:rsid w:val="00760DF7"/>
    <w:rsid w:val="00760EE2"/>
    <w:rsid w:val="00760FA2"/>
    <w:rsid w:val="00761051"/>
    <w:rsid w:val="007611B0"/>
    <w:rsid w:val="007612BC"/>
    <w:rsid w:val="00761312"/>
    <w:rsid w:val="00761702"/>
    <w:rsid w:val="00761742"/>
    <w:rsid w:val="007618BA"/>
    <w:rsid w:val="007618F2"/>
    <w:rsid w:val="00761A92"/>
    <w:rsid w:val="00761B87"/>
    <w:rsid w:val="00761EBF"/>
    <w:rsid w:val="00761ED1"/>
    <w:rsid w:val="00761F85"/>
    <w:rsid w:val="00761FA1"/>
    <w:rsid w:val="00762078"/>
    <w:rsid w:val="00762110"/>
    <w:rsid w:val="007622E1"/>
    <w:rsid w:val="0076236D"/>
    <w:rsid w:val="007623A1"/>
    <w:rsid w:val="007623E5"/>
    <w:rsid w:val="0076271D"/>
    <w:rsid w:val="00762766"/>
    <w:rsid w:val="0076280B"/>
    <w:rsid w:val="0076283B"/>
    <w:rsid w:val="007629D5"/>
    <w:rsid w:val="007629DE"/>
    <w:rsid w:val="00762A08"/>
    <w:rsid w:val="00762A4D"/>
    <w:rsid w:val="00762D60"/>
    <w:rsid w:val="00763004"/>
    <w:rsid w:val="0076300E"/>
    <w:rsid w:val="007631D0"/>
    <w:rsid w:val="00763214"/>
    <w:rsid w:val="0076330A"/>
    <w:rsid w:val="00763345"/>
    <w:rsid w:val="00763496"/>
    <w:rsid w:val="0076349E"/>
    <w:rsid w:val="0076355C"/>
    <w:rsid w:val="007635C1"/>
    <w:rsid w:val="00763677"/>
    <w:rsid w:val="00763745"/>
    <w:rsid w:val="00763869"/>
    <w:rsid w:val="007638CE"/>
    <w:rsid w:val="00763BF9"/>
    <w:rsid w:val="00763C4B"/>
    <w:rsid w:val="00763D38"/>
    <w:rsid w:val="00763D92"/>
    <w:rsid w:val="00763E0F"/>
    <w:rsid w:val="00763E69"/>
    <w:rsid w:val="00763F30"/>
    <w:rsid w:val="0076401E"/>
    <w:rsid w:val="007641E9"/>
    <w:rsid w:val="00764209"/>
    <w:rsid w:val="00764294"/>
    <w:rsid w:val="007642BB"/>
    <w:rsid w:val="00764303"/>
    <w:rsid w:val="00764481"/>
    <w:rsid w:val="007644B5"/>
    <w:rsid w:val="00764573"/>
    <w:rsid w:val="0076466C"/>
    <w:rsid w:val="0076491D"/>
    <w:rsid w:val="00764B54"/>
    <w:rsid w:val="00764B5E"/>
    <w:rsid w:val="00764BC6"/>
    <w:rsid w:val="00764C40"/>
    <w:rsid w:val="00764F44"/>
    <w:rsid w:val="00764F49"/>
    <w:rsid w:val="00764F71"/>
    <w:rsid w:val="0076518C"/>
    <w:rsid w:val="007653BC"/>
    <w:rsid w:val="00765523"/>
    <w:rsid w:val="007655D9"/>
    <w:rsid w:val="0076569A"/>
    <w:rsid w:val="00765700"/>
    <w:rsid w:val="00765709"/>
    <w:rsid w:val="00765799"/>
    <w:rsid w:val="007657F8"/>
    <w:rsid w:val="007658B1"/>
    <w:rsid w:val="00765A6A"/>
    <w:rsid w:val="00765B78"/>
    <w:rsid w:val="00765C6B"/>
    <w:rsid w:val="00765EB7"/>
    <w:rsid w:val="00765F66"/>
    <w:rsid w:val="00765F96"/>
    <w:rsid w:val="0076605D"/>
    <w:rsid w:val="00766092"/>
    <w:rsid w:val="007661D2"/>
    <w:rsid w:val="007661E8"/>
    <w:rsid w:val="0076644F"/>
    <w:rsid w:val="00766518"/>
    <w:rsid w:val="007665AA"/>
    <w:rsid w:val="007666C6"/>
    <w:rsid w:val="00766AB6"/>
    <w:rsid w:val="00766C3C"/>
    <w:rsid w:val="00766EC0"/>
    <w:rsid w:val="00766FAB"/>
    <w:rsid w:val="0076724D"/>
    <w:rsid w:val="00767600"/>
    <w:rsid w:val="0076760D"/>
    <w:rsid w:val="00767886"/>
    <w:rsid w:val="00767A94"/>
    <w:rsid w:val="00767BA6"/>
    <w:rsid w:val="00767F4B"/>
    <w:rsid w:val="00767FAA"/>
    <w:rsid w:val="00770047"/>
    <w:rsid w:val="00770170"/>
    <w:rsid w:val="007701DB"/>
    <w:rsid w:val="007702BB"/>
    <w:rsid w:val="00770328"/>
    <w:rsid w:val="00770404"/>
    <w:rsid w:val="00770532"/>
    <w:rsid w:val="00770559"/>
    <w:rsid w:val="0077055A"/>
    <w:rsid w:val="00770751"/>
    <w:rsid w:val="007707FF"/>
    <w:rsid w:val="00770A3C"/>
    <w:rsid w:val="00770AE0"/>
    <w:rsid w:val="00770B67"/>
    <w:rsid w:val="00770BC5"/>
    <w:rsid w:val="00770FD0"/>
    <w:rsid w:val="00771047"/>
    <w:rsid w:val="00771498"/>
    <w:rsid w:val="0077170E"/>
    <w:rsid w:val="0077181F"/>
    <w:rsid w:val="0077208F"/>
    <w:rsid w:val="00772231"/>
    <w:rsid w:val="007723DA"/>
    <w:rsid w:val="0077246E"/>
    <w:rsid w:val="0077254E"/>
    <w:rsid w:val="00772586"/>
    <w:rsid w:val="0077276C"/>
    <w:rsid w:val="00772A22"/>
    <w:rsid w:val="00772B35"/>
    <w:rsid w:val="00772D6B"/>
    <w:rsid w:val="00772D87"/>
    <w:rsid w:val="00772DEA"/>
    <w:rsid w:val="00773036"/>
    <w:rsid w:val="00773057"/>
    <w:rsid w:val="007730F0"/>
    <w:rsid w:val="007732B4"/>
    <w:rsid w:val="00773633"/>
    <w:rsid w:val="0077368C"/>
    <w:rsid w:val="00773838"/>
    <w:rsid w:val="00773869"/>
    <w:rsid w:val="00773962"/>
    <w:rsid w:val="00773AD9"/>
    <w:rsid w:val="00773AF0"/>
    <w:rsid w:val="00773DB5"/>
    <w:rsid w:val="00773E0F"/>
    <w:rsid w:val="00774035"/>
    <w:rsid w:val="0077406C"/>
    <w:rsid w:val="007740C2"/>
    <w:rsid w:val="00774117"/>
    <w:rsid w:val="007742AC"/>
    <w:rsid w:val="00774361"/>
    <w:rsid w:val="0077436A"/>
    <w:rsid w:val="0077439B"/>
    <w:rsid w:val="007743A0"/>
    <w:rsid w:val="00774571"/>
    <w:rsid w:val="00774664"/>
    <w:rsid w:val="007747DC"/>
    <w:rsid w:val="00774820"/>
    <w:rsid w:val="007749AE"/>
    <w:rsid w:val="00774A91"/>
    <w:rsid w:val="00774B23"/>
    <w:rsid w:val="00774BE5"/>
    <w:rsid w:val="00774C42"/>
    <w:rsid w:val="00774D8F"/>
    <w:rsid w:val="00774DB6"/>
    <w:rsid w:val="00774ECC"/>
    <w:rsid w:val="00774F2D"/>
    <w:rsid w:val="0077518A"/>
    <w:rsid w:val="0077523F"/>
    <w:rsid w:val="00775376"/>
    <w:rsid w:val="007753D8"/>
    <w:rsid w:val="007754CF"/>
    <w:rsid w:val="00775545"/>
    <w:rsid w:val="00775658"/>
    <w:rsid w:val="0077576D"/>
    <w:rsid w:val="0077594A"/>
    <w:rsid w:val="00775A8F"/>
    <w:rsid w:val="00775AEA"/>
    <w:rsid w:val="00775BEE"/>
    <w:rsid w:val="00775C51"/>
    <w:rsid w:val="00775C78"/>
    <w:rsid w:val="00775C82"/>
    <w:rsid w:val="00775D41"/>
    <w:rsid w:val="00775D9A"/>
    <w:rsid w:val="00775E4B"/>
    <w:rsid w:val="00775EE0"/>
    <w:rsid w:val="00775F70"/>
    <w:rsid w:val="00776086"/>
    <w:rsid w:val="0077609D"/>
    <w:rsid w:val="00776140"/>
    <w:rsid w:val="007761A3"/>
    <w:rsid w:val="00776227"/>
    <w:rsid w:val="0077632B"/>
    <w:rsid w:val="00776525"/>
    <w:rsid w:val="007765AB"/>
    <w:rsid w:val="00776607"/>
    <w:rsid w:val="0077661E"/>
    <w:rsid w:val="007766C9"/>
    <w:rsid w:val="007766D9"/>
    <w:rsid w:val="00776800"/>
    <w:rsid w:val="007768D2"/>
    <w:rsid w:val="00776964"/>
    <w:rsid w:val="00776A13"/>
    <w:rsid w:val="00776D53"/>
    <w:rsid w:val="00776F83"/>
    <w:rsid w:val="00776F9F"/>
    <w:rsid w:val="00776FD7"/>
    <w:rsid w:val="007770A7"/>
    <w:rsid w:val="007772E8"/>
    <w:rsid w:val="00777309"/>
    <w:rsid w:val="00777465"/>
    <w:rsid w:val="0077751B"/>
    <w:rsid w:val="007776B0"/>
    <w:rsid w:val="00777A2B"/>
    <w:rsid w:val="00777A7F"/>
    <w:rsid w:val="00777B9A"/>
    <w:rsid w:val="00777BA8"/>
    <w:rsid w:val="0078061E"/>
    <w:rsid w:val="007806EF"/>
    <w:rsid w:val="00780733"/>
    <w:rsid w:val="0078083A"/>
    <w:rsid w:val="00780ADF"/>
    <w:rsid w:val="00780DD9"/>
    <w:rsid w:val="00780EE0"/>
    <w:rsid w:val="007812B5"/>
    <w:rsid w:val="00781347"/>
    <w:rsid w:val="007813AF"/>
    <w:rsid w:val="007813C1"/>
    <w:rsid w:val="007813EC"/>
    <w:rsid w:val="0078144F"/>
    <w:rsid w:val="0078147C"/>
    <w:rsid w:val="0078151E"/>
    <w:rsid w:val="0078154A"/>
    <w:rsid w:val="00781647"/>
    <w:rsid w:val="007816C1"/>
    <w:rsid w:val="00781791"/>
    <w:rsid w:val="0078181D"/>
    <w:rsid w:val="00781A47"/>
    <w:rsid w:val="00781A8B"/>
    <w:rsid w:val="00781C4B"/>
    <w:rsid w:val="00781F34"/>
    <w:rsid w:val="00781F77"/>
    <w:rsid w:val="0078201D"/>
    <w:rsid w:val="0078214D"/>
    <w:rsid w:val="00782242"/>
    <w:rsid w:val="00782273"/>
    <w:rsid w:val="0078228A"/>
    <w:rsid w:val="0078254A"/>
    <w:rsid w:val="00782620"/>
    <w:rsid w:val="0078262E"/>
    <w:rsid w:val="00782688"/>
    <w:rsid w:val="007827A2"/>
    <w:rsid w:val="007827BC"/>
    <w:rsid w:val="00782B3E"/>
    <w:rsid w:val="00782BC9"/>
    <w:rsid w:val="00782C39"/>
    <w:rsid w:val="00782C63"/>
    <w:rsid w:val="00782D52"/>
    <w:rsid w:val="00782D97"/>
    <w:rsid w:val="00782F9F"/>
    <w:rsid w:val="00783023"/>
    <w:rsid w:val="007830AF"/>
    <w:rsid w:val="007830BC"/>
    <w:rsid w:val="007830FC"/>
    <w:rsid w:val="00783138"/>
    <w:rsid w:val="00783167"/>
    <w:rsid w:val="0078321B"/>
    <w:rsid w:val="00783286"/>
    <w:rsid w:val="007834C9"/>
    <w:rsid w:val="007836EC"/>
    <w:rsid w:val="00783730"/>
    <w:rsid w:val="007838A2"/>
    <w:rsid w:val="007838BA"/>
    <w:rsid w:val="00783AA5"/>
    <w:rsid w:val="00783B03"/>
    <w:rsid w:val="00783CA7"/>
    <w:rsid w:val="00783CBB"/>
    <w:rsid w:val="00783CD5"/>
    <w:rsid w:val="00783E0D"/>
    <w:rsid w:val="00783E82"/>
    <w:rsid w:val="00783F0E"/>
    <w:rsid w:val="00783F68"/>
    <w:rsid w:val="00783F7D"/>
    <w:rsid w:val="0078417C"/>
    <w:rsid w:val="007841CB"/>
    <w:rsid w:val="00784286"/>
    <w:rsid w:val="0078431F"/>
    <w:rsid w:val="007844BD"/>
    <w:rsid w:val="007844E6"/>
    <w:rsid w:val="007844F1"/>
    <w:rsid w:val="0078459B"/>
    <w:rsid w:val="00784742"/>
    <w:rsid w:val="0078486B"/>
    <w:rsid w:val="007849A9"/>
    <w:rsid w:val="00784C8C"/>
    <w:rsid w:val="00784D40"/>
    <w:rsid w:val="00784E39"/>
    <w:rsid w:val="0078503F"/>
    <w:rsid w:val="0078527E"/>
    <w:rsid w:val="007852CD"/>
    <w:rsid w:val="00785378"/>
    <w:rsid w:val="007853DB"/>
    <w:rsid w:val="007854D2"/>
    <w:rsid w:val="007854FA"/>
    <w:rsid w:val="0078554A"/>
    <w:rsid w:val="007855DF"/>
    <w:rsid w:val="007855ED"/>
    <w:rsid w:val="007855F1"/>
    <w:rsid w:val="007856A2"/>
    <w:rsid w:val="00785734"/>
    <w:rsid w:val="0078578F"/>
    <w:rsid w:val="007859FA"/>
    <w:rsid w:val="00785BC0"/>
    <w:rsid w:val="00785BC9"/>
    <w:rsid w:val="00785D40"/>
    <w:rsid w:val="00785D86"/>
    <w:rsid w:val="00785DD5"/>
    <w:rsid w:val="00785F46"/>
    <w:rsid w:val="0078601C"/>
    <w:rsid w:val="00786029"/>
    <w:rsid w:val="007861E3"/>
    <w:rsid w:val="0078631F"/>
    <w:rsid w:val="00786429"/>
    <w:rsid w:val="0078642A"/>
    <w:rsid w:val="00786454"/>
    <w:rsid w:val="007865B6"/>
    <w:rsid w:val="007865CE"/>
    <w:rsid w:val="00786942"/>
    <w:rsid w:val="007869A3"/>
    <w:rsid w:val="007869B8"/>
    <w:rsid w:val="00786A14"/>
    <w:rsid w:val="00786C26"/>
    <w:rsid w:val="00786C41"/>
    <w:rsid w:val="00786CF9"/>
    <w:rsid w:val="00786E87"/>
    <w:rsid w:val="0078724A"/>
    <w:rsid w:val="007872D6"/>
    <w:rsid w:val="0078751C"/>
    <w:rsid w:val="00787622"/>
    <w:rsid w:val="007876C2"/>
    <w:rsid w:val="0078783C"/>
    <w:rsid w:val="007878D6"/>
    <w:rsid w:val="007878FC"/>
    <w:rsid w:val="007879E1"/>
    <w:rsid w:val="00787AB6"/>
    <w:rsid w:val="00787E83"/>
    <w:rsid w:val="00787E99"/>
    <w:rsid w:val="00787F40"/>
    <w:rsid w:val="00787FDD"/>
    <w:rsid w:val="00787FFE"/>
    <w:rsid w:val="0079008F"/>
    <w:rsid w:val="00790103"/>
    <w:rsid w:val="007903DF"/>
    <w:rsid w:val="00790464"/>
    <w:rsid w:val="007904CC"/>
    <w:rsid w:val="00790886"/>
    <w:rsid w:val="00790896"/>
    <w:rsid w:val="00790A96"/>
    <w:rsid w:val="00790BE3"/>
    <w:rsid w:val="00790C0E"/>
    <w:rsid w:val="00790C5C"/>
    <w:rsid w:val="00790F9A"/>
    <w:rsid w:val="00790FC4"/>
    <w:rsid w:val="0079106C"/>
    <w:rsid w:val="007910DC"/>
    <w:rsid w:val="00791149"/>
    <w:rsid w:val="007911A3"/>
    <w:rsid w:val="0079149A"/>
    <w:rsid w:val="007914E2"/>
    <w:rsid w:val="0079158B"/>
    <w:rsid w:val="0079158C"/>
    <w:rsid w:val="007917E4"/>
    <w:rsid w:val="00791858"/>
    <w:rsid w:val="007918AB"/>
    <w:rsid w:val="0079196F"/>
    <w:rsid w:val="00791AB0"/>
    <w:rsid w:val="00791AD8"/>
    <w:rsid w:val="00791C3B"/>
    <w:rsid w:val="00791D71"/>
    <w:rsid w:val="00791D94"/>
    <w:rsid w:val="00791DCD"/>
    <w:rsid w:val="00791F64"/>
    <w:rsid w:val="00791FF6"/>
    <w:rsid w:val="007924DA"/>
    <w:rsid w:val="00792515"/>
    <w:rsid w:val="0079261F"/>
    <w:rsid w:val="00792631"/>
    <w:rsid w:val="007926F4"/>
    <w:rsid w:val="00792709"/>
    <w:rsid w:val="007927C6"/>
    <w:rsid w:val="00792800"/>
    <w:rsid w:val="00792969"/>
    <w:rsid w:val="007929EB"/>
    <w:rsid w:val="00792DD4"/>
    <w:rsid w:val="007930B8"/>
    <w:rsid w:val="00793121"/>
    <w:rsid w:val="0079313C"/>
    <w:rsid w:val="007932A8"/>
    <w:rsid w:val="00793376"/>
    <w:rsid w:val="00793389"/>
    <w:rsid w:val="007933C0"/>
    <w:rsid w:val="007935B5"/>
    <w:rsid w:val="007938F8"/>
    <w:rsid w:val="00793A61"/>
    <w:rsid w:val="00793ADB"/>
    <w:rsid w:val="00793AF5"/>
    <w:rsid w:val="00793B34"/>
    <w:rsid w:val="00793C18"/>
    <w:rsid w:val="00793D38"/>
    <w:rsid w:val="00793D57"/>
    <w:rsid w:val="00793DD8"/>
    <w:rsid w:val="00793ECD"/>
    <w:rsid w:val="0079400F"/>
    <w:rsid w:val="0079407D"/>
    <w:rsid w:val="00794090"/>
    <w:rsid w:val="0079413D"/>
    <w:rsid w:val="00794441"/>
    <w:rsid w:val="0079466E"/>
    <w:rsid w:val="007947B9"/>
    <w:rsid w:val="007947ED"/>
    <w:rsid w:val="0079480A"/>
    <w:rsid w:val="00794ADD"/>
    <w:rsid w:val="00794AE4"/>
    <w:rsid w:val="00794B1B"/>
    <w:rsid w:val="00794C82"/>
    <w:rsid w:val="00794C84"/>
    <w:rsid w:val="00794CC8"/>
    <w:rsid w:val="00794CF9"/>
    <w:rsid w:val="00794D74"/>
    <w:rsid w:val="00794E1D"/>
    <w:rsid w:val="00794EB1"/>
    <w:rsid w:val="00795015"/>
    <w:rsid w:val="007951D7"/>
    <w:rsid w:val="007952F5"/>
    <w:rsid w:val="00795328"/>
    <w:rsid w:val="0079542D"/>
    <w:rsid w:val="00795743"/>
    <w:rsid w:val="007958AF"/>
    <w:rsid w:val="00795CB4"/>
    <w:rsid w:val="00795CE1"/>
    <w:rsid w:val="00795D6A"/>
    <w:rsid w:val="00795D7A"/>
    <w:rsid w:val="00795DE9"/>
    <w:rsid w:val="00795E30"/>
    <w:rsid w:val="00795EEF"/>
    <w:rsid w:val="00795F7B"/>
    <w:rsid w:val="00796008"/>
    <w:rsid w:val="00796268"/>
    <w:rsid w:val="00796312"/>
    <w:rsid w:val="0079639F"/>
    <w:rsid w:val="00796416"/>
    <w:rsid w:val="0079669B"/>
    <w:rsid w:val="0079671B"/>
    <w:rsid w:val="00796721"/>
    <w:rsid w:val="0079684E"/>
    <w:rsid w:val="0079693F"/>
    <w:rsid w:val="00796941"/>
    <w:rsid w:val="00796AE7"/>
    <w:rsid w:val="00796BF6"/>
    <w:rsid w:val="00796D35"/>
    <w:rsid w:val="00796E62"/>
    <w:rsid w:val="00796FEA"/>
    <w:rsid w:val="00797064"/>
    <w:rsid w:val="007970C4"/>
    <w:rsid w:val="00797155"/>
    <w:rsid w:val="007971FF"/>
    <w:rsid w:val="0079750E"/>
    <w:rsid w:val="0079759E"/>
    <w:rsid w:val="00797634"/>
    <w:rsid w:val="00797687"/>
    <w:rsid w:val="00797773"/>
    <w:rsid w:val="0079784A"/>
    <w:rsid w:val="0079784E"/>
    <w:rsid w:val="007979AB"/>
    <w:rsid w:val="007979F0"/>
    <w:rsid w:val="007979F6"/>
    <w:rsid w:val="00797AD2"/>
    <w:rsid w:val="00797B04"/>
    <w:rsid w:val="00797B26"/>
    <w:rsid w:val="00797CA0"/>
    <w:rsid w:val="00797E28"/>
    <w:rsid w:val="00797E6D"/>
    <w:rsid w:val="00797EC5"/>
    <w:rsid w:val="00797F4A"/>
    <w:rsid w:val="007A0076"/>
    <w:rsid w:val="007A00AF"/>
    <w:rsid w:val="007A0291"/>
    <w:rsid w:val="007A03A7"/>
    <w:rsid w:val="007A0422"/>
    <w:rsid w:val="007A08A6"/>
    <w:rsid w:val="007A08AE"/>
    <w:rsid w:val="007A093D"/>
    <w:rsid w:val="007A0B19"/>
    <w:rsid w:val="007A0B2E"/>
    <w:rsid w:val="007A0B71"/>
    <w:rsid w:val="007A0B8E"/>
    <w:rsid w:val="007A10E4"/>
    <w:rsid w:val="007A1125"/>
    <w:rsid w:val="007A11D0"/>
    <w:rsid w:val="007A1421"/>
    <w:rsid w:val="007A16C0"/>
    <w:rsid w:val="007A17AF"/>
    <w:rsid w:val="007A190E"/>
    <w:rsid w:val="007A1A50"/>
    <w:rsid w:val="007A1C70"/>
    <w:rsid w:val="007A1E3C"/>
    <w:rsid w:val="007A1E5D"/>
    <w:rsid w:val="007A20C5"/>
    <w:rsid w:val="007A2164"/>
    <w:rsid w:val="007A2246"/>
    <w:rsid w:val="007A2267"/>
    <w:rsid w:val="007A22C5"/>
    <w:rsid w:val="007A22E2"/>
    <w:rsid w:val="007A24C0"/>
    <w:rsid w:val="007A26C6"/>
    <w:rsid w:val="007A285F"/>
    <w:rsid w:val="007A286C"/>
    <w:rsid w:val="007A2AD1"/>
    <w:rsid w:val="007A2B6D"/>
    <w:rsid w:val="007A2BDF"/>
    <w:rsid w:val="007A2CAA"/>
    <w:rsid w:val="007A2D09"/>
    <w:rsid w:val="007A2D44"/>
    <w:rsid w:val="007A2FC8"/>
    <w:rsid w:val="007A322C"/>
    <w:rsid w:val="007A3309"/>
    <w:rsid w:val="007A33FE"/>
    <w:rsid w:val="007A3416"/>
    <w:rsid w:val="007A342A"/>
    <w:rsid w:val="007A344F"/>
    <w:rsid w:val="007A34B5"/>
    <w:rsid w:val="007A3556"/>
    <w:rsid w:val="007A356B"/>
    <w:rsid w:val="007A35E3"/>
    <w:rsid w:val="007A3786"/>
    <w:rsid w:val="007A39FB"/>
    <w:rsid w:val="007A3B7C"/>
    <w:rsid w:val="007A3D04"/>
    <w:rsid w:val="007A3D24"/>
    <w:rsid w:val="007A3D48"/>
    <w:rsid w:val="007A3FDD"/>
    <w:rsid w:val="007A40DF"/>
    <w:rsid w:val="007A4104"/>
    <w:rsid w:val="007A410D"/>
    <w:rsid w:val="007A42A7"/>
    <w:rsid w:val="007A42E9"/>
    <w:rsid w:val="007A442E"/>
    <w:rsid w:val="007A44D0"/>
    <w:rsid w:val="007A4579"/>
    <w:rsid w:val="007A45B3"/>
    <w:rsid w:val="007A4905"/>
    <w:rsid w:val="007A497A"/>
    <w:rsid w:val="007A4A33"/>
    <w:rsid w:val="007A4D7B"/>
    <w:rsid w:val="007A4E19"/>
    <w:rsid w:val="007A4FF2"/>
    <w:rsid w:val="007A509B"/>
    <w:rsid w:val="007A51A3"/>
    <w:rsid w:val="007A5223"/>
    <w:rsid w:val="007A566A"/>
    <w:rsid w:val="007A56A5"/>
    <w:rsid w:val="007A571A"/>
    <w:rsid w:val="007A57A6"/>
    <w:rsid w:val="007A5803"/>
    <w:rsid w:val="007A599C"/>
    <w:rsid w:val="007A5A0E"/>
    <w:rsid w:val="007A5A2B"/>
    <w:rsid w:val="007A5A88"/>
    <w:rsid w:val="007A5BC9"/>
    <w:rsid w:val="007A5BEC"/>
    <w:rsid w:val="007A5C61"/>
    <w:rsid w:val="007A5CA2"/>
    <w:rsid w:val="007A5EBC"/>
    <w:rsid w:val="007A5F28"/>
    <w:rsid w:val="007A5FF9"/>
    <w:rsid w:val="007A60A6"/>
    <w:rsid w:val="007A62FD"/>
    <w:rsid w:val="007A6340"/>
    <w:rsid w:val="007A656B"/>
    <w:rsid w:val="007A65B1"/>
    <w:rsid w:val="007A6632"/>
    <w:rsid w:val="007A66C0"/>
    <w:rsid w:val="007A6712"/>
    <w:rsid w:val="007A675F"/>
    <w:rsid w:val="007A67CA"/>
    <w:rsid w:val="007A6A44"/>
    <w:rsid w:val="007A6B26"/>
    <w:rsid w:val="007A6B81"/>
    <w:rsid w:val="007A6D13"/>
    <w:rsid w:val="007A6E30"/>
    <w:rsid w:val="007A7050"/>
    <w:rsid w:val="007A712E"/>
    <w:rsid w:val="007A730C"/>
    <w:rsid w:val="007A73DF"/>
    <w:rsid w:val="007A7451"/>
    <w:rsid w:val="007A75B7"/>
    <w:rsid w:val="007A7705"/>
    <w:rsid w:val="007A771E"/>
    <w:rsid w:val="007A780B"/>
    <w:rsid w:val="007A7884"/>
    <w:rsid w:val="007A799B"/>
    <w:rsid w:val="007A7B49"/>
    <w:rsid w:val="007A7B92"/>
    <w:rsid w:val="007A7D40"/>
    <w:rsid w:val="007A7D85"/>
    <w:rsid w:val="007A8470"/>
    <w:rsid w:val="007B0007"/>
    <w:rsid w:val="007B00B4"/>
    <w:rsid w:val="007B00FC"/>
    <w:rsid w:val="007B0194"/>
    <w:rsid w:val="007B02D5"/>
    <w:rsid w:val="007B046C"/>
    <w:rsid w:val="007B049C"/>
    <w:rsid w:val="007B04DD"/>
    <w:rsid w:val="007B050B"/>
    <w:rsid w:val="007B0741"/>
    <w:rsid w:val="007B0A8E"/>
    <w:rsid w:val="007B0BF1"/>
    <w:rsid w:val="007B0C8C"/>
    <w:rsid w:val="007B0D81"/>
    <w:rsid w:val="007B0D8B"/>
    <w:rsid w:val="007B0E7C"/>
    <w:rsid w:val="007B0F2D"/>
    <w:rsid w:val="007B0F37"/>
    <w:rsid w:val="007B0F71"/>
    <w:rsid w:val="007B10B3"/>
    <w:rsid w:val="007B118D"/>
    <w:rsid w:val="007B11EF"/>
    <w:rsid w:val="007B1556"/>
    <w:rsid w:val="007B18BC"/>
    <w:rsid w:val="007B18E8"/>
    <w:rsid w:val="007B1929"/>
    <w:rsid w:val="007B192A"/>
    <w:rsid w:val="007B1955"/>
    <w:rsid w:val="007B1BEF"/>
    <w:rsid w:val="007B1E0F"/>
    <w:rsid w:val="007B1F9C"/>
    <w:rsid w:val="007B20C8"/>
    <w:rsid w:val="007B20ED"/>
    <w:rsid w:val="007B227A"/>
    <w:rsid w:val="007B22D2"/>
    <w:rsid w:val="007B2317"/>
    <w:rsid w:val="007B23BA"/>
    <w:rsid w:val="007B2575"/>
    <w:rsid w:val="007B2929"/>
    <w:rsid w:val="007B2A19"/>
    <w:rsid w:val="007B2C12"/>
    <w:rsid w:val="007B2D25"/>
    <w:rsid w:val="007B2F3F"/>
    <w:rsid w:val="007B31D1"/>
    <w:rsid w:val="007B340A"/>
    <w:rsid w:val="007B3546"/>
    <w:rsid w:val="007B3571"/>
    <w:rsid w:val="007B373B"/>
    <w:rsid w:val="007B37C8"/>
    <w:rsid w:val="007B3860"/>
    <w:rsid w:val="007B38C4"/>
    <w:rsid w:val="007B3985"/>
    <w:rsid w:val="007B39B4"/>
    <w:rsid w:val="007B3A56"/>
    <w:rsid w:val="007B3AD8"/>
    <w:rsid w:val="007B3D4A"/>
    <w:rsid w:val="007B3F99"/>
    <w:rsid w:val="007B4025"/>
    <w:rsid w:val="007B415F"/>
    <w:rsid w:val="007B4166"/>
    <w:rsid w:val="007B41DC"/>
    <w:rsid w:val="007B424A"/>
    <w:rsid w:val="007B433D"/>
    <w:rsid w:val="007B43B5"/>
    <w:rsid w:val="007B449F"/>
    <w:rsid w:val="007B44C9"/>
    <w:rsid w:val="007B46CC"/>
    <w:rsid w:val="007B4731"/>
    <w:rsid w:val="007B4735"/>
    <w:rsid w:val="007B4757"/>
    <w:rsid w:val="007B48F0"/>
    <w:rsid w:val="007B4AA5"/>
    <w:rsid w:val="007B4E6C"/>
    <w:rsid w:val="007B4EC9"/>
    <w:rsid w:val="007B5063"/>
    <w:rsid w:val="007B51A0"/>
    <w:rsid w:val="007B528F"/>
    <w:rsid w:val="007B53DC"/>
    <w:rsid w:val="007B547B"/>
    <w:rsid w:val="007B5494"/>
    <w:rsid w:val="007B5C1F"/>
    <w:rsid w:val="007B5CCA"/>
    <w:rsid w:val="007B5DCC"/>
    <w:rsid w:val="007B5EB1"/>
    <w:rsid w:val="007B5FCF"/>
    <w:rsid w:val="007B6002"/>
    <w:rsid w:val="007B6063"/>
    <w:rsid w:val="007B611B"/>
    <w:rsid w:val="007B617E"/>
    <w:rsid w:val="007B6337"/>
    <w:rsid w:val="007B65FE"/>
    <w:rsid w:val="007B67EA"/>
    <w:rsid w:val="007B680C"/>
    <w:rsid w:val="007B6952"/>
    <w:rsid w:val="007B6BE9"/>
    <w:rsid w:val="007B6CD2"/>
    <w:rsid w:val="007B6D71"/>
    <w:rsid w:val="007B6ED6"/>
    <w:rsid w:val="007B6ED9"/>
    <w:rsid w:val="007B7035"/>
    <w:rsid w:val="007B718B"/>
    <w:rsid w:val="007B71E2"/>
    <w:rsid w:val="007B71F4"/>
    <w:rsid w:val="007B732D"/>
    <w:rsid w:val="007B74BC"/>
    <w:rsid w:val="007B74DD"/>
    <w:rsid w:val="007B75B8"/>
    <w:rsid w:val="007B7600"/>
    <w:rsid w:val="007B76DA"/>
    <w:rsid w:val="007B770F"/>
    <w:rsid w:val="007B7781"/>
    <w:rsid w:val="007B77E1"/>
    <w:rsid w:val="007B78F0"/>
    <w:rsid w:val="007B7B49"/>
    <w:rsid w:val="007B7B6F"/>
    <w:rsid w:val="007B7B86"/>
    <w:rsid w:val="007B7C34"/>
    <w:rsid w:val="007B7D1D"/>
    <w:rsid w:val="007B7E8E"/>
    <w:rsid w:val="007B7E90"/>
    <w:rsid w:val="007B7F60"/>
    <w:rsid w:val="007B7FE6"/>
    <w:rsid w:val="007C0024"/>
    <w:rsid w:val="007C01AA"/>
    <w:rsid w:val="007C01ED"/>
    <w:rsid w:val="007C01F5"/>
    <w:rsid w:val="007C0217"/>
    <w:rsid w:val="007C0333"/>
    <w:rsid w:val="007C034D"/>
    <w:rsid w:val="007C04A1"/>
    <w:rsid w:val="007C04CD"/>
    <w:rsid w:val="007C070D"/>
    <w:rsid w:val="007C0841"/>
    <w:rsid w:val="007C09D6"/>
    <w:rsid w:val="007C0A29"/>
    <w:rsid w:val="007C0A8D"/>
    <w:rsid w:val="007C0B88"/>
    <w:rsid w:val="007C0C6B"/>
    <w:rsid w:val="007C0D66"/>
    <w:rsid w:val="007C109D"/>
    <w:rsid w:val="007C123E"/>
    <w:rsid w:val="007C1349"/>
    <w:rsid w:val="007C134D"/>
    <w:rsid w:val="007C1373"/>
    <w:rsid w:val="007C15E0"/>
    <w:rsid w:val="007C1653"/>
    <w:rsid w:val="007C167A"/>
    <w:rsid w:val="007C1703"/>
    <w:rsid w:val="007C18D2"/>
    <w:rsid w:val="007C1B1E"/>
    <w:rsid w:val="007C1B9F"/>
    <w:rsid w:val="007C1CCF"/>
    <w:rsid w:val="007C1D13"/>
    <w:rsid w:val="007C1D75"/>
    <w:rsid w:val="007C1E37"/>
    <w:rsid w:val="007C1E41"/>
    <w:rsid w:val="007C1FE7"/>
    <w:rsid w:val="007C20C7"/>
    <w:rsid w:val="007C221D"/>
    <w:rsid w:val="007C2325"/>
    <w:rsid w:val="007C2584"/>
    <w:rsid w:val="007C25CB"/>
    <w:rsid w:val="007C25D1"/>
    <w:rsid w:val="007C25D7"/>
    <w:rsid w:val="007C260D"/>
    <w:rsid w:val="007C261F"/>
    <w:rsid w:val="007C2748"/>
    <w:rsid w:val="007C291A"/>
    <w:rsid w:val="007C2926"/>
    <w:rsid w:val="007C2982"/>
    <w:rsid w:val="007C2A17"/>
    <w:rsid w:val="007C2A6E"/>
    <w:rsid w:val="007C2B58"/>
    <w:rsid w:val="007C2CCF"/>
    <w:rsid w:val="007C2EFA"/>
    <w:rsid w:val="007C310D"/>
    <w:rsid w:val="007C32A5"/>
    <w:rsid w:val="007C333A"/>
    <w:rsid w:val="007C3491"/>
    <w:rsid w:val="007C34C1"/>
    <w:rsid w:val="007C3514"/>
    <w:rsid w:val="007C369E"/>
    <w:rsid w:val="007C36F8"/>
    <w:rsid w:val="007C3769"/>
    <w:rsid w:val="007C37AF"/>
    <w:rsid w:val="007C3BF3"/>
    <w:rsid w:val="007C3C3A"/>
    <w:rsid w:val="007C3C9F"/>
    <w:rsid w:val="007C3D62"/>
    <w:rsid w:val="007C3F3F"/>
    <w:rsid w:val="007C3FD6"/>
    <w:rsid w:val="007C4014"/>
    <w:rsid w:val="007C41D1"/>
    <w:rsid w:val="007C41EF"/>
    <w:rsid w:val="007C4422"/>
    <w:rsid w:val="007C4555"/>
    <w:rsid w:val="007C457D"/>
    <w:rsid w:val="007C4731"/>
    <w:rsid w:val="007C47EB"/>
    <w:rsid w:val="007C480E"/>
    <w:rsid w:val="007C49BF"/>
    <w:rsid w:val="007C4A3F"/>
    <w:rsid w:val="007C4A98"/>
    <w:rsid w:val="007C4D72"/>
    <w:rsid w:val="007C4DA4"/>
    <w:rsid w:val="007C4DB1"/>
    <w:rsid w:val="007C4DD3"/>
    <w:rsid w:val="007C5117"/>
    <w:rsid w:val="007C511B"/>
    <w:rsid w:val="007C5207"/>
    <w:rsid w:val="007C52BC"/>
    <w:rsid w:val="007C5560"/>
    <w:rsid w:val="007C557F"/>
    <w:rsid w:val="007C55B7"/>
    <w:rsid w:val="007C56BA"/>
    <w:rsid w:val="007C5795"/>
    <w:rsid w:val="007C57D4"/>
    <w:rsid w:val="007C5849"/>
    <w:rsid w:val="007C5927"/>
    <w:rsid w:val="007C5943"/>
    <w:rsid w:val="007C59FA"/>
    <w:rsid w:val="007C5C7B"/>
    <w:rsid w:val="007C5CCC"/>
    <w:rsid w:val="007C5DFC"/>
    <w:rsid w:val="007C5E4B"/>
    <w:rsid w:val="007C5F26"/>
    <w:rsid w:val="007C60EC"/>
    <w:rsid w:val="007C6323"/>
    <w:rsid w:val="007C6489"/>
    <w:rsid w:val="007C67DB"/>
    <w:rsid w:val="007C68FF"/>
    <w:rsid w:val="007C69F2"/>
    <w:rsid w:val="007C6C85"/>
    <w:rsid w:val="007C6FC0"/>
    <w:rsid w:val="007C7056"/>
    <w:rsid w:val="007C719D"/>
    <w:rsid w:val="007C733C"/>
    <w:rsid w:val="007C7693"/>
    <w:rsid w:val="007C7759"/>
    <w:rsid w:val="007C7815"/>
    <w:rsid w:val="007C7855"/>
    <w:rsid w:val="007C790A"/>
    <w:rsid w:val="007C7914"/>
    <w:rsid w:val="007C7A52"/>
    <w:rsid w:val="007C7B6A"/>
    <w:rsid w:val="007C7CED"/>
    <w:rsid w:val="007D0126"/>
    <w:rsid w:val="007D01AF"/>
    <w:rsid w:val="007D02CD"/>
    <w:rsid w:val="007D0318"/>
    <w:rsid w:val="007D0351"/>
    <w:rsid w:val="007D03FE"/>
    <w:rsid w:val="007D0436"/>
    <w:rsid w:val="007D05F2"/>
    <w:rsid w:val="007D06FC"/>
    <w:rsid w:val="007D07C8"/>
    <w:rsid w:val="007D0803"/>
    <w:rsid w:val="007D094B"/>
    <w:rsid w:val="007D0AF1"/>
    <w:rsid w:val="007D0B47"/>
    <w:rsid w:val="007D0C63"/>
    <w:rsid w:val="007D0D7F"/>
    <w:rsid w:val="007D0DC1"/>
    <w:rsid w:val="007D0ED9"/>
    <w:rsid w:val="007D0F91"/>
    <w:rsid w:val="007D0FCB"/>
    <w:rsid w:val="007D1020"/>
    <w:rsid w:val="007D118D"/>
    <w:rsid w:val="007D12F8"/>
    <w:rsid w:val="007D130B"/>
    <w:rsid w:val="007D1351"/>
    <w:rsid w:val="007D139A"/>
    <w:rsid w:val="007D145E"/>
    <w:rsid w:val="007D15C0"/>
    <w:rsid w:val="007D162A"/>
    <w:rsid w:val="007D16DF"/>
    <w:rsid w:val="007D1945"/>
    <w:rsid w:val="007D1A19"/>
    <w:rsid w:val="007D1AD9"/>
    <w:rsid w:val="007D1C43"/>
    <w:rsid w:val="007D1DA4"/>
    <w:rsid w:val="007D1FA7"/>
    <w:rsid w:val="007D1FDA"/>
    <w:rsid w:val="007D209B"/>
    <w:rsid w:val="007D2128"/>
    <w:rsid w:val="007D2493"/>
    <w:rsid w:val="007D25A0"/>
    <w:rsid w:val="007D276C"/>
    <w:rsid w:val="007D2791"/>
    <w:rsid w:val="007D2877"/>
    <w:rsid w:val="007D2912"/>
    <w:rsid w:val="007D29ED"/>
    <w:rsid w:val="007D2B6B"/>
    <w:rsid w:val="007D2C11"/>
    <w:rsid w:val="007D2D3C"/>
    <w:rsid w:val="007D2E4A"/>
    <w:rsid w:val="007D2EA1"/>
    <w:rsid w:val="007D2F3A"/>
    <w:rsid w:val="007D2F50"/>
    <w:rsid w:val="007D2F6E"/>
    <w:rsid w:val="007D2FAC"/>
    <w:rsid w:val="007D3108"/>
    <w:rsid w:val="007D32BE"/>
    <w:rsid w:val="007D3823"/>
    <w:rsid w:val="007D3D64"/>
    <w:rsid w:val="007D3FBC"/>
    <w:rsid w:val="007D4020"/>
    <w:rsid w:val="007D4298"/>
    <w:rsid w:val="007D42D4"/>
    <w:rsid w:val="007D4497"/>
    <w:rsid w:val="007D4565"/>
    <w:rsid w:val="007D456F"/>
    <w:rsid w:val="007D461A"/>
    <w:rsid w:val="007D468D"/>
    <w:rsid w:val="007D4779"/>
    <w:rsid w:val="007D4808"/>
    <w:rsid w:val="007D487E"/>
    <w:rsid w:val="007D48CE"/>
    <w:rsid w:val="007D4916"/>
    <w:rsid w:val="007D499D"/>
    <w:rsid w:val="007D49DF"/>
    <w:rsid w:val="007D4A64"/>
    <w:rsid w:val="007D4BE3"/>
    <w:rsid w:val="007D4D2B"/>
    <w:rsid w:val="007D4FB7"/>
    <w:rsid w:val="007D520B"/>
    <w:rsid w:val="007D5213"/>
    <w:rsid w:val="007D5315"/>
    <w:rsid w:val="007D540A"/>
    <w:rsid w:val="007D553D"/>
    <w:rsid w:val="007D55BE"/>
    <w:rsid w:val="007D5631"/>
    <w:rsid w:val="007D56DF"/>
    <w:rsid w:val="007D5DDE"/>
    <w:rsid w:val="007D5DED"/>
    <w:rsid w:val="007D60B2"/>
    <w:rsid w:val="007D615C"/>
    <w:rsid w:val="007D63D3"/>
    <w:rsid w:val="007D63E8"/>
    <w:rsid w:val="007D642F"/>
    <w:rsid w:val="007D67DE"/>
    <w:rsid w:val="007D69BA"/>
    <w:rsid w:val="007D6A4B"/>
    <w:rsid w:val="007D6BC9"/>
    <w:rsid w:val="007D6CE0"/>
    <w:rsid w:val="007D6CE8"/>
    <w:rsid w:val="007D6DC0"/>
    <w:rsid w:val="007D6F88"/>
    <w:rsid w:val="007D71C9"/>
    <w:rsid w:val="007D72D8"/>
    <w:rsid w:val="007D7500"/>
    <w:rsid w:val="007D7567"/>
    <w:rsid w:val="007D75DB"/>
    <w:rsid w:val="007D77B3"/>
    <w:rsid w:val="007D7830"/>
    <w:rsid w:val="007D78E6"/>
    <w:rsid w:val="007D78F3"/>
    <w:rsid w:val="007D7B40"/>
    <w:rsid w:val="007D7BA9"/>
    <w:rsid w:val="007D7C66"/>
    <w:rsid w:val="007D7CEB"/>
    <w:rsid w:val="007D7D49"/>
    <w:rsid w:val="007D7E3C"/>
    <w:rsid w:val="007D7F2D"/>
    <w:rsid w:val="007D7FA5"/>
    <w:rsid w:val="007D7FD9"/>
    <w:rsid w:val="007E005B"/>
    <w:rsid w:val="007E00DB"/>
    <w:rsid w:val="007E00F1"/>
    <w:rsid w:val="007E018D"/>
    <w:rsid w:val="007E025D"/>
    <w:rsid w:val="007E0329"/>
    <w:rsid w:val="007E03A0"/>
    <w:rsid w:val="007E0587"/>
    <w:rsid w:val="007E0614"/>
    <w:rsid w:val="007E0662"/>
    <w:rsid w:val="007E08AB"/>
    <w:rsid w:val="007E0922"/>
    <w:rsid w:val="007E09A2"/>
    <w:rsid w:val="007E0A00"/>
    <w:rsid w:val="007E0B52"/>
    <w:rsid w:val="007E0C38"/>
    <w:rsid w:val="007E0D0D"/>
    <w:rsid w:val="007E0D84"/>
    <w:rsid w:val="007E0F39"/>
    <w:rsid w:val="007E0F53"/>
    <w:rsid w:val="007E1197"/>
    <w:rsid w:val="007E124B"/>
    <w:rsid w:val="007E12D7"/>
    <w:rsid w:val="007E1336"/>
    <w:rsid w:val="007E138D"/>
    <w:rsid w:val="007E13C1"/>
    <w:rsid w:val="007E1542"/>
    <w:rsid w:val="007E154E"/>
    <w:rsid w:val="007E1595"/>
    <w:rsid w:val="007E1692"/>
    <w:rsid w:val="007E16B6"/>
    <w:rsid w:val="007E16D9"/>
    <w:rsid w:val="007E1791"/>
    <w:rsid w:val="007E199C"/>
    <w:rsid w:val="007E1A47"/>
    <w:rsid w:val="007E1CB6"/>
    <w:rsid w:val="007E1D77"/>
    <w:rsid w:val="007E1DDF"/>
    <w:rsid w:val="007E1F27"/>
    <w:rsid w:val="007E2123"/>
    <w:rsid w:val="007E22D7"/>
    <w:rsid w:val="007E2713"/>
    <w:rsid w:val="007E28FE"/>
    <w:rsid w:val="007E2AA9"/>
    <w:rsid w:val="007E2C20"/>
    <w:rsid w:val="007E2C32"/>
    <w:rsid w:val="007E2CB6"/>
    <w:rsid w:val="007E2CCB"/>
    <w:rsid w:val="007E2FBE"/>
    <w:rsid w:val="007E2FE1"/>
    <w:rsid w:val="007E3059"/>
    <w:rsid w:val="007E3066"/>
    <w:rsid w:val="007E317E"/>
    <w:rsid w:val="007E31DC"/>
    <w:rsid w:val="007E31EE"/>
    <w:rsid w:val="007E32FD"/>
    <w:rsid w:val="007E3406"/>
    <w:rsid w:val="007E3513"/>
    <w:rsid w:val="007E3570"/>
    <w:rsid w:val="007E3606"/>
    <w:rsid w:val="007E371D"/>
    <w:rsid w:val="007E37A4"/>
    <w:rsid w:val="007E3950"/>
    <w:rsid w:val="007E3B99"/>
    <w:rsid w:val="007E3D9B"/>
    <w:rsid w:val="007E3E1D"/>
    <w:rsid w:val="007E3EAF"/>
    <w:rsid w:val="007E3F46"/>
    <w:rsid w:val="007E3FD2"/>
    <w:rsid w:val="007E3FFC"/>
    <w:rsid w:val="007E41F3"/>
    <w:rsid w:val="007E4293"/>
    <w:rsid w:val="007E42C6"/>
    <w:rsid w:val="007E42E7"/>
    <w:rsid w:val="007E4437"/>
    <w:rsid w:val="007E446F"/>
    <w:rsid w:val="007E4508"/>
    <w:rsid w:val="007E4538"/>
    <w:rsid w:val="007E47BD"/>
    <w:rsid w:val="007E4AA4"/>
    <w:rsid w:val="007E4B32"/>
    <w:rsid w:val="007E4B63"/>
    <w:rsid w:val="007E4BDF"/>
    <w:rsid w:val="007E4E23"/>
    <w:rsid w:val="007E4EAD"/>
    <w:rsid w:val="007E4EE1"/>
    <w:rsid w:val="007E5041"/>
    <w:rsid w:val="007E50DF"/>
    <w:rsid w:val="007E511A"/>
    <w:rsid w:val="007E512A"/>
    <w:rsid w:val="007E5273"/>
    <w:rsid w:val="007E5449"/>
    <w:rsid w:val="007E552B"/>
    <w:rsid w:val="007E5618"/>
    <w:rsid w:val="007E564C"/>
    <w:rsid w:val="007E5653"/>
    <w:rsid w:val="007E56DE"/>
    <w:rsid w:val="007E57AA"/>
    <w:rsid w:val="007E5979"/>
    <w:rsid w:val="007E59A2"/>
    <w:rsid w:val="007E5B7F"/>
    <w:rsid w:val="007E5C8C"/>
    <w:rsid w:val="007E5C8D"/>
    <w:rsid w:val="007E5CED"/>
    <w:rsid w:val="007E5DE3"/>
    <w:rsid w:val="007E60FC"/>
    <w:rsid w:val="007E61CB"/>
    <w:rsid w:val="007E61CE"/>
    <w:rsid w:val="007E6354"/>
    <w:rsid w:val="007E636E"/>
    <w:rsid w:val="007E643A"/>
    <w:rsid w:val="007E6544"/>
    <w:rsid w:val="007E65B5"/>
    <w:rsid w:val="007E65CC"/>
    <w:rsid w:val="007E677C"/>
    <w:rsid w:val="007E67AE"/>
    <w:rsid w:val="007E68A8"/>
    <w:rsid w:val="007E693D"/>
    <w:rsid w:val="007E6BB2"/>
    <w:rsid w:val="007E6BB5"/>
    <w:rsid w:val="007E6CB1"/>
    <w:rsid w:val="007E6E14"/>
    <w:rsid w:val="007E6E1B"/>
    <w:rsid w:val="007E7114"/>
    <w:rsid w:val="007E71F7"/>
    <w:rsid w:val="007E721C"/>
    <w:rsid w:val="007E737C"/>
    <w:rsid w:val="007E73AC"/>
    <w:rsid w:val="007E73B0"/>
    <w:rsid w:val="007E73E3"/>
    <w:rsid w:val="007E75BD"/>
    <w:rsid w:val="007E7818"/>
    <w:rsid w:val="007E7891"/>
    <w:rsid w:val="007E78B7"/>
    <w:rsid w:val="007E78E8"/>
    <w:rsid w:val="007E7A6E"/>
    <w:rsid w:val="007E7B9C"/>
    <w:rsid w:val="007E7C59"/>
    <w:rsid w:val="007E7D86"/>
    <w:rsid w:val="007E7E29"/>
    <w:rsid w:val="007F00DA"/>
    <w:rsid w:val="007F013A"/>
    <w:rsid w:val="007F016E"/>
    <w:rsid w:val="007F0190"/>
    <w:rsid w:val="007F038C"/>
    <w:rsid w:val="007F03F2"/>
    <w:rsid w:val="007F043D"/>
    <w:rsid w:val="007F049B"/>
    <w:rsid w:val="007F05AC"/>
    <w:rsid w:val="007F0609"/>
    <w:rsid w:val="007F0777"/>
    <w:rsid w:val="007F0833"/>
    <w:rsid w:val="007F08FF"/>
    <w:rsid w:val="007F09C2"/>
    <w:rsid w:val="007F09D9"/>
    <w:rsid w:val="007F0AE4"/>
    <w:rsid w:val="007F0AFE"/>
    <w:rsid w:val="007F0E06"/>
    <w:rsid w:val="007F0E1D"/>
    <w:rsid w:val="007F0EBC"/>
    <w:rsid w:val="007F0EC2"/>
    <w:rsid w:val="007F0F5C"/>
    <w:rsid w:val="007F0FC1"/>
    <w:rsid w:val="007F1036"/>
    <w:rsid w:val="007F1064"/>
    <w:rsid w:val="007F11FB"/>
    <w:rsid w:val="007F12BE"/>
    <w:rsid w:val="007F13F1"/>
    <w:rsid w:val="007F1690"/>
    <w:rsid w:val="007F1A31"/>
    <w:rsid w:val="007F1AE0"/>
    <w:rsid w:val="007F1B50"/>
    <w:rsid w:val="007F1B76"/>
    <w:rsid w:val="007F1C9B"/>
    <w:rsid w:val="007F1D63"/>
    <w:rsid w:val="007F1D69"/>
    <w:rsid w:val="007F1FC3"/>
    <w:rsid w:val="007F20D5"/>
    <w:rsid w:val="007F2145"/>
    <w:rsid w:val="007F2327"/>
    <w:rsid w:val="007F2356"/>
    <w:rsid w:val="007F236C"/>
    <w:rsid w:val="007F23EE"/>
    <w:rsid w:val="007F2513"/>
    <w:rsid w:val="007F2519"/>
    <w:rsid w:val="007F2614"/>
    <w:rsid w:val="007F27D8"/>
    <w:rsid w:val="007F2ACD"/>
    <w:rsid w:val="007F2CCF"/>
    <w:rsid w:val="007F2F5D"/>
    <w:rsid w:val="007F300C"/>
    <w:rsid w:val="007F31C1"/>
    <w:rsid w:val="007F31EF"/>
    <w:rsid w:val="007F3209"/>
    <w:rsid w:val="007F32F8"/>
    <w:rsid w:val="007F349D"/>
    <w:rsid w:val="007F34F2"/>
    <w:rsid w:val="007F350D"/>
    <w:rsid w:val="007F3906"/>
    <w:rsid w:val="007F392F"/>
    <w:rsid w:val="007F3BD6"/>
    <w:rsid w:val="007F3C2A"/>
    <w:rsid w:val="007F3D2E"/>
    <w:rsid w:val="007F3D60"/>
    <w:rsid w:val="007F3E2C"/>
    <w:rsid w:val="007F3E44"/>
    <w:rsid w:val="007F3EA9"/>
    <w:rsid w:val="007F3F3A"/>
    <w:rsid w:val="007F40BD"/>
    <w:rsid w:val="007F41FB"/>
    <w:rsid w:val="007F4203"/>
    <w:rsid w:val="007F42A2"/>
    <w:rsid w:val="007F4310"/>
    <w:rsid w:val="007F436C"/>
    <w:rsid w:val="007F4390"/>
    <w:rsid w:val="007F4470"/>
    <w:rsid w:val="007F462A"/>
    <w:rsid w:val="007F465F"/>
    <w:rsid w:val="007F48AA"/>
    <w:rsid w:val="007F4A3B"/>
    <w:rsid w:val="007F4A7C"/>
    <w:rsid w:val="007F4C35"/>
    <w:rsid w:val="007F4D3E"/>
    <w:rsid w:val="007F50C1"/>
    <w:rsid w:val="007F5160"/>
    <w:rsid w:val="007F52CC"/>
    <w:rsid w:val="007F5365"/>
    <w:rsid w:val="007F545E"/>
    <w:rsid w:val="007F5461"/>
    <w:rsid w:val="007F552B"/>
    <w:rsid w:val="007F5783"/>
    <w:rsid w:val="007F588F"/>
    <w:rsid w:val="007F59F4"/>
    <w:rsid w:val="007F5A15"/>
    <w:rsid w:val="007F5A4C"/>
    <w:rsid w:val="007F5A55"/>
    <w:rsid w:val="007F5A81"/>
    <w:rsid w:val="007F5D6B"/>
    <w:rsid w:val="007F5E2D"/>
    <w:rsid w:val="007F5ED3"/>
    <w:rsid w:val="007F6030"/>
    <w:rsid w:val="007F6171"/>
    <w:rsid w:val="007F620E"/>
    <w:rsid w:val="007F624F"/>
    <w:rsid w:val="007F6283"/>
    <w:rsid w:val="007F653D"/>
    <w:rsid w:val="007F66E7"/>
    <w:rsid w:val="007F6D27"/>
    <w:rsid w:val="007F6DFD"/>
    <w:rsid w:val="007F6E99"/>
    <w:rsid w:val="007F711E"/>
    <w:rsid w:val="007F7235"/>
    <w:rsid w:val="007F7393"/>
    <w:rsid w:val="007F73D7"/>
    <w:rsid w:val="007F743C"/>
    <w:rsid w:val="007F7552"/>
    <w:rsid w:val="007F7852"/>
    <w:rsid w:val="007F7923"/>
    <w:rsid w:val="007F79DD"/>
    <w:rsid w:val="007F7A41"/>
    <w:rsid w:val="007F7D96"/>
    <w:rsid w:val="007F7EC9"/>
    <w:rsid w:val="008002DF"/>
    <w:rsid w:val="00800391"/>
    <w:rsid w:val="0080047F"/>
    <w:rsid w:val="0080050E"/>
    <w:rsid w:val="00800511"/>
    <w:rsid w:val="008005F6"/>
    <w:rsid w:val="0080074D"/>
    <w:rsid w:val="008007B1"/>
    <w:rsid w:val="008009A2"/>
    <w:rsid w:val="00800AAF"/>
    <w:rsid w:val="00800B39"/>
    <w:rsid w:val="00800B8D"/>
    <w:rsid w:val="00800CAE"/>
    <w:rsid w:val="00800E0B"/>
    <w:rsid w:val="00800E2E"/>
    <w:rsid w:val="00800E5A"/>
    <w:rsid w:val="0080123B"/>
    <w:rsid w:val="008013F6"/>
    <w:rsid w:val="00801448"/>
    <w:rsid w:val="0080144E"/>
    <w:rsid w:val="00801511"/>
    <w:rsid w:val="008017BA"/>
    <w:rsid w:val="00801C7F"/>
    <w:rsid w:val="00801C98"/>
    <w:rsid w:val="00801D7B"/>
    <w:rsid w:val="00801E39"/>
    <w:rsid w:val="00802145"/>
    <w:rsid w:val="0080214F"/>
    <w:rsid w:val="00802188"/>
    <w:rsid w:val="0080227C"/>
    <w:rsid w:val="008024CA"/>
    <w:rsid w:val="008025A5"/>
    <w:rsid w:val="0080274E"/>
    <w:rsid w:val="00802864"/>
    <w:rsid w:val="00802AC9"/>
    <w:rsid w:val="00802B4D"/>
    <w:rsid w:val="00802FBE"/>
    <w:rsid w:val="00803102"/>
    <w:rsid w:val="0080325A"/>
    <w:rsid w:val="008032AD"/>
    <w:rsid w:val="00803337"/>
    <w:rsid w:val="008034A3"/>
    <w:rsid w:val="008035E5"/>
    <w:rsid w:val="00803622"/>
    <w:rsid w:val="008036EC"/>
    <w:rsid w:val="00803726"/>
    <w:rsid w:val="008038F0"/>
    <w:rsid w:val="008039D1"/>
    <w:rsid w:val="00803A1D"/>
    <w:rsid w:val="00803A8D"/>
    <w:rsid w:val="00803AB0"/>
    <w:rsid w:val="00803B00"/>
    <w:rsid w:val="00803C05"/>
    <w:rsid w:val="00803E62"/>
    <w:rsid w:val="00803ECD"/>
    <w:rsid w:val="00803EEB"/>
    <w:rsid w:val="00803F38"/>
    <w:rsid w:val="00803F70"/>
    <w:rsid w:val="0080424A"/>
    <w:rsid w:val="008043BD"/>
    <w:rsid w:val="0080440D"/>
    <w:rsid w:val="008045D5"/>
    <w:rsid w:val="00804643"/>
    <w:rsid w:val="0080466A"/>
    <w:rsid w:val="008046A4"/>
    <w:rsid w:val="008047C4"/>
    <w:rsid w:val="0080485C"/>
    <w:rsid w:val="00804A38"/>
    <w:rsid w:val="00804D1E"/>
    <w:rsid w:val="00804DFD"/>
    <w:rsid w:val="00805131"/>
    <w:rsid w:val="0080517B"/>
    <w:rsid w:val="00805407"/>
    <w:rsid w:val="00805581"/>
    <w:rsid w:val="0080560E"/>
    <w:rsid w:val="00805798"/>
    <w:rsid w:val="00805823"/>
    <w:rsid w:val="00805849"/>
    <w:rsid w:val="00805899"/>
    <w:rsid w:val="0080599B"/>
    <w:rsid w:val="008059DB"/>
    <w:rsid w:val="00805A24"/>
    <w:rsid w:val="00805A43"/>
    <w:rsid w:val="00805B72"/>
    <w:rsid w:val="00805BB0"/>
    <w:rsid w:val="00805C0C"/>
    <w:rsid w:val="00805DC1"/>
    <w:rsid w:val="00805DDA"/>
    <w:rsid w:val="00805E5E"/>
    <w:rsid w:val="008061B7"/>
    <w:rsid w:val="0080658F"/>
    <w:rsid w:val="008066B1"/>
    <w:rsid w:val="00806968"/>
    <w:rsid w:val="008069F2"/>
    <w:rsid w:val="00806A8D"/>
    <w:rsid w:val="00806B32"/>
    <w:rsid w:val="00806BB1"/>
    <w:rsid w:val="00806D00"/>
    <w:rsid w:val="00806D35"/>
    <w:rsid w:val="00806DB6"/>
    <w:rsid w:val="0080700D"/>
    <w:rsid w:val="0080746B"/>
    <w:rsid w:val="008074A2"/>
    <w:rsid w:val="00807501"/>
    <w:rsid w:val="008076A1"/>
    <w:rsid w:val="008076B0"/>
    <w:rsid w:val="00807822"/>
    <w:rsid w:val="00807A0D"/>
    <w:rsid w:val="00807B56"/>
    <w:rsid w:val="00807CD2"/>
    <w:rsid w:val="008104EE"/>
    <w:rsid w:val="00810615"/>
    <w:rsid w:val="008106A7"/>
    <w:rsid w:val="00810981"/>
    <w:rsid w:val="00810D4B"/>
    <w:rsid w:val="00810F33"/>
    <w:rsid w:val="00810F82"/>
    <w:rsid w:val="00810FF7"/>
    <w:rsid w:val="0081101D"/>
    <w:rsid w:val="008111CB"/>
    <w:rsid w:val="008112CA"/>
    <w:rsid w:val="00811312"/>
    <w:rsid w:val="008113C7"/>
    <w:rsid w:val="008115C8"/>
    <w:rsid w:val="008115FE"/>
    <w:rsid w:val="00811873"/>
    <w:rsid w:val="00811ACD"/>
    <w:rsid w:val="00811BDD"/>
    <w:rsid w:val="00811D46"/>
    <w:rsid w:val="00812013"/>
    <w:rsid w:val="0081207A"/>
    <w:rsid w:val="008120A1"/>
    <w:rsid w:val="0081210A"/>
    <w:rsid w:val="0081216D"/>
    <w:rsid w:val="008121F2"/>
    <w:rsid w:val="0081229E"/>
    <w:rsid w:val="0081235E"/>
    <w:rsid w:val="008124BF"/>
    <w:rsid w:val="00812710"/>
    <w:rsid w:val="0081278C"/>
    <w:rsid w:val="00812903"/>
    <w:rsid w:val="0081297D"/>
    <w:rsid w:val="008129AE"/>
    <w:rsid w:val="00812AD7"/>
    <w:rsid w:val="00812B38"/>
    <w:rsid w:val="00812B43"/>
    <w:rsid w:val="00812D2B"/>
    <w:rsid w:val="00812D5F"/>
    <w:rsid w:val="00812D73"/>
    <w:rsid w:val="00812DB5"/>
    <w:rsid w:val="008130B8"/>
    <w:rsid w:val="00813437"/>
    <w:rsid w:val="008134A0"/>
    <w:rsid w:val="008135A2"/>
    <w:rsid w:val="008135BA"/>
    <w:rsid w:val="0081367A"/>
    <w:rsid w:val="008136E7"/>
    <w:rsid w:val="008138C7"/>
    <w:rsid w:val="0081399C"/>
    <w:rsid w:val="00813AA0"/>
    <w:rsid w:val="00813B46"/>
    <w:rsid w:val="00813C1F"/>
    <w:rsid w:val="00813D7F"/>
    <w:rsid w:val="00813E8A"/>
    <w:rsid w:val="00813F3B"/>
    <w:rsid w:val="00813FFD"/>
    <w:rsid w:val="008140B4"/>
    <w:rsid w:val="008142B6"/>
    <w:rsid w:val="008142FE"/>
    <w:rsid w:val="00814499"/>
    <w:rsid w:val="008145B1"/>
    <w:rsid w:val="00814668"/>
    <w:rsid w:val="008146A0"/>
    <w:rsid w:val="00814A90"/>
    <w:rsid w:val="00814AC7"/>
    <w:rsid w:val="00814B45"/>
    <w:rsid w:val="00814CEA"/>
    <w:rsid w:val="00814FC6"/>
    <w:rsid w:val="008150D7"/>
    <w:rsid w:val="00815126"/>
    <w:rsid w:val="0081526B"/>
    <w:rsid w:val="008152D0"/>
    <w:rsid w:val="008153AD"/>
    <w:rsid w:val="008156A2"/>
    <w:rsid w:val="008156BE"/>
    <w:rsid w:val="008159FC"/>
    <w:rsid w:val="00815A5C"/>
    <w:rsid w:val="00815C49"/>
    <w:rsid w:val="00815C53"/>
    <w:rsid w:val="00815CA2"/>
    <w:rsid w:val="00815CB5"/>
    <w:rsid w:val="00815CC4"/>
    <w:rsid w:val="00815D49"/>
    <w:rsid w:val="00815E12"/>
    <w:rsid w:val="00815F8C"/>
    <w:rsid w:val="00816029"/>
    <w:rsid w:val="0081631B"/>
    <w:rsid w:val="00816465"/>
    <w:rsid w:val="008164DA"/>
    <w:rsid w:val="008165C0"/>
    <w:rsid w:val="00816A89"/>
    <w:rsid w:val="00816C2D"/>
    <w:rsid w:val="00816E57"/>
    <w:rsid w:val="00816EF7"/>
    <w:rsid w:val="00816F4A"/>
    <w:rsid w:val="00816FE3"/>
    <w:rsid w:val="008170A9"/>
    <w:rsid w:val="0081711D"/>
    <w:rsid w:val="0081743C"/>
    <w:rsid w:val="00817507"/>
    <w:rsid w:val="008175B8"/>
    <w:rsid w:val="008175D9"/>
    <w:rsid w:val="008175FB"/>
    <w:rsid w:val="008176DA"/>
    <w:rsid w:val="00817747"/>
    <w:rsid w:val="008178D8"/>
    <w:rsid w:val="00817B75"/>
    <w:rsid w:val="00817BEE"/>
    <w:rsid w:val="00817C47"/>
    <w:rsid w:val="00817CCC"/>
    <w:rsid w:val="00817D2C"/>
    <w:rsid w:val="00817D83"/>
    <w:rsid w:val="00817DD0"/>
    <w:rsid w:val="00817DE9"/>
    <w:rsid w:val="00817E78"/>
    <w:rsid w:val="00817F53"/>
    <w:rsid w:val="00817FA9"/>
    <w:rsid w:val="00817FD6"/>
    <w:rsid w:val="00820086"/>
    <w:rsid w:val="00820197"/>
    <w:rsid w:val="008204BF"/>
    <w:rsid w:val="00820513"/>
    <w:rsid w:val="00820628"/>
    <w:rsid w:val="008206BB"/>
    <w:rsid w:val="00820707"/>
    <w:rsid w:val="0082082F"/>
    <w:rsid w:val="00820AAD"/>
    <w:rsid w:val="00820B3F"/>
    <w:rsid w:val="00820BB9"/>
    <w:rsid w:val="00820DBC"/>
    <w:rsid w:val="00820EA2"/>
    <w:rsid w:val="00820FD8"/>
    <w:rsid w:val="008210CC"/>
    <w:rsid w:val="008211FC"/>
    <w:rsid w:val="008212DC"/>
    <w:rsid w:val="0082135B"/>
    <w:rsid w:val="0082136C"/>
    <w:rsid w:val="008214FD"/>
    <w:rsid w:val="00821564"/>
    <w:rsid w:val="008215FC"/>
    <w:rsid w:val="008216D4"/>
    <w:rsid w:val="0082170B"/>
    <w:rsid w:val="008217DA"/>
    <w:rsid w:val="008218E3"/>
    <w:rsid w:val="00821930"/>
    <w:rsid w:val="008219E1"/>
    <w:rsid w:val="00821A1F"/>
    <w:rsid w:val="00821C24"/>
    <w:rsid w:val="00821D0F"/>
    <w:rsid w:val="00821D2F"/>
    <w:rsid w:val="00821EEF"/>
    <w:rsid w:val="00821F23"/>
    <w:rsid w:val="00821FF8"/>
    <w:rsid w:val="00822054"/>
    <w:rsid w:val="008221AF"/>
    <w:rsid w:val="008224E4"/>
    <w:rsid w:val="008225E3"/>
    <w:rsid w:val="00822697"/>
    <w:rsid w:val="008226A2"/>
    <w:rsid w:val="0082270C"/>
    <w:rsid w:val="00822732"/>
    <w:rsid w:val="00822748"/>
    <w:rsid w:val="00822883"/>
    <w:rsid w:val="00822A07"/>
    <w:rsid w:val="00822B95"/>
    <w:rsid w:val="00822E14"/>
    <w:rsid w:val="00822E4E"/>
    <w:rsid w:val="00822E6A"/>
    <w:rsid w:val="00822EF5"/>
    <w:rsid w:val="00822F02"/>
    <w:rsid w:val="00822FED"/>
    <w:rsid w:val="0082312E"/>
    <w:rsid w:val="0082335A"/>
    <w:rsid w:val="00823457"/>
    <w:rsid w:val="00823661"/>
    <w:rsid w:val="00823687"/>
    <w:rsid w:val="00823D86"/>
    <w:rsid w:val="00823EA2"/>
    <w:rsid w:val="00823FFE"/>
    <w:rsid w:val="008240D0"/>
    <w:rsid w:val="008241B6"/>
    <w:rsid w:val="00824297"/>
    <w:rsid w:val="00824374"/>
    <w:rsid w:val="0082458E"/>
    <w:rsid w:val="00824822"/>
    <w:rsid w:val="008249A7"/>
    <w:rsid w:val="00824E26"/>
    <w:rsid w:val="008250D5"/>
    <w:rsid w:val="008253EB"/>
    <w:rsid w:val="0082572C"/>
    <w:rsid w:val="008257E7"/>
    <w:rsid w:val="00825860"/>
    <w:rsid w:val="00825865"/>
    <w:rsid w:val="00825951"/>
    <w:rsid w:val="00825956"/>
    <w:rsid w:val="00825B4F"/>
    <w:rsid w:val="00825D08"/>
    <w:rsid w:val="00825D0C"/>
    <w:rsid w:val="00825DAA"/>
    <w:rsid w:val="00825E5C"/>
    <w:rsid w:val="00825EE7"/>
    <w:rsid w:val="00825FAD"/>
    <w:rsid w:val="00826013"/>
    <w:rsid w:val="00826064"/>
    <w:rsid w:val="008260FB"/>
    <w:rsid w:val="00826379"/>
    <w:rsid w:val="00826398"/>
    <w:rsid w:val="00826493"/>
    <w:rsid w:val="00826571"/>
    <w:rsid w:val="008267B0"/>
    <w:rsid w:val="00826C23"/>
    <w:rsid w:val="00826C82"/>
    <w:rsid w:val="00826D2F"/>
    <w:rsid w:val="00826E2D"/>
    <w:rsid w:val="008270AB"/>
    <w:rsid w:val="00827169"/>
    <w:rsid w:val="0082717F"/>
    <w:rsid w:val="00827260"/>
    <w:rsid w:val="00827458"/>
    <w:rsid w:val="008275FC"/>
    <w:rsid w:val="008276E1"/>
    <w:rsid w:val="00827707"/>
    <w:rsid w:val="00827829"/>
    <w:rsid w:val="0082787E"/>
    <w:rsid w:val="00827901"/>
    <w:rsid w:val="00827945"/>
    <w:rsid w:val="00827963"/>
    <w:rsid w:val="00827977"/>
    <w:rsid w:val="00827990"/>
    <w:rsid w:val="00827A13"/>
    <w:rsid w:val="00827A31"/>
    <w:rsid w:val="00827A63"/>
    <w:rsid w:val="00827CB4"/>
    <w:rsid w:val="00827CD4"/>
    <w:rsid w:val="00827D5A"/>
    <w:rsid w:val="00827D5F"/>
    <w:rsid w:val="00827F41"/>
    <w:rsid w:val="00827FCA"/>
    <w:rsid w:val="00830010"/>
    <w:rsid w:val="0083025B"/>
    <w:rsid w:val="008302E4"/>
    <w:rsid w:val="00830335"/>
    <w:rsid w:val="00830353"/>
    <w:rsid w:val="00830390"/>
    <w:rsid w:val="008304FA"/>
    <w:rsid w:val="0083059D"/>
    <w:rsid w:val="008305AD"/>
    <w:rsid w:val="008307C9"/>
    <w:rsid w:val="00830839"/>
    <w:rsid w:val="008309A2"/>
    <w:rsid w:val="008309A3"/>
    <w:rsid w:val="00830BE3"/>
    <w:rsid w:val="00830C13"/>
    <w:rsid w:val="00830CFB"/>
    <w:rsid w:val="00830E3D"/>
    <w:rsid w:val="008310DE"/>
    <w:rsid w:val="00831102"/>
    <w:rsid w:val="0083117E"/>
    <w:rsid w:val="008311B7"/>
    <w:rsid w:val="00831482"/>
    <w:rsid w:val="008314C1"/>
    <w:rsid w:val="00831552"/>
    <w:rsid w:val="008316C3"/>
    <w:rsid w:val="008316E8"/>
    <w:rsid w:val="00831838"/>
    <w:rsid w:val="00831845"/>
    <w:rsid w:val="008318F5"/>
    <w:rsid w:val="0083194D"/>
    <w:rsid w:val="008319FE"/>
    <w:rsid w:val="00831BC7"/>
    <w:rsid w:val="00831BCC"/>
    <w:rsid w:val="00831C04"/>
    <w:rsid w:val="00831CDA"/>
    <w:rsid w:val="00831D7E"/>
    <w:rsid w:val="00832096"/>
    <w:rsid w:val="00832162"/>
    <w:rsid w:val="0083220A"/>
    <w:rsid w:val="0083250E"/>
    <w:rsid w:val="0083255B"/>
    <w:rsid w:val="00832587"/>
    <w:rsid w:val="008325C4"/>
    <w:rsid w:val="008325C7"/>
    <w:rsid w:val="00832660"/>
    <w:rsid w:val="00832703"/>
    <w:rsid w:val="008327B2"/>
    <w:rsid w:val="00832853"/>
    <w:rsid w:val="00832926"/>
    <w:rsid w:val="00832A36"/>
    <w:rsid w:val="00832A3A"/>
    <w:rsid w:val="00832B0C"/>
    <w:rsid w:val="00832CD7"/>
    <w:rsid w:val="00832D25"/>
    <w:rsid w:val="00832D38"/>
    <w:rsid w:val="00832F22"/>
    <w:rsid w:val="00833023"/>
    <w:rsid w:val="0083311C"/>
    <w:rsid w:val="008333FF"/>
    <w:rsid w:val="00833513"/>
    <w:rsid w:val="008335C3"/>
    <w:rsid w:val="0083362F"/>
    <w:rsid w:val="00833664"/>
    <w:rsid w:val="0083383F"/>
    <w:rsid w:val="00833ADF"/>
    <w:rsid w:val="00833CE3"/>
    <w:rsid w:val="00833E3D"/>
    <w:rsid w:val="00833E8A"/>
    <w:rsid w:val="0083404B"/>
    <w:rsid w:val="0083405B"/>
    <w:rsid w:val="0083406D"/>
    <w:rsid w:val="0083411C"/>
    <w:rsid w:val="008341BA"/>
    <w:rsid w:val="008342E6"/>
    <w:rsid w:val="0083433B"/>
    <w:rsid w:val="00834553"/>
    <w:rsid w:val="00834845"/>
    <w:rsid w:val="00834989"/>
    <w:rsid w:val="00834A02"/>
    <w:rsid w:val="00834A4F"/>
    <w:rsid w:val="00834E5F"/>
    <w:rsid w:val="00834E75"/>
    <w:rsid w:val="008350FB"/>
    <w:rsid w:val="00835420"/>
    <w:rsid w:val="0083549B"/>
    <w:rsid w:val="00835562"/>
    <w:rsid w:val="008356B6"/>
    <w:rsid w:val="008359F5"/>
    <w:rsid w:val="00835A35"/>
    <w:rsid w:val="00835E8B"/>
    <w:rsid w:val="00835F9D"/>
    <w:rsid w:val="00836067"/>
    <w:rsid w:val="00836143"/>
    <w:rsid w:val="00836167"/>
    <w:rsid w:val="008361A0"/>
    <w:rsid w:val="008364BB"/>
    <w:rsid w:val="008364C5"/>
    <w:rsid w:val="00836513"/>
    <w:rsid w:val="00836591"/>
    <w:rsid w:val="0083690C"/>
    <w:rsid w:val="00836959"/>
    <w:rsid w:val="0083696A"/>
    <w:rsid w:val="00836A25"/>
    <w:rsid w:val="00836A7A"/>
    <w:rsid w:val="00836B5B"/>
    <w:rsid w:val="00836B6D"/>
    <w:rsid w:val="00836C14"/>
    <w:rsid w:val="00836C99"/>
    <w:rsid w:val="00836CA4"/>
    <w:rsid w:val="00836CA5"/>
    <w:rsid w:val="00836DAC"/>
    <w:rsid w:val="00836E13"/>
    <w:rsid w:val="00836F7F"/>
    <w:rsid w:val="00836FF0"/>
    <w:rsid w:val="008370EC"/>
    <w:rsid w:val="0083712A"/>
    <w:rsid w:val="00837162"/>
    <w:rsid w:val="008371F1"/>
    <w:rsid w:val="0083742B"/>
    <w:rsid w:val="008374E0"/>
    <w:rsid w:val="00837512"/>
    <w:rsid w:val="00837535"/>
    <w:rsid w:val="0083763C"/>
    <w:rsid w:val="00837811"/>
    <w:rsid w:val="00837BDE"/>
    <w:rsid w:val="00837D37"/>
    <w:rsid w:val="0083B753"/>
    <w:rsid w:val="00840054"/>
    <w:rsid w:val="0084022D"/>
    <w:rsid w:val="00840232"/>
    <w:rsid w:val="00840308"/>
    <w:rsid w:val="00840667"/>
    <w:rsid w:val="008407FA"/>
    <w:rsid w:val="00840ABB"/>
    <w:rsid w:val="00840C7A"/>
    <w:rsid w:val="00840E46"/>
    <w:rsid w:val="00840EA7"/>
    <w:rsid w:val="00840F72"/>
    <w:rsid w:val="0084107A"/>
    <w:rsid w:val="00841093"/>
    <w:rsid w:val="008410B2"/>
    <w:rsid w:val="008411C6"/>
    <w:rsid w:val="008413F7"/>
    <w:rsid w:val="00841460"/>
    <w:rsid w:val="008415C9"/>
    <w:rsid w:val="008416B4"/>
    <w:rsid w:val="00841719"/>
    <w:rsid w:val="00841760"/>
    <w:rsid w:val="00841787"/>
    <w:rsid w:val="0084188C"/>
    <w:rsid w:val="00841951"/>
    <w:rsid w:val="00841970"/>
    <w:rsid w:val="00841982"/>
    <w:rsid w:val="00841AE0"/>
    <w:rsid w:val="00841AE4"/>
    <w:rsid w:val="00841B6F"/>
    <w:rsid w:val="00841C9E"/>
    <w:rsid w:val="00842022"/>
    <w:rsid w:val="0084210B"/>
    <w:rsid w:val="008426A2"/>
    <w:rsid w:val="0084271D"/>
    <w:rsid w:val="008427E6"/>
    <w:rsid w:val="0084288D"/>
    <w:rsid w:val="008428BE"/>
    <w:rsid w:val="00842A92"/>
    <w:rsid w:val="00842AB5"/>
    <w:rsid w:val="00842B32"/>
    <w:rsid w:val="00842C64"/>
    <w:rsid w:val="00842CF4"/>
    <w:rsid w:val="00842D89"/>
    <w:rsid w:val="00842ED0"/>
    <w:rsid w:val="00842F57"/>
    <w:rsid w:val="00843023"/>
    <w:rsid w:val="008432C1"/>
    <w:rsid w:val="008432C8"/>
    <w:rsid w:val="00843476"/>
    <w:rsid w:val="0084353C"/>
    <w:rsid w:val="0084361E"/>
    <w:rsid w:val="00843631"/>
    <w:rsid w:val="0084365D"/>
    <w:rsid w:val="00843675"/>
    <w:rsid w:val="0084372B"/>
    <w:rsid w:val="008438A9"/>
    <w:rsid w:val="008439B0"/>
    <w:rsid w:val="00843AC3"/>
    <w:rsid w:val="0084426A"/>
    <w:rsid w:val="008442C7"/>
    <w:rsid w:val="0084433D"/>
    <w:rsid w:val="00844395"/>
    <w:rsid w:val="00844419"/>
    <w:rsid w:val="0084445B"/>
    <w:rsid w:val="0084448A"/>
    <w:rsid w:val="008447FB"/>
    <w:rsid w:val="00844886"/>
    <w:rsid w:val="00844889"/>
    <w:rsid w:val="008448AF"/>
    <w:rsid w:val="00844907"/>
    <w:rsid w:val="00844938"/>
    <w:rsid w:val="00844AD9"/>
    <w:rsid w:val="00844BB0"/>
    <w:rsid w:val="00844C0E"/>
    <w:rsid w:val="00844F48"/>
    <w:rsid w:val="0084537D"/>
    <w:rsid w:val="00845455"/>
    <w:rsid w:val="0084588A"/>
    <w:rsid w:val="00845A4B"/>
    <w:rsid w:val="00845A9E"/>
    <w:rsid w:val="00845B18"/>
    <w:rsid w:val="00845B86"/>
    <w:rsid w:val="00845C72"/>
    <w:rsid w:val="00845DC4"/>
    <w:rsid w:val="008460A9"/>
    <w:rsid w:val="00846235"/>
    <w:rsid w:val="00846338"/>
    <w:rsid w:val="0084640D"/>
    <w:rsid w:val="0084644A"/>
    <w:rsid w:val="008467DD"/>
    <w:rsid w:val="00846B53"/>
    <w:rsid w:val="00846B8C"/>
    <w:rsid w:val="00846C33"/>
    <w:rsid w:val="00846CC0"/>
    <w:rsid w:val="00846E11"/>
    <w:rsid w:val="00846E3D"/>
    <w:rsid w:val="00846EB3"/>
    <w:rsid w:val="00846F24"/>
    <w:rsid w:val="00847000"/>
    <w:rsid w:val="008470C2"/>
    <w:rsid w:val="00847192"/>
    <w:rsid w:val="0084727A"/>
    <w:rsid w:val="008474B5"/>
    <w:rsid w:val="0084757C"/>
    <w:rsid w:val="008475A7"/>
    <w:rsid w:val="008475F1"/>
    <w:rsid w:val="00847622"/>
    <w:rsid w:val="00847652"/>
    <w:rsid w:val="008476BE"/>
    <w:rsid w:val="008477A0"/>
    <w:rsid w:val="008477F1"/>
    <w:rsid w:val="00847983"/>
    <w:rsid w:val="0084798F"/>
    <w:rsid w:val="008479DF"/>
    <w:rsid w:val="00847A08"/>
    <w:rsid w:val="00847A6F"/>
    <w:rsid w:val="00847BFA"/>
    <w:rsid w:val="00847C81"/>
    <w:rsid w:val="00847CC5"/>
    <w:rsid w:val="00847D0F"/>
    <w:rsid w:val="00847D3D"/>
    <w:rsid w:val="00847EC9"/>
    <w:rsid w:val="00847F82"/>
    <w:rsid w:val="00850094"/>
    <w:rsid w:val="0085017A"/>
    <w:rsid w:val="008501DD"/>
    <w:rsid w:val="00850412"/>
    <w:rsid w:val="008504C0"/>
    <w:rsid w:val="0085058D"/>
    <w:rsid w:val="008506DD"/>
    <w:rsid w:val="0085077A"/>
    <w:rsid w:val="0085086A"/>
    <w:rsid w:val="00850939"/>
    <w:rsid w:val="0085094E"/>
    <w:rsid w:val="00850ADB"/>
    <w:rsid w:val="00850B1D"/>
    <w:rsid w:val="00850CB0"/>
    <w:rsid w:val="00850CC2"/>
    <w:rsid w:val="00850D2C"/>
    <w:rsid w:val="00850E12"/>
    <w:rsid w:val="00850EFF"/>
    <w:rsid w:val="00850F71"/>
    <w:rsid w:val="00851031"/>
    <w:rsid w:val="008511A7"/>
    <w:rsid w:val="008511F5"/>
    <w:rsid w:val="008512B3"/>
    <w:rsid w:val="008512F4"/>
    <w:rsid w:val="00851579"/>
    <w:rsid w:val="00851817"/>
    <w:rsid w:val="00851920"/>
    <w:rsid w:val="00851A01"/>
    <w:rsid w:val="00851C5F"/>
    <w:rsid w:val="00851E4E"/>
    <w:rsid w:val="0085212C"/>
    <w:rsid w:val="00852232"/>
    <w:rsid w:val="00852316"/>
    <w:rsid w:val="00852358"/>
    <w:rsid w:val="00852725"/>
    <w:rsid w:val="00852845"/>
    <w:rsid w:val="00852872"/>
    <w:rsid w:val="00852945"/>
    <w:rsid w:val="008529CB"/>
    <w:rsid w:val="00852A6E"/>
    <w:rsid w:val="00852A78"/>
    <w:rsid w:val="00852AA7"/>
    <w:rsid w:val="00852BCA"/>
    <w:rsid w:val="00852BDE"/>
    <w:rsid w:val="00852C58"/>
    <w:rsid w:val="00852D40"/>
    <w:rsid w:val="0085315D"/>
    <w:rsid w:val="00853192"/>
    <w:rsid w:val="00853495"/>
    <w:rsid w:val="008534CE"/>
    <w:rsid w:val="00853640"/>
    <w:rsid w:val="00853B8D"/>
    <w:rsid w:val="00853DB1"/>
    <w:rsid w:val="00853FDF"/>
    <w:rsid w:val="008540FB"/>
    <w:rsid w:val="00854191"/>
    <w:rsid w:val="0085427A"/>
    <w:rsid w:val="008542E1"/>
    <w:rsid w:val="0085430D"/>
    <w:rsid w:val="0085448C"/>
    <w:rsid w:val="00854663"/>
    <w:rsid w:val="00854A27"/>
    <w:rsid w:val="00854BCC"/>
    <w:rsid w:val="00854CD5"/>
    <w:rsid w:val="00854D42"/>
    <w:rsid w:val="00854E73"/>
    <w:rsid w:val="00854E7A"/>
    <w:rsid w:val="00854ECC"/>
    <w:rsid w:val="00854FDE"/>
    <w:rsid w:val="008550E5"/>
    <w:rsid w:val="008553A6"/>
    <w:rsid w:val="0085573E"/>
    <w:rsid w:val="00855A6B"/>
    <w:rsid w:val="00855B33"/>
    <w:rsid w:val="00855B42"/>
    <w:rsid w:val="00855CA9"/>
    <w:rsid w:val="00855D16"/>
    <w:rsid w:val="00855D92"/>
    <w:rsid w:val="00855E44"/>
    <w:rsid w:val="00855E78"/>
    <w:rsid w:val="00856038"/>
    <w:rsid w:val="0085618B"/>
    <w:rsid w:val="00856288"/>
    <w:rsid w:val="008563A8"/>
    <w:rsid w:val="0085640E"/>
    <w:rsid w:val="00856428"/>
    <w:rsid w:val="0085643B"/>
    <w:rsid w:val="0085645D"/>
    <w:rsid w:val="0085667B"/>
    <w:rsid w:val="00856727"/>
    <w:rsid w:val="00856A4D"/>
    <w:rsid w:val="00856B24"/>
    <w:rsid w:val="00856D45"/>
    <w:rsid w:val="00856E07"/>
    <w:rsid w:val="00856EDE"/>
    <w:rsid w:val="00856FD0"/>
    <w:rsid w:val="008571FB"/>
    <w:rsid w:val="0085724B"/>
    <w:rsid w:val="0085734C"/>
    <w:rsid w:val="0085759B"/>
    <w:rsid w:val="0085760F"/>
    <w:rsid w:val="0085764A"/>
    <w:rsid w:val="00857659"/>
    <w:rsid w:val="0085768B"/>
    <w:rsid w:val="0085798F"/>
    <w:rsid w:val="008579C1"/>
    <w:rsid w:val="00857B01"/>
    <w:rsid w:val="00857B16"/>
    <w:rsid w:val="00857B54"/>
    <w:rsid w:val="00857BDC"/>
    <w:rsid w:val="00857F65"/>
    <w:rsid w:val="0085ED73"/>
    <w:rsid w:val="00860071"/>
    <w:rsid w:val="008603D3"/>
    <w:rsid w:val="0086062B"/>
    <w:rsid w:val="00860663"/>
    <w:rsid w:val="00860686"/>
    <w:rsid w:val="0086079C"/>
    <w:rsid w:val="0086083C"/>
    <w:rsid w:val="00860BBD"/>
    <w:rsid w:val="00860C99"/>
    <w:rsid w:val="00860FAC"/>
    <w:rsid w:val="00861205"/>
    <w:rsid w:val="0086151E"/>
    <w:rsid w:val="00861600"/>
    <w:rsid w:val="0086182B"/>
    <w:rsid w:val="00861916"/>
    <w:rsid w:val="008619BB"/>
    <w:rsid w:val="00861A3A"/>
    <w:rsid w:val="00861A49"/>
    <w:rsid w:val="00861AEE"/>
    <w:rsid w:val="00861BD6"/>
    <w:rsid w:val="00861BD8"/>
    <w:rsid w:val="00861BFC"/>
    <w:rsid w:val="00861E25"/>
    <w:rsid w:val="00861FE5"/>
    <w:rsid w:val="00862006"/>
    <w:rsid w:val="00862023"/>
    <w:rsid w:val="0086202B"/>
    <w:rsid w:val="00862098"/>
    <w:rsid w:val="0086210C"/>
    <w:rsid w:val="008621AA"/>
    <w:rsid w:val="00862473"/>
    <w:rsid w:val="008627A0"/>
    <w:rsid w:val="00862932"/>
    <w:rsid w:val="00862A4E"/>
    <w:rsid w:val="00862D0F"/>
    <w:rsid w:val="00862D32"/>
    <w:rsid w:val="00862D77"/>
    <w:rsid w:val="00862DB9"/>
    <w:rsid w:val="00862DC0"/>
    <w:rsid w:val="00862FA1"/>
    <w:rsid w:val="0086308D"/>
    <w:rsid w:val="008634D0"/>
    <w:rsid w:val="008634F4"/>
    <w:rsid w:val="00863634"/>
    <w:rsid w:val="0086369A"/>
    <w:rsid w:val="008637FC"/>
    <w:rsid w:val="008639C8"/>
    <w:rsid w:val="00863C22"/>
    <w:rsid w:val="00863D4E"/>
    <w:rsid w:val="00863EA6"/>
    <w:rsid w:val="00863F7F"/>
    <w:rsid w:val="008640D7"/>
    <w:rsid w:val="00864101"/>
    <w:rsid w:val="008641A6"/>
    <w:rsid w:val="008644AD"/>
    <w:rsid w:val="008646FB"/>
    <w:rsid w:val="00864730"/>
    <w:rsid w:val="00864AB7"/>
    <w:rsid w:val="00864D1D"/>
    <w:rsid w:val="00864ECE"/>
    <w:rsid w:val="00864F40"/>
    <w:rsid w:val="00865035"/>
    <w:rsid w:val="00865084"/>
    <w:rsid w:val="00865300"/>
    <w:rsid w:val="00865304"/>
    <w:rsid w:val="008653B8"/>
    <w:rsid w:val="00865404"/>
    <w:rsid w:val="008658E4"/>
    <w:rsid w:val="00865A27"/>
    <w:rsid w:val="00865A5B"/>
    <w:rsid w:val="00865B77"/>
    <w:rsid w:val="00865BFB"/>
    <w:rsid w:val="00865C61"/>
    <w:rsid w:val="00865D5B"/>
    <w:rsid w:val="00865DCD"/>
    <w:rsid w:val="00865F82"/>
    <w:rsid w:val="00866041"/>
    <w:rsid w:val="008660C2"/>
    <w:rsid w:val="0086612B"/>
    <w:rsid w:val="0086617F"/>
    <w:rsid w:val="00866182"/>
    <w:rsid w:val="008661DA"/>
    <w:rsid w:val="00866359"/>
    <w:rsid w:val="00866388"/>
    <w:rsid w:val="00866493"/>
    <w:rsid w:val="00866541"/>
    <w:rsid w:val="008665B8"/>
    <w:rsid w:val="00866657"/>
    <w:rsid w:val="00866690"/>
    <w:rsid w:val="008668A6"/>
    <w:rsid w:val="008669D9"/>
    <w:rsid w:val="00866B06"/>
    <w:rsid w:val="00866BC6"/>
    <w:rsid w:val="008671EA"/>
    <w:rsid w:val="008672D4"/>
    <w:rsid w:val="008672EA"/>
    <w:rsid w:val="00867305"/>
    <w:rsid w:val="00867313"/>
    <w:rsid w:val="00867390"/>
    <w:rsid w:val="0086744F"/>
    <w:rsid w:val="00867644"/>
    <w:rsid w:val="0086764A"/>
    <w:rsid w:val="008676FB"/>
    <w:rsid w:val="00867774"/>
    <w:rsid w:val="008677E9"/>
    <w:rsid w:val="0086784D"/>
    <w:rsid w:val="0086797B"/>
    <w:rsid w:val="00867AFA"/>
    <w:rsid w:val="00867B80"/>
    <w:rsid w:val="00867D62"/>
    <w:rsid w:val="00870219"/>
    <w:rsid w:val="00870298"/>
    <w:rsid w:val="00870505"/>
    <w:rsid w:val="00870630"/>
    <w:rsid w:val="00870770"/>
    <w:rsid w:val="008707F1"/>
    <w:rsid w:val="00870901"/>
    <w:rsid w:val="00870939"/>
    <w:rsid w:val="00870B24"/>
    <w:rsid w:val="00870D31"/>
    <w:rsid w:val="00870D6D"/>
    <w:rsid w:val="00870E06"/>
    <w:rsid w:val="00870F24"/>
    <w:rsid w:val="00871083"/>
    <w:rsid w:val="008710FF"/>
    <w:rsid w:val="0087140E"/>
    <w:rsid w:val="008715B4"/>
    <w:rsid w:val="00871605"/>
    <w:rsid w:val="008717DC"/>
    <w:rsid w:val="008718E3"/>
    <w:rsid w:val="00871A62"/>
    <w:rsid w:val="00871AF9"/>
    <w:rsid w:val="00871CFA"/>
    <w:rsid w:val="00871D30"/>
    <w:rsid w:val="00871E57"/>
    <w:rsid w:val="008720CC"/>
    <w:rsid w:val="008720E1"/>
    <w:rsid w:val="008722B8"/>
    <w:rsid w:val="00872300"/>
    <w:rsid w:val="00872466"/>
    <w:rsid w:val="0087246B"/>
    <w:rsid w:val="0087260C"/>
    <w:rsid w:val="0087269E"/>
    <w:rsid w:val="008728C0"/>
    <w:rsid w:val="00872900"/>
    <w:rsid w:val="00872963"/>
    <w:rsid w:val="00872976"/>
    <w:rsid w:val="00872A05"/>
    <w:rsid w:val="00872AF1"/>
    <w:rsid w:val="00872BB5"/>
    <w:rsid w:val="00872C8F"/>
    <w:rsid w:val="00872E98"/>
    <w:rsid w:val="00872F7E"/>
    <w:rsid w:val="00872FCF"/>
    <w:rsid w:val="0087300F"/>
    <w:rsid w:val="008730EF"/>
    <w:rsid w:val="00873183"/>
    <w:rsid w:val="0087323D"/>
    <w:rsid w:val="00873274"/>
    <w:rsid w:val="00873758"/>
    <w:rsid w:val="00873873"/>
    <w:rsid w:val="008738EF"/>
    <w:rsid w:val="00873934"/>
    <w:rsid w:val="00873AC1"/>
    <w:rsid w:val="00873BF5"/>
    <w:rsid w:val="00873C5D"/>
    <w:rsid w:val="00873C6C"/>
    <w:rsid w:val="00873C8F"/>
    <w:rsid w:val="00873CAF"/>
    <w:rsid w:val="00873CB0"/>
    <w:rsid w:val="00873D2F"/>
    <w:rsid w:val="00873F8B"/>
    <w:rsid w:val="00874007"/>
    <w:rsid w:val="008742E8"/>
    <w:rsid w:val="008742FA"/>
    <w:rsid w:val="008745C6"/>
    <w:rsid w:val="00874694"/>
    <w:rsid w:val="008748B5"/>
    <w:rsid w:val="008748C8"/>
    <w:rsid w:val="00874939"/>
    <w:rsid w:val="008749CC"/>
    <w:rsid w:val="00874AEE"/>
    <w:rsid w:val="00874BD0"/>
    <w:rsid w:val="00874F57"/>
    <w:rsid w:val="00874FB7"/>
    <w:rsid w:val="00875082"/>
    <w:rsid w:val="008750B4"/>
    <w:rsid w:val="0087511E"/>
    <w:rsid w:val="00875140"/>
    <w:rsid w:val="008751EF"/>
    <w:rsid w:val="0087524E"/>
    <w:rsid w:val="0087534C"/>
    <w:rsid w:val="0087538B"/>
    <w:rsid w:val="0087551A"/>
    <w:rsid w:val="008758EB"/>
    <w:rsid w:val="0087592E"/>
    <w:rsid w:val="008759F5"/>
    <w:rsid w:val="00875AC1"/>
    <w:rsid w:val="00875C28"/>
    <w:rsid w:val="00875C2A"/>
    <w:rsid w:val="00875EC4"/>
    <w:rsid w:val="00875F73"/>
    <w:rsid w:val="00875F76"/>
    <w:rsid w:val="00875F96"/>
    <w:rsid w:val="008764FF"/>
    <w:rsid w:val="008765BB"/>
    <w:rsid w:val="0087665C"/>
    <w:rsid w:val="008766EF"/>
    <w:rsid w:val="0087684F"/>
    <w:rsid w:val="00876875"/>
    <w:rsid w:val="00876A87"/>
    <w:rsid w:val="00876AAD"/>
    <w:rsid w:val="00876C43"/>
    <w:rsid w:val="00876E42"/>
    <w:rsid w:val="00876F9F"/>
    <w:rsid w:val="00877018"/>
    <w:rsid w:val="00877046"/>
    <w:rsid w:val="00877101"/>
    <w:rsid w:val="008771D0"/>
    <w:rsid w:val="00877388"/>
    <w:rsid w:val="00877424"/>
    <w:rsid w:val="008775CB"/>
    <w:rsid w:val="008775DF"/>
    <w:rsid w:val="00877626"/>
    <w:rsid w:val="0087769F"/>
    <w:rsid w:val="008776A7"/>
    <w:rsid w:val="00877710"/>
    <w:rsid w:val="00877766"/>
    <w:rsid w:val="008777EE"/>
    <w:rsid w:val="008778BB"/>
    <w:rsid w:val="008779D1"/>
    <w:rsid w:val="00877AA2"/>
    <w:rsid w:val="00877B44"/>
    <w:rsid w:val="00877B54"/>
    <w:rsid w:val="00877C50"/>
    <w:rsid w:val="00877CC4"/>
    <w:rsid w:val="00877DBD"/>
    <w:rsid w:val="00877DCA"/>
    <w:rsid w:val="00877E86"/>
    <w:rsid w:val="00877EA4"/>
    <w:rsid w:val="00877F3D"/>
    <w:rsid w:val="0088018C"/>
    <w:rsid w:val="00880196"/>
    <w:rsid w:val="00880280"/>
    <w:rsid w:val="008802E5"/>
    <w:rsid w:val="00880371"/>
    <w:rsid w:val="008804AE"/>
    <w:rsid w:val="008806CA"/>
    <w:rsid w:val="008806F2"/>
    <w:rsid w:val="0088072D"/>
    <w:rsid w:val="00880788"/>
    <w:rsid w:val="00880DB1"/>
    <w:rsid w:val="00880E62"/>
    <w:rsid w:val="00880ECF"/>
    <w:rsid w:val="00880ED8"/>
    <w:rsid w:val="00880EFB"/>
    <w:rsid w:val="00880F5E"/>
    <w:rsid w:val="00880FFD"/>
    <w:rsid w:val="00881127"/>
    <w:rsid w:val="0088155A"/>
    <w:rsid w:val="00881658"/>
    <w:rsid w:val="008818F9"/>
    <w:rsid w:val="00881B98"/>
    <w:rsid w:val="00881BAB"/>
    <w:rsid w:val="00881BC3"/>
    <w:rsid w:val="00881C4A"/>
    <w:rsid w:val="00881E3E"/>
    <w:rsid w:val="00881F6E"/>
    <w:rsid w:val="0088206B"/>
    <w:rsid w:val="008823ED"/>
    <w:rsid w:val="00882975"/>
    <w:rsid w:val="00882A32"/>
    <w:rsid w:val="00882B21"/>
    <w:rsid w:val="00882B6B"/>
    <w:rsid w:val="00882BBB"/>
    <w:rsid w:val="00882BCA"/>
    <w:rsid w:val="00882D0C"/>
    <w:rsid w:val="00882E56"/>
    <w:rsid w:val="00882EF7"/>
    <w:rsid w:val="00883003"/>
    <w:rsid w:val="00883102"/>
    <w:rsid w:val="008835B8"/>
    <w:rsid w:val="008836E0"/>
    <w:rsid w:val="00883765"/>
    <w:rsid w:val="00883827"/>
    <w:rsid w:val="00883855"/>
    <w:rsid w:val="0088390F"/>
    <w:rsid w:val="00883936"/>
    <w:rsid w:val="00883D2F"/>
    <w:rsid w:val="00883DE1"/>
    <w:rsid w:val="00883DE3"/>
    <w:rsid w:val="00883F62"/>
    <w:rsid w:val="00883FCE"/>
    <w:rsid w:val="008841E6"/>
    <w:rsid w:val="0088427A"/>
    <w:rsid w:val="0088469B"/>
    <w:rsid w:val="008846CD"/>
    <w:rsid w:val="008847A3"/>
    <w:rsid w:val="008849DA"/>
    <w:rsid w:val="00884A1F"/>
    <w:rsid w:val="00884ABD"/>
    <w:rsid w:val="00884BD2"/>
    <w:rsid w:val="00884DB4"/>
    <w:rsid w:val="00884DD8"/>
    <w:rsid w:val="00884E81"/>
    <w:rsid w:val="00884EA9"/>
    <w:rsid w:val="00884EDA"/>
    <w:rsid w:val="00884F4A"/>
    <w:rsid w:val="00884F7F"/>
    <w:rsid w:val="0088520F"/>
    <w:rsid w:val="008853CC"/>
    <w:rsid w:val="008853E5"/>
    <w:rsid w:val="00885668"/>
    <w:rsid w:val="0088578B"/>
    <w:rsid w:val="008858FF"/>
    <w:rsid w:val="008859C8"/>
    <w:rsid w:val="008859CF"/>
    <w:rsid w:val="00885A39"/>
    <w:rsid w:val="00885AA7"/>
    <w:rsid w:val="00885B50"/>
    <w:rsid w:val="00885B5B"/>
    <w:rsid w:val="00885C5D"/>
    <w:rsid w:val="00885D41"/>
    <w:rsid w:val="00885D49"/>
    <w:rsid w:val="00885D68"/>
    <w:rsid w:val="00885E92"/>
    <w:rsid w:val="00885FF9"/>
    <w:rsid w:val="0088602F"/>
    <w:rsid w:val="00886135"/>
    <w:rsid w:val="00886145"/>
    <w:rsid w:val="0088626A"/>
    <w:rsid w:val="00886276"/>
    <w:rsid w:val="008863C8"/>
    <w:rsid w:val="008863EA"/>
    <w:rsid w:val="00886420"/>
    <w:rsid w:val="008864F0"/>
    <w:rsid w:val="008865FB"/>
    <w:rsid w:val="008865FD"/>
    <w:rsid w:val="0088661A"/>
    <w:rsid w:val="00886644"/>
    <w:rsid w:val="00886762"/>
    <w:rsid w:val="0088677C"/>
    <w:rsid w:val="008867BE"/>
    <w:rsid w:val="00886DCA"/>
    <w:rsid w:val="00886E75"/>
    <w:rsid w:val="00886FE5"/>
    <w:rsid w:val="00886FF8"/>
    <w:rsid w:val="00887019"/>
    <w:rsid w:val="00887101"/>
    <w:rsid w:val="00887263"/>
    <w:rsid w:val="00887299"/>
    <w:rsid w:val="008873B7"/>
    <w:rsid w:val="008873CB"/>
    <w:rsid w:val="0088744E"/>
    <w:rsid w:val="008875E7"/>
    <w:rsid w:val="008875ED"/>
    <w:rsid w:val="00887611"/>
    <w:rsid w:val="00887617"/>
    <w:rsid w:val="008876DF"/>
    <w:rsid w:val="0088779C"/>
    <w:rsid w:val="008877F4"/>
    <w:rsid w:val="00887817"/>
    <w:rsid w:val="00887860"/>
    <w:rsid w:val="0088786A"/>
    <w:rsid w:val="00887883"/>
    <w:rsid w:val="00887948"/>
    <w:rsid w:val="00887A87"/>
    <w:rsid w:val="00887D5F"/>
    <w:rsid w:val="00887D70"/>
    <w:rsid w:val="00887E59"/>
    <w:rsid w:val="00887E7D"/>
    <w:rsid w:val="00890082"/>
    <w:rsid w:val="008900BC"/>
    <w:rsid w:val="00890197"/>
    <w:rsid w:val="00890551"/>
    <w:rsid w:val="00890672"/>
    <w:rsid w:val="00890823"/>
    <w:rsid w:val="00890848"/>
    <w:rsid w:val="008908E7"/>
    <w:rsid w:val="008909A0"/>
    <w:rsid w:val="00890A7B"/>
    <w:rsid w:val="00890B24"/>
    <w:rsid w:val="00890C49"/>
    <w:rsid w:val="00890CA8"/>
    <w:rsid w:val="00890F87"/>
    <w:rsid w:val="0089113A"/>
    <w:rsid w:val="0089122A"/>
    <w:rsid w:val="00891480"/>
    <w:rsid w:val="008914EC"/>
    <w:rsid w:val="00891554"/>
    <w:rsid w:val="00891C8C"/>
    <w:rsid w:val="00891D94"/>
    <w:rsid w:val="00891F35"/>
    <w:rsid w:val="0089202E"/>
    <w:rsid w:val="0089239B"/>
    <w:rsid w:val="008923C2"/>
    <w:rsid w:val="00892524"/>
    <w:rsid w:val="0089263C"/>
    <w:rsid w:val="0089270A"/>
    <w:rsid w:val="008928CB"/>
    <w:rsid w:val="00892C70"/>
    <w:rsid w:val="00892C7C"/>
    <w:rsid w:val="00892EF1"/>
    <w:rsid w:val="00892FF9"/>
    <w:rsid w:val="00892FFF"/>
    <w:rsid w:val="008931C6"/>
    <w:rsid w:val="008931FC"/>
    <w:rsid w:val="00893316"/>
    <w:rsid w:val="0089338E"/>
    <w:rsid w:val="008933F1"/>
    <w:rsid w:val="0089347B"/>
    <w:rsid w:val="0089353E"/>
    <w:rsid w:val="00893762"/>
    <w:rsid w:val="00893814"/>
    <w:rsid w:val="008938C3"/>
    <w:rsid w:val="00893955"/>
    <w:rsid w:val="008939A9"/>
    <w:rsid w:val="008939C6"/>
    <w:rsid w:val="00893A06"/>
    <w:rsid w:val="00893A6F"/>
    <w:rsid w:val="00893AD6"/>
    <w:rsid w:val="00893AF4"/>
    <w:rsid w:val="00893C33"/>
    <w:rsid w:val="00893C78"/>
    <w:rsid w:val="00893DEC"/>
    <w:rsid w:val="00893F0B"/>
    <w:rsid w:val="00894122"/>
    <w:rsid w:val="0089414B"/>
    <w:rsid w:val="0089427B"/>
    <w:rsid w:val="0089454F"/>
    <w:rsid w:val="00894579"/>
    <w:rsid w:val="0089462C"/>
    <w:rsid w:val="00894689"/>
    <w:rsid w:val="008946CE"/>
    <w:rsid w:val="008948D4"/>
    <w:rsid w:val="00894B67"/>
    <w:rsid w:val="00894B7C"/>
    <w:rsid w:val="00895032"/>
    <w:rsid w:val="0089521E"/>
    <w:rsid w:val="008952E0"/>
    <w:rsid w:val="0089532A"/>
    <w:rsid w:val="008953CA"/>
    <w:rsid w:val="008955A5"/>
    <w:rsid w:val="00895630"/>
    <w:rsid w:val="0089568E"/>
    <w:rsid w:val="0089570C"/>
    <w:rsid w:val="00895BA4"/>
    <w:rsid w:val="00895F54"/>
    <w:rsid w:val="008961D9"/>
    <w:rsid w:val="008964B1"/>
    <w:rsid w:val="008965A1"/>
    <w:rsid w:val="008966CA"/>
    <w:rsid w:val="0089672D"/>
    <w:rsid w:val="008967D9"/>
    <w:rsid w:val="008969E9"/>
    <w:rsid w:val="00896ABA"/>
    <w:rsid w:val="00896B25"/>
    <w:rsid w:val="00896B6E"/>
    <w:rsid w:val="00896E09"/>
    <w:rsid w:val="008973D7"/>
    <w:rsid w:val="0089777D"/>
    <w:rsid w:val="008978C0"/>
    <w:rsid w:val="008978F3"/>
    <w:rsid w:val="00897ABF"/>
    <w:rsid w:val="00897B51"/>
    <w:rsid w:val="00897BA0"/>
    <w:rsid w:val="00897E15"/>
    <w:rsid w:val="00897EC1"/>
    <w:rsid w:val="008A0148"/>
    <w:rsid w:val="008A0170"/>
    <w:rsid w:val="008A05F9"/>
    <w:rsid w:val="008A0668"/>
    <w:rsid w:val="008A069A"/>
    <w:rsid w:val="008A0833"/>
    <w:rsid w:val="008A08D4"/>
    <w:rsid w:val="008A091D"/>
    <w:rsid w:val="008A096C"/>
    <w:rsid w:val="008A0AB3"/>
    <w:rsid w:val="008A0DD1"/>
    <w:rsid w:val="008A0EDD"/>
    <w:rsid w:val="008A0FB6"/>
    <w:rsid w:val="008A0FFD"/>
    <w:rsid w:val="008A1196"/>
    <w:rsid w:val="008A1262"/>
    <w:rsid w:val="008A1518"/>
    <w:rsid w:val="008A1667"/>
    <w:rsid w:val="008A1889"/>
    <w:rsid w:val="008A1985"/>
    <w:rsid w:val="008A19D4"/>
    <w:rsid w:val="008A1C7E"/>
    <w:rsid w:val="008A1C8F"/>
    <w:rsid w:val="008A1FE0"/>
    <w:rsid w:val="008A2375"/>
    <w:rsid w:val="008A23B4"/>
    <w:rsid w:val="008A25D3"/>
    <w:rsid w:val="008A29C3"/>
    <w:rsid w:val="008A2AD5"/>
    <w:rsid w:val="008A2C9E"/>
    <w:rsid w:val="008A2CDB"/>
    <w:rsid w:val="008A2D35"/>
    <w:rsid w:val="008A2E4D"/>
    <w:rsid w:val="008A2E61"/>
    <w:rsid w:val="008A2EA3"/>
    <w:rsid w:val="008A2EBC"/>
    <w:rsid w:val="008A2EED"/>
    <w:rsid w:val="008A2F27"/>
    <w:rsid w:val="008A310B"/>
    <w:rsid w:val="008A35E1"/>
    <w:rsid w:val="008A371F"/>
    <w:rsid w:val="008A378F"/>
    <w:rsid w:val="008A37FE"/>
    <w:rsid w:val="008A3851"/>
    <w:rsid w:val="008A3B02"/>
    <w:rsid w:val="008A3DC6"/>
    <w:rsid w:val="008A436B"/>
    <w:rsid w:val="008A44E0"/>
    <w:rsid w:val="008A4500"/>
    <w:rsid w:val="008A4589"/>
    <w:rsid w:val="008A4611"/>
    <w:rsid w:val="008A4619"/>
    <w:rsid w:val="008A488E"/>
    <w:rsid w:val="008A48CE"/>
    <w:rsid w:val="008A49D6"/>
    <w:rsid w:val="008A49E4"/>
    <w:rsid w:val="008A4A47"/>
    <w:rsid w:val="008A4AC0"/>
    <w:rsid w:val="008A4B22"/>
    <w:rsid w:val="008A4B6F"/>
    <w:rsid w:val="008A4E69"/>
    <w:rsid w:val="008A4E6C"/>
    <w:rsid w:val="008A5095"/>
    <w:rsid w:val="008A511C"/>
    <w:rsid w:val="008A514B"/>
    <w:rsid w:val="008A52DB"/>
    <w:rsid w:val="008A5429"/>
    <w:rsid w:val="008A5447"/>
    <w:rsid w:val="008A5505"/>
    <w:rsid w:val="008A553D"/>
    <w:rsid w:val="008A5590"/>
    <w:rsid w:val="008A55DD"/>
    <w:rsid w:val="008A5635"/>
    <w:rsid w:val="008A5727"/>
    <w:rsid w:val="008A59B0"/>
    <w:rsid w:val="008A59DF"/>
    <w:rsid w:val="008A5B1A"/>
    <w:rsid w:val="008A5C75"/>
    <w:rsid w:val="008A5CA4"/>
    <w:rsid w:val="008A5D84"/>
    <w:rsid w:val="008A5D8F"/>
    <w:rsid w:val="008A5E5C"/>
    <w:rsid w:val="008A5F2C"/>
    <w:rsid w:val="008A5F56"/>
    <w:rsid w:val="008A5F90"/>
    <w:rsid w:val="008A6190"/>
    <w:rsid w:val="008A61C0"/>
    <w:rsid w:val="008A6231"/>
    <w:rsid w:val="008A623D"/>
    <w:rsid w:val="008A62AD"/>
    <w:rsid w:val="008A63A8"/>
    <w:rsid w:val="008A64E1"/>
    <w:rsid w:val="008A653C"/>
    <w:rsid w:val="008A6685"/>
    <w:rsid w:val="008A6884"/>
    <w:rsid w:val="008A6885"/>
    <w:rsid w:val="008A6962"/>
    <w:rsid w:val="008A6983"/>
    <w:rsid w:val="008A6A38"/>
    <w:rsid w:val="008A6DFD"/>
    <w:rsid w:val="008A6E66"/>
    <w:rsid w:val="008A724E"/>
    <w:rsid w:val="008A7767"/>
    <w:rsid w:val="008A7827"/>
    <w:rsid w:val="008A7969"/>
    <w:rsid w:val="008A7A0E"/>
    <w:rsid w:val="008A7ACC"/>
    <w:rsid w:val="008A7C28"/>
    <w:rsid w:val="008A7D39"/>
    <w:rsid w:val="008A7D40"/>
    <w:rsid w:val="008A7FC7"/>
    <w:rsid w:val="008B00F4"/>
    <w:rsid w:val="008B02AC"/>
    <w:rsid w:val="008B03D9"/>
    <w:rsid w:val="008B0724"/>
    <w:rsid w:val="008B07E4"/>
    <w:rsid w:val="008B07FC"/>
    <w:rsid w:val="008B0833"/>
    <w:rsid w:val="008B0977"/>
    <w:rsid w:val="008B0C67"/>
    <w:rsid w:val="008B0C84"/>
    <w:rsid w:val="008B0D69"/>
    <w:rsid w:val="008B0EB6"/>
    <w:rsid w:val="008B0F2B"/>
    <w:rsid w:val="008B0F9F"/>
    <w:rsid w:val="008B0FE0"/>
    <w:rsid w:val="008B11CB"/>
    <w:rsid w:val="008B12FC"/>
    <w:rsid w:val="008B1370"/>
    <w:rsid w:val="008B1686"/>
    <w:rsid w:val="008B177A"/>
    <w:rsid w:val="008B1A90"/>
    <w:rsid w:val="008B1FBA"/>
    <w:rsid w:val="008B2038"/>
    <w:rsid w:val="008B2159"/>
    <w:rsid w:val="008B21F5"/>
    <w:rsid w:val="008B2415"/>
    <w:rsid w:val="008B28A8"/>
    <w:rsid w:val="008B2953"/>
    <w:rsid w:val="008B299C"/>
    <w:rsid w:val="008B2C12"/>
    <w:rsid w:val="008B2C36"/>
    <w:rsid w:val="008B2C7F"/>
    <w:rsid w:val="008B2E49"/>
    <w:rsid w:val="008B2F32"/>
    <w:rsid w:val="008B3032"/>
    <w:rsid w:val="008B30BD"/>
    <w:rsid w:val="008B30F2"/>
    <w:rsid w:val="008B32F3"/>
    <w:rsid w:val="008B3365"/>
    <w:rsid w:val="008B346B"/>
    <w:rsid w:val="008B3474"/>
    <w:rsid w:val="008B35C8"/>
    <w:rsid w:val="008B374A"/>
    <w:rsid w:val="008B37A0"/>
    <w:rsid w:val="008B3826"/>
    <w:rsid w:val="008B3B1F"/>
    <w:rsid w:val="008B3B2C"/>
    <w:rsid w:val="008B3BD3"/>
    <w:rsid w:val="008B3C07"/>
    <w:rsid w:val="008B3CAA"/>
    <w:rsid w:val="008B3DCA"/>
    <w:rsid w:val="008B3DEF"/>
    <w:rsid w:val="008B4105"/>
    <w:rsid w:val="008B4203"/>
    <w:rsid w:val="008B4227"/>
    <w:rsid w:val="008B423F"/>
    <w:rsid w:val="008B437A"/>
    <w:rsid w:val="008B43A6"/>
    <w:rsid w:val="008B4591"/>
    <w:rsid w:val="008B470B"/>
    <w:rsid w:val="008B4914"/>
    <w:rsid w:val="008B498B"/>
    <w:rsid w:val="008B498C"/>
    <w:rsid w:val="008B4A46"/>
    <w:rsid w:val="008B4B18"/>
    <w:rsid w:val="008B4E5D"/>
    <w:rsid w:val="008B4ECB"/>
    <w:rsid w:val="008B5254"/>
    <w:rsid w:val="008B5266"/>
    <w:rsid w:val="008B56CC"/>
    <w:rsid w:val="008B587A"/>
    <w:rsid w:val="008B5898"/>
    <w:rsid w:val="008B5A6A"/>
    <w:rsid w:val="008B5A75"/>
    <w:rsid w:val="008B5AD4"/>
    <w:rsid w:val="008B5AD6"/>
    <w:rsid w:val="008B5BCC"/>
    <w:rsid w:val="008B5E9F"/>
    <w:rsid w:val="008B6104"/>
    <w:rsid w:val="008B622F"/>
    <w:rsid w:val="008B62D0"/>
    <w:rsid w:val="008B6516"/>
    <w:rsid w:val="008B6574"/>
    <w:rsid w:val="008B65BE"/>
    <w:rsid w:val="008B66B2"/>
    <w:rsid w:val="008B67A8"/>
    <w:rsid w:val="008B67AA"/>
    <w:rsid w:val="008B67BB"/>
    <w:rsid w:val="008B6800"/>
    <w:rsid w:val="008B6821"/>
    <w:rsid w:val="008B6AC0"/>
    <w:rsid w:val="008B6AED"/>
    <w:rsid w:val="008B6C4C"/>
    <w:rsid w:val="008B6DAA"/>
    <w:rsid w:val="008B6DC2"/>
    <w:rsid w:val="008B6E93"/>
    <w:rsid w:val="008B6FDE"/>
    <w:rsid w:val="008B71E6"/>
    <w:rsid w:val="008B71F8"/>
    <w:rsid w:val="008B7245"/>
    <w:rsid w:val="008B728E"/>
    <w:rsid w:val="008B72E3"/>
    <w:rsid w:val="008B7315"/>
    <w:rsid w:val="008B7725"/>
    <w:rsid w:val="008B7826"/>
    <w:rsid w:val="008B7898"/>
    <w:rsid w:val="008B7B1A"/>
    <w:rsid w:val="008B7B45"/>
    <w:rsid w:val="008B7B86"/>
    <w:rsid w:val="008B7DE2"/>
    <w:rsid w:val="008B7EDE"/>
    <w:rsid w:val="008B7F15"/>
    <w:rsid w:val="008C00A7"/>
    <w:rsid w:val="008C012C"/>
    <w:rsid w:val="008C0285"/>
    <w:rsid w:val="008C05C6"/>
    <w:rsid w:val="008C05EA"/>
    <w:rsid w:val="008C0872"/>
    <w:rsid w:val="008C091B"/>
    <w:rsid w:val="008C0A7B"/>
    <w:rsid w:val="008C0AD6"/>
    <w:rsid w:val="008C0D20"/>
    <w:rsid w:val="008C0E8B"/>
    <w:rsid w:val="008C0EE0"/>
    <w:rsid w:val="008C0EFD"/>
    <w:rsid w:val="008C10EA"/>
    <w:rsid w:val="008C11D3"/>
    <w:rsid w:val="008C12BC"/>
    <w:rsid w:val="008C13EF"/>
    <w:rsid w:val="008C156C"/>
    <w:rsid w:val="008C1590"/>
    <w:rsid w:val="008C1599"/>
    <w:rsid w:val="008C159B"/>
    <w:rsid w:val="008C1767"/>
    <w:rsid w:val="008C17A8"/>
    <w:rsid w:val="008C18CA"/>
    <w:rsid w:val="008C1A4D"/>
    <w:rsid w:val="008C1AA0"/>
    <w:rsid w:val="008C1BEF"/>
    <w:rsid w:val="008C1C69"/>
    <w:rsid w:val="008C1CA3"/>
    <w:rsid w:val="008C1CCA"/>
    <w:rsid w:val="008C1E27"/>
    <w:rsid w:val="008C1EB1"/>
    <w:rsid w:val="008C21D8"/>
    <w:rsid w:val="008C2356"/>
    <w:rsid w:val="008C2464"/>
    <w:rsid w:val="008C26A5"/>
    <w:rsid w:val="008C2726"/>
    <w:rsid w:val="008C27AB"/>
    <w:rsid w:val="008C2822"/>
    <w:rsid w:val="008C2B63"/>
    <w:rsid w:val="008C2DAA"/>
    <w:rsid w:val="008C2DEC"/>
    <w:rsid w:val="008C2E23"/>
    <w:rsid w:val="008C2ED1"/>
    <w:rsid w:val="008C2F48"/>
    <w:rsid w:val="008C319D"/>
    <w:rsid w:val="008C328E"/>
    <w:rsid w:val="008C334B"/>
    <w:rsid w:val="008C3360"/>
    <w:rsid w:val="008C36B4"/>
    <w:rsid w:val="008C36C6"/>
    <w:rsid w:val="008C36F5"/>
    <w:rsid w:val="008C39CD"/>
    <w:rsid w:val="008C3B26"/>
    <w:rsid w:val="008C3DFE"/>
    <w:rsid w:val="008C3E3F"/>
    <w:rsid w:val="008C3F80"/>
    <w:rsid w:val="008C4088"/>
    <w:rsid w:val="008C409D"/>
    <w:rsid w:val="008C4128"/>
    <w:rsid w:val="008C4372"/>
    <w:rsid w:val="008C45B7"/>
    <w:rsid w:val="008C4707"/>
    <w:rsid w:val="008C47DE"/>
    <w:rsid w:val="008C48CE"/>
    <w:rsid w:val="008C493A"/>
    <w:rsid w:val="008C498B"/>
    <w:rsid w:val="008C4A85"/>
    <w:rsid w:val="008C4B30"/>
    <w:rsid w:val="008C4B64"/>
    <w:rsid w:val="008C4C55"/>
    <w:rsid w:val="008C4DD8"/>
    <w:rsid w:val="008C4E1C"/>
    <w:rsid w:val="008C5115"/>
    <w:rsid w:val="008C512C"/>
    <w:rsid w:val="008C517F"/>
    <w:rsid w:val="008C5331"/>
    <w:rsid w:val="008C5633"/>
    <w:rsid w:val="008C570A"/>
    <w:rsid w:val="008C5A8F"/>
    <w:rsid w:val="008C5AC5"/>
    <w:rsid w:val="008C5AE4"/>
    <w:rsid w:val="008C5C24"/>
    <w:rsid w:val="008C5CFC"/>
    <w:rsid w:val="008C5D6C"/>
    <w:rsid w:val="008C5E12"/>
    <w:rsid w:val="008C604B"/>
    <w:rsid w:val="008C606E"/>
    <w:rsid w:val="008C60D7"/>
    <w:rsid w:val="008C612F"/>
    <w:rsid w:val="008C62EF"/>
    <w:rsid w:val="008C63B8"/>
    <w:rsid w:val="008C6476"/>
    <w:rsid w:val="008C64B9"/>
    <w:rsid w:val="008C6560"/>
    <w:rsid w:val="008C656E"/>
    <w:rsid w:val="008C6614"/>
    <w:rsid w:val="008C663F"/>
    <w:rsid w:val="008C6687"/>
    <w:rsid w:val="008C6713"/>
    <w:rsid w:val="008C6AA4"/>
    <w:rsid w:val="008C6ACB"/>
    <w:rsid w:val="008C6AD4"/>
    <w:rsid w:val="008C6C55"/>
    <w:rsid w:val="008C6C84"/>
    <w:rsid w:val="008C6E07"/>
    <w:rsid w:val="008C6EDE"/>
    <w:rsid w:val="008C6EE7"/>
    <w:rsid w:val="008C7110"/>
    <w:rsid w:val="008C715A"/>
    <w:rsid w:val="008C7271"/>
    <w:rsid w:val="008C7290"/>
    <w:rsid w:val="008C72C2"/>
    <w:rsid w:val="008C737F"/>
    <w:rsid w:val="008C74C6"/>
    <w:rsid w:val="008C7501"/>
    <w:rsid w:val="008C75DC"/>
    <w:rsid w:val="008C76D8"/>
    <w:rsid w:val="008C7781"/>
    <w:rsid w:val="008C783E"/>
    <w:rsid w:val="008C7867"/>
    <w:rsid w:val="008C7871"/>
    <w:rsid w:val="008C78D2"/>
    <w:rsid w:val="008C78DD"/>
    <w:rsid w:val="008C7B64"/>
    <w:rsid w:val="008C7D38"/>
    <w:rsid w:val="008C7DD4"/>
    <w:rsid w:val="008C7DEE"/>
    <w:rsid w:val="008C7E6A"/>
    <w:rsid w:val="008C7E83"/>
    <w:rsid w:val="008C7F7E"/>
    <w:rsid w:val="008D00B7"/>
    <w:rsid w:val="008D02D1"/>
    <w:rsid w:val="008D03E7"/>
    <w:rsid w:val="008D040B"/>
    <w:rsid w:val="008D0556"/>
    <w:rsid w:val="008D05EF"/>
    <w:rsid w:val="008D0773"/>
    <w:rsid w:val="008D07B0"/>
    <w:rsid w:val="008D091E"/>
    <w:rsid w:val="008D0A54"/>
    <w:rsid w:val="008D0B9B"/>
    <w:rsid w:val="008D0C57"/>
    <w:rsid w:val="008D0D35"/>
    <w:rsid w:val="008D0DA5"/>
    <w:rsid w:val="008D0DD7"/>
    <w:rsid w:val="008D0F78"/>
    <w:rsid w:val="008D0FCC"/>
    <w:rsid w:val="008D0FF2"/>
    <w:rsid w:val="008D1151"/>
    <w:rsid w:val="008D12F4"/>
    <w:rsid w:val="008D13A6"/>
    <w:rsid w:val="008D13E4"/>
    <w:rsid w:val="008D1452"/>
    <w:rsid w:val="008D1756"/>
    <w:rsid w:val="008D196D"/>
    <w:rsid w:val="008D1A86"/>
    <w:rsid w:val="008D1A91"/>
    <w:rsid w:val="008D1ADA"/>
    <w:rsid w:val="008D1B9E"/>
    <w:rsid w:val="008D1D16"/>
    <w:rsid w:val="008D1E31"/>
    <w:rsid w:val="008D2126"/>
    <w:rsid w:val="008D22DB"/>
    <w:rsid w:val="008D240F"/>
    <w:rsid w:val="008D267F"/>
    <w:rsid w:val="008D268F"/>
    <w:rsid w:val="008D27BB"/>
    <w:rsid w:val="008D2836"/>
    <w:rsid w:val="008D2879"/>
    <w:rsid w:val="008D28D0"/>
    <w:rsid w:val="008D2A1F"/>
    <w:rsid w:val="008D2B7F"/>
    <w:rsid w:val="008D2BFC"/>
    <w:rsid w:val="008D2EBA"/>
    <w:rsid w:val="008D2F8D"/>
    <w:rsid w:val="008D3242"/>
    <w:rsid w:val="008D3267"/>
    <w:rsid w:val="008D334A"/>
    <w:rsid w:val="008D334C"/>
    <w:rsid w:val="008D361D"/>
    <w:rsid w:val="008D3633"/>
    <w:rsid w:val="008D367F"/>
    <w:rsid w:val="008D36C5"/>
    <w:rsid w:val="008D3A73"/>
    <w:rsid w:val="008D3AB3"/>
    <w:rsid w:val="008D3B6E"/>
    <w:rsid w:val="008D3DE5"/>
    <w:rsid w:val="008D3F0E"/>
    <w:rsid w:val="008D4125"/>
    <w:rsid w:val="008D43A3"/>
    <w:rsid w:val="008D43C2"/>
    <w:rsid w:val="008D4499"/>
    <w:rsid w:val="008D44FC"/>
    <w:rsid w:val="008D45FF"/>
    <w:rsid w:val="008D4642"/>
    <w:rsid w:val="008D47BB"/>
    <w:rsid w:val="008D47E3"/>
    <w:rsid w:val="008D488B"/>
    <w:rsid w:val="008D4A6B"/>
    <w:rsid w:val="008D4B7E"/>
    <w:rsid w:val="008D4CC5"/>
    <w:rsid w:val="008D4DEC"/>
    <w:rsid w:val="008D5025"/>
    <w:rsid w:val="008D52FE"/>
    <w:rsid w:val="008D5346"/>
    <w:rsid w:val="008D5391"/>
    <w:rsid w:val="008D5510"/>
    <w:rsid w:val="008D55B1"/>
    <w:rsid w:val="008D576B"/>
    <w:rsid w:val="008D5775"/>
    <w:rsid w:val="008D5AB9"/>
    <w:rsid w:val="008D5B64"/>
    <w:rsid w:val="008D5BB4"/>
    <w:rsid w:val="008D5CD7"/>
    <w:rsid w:val="008D5D2E"/>
    <w:rsid w:val="008D5D9E"/>
    <w:rsid w:val="008D6000"/>
    <w:rsid w:val="008D6098"/>
    <w:rsid w:val="008D6102"/>
    <w:rsid w:val="008D615A"/>
    <w:rsid w:val="008D6180"/>
    <w:rsid w:val="008D62A9"/>
    <w:rsid w:val="008D642E"/>
    <w:rsid w:val="008D647B"/>
    <w:rsid w:val="008D65EE"/>
    <w:rsid w:val="008D6853"/>
    <w:rsid w:val="008D6A20"/>
    <w:rsid w:val="008D6B52"/>
    <w:rsid w:val="008D6BCF"/>
    <w:rsid w:val="008D6C05"/>
    <w:rsid w:val="008D6C7A"/>
    <w:rsid w:val="008D6DA3"/>
    <w:rsid w:val="008D6F86"/>
    <w:rsid w:val="008D6F8C"/>
    <w:rsid w:val="008D705A"/>
    <w:rsid w:val="008D709F"/>
    <w:rsid w:val="008D70A4"/>
    <w:rsid w:val="008D70F6"/>
    <w:rsid w:val="008D7178"/>
    <w:rsid w:val="008D717D"/>
    <w:rsid w:val="008D7195"/>
    <w:rsid w:val="008D72E5"/>
    <w:rsid w:val="008D7309"/>
    <w:rsid w:val="008D73EE"/>
    <w:rsid w:val="008D75F9"/>
    <w:rsid w:val="008D7679"/>
    <w:rsid w:val="008D76DF"/>
    <w:rsid w:val="008D76E5"/>
    <w:rsid w:val="008D789B"/>
    <w:rsid w:val="008D7973"/>
    <w:rsid w:val="008D79C2"/>
    <w:rsid w:val="008D79C3"/>
    <w:rsid w:val="008D7C37"/>
    <w:rsid w:val="008D7CE8"/>
    <w:rsid w:val="008D7D10"/>
    <w:rsid w:val="008D7D9E"/>
    <w:rsid w:val="008D7E08"/>
    <w:rsid w:val="008E0052"/>
    <w:rsid w:val="008E00D4"/>
    <w:rsid w:val="008E023F"/>
    <w:rsid w:val="008E02AD"/>
    <w:rsid w:val="008E03A4"/>
    <w:rsid w:val="008E04F1"/>
    <w:rsid w:val="008E0554"/>
    <w:rsid w:val="008E05C9"/>
    <w:rsid w:val="008E07AD"/>
    <w:rsid w:val="008E07C6"/>
    <w:rsid w:val="008E07F5"/>
    <w:rsid w:val="008E08ED"/>
    <w:rsid w:val="008E0A20"/>
    <w:rsid w:val="008E0B1C"/>
    <w:rsid w:val="008E0BC7"/>
    <w:rsid w:val="008E0C81"/>
    <w:rsid w:val="008E0E7A"/>
    <w:rsid w:val="008E0EE8"/>
    <w:rsid w:val="008E0EF5"/>
    <w:rsid w:val="008E10BE"/>
    <w:rsid w:val="008E12DF"/>
    <w:rsid w:val="008E1325"/>
    <w:rsid w:val="008E13CB"/>
    <w:rsid w:val="008E13E3"/>
    <w:rsid w:val="008E153C"/>
    <w:rsid w:val="008E1545"/>
    <w:rsid w:val="008E160D"/>
    <w:rsid w:val="008E1615"/>
    <w:rsid w:val="008E183D"/>
    <w:rsid w:val="008E1878"/>
    <w:rsid w:val="008E1912"/>
    <w:rsid w:val="008E1C74"/>
    <w:rsid w:val="008E1ECB"/>
    <w:rsid w:val="008E223C"/>
    <w:rsid w:val="008E2241"/>
    <w:rsid w:val="008E2322"/>
    <w:rsid w:val="008E23FF"/>
    <w:rsid w:val="008E26DB"/>
    <w:rsid w:val="008E26EA"/>
    <w:rsid w:val="008E2799"/>
    <w:rsid w:val="008E27E4"/>
    <w:rsid w:val="008E28A2"/>
    <w:rsid w:val="008E28FC"/>
    <w:rsid w:val="008E2C2B"/>
    <w:rsid w:val="008E2E9B"/>
    <w:rsid w:val="008E3028"/>
    <w:rsid w:val="008E30C0"/>
    <w:rsid w:val="008E314D"/>
    <w:rsid w:val="008E3151"/>
    <w:rsid w:val="008E3161"/>
    <w:rsid w:val="008E3361"/>
    <w:rsid w:val="008E3507"/>
    <w:rsid w:val="008E36F1"/>
    <w:rsid w:val="008E36FA"/>
    <w:rsid w:val="008E3769"/>
    <w:rsid w:val="008E37A6"/>
    <w:rsid w:val="008E3AAA"/>
    <w:rsid w:val="008E3AC4"/>
    <w:rsid w:val="008E3BDC"/>
    <w:rsid w:val="008E3D17"/>
    <w:rsid w:val="008E3E0F"/>
    <w:rsid w:val="008E3FF5"/>
    <w:rsid w:val="008E4120"/>
    <w:rsid w:val="008E4175"/>
    <w:rsid w:val="008E42C8"/>
    <w:rsid w:val="008E43B8"/>
    <w:rsid w:val="008E46A9"/>
    <w:rsid w:val="008E482E"/>
    <w:rsid w:val="008E499F"/>
    <w:rsid w:val="008E4BB5"/>
    <w:rsid w:val="008E4C9E"/>
    <w:rsid w:val="008E4CFE"/>
    <w:rsid w:val="008E4F24"/>
    <w:rsid w:val="008E5054"/>
    <w:rsid w:val="008E51E6"/>
    <w:rsid w:val="008E53B7"/>
    <w:rsid w:val="008E5438"/>
    <w:rsid w:val="008E54E2"/>
    <w:rsid w:val="008E5701"/>
    <w:rsid w:val="008E5A69"/>
    <w:rsid w:val="008E5A7F"/>
    <w:rsid w:val="008E5B4F"/>
    <w:rsid w:val="008E5BE1"/>
    <w:rsid w:val="008E5C85"/>
    <w:rsid w:val="008E5D33"/>
    <w:rsid w:val="008E5EDE"/>
    <w:rsid w:val="008E5FD7"/>
    <w:rsid w:val="008E6051"/>
    <w:rsid w:val="008E6082"/>
    <w:rsid w:val="008E6152"/>
    <w:rsid w:val="008E6307"/>
    <w:rsid w:val="008E6545"/>
    <w:rsid w:val="008E6615"/>
    <w:rsid w:val="008E66BD"/>
    <w:rsid w:val="008E66F9"/>
    <w:rsid w:val="008E68F5"/>
    <w:rsid w:val="008E69DE"/>
    <w:rsid w:val="008E6A18"/>
    <w:rsid w:val="008E6A45"/>
    <w:rsid w:val="008E6C40"/>
    <w:rsid w:val="008E6C8F"/>
    <w:rsid w:val="008E6E05"/>
    <w:rsid w:val="008E6E45"/>
    <w:rsid w:val="008E6E79"/>
    <w:rsid w:val="008E6F4A"/>
    <w:rsid w:val="008E6F7F"/>
    <w:rsid w:val="008E6F8F"/>
    <w:rsid w:val="008E71A5"/>
    <w:rsid w:val="008E72FB"/>
    <w:rsid w:val="008E733B"/>
    <w:rsid w:val="008E73AF"/>
    <w:rsid w:val="008E7473"/>
    <w:rsid w:val="008E7478"/>
    <w:rsid w:val="008E7668"/>
    <w:rsid w:val="008E76AC"/>
    <w:rsid w:val="008E7846"/>
    <w:rsid w:val="008E7864"/>
    <w:rsid w:val="008E78FB"/>
    <w:rsid w:val="008E7A3B"/>
    <w:rsid w:val="008F0057"/>
    <w:rsid w:val="008F00FE"/>
    <w:rsid w:val="008F026E"/>
    <w:rsid w:val="008F02B4"/>
    <w:rsid w:val="008F057C"/>
    <w:rsid w:val="008F095E"/>
    <w:rsid w:val="008F0A70"/>
    <w:rsid w:val="008F0C31"/>
    <w:rsid w:val="008F0C76"/>
    <w:rsid w:val="008F0E02"/>
    <w:rsid w:val="008F0EF5"/>
    <w:rsid w:val="008F171A"/>
    <w:rsid w:val="008F1856"/>
    <w:rsid w:val="008F18EF"/>
    <w:rsid w:val="008F1B2C"/>
    <w:rsid w:val="008F1B51"/>
    <w:rsid w:val="008F1BD9"/>
    <w:rsid w:val="008F1CAC"/>
    <w:rsid w:val="008F1D7A"/>
    <w:rsid w:val="008F21FC"/>
    <w:rsid w:val="008F2241"/>
    <w:rsid w:val="008F2268"/>
    <w:rsid w:val="008F22A7"/>
    <w:rsid w:val="008F22AC"/>
    <w:rsid w:val="008F23AC"/>
    <w:rsid w:val="008F25CF"/>
    <w:rsid w:val="008F25D9"/>
    <w:rsid w:val="008F260B"/>
    <w:rsid w:val="008F2B08"/>
    <w:rsid w:val="008F2C89"/>
    <w:rsid w:val="008F2D5E"/>
    <w:rsid w:val="008F2ED8"/>
    <w:rsid w:val="008F3179"/>
    <w:rsid w:val="008F31D6"/>
    <w:rsid w:val="008F32DF"/>
    <w:rsid w:val="008F3336"/>
    <w:rsid w:val="008F3629"/>
    <w:rsid w:val="008F36D2"/>
    <w:rsid w:val="008F3A10"/>
    <w:rsid w:val="008F3B4F"/>
    <w:rsid w:val="008F3B8A"/>
    <w:rsid w:val="008F3B9D"/>
    <w:rsid w:val="008F3BE5"/>
    <w:rsid w:val="008F3C46"/>
    <w:rsid w:val="008F3D44"/>
    <w:rsid w:val="008F3D89"/>
    <w:rsid w:val="008F4041"/>
    <w:rsid w:val="008F429E"/>
    <w:rsid w:val="008F4355"/>
    <w:rsid w:val="008F43A1"/>
    <w:rsid w:val="008F45C4"/>
    <w:rsid w:val="008F466E"/>
    <w:rsid w:val="008F46AF"/>
    <w:rsid w:val="008F46E3"/>
    <w:rsid w:val="008F46F2"/>
    <w:rsid w:val="008F47CD"/>
    <w:rsid w:val="008F47D6"/>
    <w:rsid w:val="008F4807"/>
    <w:rsid w:val="008F4AC4"/>
    <w:rsid w:val="008F4DAB"/>
    <w:rsid w:val="008F4E07"/>
    <w:rsid w:val="008F50BD"/>
    <w:rsid w:val="008F5197"/>
    <w:rsid w:val="008F51CB"/>
    <w:rsid w:val="008F5339"/>
    <w:rsid w:val="008F5502"/>
    <w:rsid w:val="008F578F"/>
    <w:rsid w:val="008F57AF"/>
    <w:rsid w:val="008F5838"/>
    <w:rsid w:val="008F5A1C"/>
    <w:rsid w:val="008F5C30"/>
    <w:rsid w:val="008F5DD7"/>
    <w:rsid w:val="008F5FBD"/>
    <w:rsid w:val="008F60B2"/>
    <w:rsid w:val="008F6357"/>
    <w:rsid w:val="008F63CC"/>
    <w:rsid w:val="008F6423"/>
    <w:rsid w:val="008F6462"/>
    <w:rsid w:val="008F68CA"/>
    <w:rsid w:val="008F690C"/>
    <w:rsid w:val="008F6F68"/>
    <w:rsid w:val="008F6FD5"/>
    <w:rsid w:val="008F72B8"/>
    <w:rsid w:val="008F75A6"/>
    <w:rsid w:val="008F75BD"/>
    <w:rsid w:val="008F762F"/>
    <w:rsid w:val="008F7A00"/>
    <w:rsid w:val="008F7C37"/>
    <w:rsid w:val="008F7C4E"/>
    <w:rsid w:val="008F7EB3"/>
    <w:rsid w:val="008F7EDC"/>
    <w:rsid w:val="008F7F66"/>
    <w:rsid w:val="008F7F8B"/>
    <w:rsid w:val="00900057"/>
    <w:rsid w:val="009001FC"/>
    <w:rsid w:val="00900241"/>
    <w:rsid w:val="00900331"/>
    <w:rsid w:val="00900362"/>
    <w:rsid w:val="00900391"/>
    <w:rsid w:val="009003B2"/>
    <w:rsid w:val="00900526"/>
    <w:rsid w:val="0090064E"/>
    <w:rsid w:val="009006BD"/>
    <w:rsid w:val="009006BF"/>
    <w:rsid w:val="009007BF"/>
    <w:rsid w:val="00900A0E"/>
    <w:rsid w:val="00901020"/>
    <w:rsid w:val="0090102A"/>
    <w:rsid w:val="00901109"/>
    <w:rsid w:val="009011F0"/>
    <w:rsid w:val="00901237"/>
    <w:rsid w:val="009013B9"/>
    <w:rsid w:val="0090145A"/>
    <w:rsid w:val="0090146F"/>
    <w:rsid w:val="00901521"/>
    <w:rsid w:val="00901624"/>
    <w:rsid w:val="00901683"/>
    <w:rsid w:val="00901874"/>
    <w:rsid w:val="00901B18"/>
    <w:rsid w:val="00901C26"/>
    <w:rsid w:val="00901E39"/>
    <w:rsid w:val="009020C5"/>
    <w:rsid w:val="009021FE"/>
    <w:rsid w:val="0090232C"/>
    <w:rsid w:val="009023EE"/>
    <w:rsid w:val="009025A4"/>
    <w:rsid w:val="0090278A"/>
    <w:rsid w:val="0090283B"/>
    <w:rsid w:val="009028DD"/>
    <w:rsid w:val="00902CFA"/>
    <w:rsid w:val="00902D09"/>
    <w:rsid w:val="00902D0E"/>
    <w:rsid w:val="00902DFF"/>
    <w:rsid w:val="00902E14"/>
    <w:rsid w:val="0090322B"/>
    <w:rsid w:val="009032F5"/>
    <w:rsid w:val="009033CD"/>
    <w:rsid w:val="00903619"/>
    <w:rsid w:val="0090363C"/>
    <w:rsid w:val="00903951"/>
    <w:rsid w:val="0090397B"/>
    <w:rsid w:val="00903B11"/>
    <w:rsid w:val="00903C46"/>
    <w:rsid w:val="00903CEC"/>
    <w:rsid w:val="00903D47"/>
    <w:rsid w:val="009040A4"/>
    <w:rsid w:val="009045B8"/>
    <w:rsid w:val="00904678"/>
    <w:rsid w:val="009046EC"/>
    <w:rsid w:val="00904714"/>
    <w:rsid w:val="00904902"/>
    <w:rsid w:val="00904B80"/>
    <w:rsid w:val="00904D4B"/>
    <w:rsid w:val="00904FF8"/>
    <w:rsid w:val="00905001"/>
    <w:rsid w:val="0090516D"/>
    <w:rsid w:val="0090517F"/>
    <w:rsid w:val="00905299"/>
    <w:rsid w:val="009052A9"/>
    <w:rsid w:val="009053D0"/>
    <w:rsid w:val="0090540A"/>
    <w:rsid w:val="009054CD"/>
    <w:rsid w:val="009056D4"/>
    <w:rsid w:val="009056EB"/>
    <w:rsid w:val="009057B5"/>
    <w:rsid w:val="009059AB"/>
    <w:rsid w:val="009059BC"/>
    <w:rsid w:val="00905A29"/>
    <w:rsid w:val="00905B0E"/>
    <w:rsid w:val="00905B38"/>
    <w:rsid w:val="00905BB5"/>
    <w:rsid w:val="00905E6B"/>
    <w:rsid w:val="00905F08"/>
    <w:rsid w:val="00905FC4"/>
    <w:rsid w:val="0090604D"/>
    <w:rsid w:val="009062ED"/>
    <w:rsid w:val="00906388"/>
    <w:rsid w:val="00906413"/>
    <w:rsid w:val="0090673B"/>
    <w:rsid w:val="009068DC"/>
    <w:rsid w:val="00906AF0"/>
    <w:rsid w:val="00906B0E"/>
    <w:rsid w:val="00906BF6"/>
    <w:rsid w:val="00906CC2"/>
    <w:rsid w:val="00906D00"/>
    <w:rsid w:val="00906EEB"/>
    <w:rsid w:val="009070A1"/>
    <w:rsid w:val="00907272"/>
    <w:rsid w:val="009075B5"/>
    <w:rsid w:val="00907817"/>
    <w:rsid w:val="00907829"/>
    <w:rsid w:val="00907AEE"/>
    <w:rsid w:val="00907BFD"/>
    <w:rsid w:val="00907C5C"/>
    <w:rsid w:val="00907C68"/>
    <w:rsid w:val="00907D1E"/>
    <w:rsid w:val="00907E0A"/>
    <w:rsid w:val="00907E93"/>
    <w:rsid w:val="00907ED1"/>
    <w:rsid w:val="00907F67"/>
    <w:rsid w:val="00907F9D"/>
    <w:rsid w:val="009100F9"/>
    <w:rsid w:val="00910264"/>
    <w:rsid w:val="00910270"/>
    <w:rsid w:val="0091031C"/>
    <w:rsid w:val="00910603"/>
    <w:rsid w:val="00910655"/>
    <w:rsid w:val="009106F5"/>
    <w:rsid w:val="009109BB"/>
    <w:rsid w:val="00910C01"/>
    <w:rsid w:val="00910C18"/>
    <w:rsid w:val="00910C31"/>
    <w:rsid w:val="00910CBC"/>
    <w:rsid w:val="00910F99"/>
    <w:rsid w:val="00911011"/>
    <w:rsid w:val="00911175"/>
    <w:rsid w:val="009113D1"/>
    <w:rsid w:val="009113E0"/>
    <w:rsid w:val="00911453"/>
    <w:rsid w:val="009114B1"/>
    <w:rsid w:val="00911571"/>
    <w:rsid w:val="009118E8"/>
    <w:rsid w:val="00911916"/>
    <w:rsid w:val="00911A0C"/>
    <w:rsid w:val="00911B16"/>
    <w:rsid w:val="00911D37"/>
    <w:rsid w:val="00911DE6"/>
    <w:rsid w:val="00911F07"/>
    <w:rsid w:val="00911FB6"/>
    <w:rsid w:val="009120B2"/>
    <w:rsid w:val="009121CE"/>
    <w:rsid w:val="00912215"/>
    <w:rsid w:val="00912337"/>
    <w:rsid w:val="0091239E"/>
    <w:rsid w:val="009125D0"/>
    <w:rsid w:val="009125F0"/>
    <w:rsid w:val="00912926"/>
    <w:rsid w:val="00912A0D"/>
    <w:rsid w:val="00912A16"/>
    <w:rsid w:val="00912A48"/>
    <w:rsid w:val="00912ACC"/>
    <w:rsid w:val="00912C27"/>
    <w:rsid w:val="00912CB4"/>
    <w:rsid w:val="00913037"/>
    <w:rsid w:val="00913051"/>
    <w:rsid w:val="00913145"/>
    <w:rsid w:val="00913197"/>
    <w:rsid w:val="009131E5"/>
    <w:rsid w:val="009135A1"/>
    <w:rsid w:val="00913777"/>
    <w:rsid w:val="009139E8"/>
    <w:rsid w:val="00913A2F"/>
    <w:rsid w:val="00913A82"/>
    <w:rsid w:val="00913AD6"/>
    <w:rsid w:val="00913D59"/>
    <w:rsid w:val="00913E0C"/>
    <w:rsid w:val="00913E36"/>
    <w:rsid w:val="00913FA5"/>
    <w:rsid w:val="0091410B"/>
    <w:rsid w:val="00914135"/>
    <w:rsid w:val="009141BB"/>
    <w:rsid w:val="009141C8"/>
    <w:rsid w:val="0091425F"/>
    <w:rsid w:val="00914351"/>
    <w:rsid w:val="00914353"/>
    <w:rsid w:val="00914456"/>
    <w:rsid w:val="009144D5"/>
    <w:rsid w:val="009145AD"/>
    <w:rsid w:val="00914608"/>
    <w:rsid w:val="009148E9"/>
    <w:rsid w:val="009149CE"/>
    <w:rsid w:val="00914A69"/>
    <w:rsid w:val="00914A6C"/>
    <w:rsid w:val="00914B3E"/>
    <w:rsid w:val="00914BCC"/>
    <w:rsid w:val="00914C58"/>
    <w:rsid w:val="00914F27"/>
    <w:rsid w:val="00914F47"/>
    <w:rsid w:val="0091565E"/>
    <w:rsid w:val="009156B8"/>
    <w:rsid w:val="009158B6"/>
    <w:rsid w:val="00915918"/>
    <w:rsid w:val="00915AE3"/>
    <w:rsid w:val="00915C36"/>
    <w:rsid w:val="00915C7B"/>
    <w:rsid w:val="00915CCB"/>
    <w:rsid w:val="00915EC0"/>
    <w:rsid w:val="00915FD1"/>
    <w:rsid w:val="009161A4"/>
    <w:rsid w:val="009163E0"/>
    <w:rsid w:val="0091649E"/>
    <w:rsid w:val="0091659A"/>
    <w:rsid w:val="009166EA"/>
    <w:rsid w:val="009167CB"/>
    <w:rsid w:val="009167E7"/>
    <w:rsid w:val="0091681C"/>
    <w:rsid w:val="00916852"/>
    <w:rsid w:val="00916881"/>
    <w:rsid w:val="00916956"/>
    <w:rsid w:val="009169BB"/>
    <w:rsid w:val="009169E3"/>
    <w:rsid w:val="00916A15"/>
    <w:rsid w:val="00916B1D"/>
    <w:rsid w:val="00916B67"/>
    <w:rsid w:val="00916B97"/>
    <w:rsid w:val="00916DD3"/>
    <w:rsid w:val="00916ED5"/>
    <w:rsid w:val="00916F02"/>
    <w:rsid w:val="00916FB3"/>
    <w:rsid w:val="00917033"/>
    <w:rsid w:val="009171A8"/>
    <w:rsid w:val="009171FC"/>
    <w:rsid w:val="0091720A"/>
    <w:rsid w:val="00917597"/>
    <w:rsid w:val="00917627"/>
    <w:rsid w:val="00917922"/>
    <w:rsid w:val="00917CF5"/>
    <w:rsid w:val="00917DCC"/>
    <w:rsid w:val="00917F26"/>
    <w:rsid w:val="0092040E"/>
    <w:rsid w:val="00920496"/>
    <w:rsid w:val="00920519"/>
    <w:rsid w:val="00920543"/>
    <w:rsid w:val="00920770"/>
    <w:rsid w:val="00920BA4"/>
    <w:rsid w:val="00920D1D"/>
    <w:rsid w:val="00920FE7"/>
    <w:rsid w:val="00921018"/>
    <w:rsid w:val="009210D1"/>
    <w:rsid w:val="0092122E"/>
    <w:rsid w:val="0092152E"/>
    <w:rsid w:val="009216B0"/>
    <w:rsid w:val="009216BA"/>
    <w:rsid w:val="009216CF"/>
    <w:rsid w:val="0092197E"/>
    <w:rsid w:val="00921A55"/>
    <w:rsid w:val="00921ACA"/>
    <w:rsid w:val="00921AFD"/>
    <w:rsid w:val="00921D04"/>
    <w:rsid w:val="00921D8F"/>
    <w:rsid w:val="00921E3E"/>
    <w:rsid w:val="00921EEC"/>
    <w:rsid w:val="00921FEC"/>
    <w:rsid w:val="00922010"/>
    <w:rsid w:val="00922095"/>
    <w:rsid w:val="0092209E"/>
    <w:rsid w:val="0092210E"/>
    <w:rsid w:val="009222FB"/>
    <w:rsid w:val="009225D4"/>
    <w:rsid w:val="00922B21"/>
    <w:rsid w:val="00922BAB"/>
    <w:rsid w:val="00922BB1"/>
    <w:rsid w:val="00922C75"/>
    <w:rsid w:val="00922D27"/>
    <w:rsid w:val="0092306E"/>
    <w:rsid w:val="00923071"/>
    <w:rsid w:val="009230B6"/>
    <w:rsid w:val="0092314A"/>
    <w:rsid w:val="00923278"/>
    <w:rsid w:val="00923384"/>
    <w:rsid w:val="009233C3"/>
    <w:rsid w:val="009234BF"/>
    <w:rsid w:val="00923548"/>
    <w:rsid w:val="0092372C"/>
    <w:rsid w:val="00923770"/>
    <w:rsid w:val="0092381D"/>
    <w:rsid w:val="0092384B"/>
    <w:rsid w:val="00923C12"/>
    <w:rsid w:val="00923C4F"/>
    <w:rsid w:val="00923C63"/>
    <w:rsid w:val="00923D02"/>
    <w:rsid w:val="00923E56"/>
    <w:rsid w:val="00923E96"/>
    <w:rsid w:val="00923EB0"/>
    <w:rsid w:val="00923F7A"/>
    <w:rsid w:val="009241DF"/>
    <w:rsid w:val="009242E7"/>
    <w:rsid w:val="00924566"/>
    <w:rsid w:val="0092469A"/>
    <w:rsid w:val="00924902"/>
    <w:rsid w:val="009249EE"/>
    <w:rsid w:val="00924A1F"/>
    <w:rsid w:val="00924B4D"/>
    <w:rsid w:val="00924B9B"/>
    <w:rsid w:val="00924C9A"/>
    <w:rsid w:val="00924D0A"/>
    <w:rsid w:val="00924D77"/>
    <w:rsid w:val="00924DCB"/>
    <w:rsid w:val="00924E71"/>
    <w:rsid w:val="00924F69"/>
    <w:rsid w:val="00924F79"/>
    <w:rsid w:val="00925012"/>
    <w:rsid w:val="00925288"/>
    <w:rsid w:val="00925389"/>
    <w:rsid w:val="00925463"/>
    <w:rsid w:val="00925556"/>
    <w:rsid w:val="009255D1"/>
    <w:rsid w:val="00925624"/>
    <w:rsid w:val="00925694"/>
    <w:rsid w:val="00925696"/>
    <w:rsid w:val="009257C5"/>
    <w:rsid w:val="009257E1"/>
    <w:rsid w:val="009258E2"/>
    <w:rsid w:val="00925EA6"/>
    <w:rsid w:val="00925EEA"/>
    <w:rsid w:val="00926149"/>
    <w:rsid w:val="00926433"/>
    <w:rsid w:val="0092645D"/>
    <w:rsid w:val="00926702"/>
    <w:rsid w:val="009267BA"/>
    <w:rsid w:val="009268A0"/>
    <w:rsid w:val="009268D2"/>
    <w:rsid w:val="00926972"/>
    <w:rsid w:val="009269AB"/>
    <w:rsid w:val="009269B2"/>
    <w:rsid w:val="00926A34"/>
    <w:rsid w:val="00926A47"/>
    <w:rsid w:val="00926D16"/>
    <w:rsid w:val="00926EC3"/>
    <w:rsid w:val="00926FF2"/>
    <w:rsid w:val="0092707A"/>
    <w:rsid w:val="009270F0"/>
    <w:rsid w:val="00927106"/>
    <w:rsid w:val="009271F9"/>
    <w:rsid w:val="0092724C"/>
    <w:rsid w:val="009273C8"/>
    <w:rsid w:val="00927546"/>
    <w:rsid w:val="009278E6"/>
    <w:rsid w:val="00927916"/>
    <w:rsid w:val="009279BB"/>
    <w:rsid w:val="00927B9B"/>
    <w:rsid w:val="00927CD3"/>
    <w:rsid w:val="00927E18"/>
    <w:rsid w:val="009301E7"/>
    <w:rsid w:val="00930476"/>
    <w:rsid w:val="009306D0"/>
    <w:rsid w:val="00930726"/>
    <w:rsid w:val="00930730"/>
    <w:rsid w:val="00930794"/>
    <w:rsid w:val="009307A8"/>
    <w:rsid w:val="00930850"/>
    <w:rsid w:val="00930C6F"/>
    <w:rsid w:val="00930CEC"/>
    <w:rsid w:val="00930E2D"/>
    <w:rsid w:val="009310BF"/>
    <w:rsid w:val="009311C9"/>
    <w:rsid w:val="00931301"/>
    <w:rsid w:val="00931331"/>
    <w:rsid w:val="00931429"/>
    <w:rsid w:val="00931469"/>
    <w:rsid w:val="0093146C"/>
    <w:rsid w:val="00931668"/>
    <w:rsid w:val="009317B6"/>
    <w:rsid w:val="009317F9"/>
    <w:rsid w:val="00931830"/>
    <w:rsid w:val="009318AF"/>
    <w:rsid w:val="0093191F"/>
    <w:rsid w:val="00931979"/>
    <w:rsid w:val="00931A72"/>
    <w:rsid w:val="00931AF4"/>
    <w:rsid w:val="00931B49"/>
    <w:rsid w:val="00931B79"/>
    <w:rsid w:val="00931BA8"/>
    <w:rsid w:val="00931BD6"/>
    <w:rsid w:val="00931BF7"/>
    <w:rsid w:val="00931D84"/>
    <w:rsid w:val="00931E8B"/>
    <w:rsid w:val="00931EE7"/>
    <w:rsid w:val="00931F95"/>
    <w:rsid w:val="00932020"/>
    <w:rsid w:val="0093207C"/>
    <w:rsid w:val="009321CA"/>
    <w:rsid w:val="009321F0"/>
    <w:rsid w:val="00932223"/>
    <w:rsid w:val="0093225F"/>
    <w:rsid w:val="009323EC"/>
    <w:rsid w:val="00932613"/>
    <w:rsid w:val="0093271C"/>
    <w:rsid w:val="00932942"/>
    <w:rsid w:val="00932B19"/>
    <w:rsid w:val="00932C5B"/>
    <w:rsid w:val="00932ED8"/>
    <w:rsid w:val="0093302E"/>
    <w:rsid w:val="0093307B"/>
    <w:rsid w:val="0093312E"/>
    <w:rsid w:val="00933540"/>
    <w:rsid w:val="0093356E"/>
    <w:rsid w:val="00933580"/>
    <w:rsid w:val="00933734"/>
    <w:rsid w:val="009337B8"/>
    <w:rsid w:val="00933874"/>
    <w:rsid w:val="00933988"/>
    <w:rsid w:val="00933A60"/>
    <w:rsid w:val="00933B75"/>
    <w:rsid w:val="00933BC2"/>
    <w:rsid w:val="00933BE4"/>
    <w:rsid w:val="00934079"/>
    <w:rsid w:val="0093409F"/>
    <w:rsid w:val="00934197"/>
    <w:rsid w:val="009341CC"/>
    <w:rsid w:val="009342A2"/>
    <w:rsid w:val="00934403"/>
    <w:rsid w:val="0093442C"/>
    <w:rsid w:val="009345C4"/>
    <w:rsid w:val="00934701"/>
    <w:rsid w:val="00934772"/>
    <w:rsid w:val="00934931"/>
    <w:rsid w:val="00934A41"/>
    <w:rsid w:val="00934BAC"/>
    <w:rsid w:val="00934D59"/>
    <w:rsid w:val="00934D93"/>
    <w:rsid w:val="00934E37"/>
    <w:rsid w:val="00935223"/>
    <w:rsid w:val="009355A2"/>
    <w:rsid w:val="0093577A"/>
    <w:rsid w:val="0093591B"/>
    <w:rsid w:val="00935AEB"/>
    <w:rsid w:val="00935B10"/>
    <w:rsid w:val="00935B3A"/>
    <w:rsid w:val="00935B65"/>
    <w:rsid w:val="00935BC9"/>
    <w:rsid w:val="00935C9C"/>
    <w:rsid w:val="00935D77"/>
    <w:rsid w:val="00935E81"/>
    <w:rsid w:val="00936119"/>
    <w:rsid w:val="0093634E"/>
    <w:rsid w:val="00936750"/>
    <w:rsid w:val="0093682D"/>
    <w:rsid w:val="00936944"/>
    <w:rsid w:val="00936953"/>
    <w:rsid w:val="00936BAC"/>
    <w:rsid w:val="00936CB3"/>
    <w:rsid w:val="00936D38"/>
    <w:rsid w:val="00936D92"/>
    <w:rsid w:val="009370F6"/>
    <w:rsid w:val="0093720F"/>
    <w:rsid w:val="00937416"/>
    <w:rsid w:val="00937423"/>
    <w:rsid w:val="0093758C"/>
    <w:rsid w:val="009375BB"/>
    <w:rsid w:val="00937608"/>
    <w:rsid w:val="00937799"/>
    <w:rsid w:val="0093786C"/>
    <w:rsid w:val="00937AE9"/>
    <w:rsid w:val="00937DF7"/>
    <w:rsid w:val="00937EC9"/>
    <w:rsid w:val="00937FD5"/>
    <w:rsid w:val="0094003C"/>
    <w:rsid w:val="00940709"/>
    <w:rsid w:val="00940759"/>
    <w:rsid w:val="00940994"/>
    <w:rsid w:val="00940A18"/>
    <w:rsid w:val="00940AC1"/>
    <w:rsid w:val="00940B6F"/>
    <w:rsid w:val="00940CFB"/>
    <w:rsid w:val="00940D81"/>
    <w:rsid w:val="00940ECB"/>
    <w:rsid w:val="0094103C"/>
    <w:rsid w:val="00941126"/>
    <w:rsid w:val="00941221"/>
    <w:rsid w:val="00941274"/>
    <w:rsid w:val="00941289"/>
    <w:rsid w:val="00941427"/>
    <w:rsid w:val="0094177F"/>
    <w:rsid w:val="00941944"/>
    <w:rsid w:val="0094195F"/>
    <w:rsid w:val="00941B4C"/>
    <w:rsid w:val="00941BE5"/>
    <w:rsid w:val="00941C7E"/>
    <w:rsid w:val="00941D63"/>
    <w:rsid w:val="00941D6F"/>
    <w:rsid w:val="00941E86"/>
    <w:rsid w:val="00941F37"/>
    <w:rsid w:val="00941FC2"/>
    <w:rsid w:val="00941FDC"/>
    <w:rsid w:val="00942001"/>
    <w:rsid w:val="00942053"/>
    <w:rsid w:val="00942133"/>
    <w:rsid w:val="0094213E"/>
    <w:rsid w:val="009421AE"/>
    <w:rsid w:val="0094224D"/>
    <w:rsid w:val="00942256"/>
    <w:rsid w:val="00942419"/>
    <w:rsid w:val="009424ED"/>
    <w:rsid w:val="009427C5"/>
    <w:rsid w:val="009428DE"/>
    <w:rsid w:val="0094297A"/>
    <w:rsid w:val="009429F5"/>
    <w:rsid w:val="00942BDC"/>
    <w:rsid w:val="00942F6D"/>
    <w:rsid w:val="00942FB9"/>
    <w:rsid w:val="009430C3"/>
    <w:rsid w:val="0094325C"/>
    <w:rsid w:val="00943299"/>
    <w:rsid w:val="00943416"/>
    <w:rsid w:val="00943431"/>
    <w:rsid w:val="009434D6"/>
    <w:rsid w:val="00943521"/>
    <w:rsid w:val="00943524"/>
    <w:rsid w:val="0094360C"/>
    <w:rsid w:val="009437FB"/>
    <w:rsid w:val="0094380C"/>
    <w:rsid w:val="009438D4"/>
    <w:rsid w:val="00943B0C"/>
    <w:rsid w:val="00943B12"/>
    <w:rsid w:val="00943D89"/>
    <w:rsid w:val="00943DE8"/>
    <w:rsid w:val="00944194"/>
    <w:rsid w:val="0094425D"/>
    <w:rsid w:val="0094426D"/>
    <w:rsid w:val="009442C6"/>
    <w:rsid w:val="009443EC"/>
    <w:rsid w:val="00944672"/>
    <w:rsid w:val="009446F5"/>
    <w:rsid w:val="009447E6"/>
    <w:rsid w:val="00944BD9"/>
    <w:rsid w:val="00944BF0"/>
    <w:rsid w:val="00944C2F"/>
    <w:rsid w:val="00944C9B"/>
    <w:rsid w:val="00944CA0"/>
    <w:rsid w:val="00944D9E"/>
    <w:rsid w:val="00945147"/>
    <w:rsid w:val="0094518A"/>
    <w:rsid w:val="009451DB"/>
    <w:rsid w:val="00945207"/>
    <w:rsid w:val="0094522E"/>
    <w:rsid w:val="00945235"/>
    <w:rsid w:val="00945296"/>
    <w:rsid w:val="009452D4"/>
    <w:rsid w:val="00945300"/>
    <w:rsid w:val="009455B5"/>
    <w:rsid w:val="00945641"/>
    <w:rsid w:val="009456D8"/>
    <w:rsid w:val="00945773"/>
    <w:rsid w:val="00945868"/>
    <w:rsid w:val="009459B0"/>
    <w:rsid w:val="00945A00"/>
    <w:rsid w:val="00945BC0"/>
    <w:rsid w:val="00945BC2"/>
    <w:rsid w:val="00945C54"/>
    <w:rsid w:val="00945E21"/>
    <w:rsid w:val="00945E47"/>
    <w:rsid w:val="00945E51"/>
    <w:rsid w:val="00945EE9"/>
    <w:rsid w:val="00945FEC"/>
    <w:rsid w:val="00946393"/>
    <w:rsid w:val="0094666F"/>
    <w:rsid w:val="00946862"/>
    <w:rsid w:val="009468C0"/>
    <w:rsid w:val="009468C2"/>
    <w:rsid w:val="0094697B"/>
    <w:rsid w:val="00946ADC"/>
    <w:rsid w:val="00946DC1"/>
    <w:rsid w:val="00946DD3"/>
    <w:rsid w:val="0094700E"/>
    <w:rsid w:val="0094716B"/>
    <w:rsid w:val="009476D4"/>
    <w:rsid w:val="00947721"/>
    <w:rsid w:val="00947751"/>
    <w:rsid w:val="0094778A"/>
    <w:rsid w:val="009478E9"/>
    <w:rsid w:val="00947BED"/>
    <w:rsid w:val="00947CE4"/>
    <w:rsid w:val="00947E32"/>
    <w:rsid w:val="00947EEC"/>
    <w:rsid w:val="00950068"/>
    <w:rsid w:val="00950148"/>
    <w:rsid w:val="0095016A"/>
    <w:rsid w:val="0095021B"/>
    <w:rsid w:val="00950547"/>
    <w:rsid w:val="0095064C"/>
    <w:rsid w:val="009506C1"/>
    <w:rsid w:val="00950924"/>
    <w:rsid w:val="00950991"/>
    <w:rsid w:val="00950A46"/>
    <w:rsid w:val="00950AAD"/>
    <w:rsid w:val="00950B29"/>
    <w:rsid w:val="00950B33"/>
    <w:rsid w:val="00950EB6"/>
    <w:rsid w:val="009511C0"/>
    <w:rsid w:val="0095180F"/>
    <w:rsid w:val="00951927"/>
    <w:rsid w:val="009519E0"/>
    <w:rsid w:val="009519FB"/>
    <w:rsid w:val="00951A65"/>
    <w:rsid w:val="00951BA0"/>
    <w:rsid w:val="00951BD8"/>
    <w:rsid w:val="00951C42"/>
    <w:rsid w:val="00951C91"/>
    <w:rsid w:val="00951D57"/>
    <w:rsid w:val="00951D9C"/>
    <w:rsid w:val="00951E6E"/>
    <w:rsid w:val="00951EDE"/>
    <w:rsid w:val="00951F4B"/>
    <w:rsid w:val="00951F72"/>
    <w:rsid w:val="0095227E"/>
    <w:rsid w:val="00952405"/>
    <w:rsid w:val="00952559"/>
    <w:rsid w:val="00952628"/>
    <w:rsid w:val="00952982"/>
    <w:rsid w:val="009529A9"/>
    <w:rsid w:val="009529F3"/>
    <w:rsid w:val="00952B0C"/>
    <w:rsid w:val="00952E9C"/>
    <w:rsid w:val="00953014"/>
    <w:rsid w:val="009530B0"/>
    <w:rsid w:val="009531B4"/>
    <w:rsid w:val="00953279"/>
    <w:rsid w:val="00953338"/>
    <w:rsid w:val="009534F3"/>
    <w:rsid w:val="00953569"/>
    <w:rsid w:val="00953678"/>
    <w:rsid w:val="00953684"/>
    <w:rsid w:val="009536C6"/>
    <w:rsid w:val="0095371F"/>
    <w:rsid w:val="009539D3"/>
    <w:rsid w:val="009539E9"/>
    <w:rsid w:val="00953C3F"/>
    <w:rsid w:val="00953F7D"/>
    <w:rsid w:val="009540FF"/>
    <w:rsid w:val="00954247"/>
    <w:rsid w:val="00954294"/>
    <w:rsid w:val="00954554"/>
    <w:rsid w:val="009545C8"/>
    <w:rsid w:val="009545CB"/>
    <w:rsid w:val="009545D0"/>
    <w:rsid w:val="009545E2"/>
    <w:rsid w:val="0095469B"/>
    <w:rsid w:val="009546E7"/>
    <w:rsid w:val="00954705"/>
    <w:rsid w:val="0095474F"/>
    <w:rsid w:val="00954C13"/>
    <w:rsid w:val="00954C3B"/>
    <w:rsid w:val="00954F39"/>
    <w:rsid w:val="00954F68"/>
    <w:rsid w:val="00954F77"/>
    <w:rsid w:val="00955141"/>
    <w:rsid w:val="009551AA"/>
    <w:rsid w:val="009551BB"/>
    <w:rsid w:val="009551E2"/>
    <w:rsid w:val="00955219"/>
    <w:rsid w:val="009552E4"/>
    <w:rsid w:val="00955324"/>
    <w:rsid w:val="0095564A"/>
    <w:rsid w:val="009557D7"/>
    <w:rsid w:val="009557F9"/>
    <w:rsid w:val="00955924"/>
    <w:rsid w:val="0095596A"/>
    <w:rsid w:val="00955A42"/>
    <w:rsid w:val="00955C11"/>
    <w:rsid w:val="00955C85"/>
    <w:rsid w:val="00955D77"/>
    <w:rsid w:val="00955E87"/>
    <w:rsid w:val="00955ECF"/>
    <w:rsid w:val="00956013"/>
    <w:rsid w:val="00956027"/>
    <w:rsid w:val="00956267"/>
    <w:rsid w:val="009562E7"/>
    <w:rsid w:val="00956307"/>
    <w:rsid w:val="0095660F"/>
    <w:rsid w:val="0095672E"/>
    <w:rsid w:val="0095676E"/>
    <w:rsid w:val="009567D7"/>
    <w:rsid w:val="00956897"/>
    <w:rsid w:val="00956979"/>
    <w:rsid w:val="009569FF"/>
    <w:rsid w:val="00956ABE"/>
    <w:rsid w:val="00956CC6"/>
    <w:rsid w:val="00956E09"/>
    <w:rsid w:val="00956EBA"/>
    <w:rsid w:val="00956F37"/>
    <w:rsid w:val="00956F40"/>
    <w:rsid w:val="00956FE0"/>
    <w:rsid w:val="0095706E"/>
    <w:rsid w:val="009570DB"/>
    <w:rsid w:val="0095725E"/>
    <w:rsid w:val="009572F2"/>
    <w:rsid w:val="0095749A"/>
    <w:rsid w:val="0095762F"/>
    <w:rsid w:val="00957775"/>
    <w:rsid w:val="009577F9"/>
    <w:rsid w:val="0095782C"/>
    <w:rsid w:val="00957A3B"/>
    <w:rsid w:val="00957A6A"/>
    <w:rsid w:val="00957A82"/>
    <w:rsid w:val="00957E2C"/>
    <w:rsid w:val="00957F1D"/>
    <w:rsid w:val="00957F72"/>
    <w:rsid w:val="009602A4"/>
    <w:rsid w:val="009602DE"/>
    <w:rsid w:val="009604B2"/>
    <w:rsid w:val="0096057D"/>
    <w:rsid w:val="009605CD"/>
    <w:rsid w:val="0096061F"/>
    <w:rsid w:val="00960644"/>
    <w:rsid w:val="00960CC8"/>
    <w:rsid w:val="00960D9C"/>
    <w:rsid w:val="00960E1F"/>
    <w:rsid w:val="00960EF4"/>
    <w:rsid w:val="00960FBA"/>
    <w:rsid w:val="00960FF4"/>
    <w:rsid w:val="00961052"/>
    <w:rsid w:val="009610CA"/>
    <w:rsid w:val="009610EA"/>
    <w:rsid w:val="0096135B"/>
    <w:rsid w:val="0096137B"/>
    <w:rsid w:val="009616FD"/>
    <w:rsid w:val="009617EF"/>
    <w:rsid w:val="009618F9"/>
    <w:rsid w:val="00961961"/>
    <w:rsid w:val="00961CDA"/>
    <w:rsid w:val="00961D1E"/>
    <w:rsid w:val="00961D73"/>
    <w:rsid w:val="00961D85"/>
    <w:rsid w:val="009621BB"/>
    <w:rsid w:val="009621E4"/>
    <w:rsid w:val="009622CF"/>
    <w:rsid w:val="0096236A"/>
    <w:rsid w:val="009623D5"/>
    <w:rsid w:val="00962819"/>
    <w:rsid w:val="00962894"/>
    <w:rsid w:val="00962971"/>
    <w:rsid w:val="00962AA1"/>
    <w:rsid w:val="00962DA8"/>
    <w:rsid w:val="00962DC0"/>
    <w:rsid w:val="00962F67"/>
    <w:rsid w:val="00963004"/>
    <w:rsid w:val="009631FD"/>
    <w:rsid w:val="00963237"/>
    <w:rsid w:val="00963331"/>
    <w:rsid w:val="00963532"/>
    <w:rsid w:val="0096363C"/>
    <w:rsid w:val="0096374B"/>
    <w:rsid w:val="00963865"/>
    <w:rsid w:val="00963ABE"/>
    <w:rsid w:val="00963CD4"/>
    <w:rsid w:val="00963D55"/>
    <w:rsid w:val="00963E71"/>
    <w:rsid w:val="00963EF1"/>
    <w:rsid w:val="00964024"/>
    <w:rsid w:val="009642FA"/>
    <w:rsid w:val="009643F6"/>
    <w:rsid w:val="009645A5"/>
    <w:rsid w:val="00964699"/>
    <w:rsid w:val="0096477C"/>
    <w:rsid w:val="009647EE"/>
    <w:rsid w:val="0096494B"/>
    <w:rsid w:val="00964CC7"/>
    <w:rsid w:val="00964DC4"/>
    <w:rsid w:val="00964DE6"/>
    <w:rsid w:val="00964DE8"/>
    <w:rsid w:val="00964E0A"/>
    <w:rsid w:val="00964E14"/>
    <w:rsid w:val="009650E0"/>
    <w:rsid w:val="00965120"/>
    <w:rsid w:val="009651C1"/>
    <w:rsid w:val="00965335"/>
    <w:rsid w:val="009654EB"/>
    <w:rsid w:val="009656F1"/>
    <w:rsid w:val="00965A44"/>
    <w:rsid w:val="00965A6A"/>
    <w:rsid w:val="00965A7C"/>
    <w:rsid w:val="00965ACA"/>
    <w:rsid w:val="00965E55"/>
    <w:rsid w:val="00965E6D"/>
    <w:rsid w:val="00965E94"/>
    <w:rsid w:val="00965F0B"/>
    <w:rsid w:val="00966086"/>
    <w:rsid w:val="0096609C"/>
    <w:rsid w:val="009660FB"/>
    <w:rsid w:val="0096633D"/>
    <w:rsid w:val="0096680B"/>
    <w:rsid w:val="009668E7"/>
    <w:rsid w:val="00966A00"/>
    <w:rsid w:val="00966B6B"/>
    <w:rsid w:val="00966BA8"/>
    <w:rsid w:val="00966C65"/>
    <w:rsid w:val="00966C9B"/>
    <w:rsid w:val="00966D1A"/>
    <w:rsid w:val="00966E04"/>
    <w:rsid w:val="00966EFF"/>
    <w:rsid w:val="00966F3B"/>
    <w:rsid w:val="00966F77"/>
    <w:rsid w:val="00966FBF"/>
    <w:rsid w:val="009670BA"/>
    <w:rsid w:val="00967154"/>
    <w:rsid w:val="00967195"/>
    <w:rsid w:val="009671CC"/>
    <w:rsid w:val="009674E1"/>
    <w:rsid w:val="009675AA"/>
    <w:rsid w:val="009675D7"/>
    <w:rsid w:val="0096768E"/>
    <w:rsid w:val="00967693"/>
    <w:rsid w:val="009676BB"/>
    <w:rsid w:val="009678F8"/>
    <w:rsid w:val="00967974"/>
    <w:rsid w:val="00967AE5"/>
    <w:rsid w:val="00967B51"/>
    <w:rsid w:val="00967C4F"/>
    <w:rsid w:val="00967C58"/>
    <w:rsid w:val="00967D9D"/>
    <w:rsid w:val="00967FAE"/>
    <w:rsid w:val="00967FE1"/>
    <w:rsid w:val="009700F6"/>
    <w:rsid w:val="00970174"/>
    <w:rsid w:val="009701D3"/>
    <w:rsid w:val="00970584"/>
    <w:rsid w:val="0097058C"/>
    <w:rsid w:val="009705A6"/>
    <w:rsid w:val="00970623"/>
    <w:rsid w:val="00970A76"/>
    <w:rsid w:val="00970B7B"/>
    <w:rsid w:val="00970B91"/>
    <w:rsid w:val="00970C46"/>
    <w:rsid w:val="00970ED2"/>
    <w:rsid w:val="00971036"/>
    <w:rsid w:val="00971083"/>
    <w:rsid w:val="009710AC"/>
    <w:rsid w:val="009712D0"/>
    <w:rsid w:val="009714D5"/>
    <w:rsid w:val="009716BE"/>
    <w:rsid w:val="0097180C"/>
    <w:rsid w:val="00971AF7"/>
    <w:rsid w:val="00971B17"/>
    <w:rsid w:val="00971B7B"/>
    <w:rsid w:val="00971BEA"/>
    <w:rsid w:val="00971C81"/>
    <w:rsid w:val="00971E66"/>
    <w:rsid w:val="00971ED7"/>
    <w:rsid w:val="00972066"/>
    <w:rsid w:val="009722FA"/>
    <w:rsid w:val="009723D7"/>
    <w:rsid w:val="00972446"/>
    <w:rsid w:val="0097245A"/>
    <w:rsid w:val="009725F1"/>
    <w:rsid w:val="00972676"/>
    <w:rsid w:val="00972702"/>
    <w:rsid w:val="009727DC"/>
    <w:rsid w:val="00972809"/>
    <w:rsid w:val="009728D4"/>
    <w:rsid w:val="00972929"/>
    <w:rsid w:val="00972A73"/>
    <w:rsid w:val="00972F7D"/>
    <w:rsid w:val="009732C3"/>
    <w:rsid w:val="009735E4"/>
    <w:rsid w:val="009736F6"/>
    <w:rsid w:val="0097398B"/>
    <w:rsid w:val="00973AA1"/>
    <w:rsid w:val="00973B10"/>
    <w:rsid w:val="00973C93"/>
    <w:rsid w:val="00973DB5"/>
    <w:rsid w:val="00973FD5"/>
    <w:rsid w:val="009741C8"/>
    <w:rsid w:val="0097436F"/>
    <w:rsid w:val="009743D1"/>
    <w:rsid w:val="0097461F"/>
    <w:rsid w:val="0097475D"/>
    <w:rsid w:val="0097495F"/>
    <w:rsid w:val="00974B56"/>
    <w:rsid w:val="00974BE9"/>
    <w:rsid w:val="00974C41"/>
    <w:rsid w:val="00974CCF"/>
    <w:rsid w:val="00974E50"/>
    <w:rsid w:val="00974E7F"/>
    <w:rsid w:val="00974FC4"/>
    <w:rsid w:val="00975200"/>
    <w:rsid w:val="00975273"/>
    <w:rsid w:val="0097529D"/>
    <w:rsid w:val="00975344"/>
    <w:rsid w:val="0097579A"/>
    <w:rsid w:val="009757E3"/>
    <w:rsid w:val="009759D4"/>
    <w:rsid w:val="009759D5"/>
    <w:rsid w:val="009760CF"/>
    <w:rsid w:val="009761F6"/>
    <w:rsid w:val="00976280"/>
    <w:rsid w:val="009764AC"/>
    <w:rsid w:val="009766A4"/>
    <w:rsid w:val="00976759"/>
    <w:rsid w:val="00976914"/>
    <w:rsid w:val="00976929"/>
    <w:rsid w:val="0097698C"/>
    <w:rsid w:val="00976C21"/>
    <w:rsid w:val="00976CE2"/>
    <w:rsid w:val="00977072"/>
    <w:rsid w:val="009770B2"/>
    <w:rsid w:val="009770DA"/>
    <w:rsid w:val="00977171"/>
    <w:rsid w:val="00977334"/>
    <w:rsid w:val="009776D0"/>
    <w:rsid w:val="0097779F"/>
    <w:rsid w:val="0097786C"/>
    <w:rsid w:val="009778BF"/>
    <w:rsid w:val="00977965"/>
    <w:rsid w:val="00977A55"/>
    <w:rsid w:val="00977B4D"/>
    <w:rsid w:val="00977E2F"/>
    <w:rsid w:val="00977EC0"/>
    <w:rsid w:val="00977ECB"/>
    <w:rsid w:val="009802E9"/>
    <w:rsid w:val="0098054A"/>
    <w:rsid w:val="009805E4"/>
    <w:rsid w:val="00980684"/>
    <w:rsid w:val="009806BD"/>
    <w:rsid w:val="00980C5A"/>
    <w:rsid w:val="00980CB0"/>
    <w:rsid w:val="00980CBD"/>
    <w:rsid w:val="00980E0C"/>
    <w:rsid w:val="00981166"/>
    <w:rsid w:val="00981193"/>
    <w:rsid w:val="0098140B"/>
    <w:rsid w:val="00981655"/>
    <w:rsid w:val="009817DA"/>
    <w:rsid w:val="009818C1"/>
    <w:rsid w:val="00981AE0"/>
    <w:rsid w:val="00981B79"/>
    <w:rsid w:val="00981C93"/>
    <w:rsid w:val="00981CE2"/>
    <w:rsid w:val="0098204F"/>
    <w:rsid w:val="009822AD"/>
    <w:rsid w:val="009824EA"/>
    <w:rsid w:val="009825BE"/>
    <w:rsid w:val="0098270F"/>
    <w:rsid w:val="0098280B"/>
    <w:rsid w:val="00982B39"/>
    <w:rsid w:val="00982D94"/>
    <w:rsid w:val="00982DA1"/>
    <w:rsid w:val="00983000"/>
    <w:rsid w:val="00983075"/>
    <w:rsid w:val="009830E0"/>
    <w:rsid w:val="009831EB"/>
    <w:rsid w:val="0098335F"/>
    <w:rsid w:val="00983361"/>
    <w:rsid w:val="00983480"/>
    <w:rsid w:val="00983688"/>
    <w:rsid w:val="009837A3"/>
    <w:rsid w:val="009837FD"/>
    <w:rsid w:val="009838CA"/>
    <w:rsid w:val="00983981"/>
    <w:rsid w:val="00983A18"/>
    <w:rsid w:val="00983AC3"/>
    <w:rsid w:val="00983BAD"/>
    <w:rsid w:val="00983D61"/>
    <w:rsid w:val="00983E94"/>
    <w:rsid w:val="00983EE4"/>
    <w:rsid w:val="00984062"/>
    <w:rsid w:val="009840D3"/>
    <w:rsid w:val="00984168"/>
    <w:rsid w:val="00984249"/>
    <w:rsid w:val="009842E6"/>
    <w:rsid w:val="0098472A"/>
    <w:rsid w:val="00984752"/>
    <w:rsid w:val="009847C9"/>
    <w:rsid w:val="00984878"/>
    <w:rsid w:val="009849F1"/>
    <w:rsid w:val="009849FF"/>
    <w:rsid w:val="00984A26"/>
    <w:rsid w:val="00984A96"/>
    <w:rsid w:val="00984F3B"/>
    <w:rsid w:val="00984FAB"/>
    <w:rsid w:val="0098536E"/>
    <w:rsid w:val="009853BD"/>
    <w:rsid w:val="00985408"/>
    <w:rsid w:val="009854D6"/>
    <w:rsid w:val="0098561C"/>
    <w:rsid w:val="00985A34"/>
    <w:rsid w:val="00985AE1"/>
    <w:rsid w:val="00985B99"/>
    <w:rsid w:val="00985BA3"/>
    <w:rsid w:val="00985BB3"/>
    <w:rsid w:val="00986134"/>
    <w:rsid w:val="009861ED"/>
    <w:rsid w:val="0098621A"/>
    <w:rsid w:val="0098621C"/>
    <w:rsid w:val="009863B1"/>
    <w:rsid w:val="009863F4"/>
    <w:rsid w:val="009866B8"/>
    <w:rsid w:val="009866D2"/>
    <w:rsid w:val="00986713"/>
    <w:rsid w:val="0098679F"/>
    <w:rsid w:val="009868BD"/>
    <w:rsid w:val="009869BA"/>
    <w:rsid w:val="009869E3"/>
    <w:rsid w:val="00986A74"/>
    <w:rsid w:val="00986BC2"/>
    <w:rsid w:val="00986BEB"/>
    <w:rsid w:val="00986C56"/>
    <w:rsid w:val="00986F15"/>
    <w:rsid w:val="00986F2A"/>
    <w:rsid w:val="00986F61"/>
    <w:rsid w:val="009870F6"/>
    <w:rsid w:val="00987272"/>
    <w:rsid w:val="0098730E"/>
    <w:rsid w:val="009876F1"/>
    <w:rsid w:val="009879B0"/>
    <w:rsid w:val="009879E8"/>
    <w:rsid w:val="00987A24"/>
    <w:rsid w:val="00987ADF"/>
    <w:rsid w:val="00987BD7"/>
    <w:rsid w:val="00987D11"/>
    <w:rsid w:val="00987D3C"/>
    <w:rsid w:val="00987D92"/>
    <w:rsid w:val="00987DB0"/>
    <w:rsid w:val="00987E2D"/>
    <w:rsid w:val="00987E5F"/>
    <w:rsid w:val="00987E6A"/>
    <w:rsid w:val="00990062"/>
    <w:rsid w:val="009900BF"/>
    <w:rsid w:val="009900C4"/>
    <w:rsid w:val="00990191"/>
    <w:rsid w:val="009902B8"/>
    <w:rsid w:val="00990306"/>
    <w:rsid w:val="0099048E"/>
    <w:rsid w:val="009906A6"/>
    <w:rsid w:val="00990769"/>
    <w:rsid w:val="00990981"/>
    <w:rsid w:val="00990AE4"/>
    <w:rsid w:val="00990B91"/>
    <w:rsid w:val="00990C3E"/>
    <w:rsid w:val="00990CAD"/>
    <w:rsid w:val="00991150"/>
    <w:rsid w:val="00991181"/>
    <w:rsid w:val="009912D3"/>
    <w:rsid w:val="009913B2"/>
    <w:rsid w:val="0099152A"/>
    <w:rsid w:val="00991555"/>
    <w:rsid w:val="009915E0"/>
    <w:rsid w:val="00991699"/>
    <w:rsid w:val="0099175F"/>
    <w:rsid w:val="00991803"/>
    <w:rsid w:val="00991963"/>
    <w:rsid w:val="00991AC3"/>
    <w:rsid w:val="00991BF6"/>
    <w:rsid w:val="00991D2F"/>
    <w:rsid w:val="00991D63"/>
    <w:rsid w:val="00991EC8"/>
    <w:rsid w:val="00991FF9"/>
    <w:rsid w:val="009921F5"/>
    <w:rsid w:val="009922FE"/>
    <w:rsid w:val="00992335"/>
    <w:rsid w:val="0099236B"/>
    <w:rsid w:val="00992486"/>
    <w:rsid w:val="009924EA"/>
    <w:rsid w:val="009925D2"/>
    <w:rsid w:val="0099279F"/>
    <w:rsid w:val="00992A18"/>
    <w:rsid w:val="00992BD1"/>
    <w:rsid w:val="00992CFA"/>
    <w:rsid w:val="00992D4B"/>
    <w:rsid w:val="00992F50"/>
    <w:rsid w:val="00992F90"/>
    <w:rsid w:val="00993102"/>
    <w:rsid w:val="009932BA"/>
    <w:rsid w:val="0099338B"/>
    <w:rsid w:val="00993390"/>
    <w:rsid w:val="009936FA"/>
    <w:rsid w:val="0099381F"/>
    <w:rsid w:val="00993955"/>
    <w:rsid w:val="00993B0E"/>
    <w:rsid w:val="00993B90"/>
    <w:rsid w:val="00993BA4"/>
    <w:rsid w:val="00993BD5"/>
    <w:rsid w:val="00993C7E"/>
    <w:rsid w:val="00993C9D"/>
    <w:rsid w:val="00993DE7"/>
    <w:rsid w:val="00993F36"/>
    <w:rsid w:val="00993F96"/>
    <w:rsid w:val="00993FFF"/>
    <w:rsid w:val="00994053"/>
    <w:rsid w:val="00994241"/>
    <w:rsid w:val="009943D4"/>
    <w:rsid w:val="00994692"/>
    <w:rsid w:val="0099469A"/>
    <w:rsid w:val="009948AC"/>
    <w:rsid w:val="00994A12"/>
    <w:rsid w:val="00994D0D"/>
    <w:rsid w:val="00994D3A"/>
    <w:rsid w:val="00994E49"/>
    <w:rsid w:val="00994F78"/>
    <w:rsid w:val="00994F8D"/>
    <w:rsid w:val="00994FEA"/>
    <w:rsid w:val="0099524D"/>
    <w:rsid w:val="0099528E"/>
    <w:rsid w:val="00995578"/>
    <w:rsid w:val="00995611"/>
    <w:rsid w:val="0099571F"/>
    <w:rsid w:val="009957A9"/>
    <w:rsid w:val="009957C9"/>
    <w:rsid w:val="00995970"/>
    <w:rsid w:val="009959D5"/>
    <w:rsid w:val="009959FE"/>
    <w:rsid w:val="00995C94"/>
    <w:rsid w:val="00995CC2"/>
    <w:rsid w:val="00995E02"/>
    <w:rsid w:val="00995E59"/>
    <w:rsid w:val="009960AF"/>
    <w:rsid w:val="00996682"/>
    <w:rsid w:val="009966AB"/>
    <w:rsid w:val="009969AF"/>
    <w:rsid w:val="00996D15"/>
    <w:rsid w:val="00996DF8"/>
    <w:rsid w:val="00996FC4"/>
    <w:rsid w:val="0099703A"/>
    <w:rsid w:val="00997074"/>
    <w:rsid w:val="009971A6"/>
    <w:rsid w:val="009973DB"/>
    <w:rsid w:val="009974B9"/>
    <w:rsid w:val="0099757C"/>
    <w:rsid w:val="00997633"/>
    <w:rsid w:val="009977E3"/>
    <w:rsid w:val="00997899"/>
    <w:rsid w:val="00997A84"/>
    <w:rsid w:val="00997B1C"/>
    <w:rsid w:val="00997B4D"/>
    <w:rsid w:val="00997B71"/>
    <w:rsid w:val="009A000D"/>
    <w:rsid w:val="009A0147"/>
    <w:rsid w:val="009A0326"/>
    <w:rsid w:val="009A03F0"/>
    <w:rsid w:val="009A0589"/>
    <w:rsid w:val="009A05F7"/>
    <w:rsid w:val="009A0603"/>
    <w:rsid w:val="009A06A1"/>
    <w:rsid w:val="009A077C"/>
    <w:rsid w:val="009A078F"/>
    <w:rsid w:val="009A0834"/>
    <w:rsid w:val="009A0879"/>
    <w:rsid w:val="009A0987"/>
    <w:rsid w:val="009A0999"/>
    <w:rsid w:val="009A0A74"/>
    <w:rsid w:val="009A0AC6"/>
    <w:rsid w:val="009A0D34"/>
    <w:rsid w:val="009A0E78"/>
    <w:rsid w:val="009A0F8B"/>
    <w:rsid w:val="009A1064"/>
    <w:rsid w:val="009A108F"/>
    <w:rsid w:val="009A1122"/>
    <w:rsid w:val="009A125D"/>
    <w:rsid w:val="009A137E"/>
    <w:rsid w:val="009A16FF"/>
    <w:rsid w:val="009A1AC2"/>
    <w:rsid w:val="009A1B5B"/>
    <w:rsid w:val="009A1C22"/>
    <w:rsid w:val="009A1D97"/>
    <w:rsid w:val="009A1DA0"/>
    <w:rsid w:val="009A1DD5"/>
    <w:rsid w:val="009A2233"/>
    <w:rsid w:val="009A2316"/>
    <w:rsid w:val="009A2351"/>
    <w:rsid w:val="009A2413"/>
    <w:rsid w:val="009A24D6"/>
    <w:rsid w:val="009A25D0"/>
    <w:rsid w:val="009A270F"/>
    <w:rsid w:val="009A2773"/>
    <w:rsid w:val="009A2799"/>
    <w:rsid w:val="009A27F6"/>
    <w:rsid w:val="009A284D"/>
    <w:rsid w:val="009A2965"/>
    <w:rsid w:val="009A2BC2"/>
    <w:rsid w:val="009A2CE7"/>
    <w:rsid w:val="009A2DBB"/>
    <w:rsid w:val="009A2E56"/>
    <w:rsid w:val="009A2EE8"/>
    <w:rsid w:val="009A2FDC"/>
    <w:rsid w:val="009A2FEC"/>
    <w:rsid w:val="009A3221"/>
    <w:rsid w:val="009A3328"/>
    <w:rsid w:val="009A3547"/>
    <w:rsid w:val="009A36F6"/>
    <w:rsid w:val="009A39D7"/>
    <w:rsid w:val="009A3A80"/>
    <w:rsid w:val="009A3A82"/>
    <w:rsid w:val="009A3AB3"/>
    <w:rsid w:val="009A3AB6"/>
    <w:rsid w:val="009A3C13"/>
    <w:rsid w:val="009A3CEB"/>
    <w:rsid w:val="009A3E12"/>
    <w:rsid w:val="009A3F95"/>
    <w:rsid w:val="009A40E0"/>
    <w:rsid w:val="009A4169"/>
    <w:rsid w:val="009A4234"/>
    <w:rsid w:val="009A42F3"/>
    <w:rsid w:val="009A43E4"/>
    <w:rsid w:val="009A4521"/>
    <w:rsid w:val="009A456C"/>
    <w:rsid w:val="009A45F3"/>
    <w:rsid w:val="009A469D"/>
    <w:rsid w:val="009A46BB"/>
    <w:rsid w:val="009A46CA"/>
    <w:rsid w:val="009A47BD"/>
    <w:rsid w:val="009A481E"/>
    <w:rsid w:val="009A4A36"/>
    <w:rsid w:val="009A4B44"/>
    <w:rsid w:val="009A4F4B"/>
    <w:rsid w:val="009A4F5E"/>
    <w:rsid w:val="009A4F7C"/>
    <w:rsid w:val="009A4FDD"/>
    <w:rsid w:val="009A50F4"/>
    <w:rsid w:val="009A518C"/>
    <w:rsid w:val="009A52C5"/>
    <w:rsid w:val="009A5432"/>
    <w:rsid w:val="009A5595"/>
    <w:rsid w:val="009A55C0"/>
    <w:rsid w:val="009A59A6"/>
    <w:rsid w:val="009A5A97"/>
    <w:rsid w:val="009A5AA1"/>
    <w:rsid w:val="009A5AA3"/>
    <w:rsid w:val="009A5B28"/>
    <w:rsid w:val="009A5BEF"/>
    <w:rsid w:val="009A5C15"/>
    <w:rsid w:val="009A5CE8"/>
    <w:rsid w:val="009A6093"/>
    <w:rsid w:val="009A60A0"/>
    <w:rsid w:val="009A6105"/>
    <w:rsid w:val="009A623B"/>
    <w:rsid w:val="009A63F6"/>
    <w:rsid w:val="009A64AD"/>
    <w:rsid w:val="009A66A0"/>
    <w:rsid w:val="009A68BF"/>
    <w:rsid w:val="009A68C4"/>
    <w:rsid w:val="009A6982"/>
    <w:rsid w:val="009A6CFE"/>
    <w:rsid w:val="009A72A4"/>
    <w:rsid w:val="009A730E"/>
    <w:rsid w:val="009A736E"/>
    <w:rsid w:val="009A7508"/>
    <w:rsid w:val="009A7762"/>
    <w:rsid w:val="009A7893"/>
    <w:rsid w:val="009A7974"/>
    <w:rsid w:val="009A7A53"/>
    <w:rsid w:val="009A7B17"/>
    <w:rsid w:val="009A7C70"/>
    <w:rsid w:val="009B0002"/>
    <w:rsid w:val="009B00AA"/>
    <w:rsid w:val="009B0354"/>
    <w:rsid w:val="009B03DB"/>
    <w:rsid w:val="009B051F"/>
    <w:rsid w:val="009B06F2"/>
    <w:rsid w:val="009B071D"/>
    <w:rsid w:val="009B0A31"/>
    <w:rsid w:val="009B0DFB"/>
    <w:rsid w:val="009B0F5B"/>
    <w:rsid w:val="009B0FB4"/>
    <w:rsid w:val="009B11B7"/>
    <w:rsid w:val="009B12BE"/>
    <w:rsid w:val="009B1516"/>
    <w:rsid w:val="009B16FA"/>
    <w:rsid w:val="009B1774"/>
    <w:rsid w:val="009B1859"/>
    <w:rsid w:val="009B1A76"/>
    <w:rsid w:val="009B1B0A"/>
    <w:rsid w:val="009B1B8C"/>
    <w:rsid w:val="009B1BEB"/>
    <w:rsid w:val="009B1E1D"/>
    <w:rsid w:val="009B1F75"/>
    <w:rsid w:val="009B1FAA"/>
    <w:rsid w:val="009B23F7"/>
    <w:rsid w:val="009B2420"/>
    <w:rsid w:val="009B25F4"/>
    <w:rsid w:val="009B2667"/>
    <w:rsid w:val="009B2679"/>
    <w:rsid w:val="009B28D0"/>
    <w:rsid w:val="009B28FD"/>
    <w:rsid w:val="009B29C7"/>
    <w:rsid w:val="009B2BE3"/>
    <w:rsid w:val="009B2CCA"/>
    <w:rsid w:val="009B2F19"/>
    <w:rsid w:val="009B2FD8"/>
    <w:rsid w:val="009B303E"/>
    <w:rsid w:val="009B326F"/>
    <w:rsid w:val="009B32CC"/>
    <w:rsid w:val="009B3346"/>
    <w:rsid w:val="009B33CC"/>
    <w:rsid w:val="009B35F5"/>
    <w:rsid w:val="009B36E2"/>
    <w:rsid w:val="009B374A"/>
    <w:rsid w:val="009B37DF"/>
    <w:rsid w:val="009B3942"/>
    <w:rsid w:val="009B395F"/>
    <w:rsid w:val="009B3A2A"/>
    <w:rsid w:val="009B3A86"/>
    <w:rsid w:val="009B3C02"/>
    <w:rsid w:val="009B3C4A"/>
    <w:rsid w:val="009B3CC1"/>
    <w:rsid w:val="009B3CD8"/>
    <w:rsid w:val="009B3D10"/>
    <w:rsid w:val="009B3D74"/>
    <w:rsid w:val="009B3DD4"/>
    <w:rsid w:val="009B3E23"/>
    <w:rsid w:val="009B3E77"/>
    <w:rsid w:val="009B3F3A"/>
    <w:rsid w:val="009B3FFE"/>
    <w:rsid w:val="009B4028"/>
    <w:rsid w:val="009B40A6"/>
    <w:rsid w:val="009B410A"/>
    <w:rsid w:val="009B410E"/>
    <w:rsid w:val="009B4198"/>
    <w:rsid w:val="009B42A1"/>
    <w:rsid w:val="009B4459"/>
    <w:rsid w:val="009B4534"/>
    <w:rsid w:val="009B45D4"/>
    <w:rsid w:val="009B462A"/>
    <w:rsid w:val="009B4643"/>
    <w:rsid w:val="009B4756"/>
    <w:rsid w:val="009B4902"/>
    <w:rsid w:val="009B4944"/>
    <w:rsid w:val="009B4B42"/>
    <w:rsid w:val="009B4B83"/>
    <w:rsid w:val="009B4D32"/>
    <w:rsid w:val="009B4E05"/>
    <w:rsid w:val="009B4EDC"/>
    <w:rsid w:val="009B4EDF"/>
    <w:rsid w:val="009B515E"/>
    <w:rsid w:val="009B51FF"/>
    <w:rsid w:val="009B546D"/>
    <w:rsid w:val="009B557B"/>
    <w:rsid w:val="009B55F1"/>
    <w:rsid w:val="009B5615"/>
    <w:rsid w:val="009B5650"/>
    <w:rsid w:val="009B56AF"/>
    <w:rsid w:val="009B5751"/>
    <w:rsid w:val="009B57C3"/>
    <w:rsid w:val="009B5884"/>
    <w:rsid w:val="009B59D2"/>
    <w:rsid w:val="009B5A16"/>
    <w:rsid w:val="009B5D18"/>
    <w:rsid w:val="009B5DAC"/>
    <w:rsid w:val="009B5DC6"/>
    <w:rsid w:val="009B5DF3"/>
    <w:rsid w:val="009B60A1"/>
    <w:rsid w:val="009B6194"/>
    <w:rsid w:val="009B61E1"/>
    <w:rsid w:val="009B6239"/>
    <w:rsid w:val="009B62BC"/>
    <w:rsid w:val="009B631F"/>
    <w:rsid w:val="009B6398"/>
    <w:rsid w:val="009B63D4"/>
    <w:rsid w:val="009B63FC"/>
    <w:rsid w:val="009B65E6"/>
    <w:rsid w:val="009B6897"/>
    <w:rsid w:val="009B6907"/>
    <w:rsid w:val="009B6919"/>
    <w:rsid w:val="009B6995"/>
    <w:rsid w:val="009B69C7"/>
    <w:rsid w:val="009B69E2"/>
    <w:rsid w:val="009B6A0A"/>
    <w:rsid w:val="009B6A8B"/>
    <w:rsid w:val="009B6B19"/>
    <w:rsid w:val="009B6C03"/>
    <w:rsid w:val="009B6CAE"/>
    <w:rsid w:val="009B71BA"/>
    <w:rsid w:val="009B7203"/>
    <w:rsid w:val="009B739A"/>
    <w:rsid w:val="009B7471"/>
    <w:rsid w:val="009B7614"/>
    <w:rsid w:val="009B783A"/>
    <w:rsid w:val="009B7A99"/>
    <w:rsid w:val="009B7AD1"/>
    <w:rsid w:val="009B7FBE"/>
    <w:rsid w:val="009B7FCC"/>
    <w:rsid w:val="009C02E7"/>
    <w:rsid w:val="009C0992"/>
    <w:rsid w:val="009C0A41"/>
    <w:rsid w:val="009C0A66"/>
    <w:rsid w:val="009C0C6B"/>
    <w:rsid w:val="009C0C82"/>
    <w:rsid w:val="009C0D42"/>
    <w:rsid w:val="009C0DED"/>
    <w:rsid w:val="009C0E17"/>
    <w:rsid w:val="009C0EC1"/>
    <w:rsid w:val="009C0F46"/>
    <w:rsid w:val="009C1088"/>
    <w:rsid w:val="009C1190"/>
    <w:rsid w:val="009C1257"/>
    <w:rsid w:val="009C1373"/>
    <w:rsid w:val="009C1394"/>
    <w:rsid w:val="009C1480"/>
    <w:rsid w:val="009C1852"/>
    <w:rsid w:val="009C18A7"/>
    <w:rsid w:val="009C19C2"/>
    <w:rsid w:val="009C1A58"/>
    <w:rsid w:val="009C1B27"/>
    <w:rsid w:val="009C1B34"/>
    <w:rsid w:val="009C1B82"/>
    <w:rsid w:val="009C1BCF"/>
    <w:rsid w:val="009C1CA1"/>
    <w:rsid w:val="009C1EB9"/>
    <w:rsid w:val="009C1FB5"/>
    <w:rsid w:val="009C1FC7"/>
    <w:rsid w:val="009C2008"/>
    <w:rsid w:val="009C201D"/>
    <w:rsid w:val="009C226D"/>
    <w:rsid w:val="009C22E1"/>
    <w:rsid w:val="009C234C"/>
    <w:rsid w:val="009C2545"/>
    <w:rsid w:val="009C2573"/>
    <w:rsid w:val="009C279E"/>
    <w:rsid w:val="009C2870"/>
    <w:rsid w:val="009C2A68"/>
    <w:rsid w:val="009C2AB9"/>
    <w:rsid w:val="009C2E73"/>
    <w:rsid w:val="009C2ED0"/>
    <w:rsid w:val="009C2FDF"/>
    <w:rsid w:val="009C3110"/>
    <w:rsid w:val="009C315C"/>
    <w:rsid w:val="009C3170"/>
    <w:rsid w:val="009C31A8"/>
    <w:rsid w:val="009C3209"/>
    <w:rsid w:val="009C33A4"/>
    <w:rsid w:val="009C33FC"/>
    <w:rsid w:val="009C357F"/>
    <w:rsid w:val="009C3759"/>
    <w:rsid w:val="009C384B"/>
    <w:rsid w:val="009C3B4A"/>
    <w:rsid w:val="009C3C16"/>
    <w:rsid w:val="009C3C93"/>
    <w:rsid w:val="009C3CDB"/>
    <w:rsid w:val="009C3DF6"/>
    <w:rsid w:val="009C3E09"/>
    <w:rsid w:val="009C4088"/>
    <w:rsid w:val="009C40F8"/>
    <w:rsid w:val="009C41B9"/>
    <w:rsid w:val="009C421F"/>
    <w:rsid w:val="009C4333"/>
    <w:rsid w:val="009C4550"/>
    <w:rsid w:val="009C4771"/>
    <w:rsid w:val="009C4B80"/>
    <w:rsid w:val="009C4C2A"/>
    <w:rsid w:val="009C4C99"/>
    <w:rsid w:val="009C4D72"/>
    <w:rsid w:val="009C4F5C"/>
    <w:rsid w:val="009C52A6"/>
    <w:rsid w:val="009C5353"/>
    <w:rsid w:val="009C54A8"/>
    <w:rsid w:val="009C55A9"/>
    <w:rsid w:val="009C55F8"/>
    <w:rsid w:val="009C56A4"/>
    <w:rsid w:val="009C5794"/>
    <w:rsid w:val="009C5893"/>
    <w:rsid w:val="009C5995"/>
    <w:rsid w:val="009C59E6"/>
    <w:rsid w:val="009C5DD6"/>
    <w:rsid w:val="009C5EFE"/>
    <w:rsid w:val="009C5F68"/>
    <w:rsid w:val="009C6020"/>
    <w:rsid w:val="009C60C3"/>
    <w:rsid w:val="009C60D3"/>
    <w:rsid w:val="009C60E3"/>
    <w:rsid w:val="009C6130"/>
    <w:rsid w:val="009C61E3"/>
    <w:rsid w:val="009C62CF"/>
    <w:rsid w:val="009C64C4"/>
    <w:rsid w:val="009C668B"/>
    <w:rsid w:val="009C696F"/>
    <w:rsid w:val="009C6B26"/>
    <w:rsid w:val="009C6BB0"/>
    <w:rsid w:val="009C6C6B"/>
    <w:rsid w:val="009C6E10"/>
    <w:rsid w:val="009C7015"/>
    <w:rsid w:val="009C73C8"/>
    <w:rsid w:val="009C74C9"/>
    <w:rsid w:val="009C7502"/>
    <w:rsid w:val="009C7588"/>
    <w:rsid w:val="009C75AA"/>
    <w:rsid w:val="009C79DF"/>
    <w:rsid w:val="009C7B18"/>
    <w:rsid w:val="009C7C27"/>
    <w:rsid w:val="009C7C72"/>
    <w:rsid w:val="009C7E40"/>
    <w:rsid w:val="009D0051"/>
    <w:rsid w:val="009D024D"/>
    <w:rsid w:val="009D04F9"/>
    <w:rsid w:val="009D0554"/>
    <w:rsid w:val="009D05F2"/>
    <w:rsid w:val="009D0AEA"/>
    <w:rsid w:val="009D0B0B"/>
    <w:rsid w:val="009D0B4F"/>
    <w:rsid w:val="009D0C0E"/>
    <w:rsid w:val="009D0CBD"/>
    <w:rsid w:val="009D0DA5"/>
    <w:rsid w:val="009D0EC8"/>
    <w:rsid w:val="009D0F8C"/>
    <w:rsid w:val="009D11B1"/>
    <w:rsid w:val="009D141F"/>
    <w:rsid w:val="009D15AF"/>
    <w:rsid w:val="009D16F7"/>
    <w:rsid w:val="009D1798"/>
    <w:rsid w:val="009D1823"/>
    <w:rsid w:val="009D18EB"/>
    <w:rsid w:val="009D1906"/>
    <w:rsid w:val="009D1B31"/>
    <w:rsid w:val="009D1D37"/>
    <w:rsid w:val="009D1D8E"/>
    <w:rsid w:val="009D1DD6"/>
    <w:rsid w:val="009D1E2B"/>
    <w:rsid w:val="009D1FDB"/>
    <w:rsid w:val="009D214C"/>
    <w:rsid w:val="009D2155"/>
    <w:rsid w:val="009D2175"/>
    <w:rsid w:val="009D2277"/>
    <w:rsid w:val="009D2332"/>
    <w:rsid w:val="009D233F"/>
    <w:rsid w:val="009D25D0"/>
    <w:rsid w:val="009D26BA"/>
    <w:rsid w:val="009D27B9"/>
    <w:rsid w:val="009D2917"/>
    <w:rsid w:val="009D2975"/>
    <w:rsid w:val="009D2A70"/>
    <w:rsid w:val="009D2AFA"/>
    <w:rsid w:val="009D2B03"/>
    <w:rsid w:val="009D2C8D"/>
    <w:rsid w:val="009D2DBC"/>
    <w:rsid w:val="009D2DEF"/>
    <w:rsid w:val="009D2E46"/>
    <w:rsid w:val="009D2E51"/>
    <w:rsid w:val="009D2F4E"/>
    <w:rsid w:val="009D2FEE"/>
    <w:rsid w:val="009D320C"/>
    <w:rsid w:val="009D3369"/>
    <w:rsid w:val="009D34FD"/>
    <w:rsid w:val="009D3538"/>
    <w:rsid w:val="009D3569"/>
    <w:rsid w:val="009D3685"/>
    <w:rsid w:val="009D38F8"/>
    <w:rsid w:val="009D3A17"/>
    <w:rsid w:val="009D3A5A"/>
    <w:rsid w:val="009D3AE8"/>
    <w:rsid w:val="009D3E70"/>
    <w:rsid w:val="009D3EB2"/>
    <w:rsid w:val="009D3EFF"/>
    <w:rsid w:val="009D406A"/>
    <w:rsid w:val="009D42C1"/>
    <w:rsid w:val="009D44E2"/>
    <w:rsid w:val="009D45AA"/>
    <w:rsid w:val="009D46B7"/>
    <w:rsid w:val="009D4711"/>
    <w:rsid w:val="009D48FA"/>
    <w:rsid w:val="009D490E"/>
    <w:rsid w:val="009D4A61"/>
    <w:rsid w:val="009D4B48"/>
    <w:rsid w:val="009D4B57"/>
    <w:rsid w:val="009D4C2A"/>
    <w:rsid w:val="009D4D91"/>
    <w:rsid w:val="009D4FE6"/>
    <w:rsid w:val="009D506A"/>
    <w:rsid w:val="009D53E2"/>
    <w:rsid w:val="009D54C7"/>
    <w:rsid w:val="009D5581"/>
    <w:rsid w:val="009D55F5"/>
    <w:rsid w:val="009D5856"/>
    <w:rsid w:val="009D5A3B"/>
    <w:rsid w:val="009D5A4F"/>
    <w:rsid w:val="009D5D7B"/>
    <w:rsid w:val="009D5DF5"/>
    <w:rsid w:val="009D5E87"/>
    <w:rsid w:val="009D5FB3"/>
    <w:rsid w:val="009D6099"/>
    <w:rsid w:val="009D60A7"/>
    <w:rsid w:val="009D618C"/>
    <w:rsid w:val="009D61C1"/>
    <w:rsid w:val="009D62E9"/>
    <w:rsid w:val="009D644F"/>
    <w:rsid w:val="009D6457"/>
    <w:rsid w:val="009D64B2"/>
    <w:rsid w:val="009D64BD"/>
    <w:rsid w:val="009D64F1"/>
    <w:rsid w:val="009D6774"/>
    <w:rsid w:val="009D68A3"/>
    <w:rsid w:val="009D6C7E"/>
    <w:rsid w:val="009D6DC2"/>
    <w:rsid w:val="009D71FE"/>
    <w:rsid w:val="009D72E0"/>
    <w:rsid w:val="009D74D3"/>
    <w:rsid w:val="009D7521"/>
    <w:rsid w:val="009D76CD"/>
    <w:rsid w:val="009D773F"/>
    <w:rsid w:val="009D7874"/>
    <w:rsid w:val="009D7902"/>
    <w:rsid w:val="009D7911"/>
    <w:rsid w:val="009D7CB8"/>
    <w:rsid w:val="009D7D8C"/>
    <w:rsid w:val="009D7E4A"/>
    <w:rsid w:val="009D7E8E"/>
    <w:rsid w:val="009D7F38"/>
    <w:rsid w:val="009E002E"/>
    <w:rsid w:val="009E0355"/>
    <w:rsid w:val="009E0529"/>
    <w:rsid w:val="009E05CE"/>
    <w:rsid w:val="009E0602"/>
    <w:rsid w:val="009E065D"/>
    <w:rsid w:val="009E072D"/>
    <w:rsid w:val="009E0985"/>
    <w:rsid w:val="009E0A3E"/>
    <w:rsid w:val="009E0B65"/>
    <w:rsid w:val="009E0B6F"/>
    <w:rsid w:val="009E0BB6"/>
    <w:rsid w:val="009E0C7F"/>
    <w:rsid w:val="009E0D61"/>
    <w:rsid w:val="009E0D8C"/>
    <w:rsid w:val="009E0DA9"/>
    <w:rsid w:val="009E0F3C"/>
    <w:rsid w:val="009E1090"/>
    <w:rsid w:val="009E10BC"/>
    <w:rsid w:val="009E116F"/>
    <w:rsid w:val="009E11A0"/>
    <w:rsid w:val="009E11E7"/>
    <w:rsid w:val="009E1200"/>
    <w:rsid w:val="009E1270"/>
    <w:rsid w:val="009E12F4"/>
    <w:rsid w:val="009E1440"/>
    <w:rsid w:val="009E1512"/>
    <w:rsid w:val="009E1569"/>
    <w:rsid w:val="009E159D"/>
    <w:rsid w:val="009E17DB"/>
    <w:rsid w:val="009E19BA"/>
    <w:rsid w:val="009E1A45"/>
    <w:rsid w:val="009E1BF3"/>
    <w:rsid w:val="009E1D06"/>
    <w:rsid w:val="009E1D12"/>
    <w:rsid w:val="009E1D5F"/>
    <w:rsid w:val="009E1DD8"/>
    <w:rsid w:val="009E1F3F"/>
    <w:rsid w:val="009E2080"/>
    <w:rsid w:val="009E211E"/>
    <w:rsid w:val="009E2203"/>
    <w:rsid w:val="009E23E8"/>
    <w:rsid w:val="009E2534"/>
    <w:rsid w:val="009E279B"/>
    <w:rsid w:val="009E27B3"/>
    <w:rsid w:val="009E2C07"/>
    <w:rsid w:val="009E2C95"/>
    <w:rsid w:val="009E2E27"/>
    <w:rsid w:val="009E30AD"/>
    <w:rsid w:val="009E30CC"/>
    <w:rsid w:val="009E31ED"/>
    <w:rsid w:val="009E3455"/>
    <w:rsid w:val="009E34B4"/>
    <w:rsid w:val="009E37AF"/>
    <w:rsid w:val="009E38F5"/>
    <w:rsid w:val="009E398C"/>
    <w:rsid w:val="009E39D5"/>
    <w:rsid w:val="009E3B35"/>
    <w:rsid w:val="009E3BEC"/>
    <w:rsid w:val="009E3C46"/>
    <w:rsid w:val="009E3C58"/>
    <w:rsid w:val="009E3CC5"/>
    <w:rsid w:val="009E3D4C"/>
    <w:rsid w:val="009E4191"/>
    <w:rsid w:val="009E421F"/>
    <w:rsid w:val="009E4336"/>
    <w:rsid w:val="009E44C9"/>
    <w:rsid w:val="009E48FE"/>
    <w:rsid w:val="009E4A58"/>
    <w:rsid w:val="009E4AFD"/>
    <w:rsid w:val="009E4CF7"/>
    <w:rsid w:val="009E4DD4"/>
    <w:rsid w:val="009E4FD2"/>
    <w:rsid w:val="009E5040"/>
    <w:rsid w:val="009E50AD"/>
    <w:rsid w:val="009E50EB"/>
    <w:rsid w:val="009E5336"/>
    <w:rsid w:val="009E5373"/>
    <w:rsid w:val="009E56F1"/>
    <w:rsid w:val="009E571F"/>
    <w:rsid w:val="009E578A"/>
    <w:rsid w:val="009E584E"/>
    <w:rsid w:val="009E58D2"/>
    <w:rsid w:val="009E5977"/>
    <w:rsid w:val="009E59ED"/>
    <w:rsid w:val="009E5CB2"/>
    <w:rsid w:val="009E5EA5"/>
    <w:rsid w:val="009E5F51"/>
    <w:rsid w:val="009E606E"/>
    <w:rsid w:val="009E61FD"/>
    <w:rsid w:val="009E6224"/>
    <w:rsid w:val="009E6280"/>
    <w:rsid w:val="009E62B6"/>
    <w:rsid w:val="009E64B2"/>
    <w:rsid w:val="009E64DA"/>
    <w:rsid w:val="009E658F"/>
    <w:rsid w:val="009E66CC"/>
    <w:rsid w:val="009E684A"/>
    <w:rsid w:val="009E6859"/>
    <w:rsid w:val="009E68ED"/>
    <w:rsid w:val="009E6BD8"/>
    <w:rsid w:val="009E6C87"/>
    <w:rsid w:val="009E6D2A"/>
    <w:rsid w:val="009E6D8B"/>
    <w:rsid w:val="009E6DCF"/>
    <w:rsid w:val="009E6EBE"/>
    <w:rsid w:val="009E6EF0"/>
    <w:rsid w:val="009E6F0E"/>
    <w:rsid w:val="009E7048"/>
    <w:rsid w:val="009E7143"/>
    <w:rsid w:val="009E7220"/>
    <w:rsid w:val="009E724C"/>
    <w:rsid w:val="009E7262"/>
    <w:rsid w:val="009E734A"/>
    <w:rsid w:val="009E7364"/>
    <w:rsid w:val="009E73B5"/>
    <w:rsid w:val="009E7729"/>
    <w:rsid w:val="009E7731"/>
    <w:rsid w:val="009E7BAF"/>
    <w:rsid w:val="009E7BE1"/>
    <w:rsid w:val="009E7D74"/>
    <w:rsid w:val="009E7E49"/>
    <w:rsid w:val="009E7E4E"/>
    <w:rsid w:val="009E7F57"/>
    <w:rsid w:val="009E7F6F"/>
    <w:rsid w:val="009ECC2C"/>
    <w:rsid w:val="009F018A"/>
    <w:rsid w:val="009F01DE"/>
    <w:rsid w:val="009F03B6"/>
    <w:rsid w:val="009F03CD"/>
    <w:rsid w:val="009F0502"/>
    <w:rsid w:val="009F05D3"/>
    <w:rsid w:val="009F05EC"/>
    <w:rsid w:val="009F0978"/>
    <w:rsid w:val="009F0A54"/>
    <w:rsid w:val="009F0D72"/>
    <w:rsid w:val="009F0E16"/>
    <w:rsid w:val="009F0EF7"/>
    <w:rsid w:val="009F10B8"/>
    <w:rsid w:val="009F1271"/>
    <w:rsid w:val="009F1495"/>
    <w:rsid w:val="009F1500"/>
    <w:rsid w:val="009F18FD"/>
    <w:rsid w:val="009F1A6D"/>
    <w:rsid w:val="009F1E74"/>
    <w:rsid w:val="009F219E"/>
    <w:rsid w:val="009F235D"/>
    <w:rsid w:val="009F24B9"/>
    <w:rsid w:val="009F2561"/>
    <w:rsid w:val="009F256B"/>
    <w:rsid w:val="009F2608"/>
    <w:rsid w:val="009F2654"/>
    <w:rsid w:val="009F29BF"/>
    <w:rsid w:val="009F2A3A"/>
    <w:rsid w:val="009F2BD6"/>
    <w:rsid w:val="009F2C15"/>
    <w:rsid w:val="009F2CF5"/>
    <w:rsid w:val="009F3397"/>
    <w:rsid w:val="009F3427"/>
    <w:rsid w:val="009F3733"/>
    <w:rsid w:val="009F373C"/>
    <w:rsid w:val="009F378D"/>
    <w:rsid w:val="009F38F4"/>
    <w:rsid w:val="009F3945"/>
    <w:rsid w:val="009F3A26"/>
    <w:rsid w:val="009F3A6C"/>
    <w:rsid w:val="009F3B27"/>
    <w:rsid w:val="009F3BEF"/>
    <w:rsid w:val="009F3C70"/>
    <w:rsid w:val="009F3C9E"/>
    <w:rsid w:val="009F3CAC"/>
    <w:rsid w:val="009F3D27"/>
    <w:rsid w:val="009F4021"/>
    <w:rsid w:val="009F40E1"/>
    <w:rsid w:val="009F40F2"/>
    <w:rsid w:val="009F4324"/>
    <w:rsid w:val="009F43FB"/>
    <w:rsid w:val="009F44A6"/>
    <w:rsid w:val="009F456C"/>
    <w:rsid w:val="009F4710"/>
    <w:rsid w:val="009F4814"/>
    <w:rsid w:val="009F48AD"/>
    <w:rsid w:val="009F48DF"/>
    <w:rsid w:val="009F4954"/>
    <w:rsid w:val="009F4C03"/>
    <w:rsid w:val="009F4C2E"/>
    <w:rsid w:val="009F4C87"/>
    <w:rsid w:val="009F4D43"/>
    <w:rsid w:val="009F4F82"/>
    <w:rsid w:val="009F5222"/>
    <w:rsid w:val="009F5286"/>
    <w:rsid w:val="009F52DC"/>
    <w:rsid w:val="009F52FF"/>
    <w:rsid w:val="009F56F5"/>
    <w:rsid w:val="009F5723"/>
    <w:rsid w:val="009F5792"/>
    <w:rsid w:val="009F57AB"/>
    <w:rsid w:val="009F5892"/>
    <w:rsid w:val="009F58E7"/>
    <w:rsid w:val="009F598E"/>
    <w:rsid w:val="009F5A71"/>
    <w:rsid w:val="009F5D97"/>
    <w:rsid w:val="009F5DD1"/>
    <w:rsid w:val="009F6434"/>
    <w:rsid w:val="009F652A"/>
    <w:rsid w:val="009F6539"/>
    <w:rsid w:val="009F66D6"/>
    <w:rsid w:val="009F66EE"/>
    <w:rsid w:val="009F66F5"/>
    <w:rsid w:val="009F68C1"/>
    <w:rsid w:val="009F68E4"/>
    <w:rsid w:val="009F6924"/>
    <w:rsid w:val="009F69DC"/>
    <w:rsid w:val="009F6A73"/>
    <w:rsid w:val="009F6A9A"/>
    <w:rsid w:val="009F6BD8"/>
    <w:rsid w:val="009F6C27"/>
    <w:rsid w:val="009F6D97"/>
    <w:rsid w:val="009F6EC5"/>
    <w:rsid w:val="009F7165"/>
    <w:rsid w:val="009F724F"/>
    <w:rsid w:val="009F776D"/>
    <w:rsid w:val="009F781D"/>
    <w:rsid w:val="009F782D"/>
    <w:rsid w:val="009F7836"/>
    <w:rsid w:val="009F794E"/>
    <w:rsid w:val="009F7965"/>
    <w:rsid w:val="009F79B1"/>
    <w:rsid w:val="009F7A5F"/>
    <w:rsid w:val="009F7B51"/>
    <w:rsid w:val="009F7E4E"/>
    <w:rsid w:val="009F7FCF"/>
    <w:rsid w:val="00A0000F"/>
    <w:rsid w:val="00A0005B"/>
    <w:rsid w:val="00A0009B"/>
    <w:rsid w:val="00A000CA"/>
    <w:rsid w:val="00A00142"/>
    <w:rsid w:val="00A00166"/>
    <w:rsid w:val="00A0032F"/>
    <w:rsid w:val="00A00358"/>
    <w:rsid w:val="00A0041C"/>
    <w:rsid w:val="00A005F8"/>
    <w:rsid w:val="00A00725"/>
    <w:rsid w:val="00A0073B"/>
    <w:rsid w:val="00A007F7"/>
    <w:rsid w:val="00A00A19"/>
    <w:rsid w:val="00A00AC4"/>
    <w:rsid w:val="00A00B10"/>
    <w:rsid w:val="00A00B26"/>
    <w:rsid w:val="00A00E60"/>
    <w:rsid w:val="00A00ED0"/>
    <w:rsid w:val="00A0100E"/>
    <w:rsid w:val="00A0110F"/>
    <w:rsid w:val="00A0113D"/>
    <w:rsid w:val="00A0117E"/>
    <w:rsid w:val="00A011A5"/>
    <w:rsid w:val="00A01243"/>
    <w:rsid w:val="00A0124B"/>
    <w:rsid w:val="00A0149E"/>
    <w:rsid w:val="00A01665"/>
    <w:rsid w:val="00A016E0"/>
    <w:rsid w:val="00A016F7"/>
    <w:rsid w:val="00A019DA"/>
    <w:rsid w:val="00A01AC7"/>
    <w:rsid w:val="00A02035"/>
    <w:rsid w:val="00A020BB"/>
    <w:rsid w:val="00A020DB"/>
    <w:rsid w:val="00A0214D"/>
    <w:rsid w:val="00A0222C"/>
    <w:rsid w:val="00A023D0"/>
    <w:rsid w:val="00A023DC"/>
    <w:rsid w:val="00A023E5"/>
    <w:rsid w:val="00A025B5"/>
    <w:rsid w:val="00A02664"/>
    <w:rsid w:val="00A028B4"/>
    <w:rsid w:val="00A028E4"/>
    <w:rsid w:val="00A02973"/>
    <w:rsid w:val="00A02BAB"/>
    <w:rsid w:val="00A02C73"/>
    <w:rsid w:val="00A02DAB"/>
    <w:rsid w:val="00A02E1B"/>
    <w:rsid w:val="00A02FF4"/>
    <w:rsid w:val="00A03017"/>
    <w:rsid w:val="00A03032"/>
    <w:rsid w:val="00A03061"/>
    <w:rsid w:val="00A03158"/>
    <w:rsid w:val="00A034A8"/>
    <w:rsid w:val="00A03637"/>
    <w:rsid w:val="00A0375C"/>
    <w:rsid w:val="00A03772"/>
    <w:rsid w:val="00A038DB"/>
    <w:rsid w:val="00A038FE"/>
    <w:rsid w:val="00A03B22"/>
    <w:rsid w:val="00A03BC5"/>
    <w:rsid w:val="00A03BE4"/>
    <w:rsid w:val="00A03C42"/>
    <w:rsid w:val="00A03CE2"/>
    <w:rsid w:val="00A03F30"/>
    <w:rsid w:val="00A041F7"/>
    <w:rsid w:val="00A04234"/>
    <w:rsid w:val="00A0426A"/>
    <w:rsid w:val="00A0426C"/>
    <w:rsid w:val="00A042EA"/>
    <w:rsid w:val="00A043C6"/>
    <w:rsid w:val="00A04434"/>
    <w:rsid w:val="00A04552"/>
    <w:rsid w:val="00A04759"/>
    <w:rsid w:val="00A048A1"/>
    <w:rsid w:val="00A04B34"/>
    <w:rsid w:val="00A04B46"/>
    <w:rsid w:val="00A04F87"/>
    <w:rsid w:val="00A055CD"/>
    <w:rsid w:val="00A0574D"/>
    <w:rsid w:val="00A057FB"/>
    <w:rsid w:val="00A05AFB"/>
    <w:rsid w:val="00A05B5A"/>
    <w:rsid w:val="00A05B5E"/>
    <w:rsid w:val="00A05CF3"/>
    <w:rsid w:val="00A05D22"/>
    <w:rsid w:val="00A05EDA"/>
    <w:rsid w:val="00A05FF9"/>
    <w:rsid w:val="00A060D8"/>
    <w:rsid w:val="00A060DB"/>
    <w:rsid w:val="00A0611F"/>
    <w:rsid w:val="00A0613C"/>
    <w:rsid w:val="00A06215"/>
    <w:rsid w:val="00A0632E"/>
    <w:rsid w:val="00A063F5"/>
    <w:rsid w:val="00A0669A"/>
    <w:rsid w:val="00A06983"/>
    <w:rsid w:val="00A06C4C"/>
    <w:rsid w:val="00A06F88"/>
    <w:rsid w:val="00A06FDA"/>
    <w:rsid w:val="00A07019"/>
    <w:rsid w:val="00A07047"/>
    <w:rsid w:val="00A0707A"/>
    <w:rsid w:val="00A07089"/>
    <w:rsid w:val="00A07172"/>
    <w:rsid w:val="00A0725E"/>
    <w:rsid w:val="00A0729F"/>
    <w:rsid w:val="00A07334"/>
    <w:rsid w:val="00A075C0"/>
    <w:rsid w:val="00A07729"/>
    <w:rsid w:val="00A07794"/>
    <w:rsid w:val="00A077D5"/>
    <w:rsid w:val="00A07843"/>
    <w:rsid w:val="00A078C8"/>
    <w:rsid w:val="00A07938"/>
    <w:rsid w:val="00A07B6C"/>
    <w:rsid w:val="00A07CF1"/>
    <w:rsid w:val="00A07E9C"/>
    <w:rsid w:val="00A07FEE"/>
    <w:rsid w:val="00A10080"/>
    <w:rsid w:val="00A10346"/>
    <w:rsid w:val="00A103F0"/>
    <w:rsid w:val="00A10615"/>
    <w:rsid w:val="00A106E7"/>
    <w:rsid w:val="00A1072D"/>
    <w:rsid w:val="00A10735"/>
    <w:rsid w:val="00A107B9"/>
    <w:rsid w:val="00A107BB"/>
    <w:rsid w:val="00A10A06"/>
    <w:rsid w:val="00A10A29"/>
    <w:rsid w:val="00A10BFD"/>
    <w:rsid w:val="00A10D69"/>
    <w:rsid w:val="00A10DB8"/>
    <w:rsid w:val="00A10DC3"/>
    <w:rsid w:val="00A10DEC"/>
    <w:rsid w:val="00A11098"/>
    <w:rsid w:val="00A110E9"/>
    <w:rsid w:val="00A1113A"/>
    <w:rsid w:val="00A11632"/>
    <w:rsid w:val="00A11684"/>
    <w:rsid w:val="00A11701"/>
    <w:rsid w:val="00A117D8"/>
    <w:rsid w:val="00A1183E"/>
    <w:rsid w:val="00A118EB"/>
    <w:rsid w:val="00A1190B"/>
    <w:rsid w:val="00A11C11"/>
    <w:rsid w:val="00A11D1F"/>
    <w:rsid w:val="00A11F45"/>
    <w:rsid w:val="00A11F9A"/>
    <w:rsid w:val="00A11FE9"/>
    <w:rsid w:val="00A12002"/>
    <w:rsid w:val="00A12036"/>
    <w:rsid w:val="00A1213D"/>
    <w:rsid w:val="00A123FF"/>
    <w:rsid w:val="00A12572"/>
    <w:rsid w:val="00A125B0"/>
    <w:rsid w:val="00A125E8"/>
    <w:rsid w:val="00A126B5"/>
    <w:rsid w:val="00A127CC"/>
    <w:rsid w:val="00A12805"/>
    <w:rsid w:val="00A12864"/>
    <w:rsid w:val="00A12B06"/>
    <w:rsid w:val="00A12CE0"/>
    <w:rsid w:val="00A12DB9"/>
    <w:rsid w:val="00A1304A"/>
    <w:rsid w:val="00A1306D"/>
    <w:rsid w:val="00A1307D"/>
    <w:rsid w:val="00A130F1"/>
    <w:rsid w:val="00A130FF"/>
    <w:rsid w:val="00A1312C"/>
    <w:rsid w:val="00A13204"/>
    <w:rsid w:val="00A13292"/>
    <w:rsid w:val="00A133FB"/>
    <w:rsid w:val="00A134DB"/>
    <w:rsid w:val="00A13505"/>
    <w:rsid w:val="00A13579"/>
    <w:rsid w:val="00A1362F"/>
    <w:rsid w:val="00A137C5"/>
    <w:rsid w:val="00A13BB1"/>
    <w:rsid w:val="00A13CC8"/>
    <w:rsid w:val="00A13DBC"/>
    <w:rsid w:val="00A13DD2"/>
    <w:rsid w:val="00A13F8B"/>
    <w:rsid w:val="00A14206"/>
    <w:rsid w:val="00A142C3"/>
    <w:rsid w:val="00A14303"/>
    <w:rsid w:val="00A14361"/>
    <w:rsid w:val="00A14529"/>
    <w:rsid w:val="00A14592"/>
    <w:rsid w:val="00A145D1"/>
    <w:rsid w:val="00A14742"/>
    <w:rsid w:val="00A14804"/>
    <w:rsid w:val="00A14C7E"/>
    <w:rsid w:val="00A14CB9"/>
    <w:rsid w:val="00A15201"/>
    <w:rsid w:val="00A1521C"/>
    <w:rsid w:val="00A154D6"/>
    <w:rsid w:val="00A155A9"/>
    <w:rsid w:val="00A15703"/>
    <w:rsid w:val="00A15892"/>
    <w:rsid w:val="00A158F9"/>
    <w:rsid w:val="00A15931"/>
    <w:rsid w:val="00A159B3"/>
    <w:rsid w:val="00A15C24"/>
    <w:rsid w:val="00A15C88"/>
    <w:rsid w:val="00A15D06"/>
    <w:rsid w:val="00A160A0"/>
    <w:rsid w:val="00A16121"/>
    <w:rsid w:val="00A16154"/>
    <w:rsid w:val="00A1634E"/>
    <w:rsid w:val="00A16541"/>
    <w:rsid w:val="00A1662C"/>
    <w:rsid w:val="00A168F8"/>
    <w:rsid w:val="00A169F8"/>
    <w:rsid w:val="00A16B02"/>
    <w:rsid w:val="00A16B40"/>
    <w:rsid w:val="00A16C73"/>
    <w:rsid w:val="00A16CA8"/>
    <w:rsid w:val="00A16CB4"/>
    <w:rsid w:val="00A16D50"/>
    <w:rsid w:val="00A16DAE"/>
    <w:rsid w:val="00A16DD9"/>
    <w:rsid w:val="00A16E05"/>
    <w:rsid w:val="00A1701B"/>
    <w:rsid w:val="00A170EA"/>
    <w:rsid w:val="00A17304"/>
    <w:rsid w:val="00A17357"/>
    <w:rsid w:val="00A176C6"/>
    <w:rsid w:val="00A177F3"/>
    <w:rsid w:val="00A17B44"/>
    <w:rsid w:val="00A17B6F"/>
    <w:rsid w:val="00A17C02"/>
    <w:rsid w:val="00A17D34"/>
    <w:rsid w:val="00A17DD2"/>
    <w:rsid w:val="00A17DF8"/>
    <w:rsid w:val="00A17DFD"/>
    <w:rsid w:val="00A17FDD"/>
    <w:rsid w:val="00A202B9"/>
    <w:rsid w:val="00A2031C"/>
    <w:rsid w:val="00A20325"/>
    <w:rsid w:val="00A203B1"/>
    <w:rsid w:val="00A2041B"/>
    <w:rsid w:val="00A204D1"/>
    <w:rsid w:val="00A2058A"/>
    <w:rsid w:val="00A2063F"/>
    <w:rsid w:val="00A2081F"/>
    <w:rsid w:val="00A20940"/>
    <w:rsid w:val="00A20A55"/>
    <w:rsid w:val="00A20AAF"/>
    <w:rsid w:val="00A20ACE"/>
    <w:rsid w:val="00A20CAF"/>
    <w:rsid w:val="00A20D51"/>
    <w:rsid w:val="00A20DAE"/>
    <w:rsid w:val="00A20E9D"/>
    <w:rsid w:val="00A20F26"/>
    <w:rsid w:val="00A20F27"/>
    <w:rsid w:val="00A20FC3"/>
    <w:rsid w:val="00A211EE"/>
    <w:rsid w:val="00A2123F"/>
    <w:rsid w:val="00A212BA"/>
    <w:rsid w:val="00A2159D"/>
    <w:rsid w:val="00A218AE"/>
    <w:rsid w:val="00A21902"/>
    <w:rsid w:val="00A21AE4"/>
    <w:rsid w:val="00A21B8E"/>
    <w:rsid w:val="00A21D07"/>
    <w:rsid w:val="00A21D31"/>
    <w:rsid w:val="00A21DEC"/>
    <w:rsid w:val="00A21F0A"/>
    <w:rsid w:val="00A22074"/>
    <w:rsid w:val="00A2213B"/>
    <w:rsid w:val="00A2225B"/>
    <w:rsid w:val="00A22276"/>
    <w:rsid w:val="00A222B4"/>
    <w:rsid w:val="00A2230D"/>
    <w:rsid w:val="00A22336"/>
    <w:rsid w:val="00A22383"/>
    <w:rsid w:val="00A22565"/>
    <w:rsid w:val="00A22569"/>
    <w:rsid w:val="00A2267B"/>
    <w:rsid w:val="00A226A1"/>
    <w:rsid w:val="00A22894"/>
    <w:rsid w:val="00A2298C"/>
    <w:rsid w:val="00A229B1"/>
    <w:rsid w:val="00A22A2B"/>
    <w:rsid w:val="00A22B1A"/>
    <w:rsid w:val="00A22B70"/>
    <w:rsid w:val="00A23305"/>
    <w:rsid w:val="00A234CB"/>
    <w:rsid w:val="00A2352F"/>
    <w:rsid w:val="00A236A9"/>
    <w:rsid w:val="00A23808"/>
    <w:rsid w:val="00A2395E"/>
    <w:rsid w:val="00A23964"/>
    <w:rsid w:val="00A239A5"/>
    <w:rsid w:val="00A239C3"/>
    <w:rsid w:val="00A23AC4"/>
    <w:rsid w:val="00A23B6D"/>
    <w:rsid w:val="00A23CC4"/>
    <w:rsid w:val="00A23CF7"/>
    <w:rsid w:val="00A23D94"/>
    <w:rsid w:val="00A23DD1"/>
    <w:rsid w:val="00A23E31"/>
    <w:rsid w:val="00A23F48"/>
    <w:rsid w:val="00A2406F"/>
    <w:rsid w:val="00A24166"/>
    <w:rsid w:val="00A2418A"/>
    <w:rsid w:val="00A243ED"/>
    <w:rsid w:val="00A24455"/>
    <w:rsid w:val="00A2457F"/>
    <w:rsid w:val="00A2492B"/>
    <w:rsid w:val="00A24A88"/>
    <w:rsid w:val="00A24B13"/>
    <w:rsid w:val="00A24B74"/>
    <w:rsid w:val="00A24BFB"/>
    <w:rsid w:val="00A24F56"/>
    <w:rsid w:val="00A25130"/>
    <w:rsid w:val="00A25188"/>
    <w:rsid w:val="00A2532D"/>
    <w:rsid w:val="00A254C7"/>
    <w:rsid w:val="00A254F5"/>
    <w:rsid w:val="00A25957"/>
    <w:rsid w:val="00A259A6"/>
    <w:rsid w:val="00A25A0D"/>
    <w:rsid w:val="00A25A11"/>
    <w:rsid w:val="00A25A5A"/>
    <w:rsid w:val="00A25D37"/>
    <w:rsid w:val="00A25F35"/>
    <w:rsid w:val="00A26146"/>
    <w:rsid w:val="00A262D7"/>
    <w:rsid w:val="00A2640E"/>
    <w:rsid w:val="00A2662D"/>
    <w:rsid w:val="00A268AA"/>
    <w:rsid w:val="00A268CC"/>
    <w:rsid w:val="00A26904"/>
    <w:rsid w:val="00A26918"/>
    <w:rsid w:val="00A26BA9"/>
    <w:rsid w:val="00A26BF5"/>
    <w:rsid w:val="00A26E9A"/>
    <w:rsid w:val="00A26F91"/>
    <w:rsid w:val="00A27150"/>
    <w:rsid w:val="00A27203"/>
    <w:rsid w:val="00A2727E"/>
    <w:rsid w:val="00A2729D"/>
    <w:rsid w:val="00A273DF"/>
    <w:rsid w:val="00A27489"/>
    <w:rsid w:val="00A276AC"/>
    <w:rsid w:val="00A27764"/>
    <w:rsid w:val="00A27879"/>
    <w:rsid w:val="00A278FD"/>
    <w:rsid w:val="00A27D6D"/>
    <w:rsid w:val="00A27DB2"/>
    <w:rsid w:val="00A30168"/>
    <w:rsid w:val="00A304A0"/>
    <w:rsid w:val="00A3058C"/>
    <w:rsid w:val="00A307B6"/>
    <w:rsid w:val="00A30816"/>
    <w:rsid w:val="00A30823"/>
    <w:rsid w:val="00A30B65"/>
    <w:rsid w:val="00A30C2B"/>
    <w:rsid w:val="00A30D55"/>
    <w:rsid w:val="00A30DB9"/>
    <w:rsid w:val="00A30E01"/>
    <w:rsid w:val="00A30F66"/>
    <w:rsid w:val="00A3103D"/>
    <w:rsid w:val="00A310A6"/>
    <w:rsid w:val="00A310A7"/>
    <w:rsid w:val="00A3111C"/>
    <w:rsid w:val="00A3115B"/>
    <w:rsid w:val="00A31296"/>
    <w:rsid w:val="00A312E7"/>
    <w:rsid w:val="00A314C6"/>
    <w:rsid w:val="00A3156D"/>
    <w:rsid w:val="00A3162C"/>
    <w:rsid w:val="00A3193A"/>
    <w:rsid w:val="00A319A4"/>
    <w:rsid w:val="00A31A39"/>
    <w:rsid w:val="00A31ABD"/>
    <w:rsid w:val="00A31B36"/>
    <w:rsid w:val="00A31BCD"/>
    <w:rsid w:val="00A31CEF"/>
    <w:rsid w:val="00A31E32"/>
    <w:rsid w:val="00A32100"/>
    <w:rsid w:val="00A3226A"/>
    <w:rsid w:val="00A3229C"/>
    <w:rsid w:val="00A32372"/>
    <w:rsid w:val="00A3237B"/>
    <w:rsid w:val="00A3274F"/>
    <w:rsid w:val="00A327D0"/>
    <w:rsid w:val="00A327E0"/>
    <w:rsid w:val="00A3286D"/>
    <w:rsid w:val="00A32C3B"/>
    <w:rsid w:val="00A32CAC"/>
    <w:rsid w:val="00A32CF8"/>
    <w:rsid w:val="00A32D0D"/>
    <w:rsid w:val="00A32D68"/>
    <w:rsid w:val="00A32F30"/>
    <w:rsid w:val="00A3313C"/>
    <w:rsid w:val="00A3332F"/>
    <w:rsid w:val="00A33457"/>
    <w:rsid w:val="00A336B6"/>
    <w:rsid w:val="00A33810"/>
    <w:rsid w:val="00A33B78"/>
    <w:rsid w:val="00A33B7C"/>
    <w:rsid w:val="00A33DB1"/>
    <w:rsid w:val="00A33E28"/>
    <w:rsid w:val="00A3402E"/>
    <w:rsid w:val="00A3415D"/>
    <w:rsid w:val="00A341F9"/>
    <w:rsid w:val="00A343EB"/>
    <w:rsid w:val="00A3443F"/>
    <w:rsid w:val="00A346D1"/>
    <w:rsid w:val="00A34A19"/>
    <w:rsid w:val="00A34B8F"/>
    <w:rsid w:val="00A34C4C"/>
    <w:rsid w:val="00A34D3B"/>
    <w:rsid w:val="00A34DC7"/>
    <w:rsid w:val="00A34DF4"/>
    <w:rsid w:val="00A34E35"/>
    <w:rsid w:val="00A34E49"/>
    <w:rsid w:val="00A35039"/>
    <w:rsid w:val="00A350BF"/>
    <w:rsid w:val="00A350D8"/>
    <w:rsid w:val="00A352AD"/>
    <w:rsid w:val="00A3539F"/>
    <w:rsid w:val="00A354C1"/>
    <w:rsid w:val="00A3557C"/>
    <w:rsid w:val="00A355BD"/>
    <w:rsid w:val="00A355E3"/>
    <w:rsid w:val="00A3561F"/>
    <w:rsid w:val="00A3591A"/>
    <w:rsid w:val="00A3597F"/>
    <w:rsid w:val="00A35A55"/>
    <w:rsid w:val="00A35B5D"/>
    <w:rsid w:val="00A35C7D"/>
    <w:rsid w:val="00A360E2"/>
    <w:rsid w:val="00A36463"/>
    <w:rsid w:val="00A364D2"/>
    <w:rsid w:val="00A36554"/>
    <w:rsid w:val="00A36574"/>
    <w:rsid w:val="00A36594"/>
    <w:rsid w:val="00A36687"/>
    <w:rsid w:val="00A366CB"/>
    <w:rsid w:val="00A36934"/>
    <w:rsid w:val="00A36BF1"/>
    <w:rsid w:val="00A36D3F"/>
    <w:rsid w:val="00A36E2F"/>
    <w:rsid w:val="00A36ECA"/>
    <w:rsid w:val="00A36EF1"/>
    <w:rsid w:val="00A36F5C"/>
    <w:rsid w:val="00A36F77"/>
    <w:rsid w:val="00A36F7F"/>
    <w:rsid w:val="00A36FCE"/>
    <w:rsid w:val="00A374B3"/>
    <w:rsid w:val="00A376B5"/>
    <w:rsid w:val="00A376B9"/>
    <w:rsid w:val="00A37703"/>
    <w:rsid w:val="00A37716"/>
    <w:rsid w:val="00A3771D"/>
    <w:rsid w:val="00A3782B"/>
    <w:rsid w:val="00A37893"/>
    <w:rsid w:val="00A379EF"/>
    <w:rsid w:val="00A37C5A"/>
    <w:rsid w:val="00A37C7E"/>
    <w:rsid w:val="00A4000B"/>
    <w:rsid w:val="00A400DB"/>
    <w:rsid w:val="00A40190"/>
    <w:rsid w:val="00A403F7"/>
    <w:rsid w:val="00A4057E"/>
    <w:rsid w:val="00A405D6"/>
    <w:rsid w:val="00A407D8"/>
    <w:rsid w:val="00A40830"/>
    <w:rsid w:val="00A409EC"/>
    <w:rsid w:val="00A40AF3"/>
    <w:rsid w:val="00A40CF3"/>
    <w:rsid w:val="00A40F57"/>
    <w:rsid w:val="00A40F76"/>
    <w:rsid w:val="00A40FE0"/>
    <w:rsid w:val="00A410DF"/>
    <w:rsid w:val="00A410E4"/>
    <w:rsid w:val="00A412C0"/>
    <w:rsid w:val="00A414F0"/>
    <w:rsid w:val="00A41622"/>
    <w:rsid w:val="00A416BC"/>
    <w:rsid w:val="00A41706"/>
    <w:rsid w:val="00A4177D"/>
    <w:rsid w:val="00A4179D"/>
    <w:rsid w:val="00A4197A"/>
    <w:rsid w:val="00A41C51"/>
    <w:rsid w:val="00A41D8E"/>
    <w:rsid w:val="00A41D9F"/>
    <w:rsid w:val="00A41DCA"/>
    <w:rsid w:val="00A42070"/>
    <w:rsid w:val="00A42103"/>
    <w:rsid w:val="00A42170"/>
    <w:rsid w:val="00A421A5"/>
    <w:rsid w:val="00A42341"/>
    <w:rsid w:val="00A42597"/>
    <w:rsid w:val="00A4290A"/>
    <w:rsid w:val="00A429C5"/>
    <w:rsid w:val="00A42A3F"/>
    <w:rsid w:val="00A42B1B"/>
    <w:rsid w:val="00A42CC9"/>
    <w:rsid w:val="00A42DAD"/>
    <w:rsid w:val="00A42E77"/>
    <w:rsid w:val="00A42EF2"/>
    <w:rsid w:val="00A42F6F"/>
    <w:rsid w:val="00A430D0"/>
    <w:rsid w:val="00A4324A"/>
    <w:rsid w:val="00A4329B"/>
    <w:rsid w:val="00A432DA"/>
    <w:rsid w:val="00A432E4"/>
    <w:rsid w:val="00A437DD"/>
    <w:rsid w:val="00A43816"/>
    <w:rsid w:val="00A43840"/>
    <w:rsid w:val="00A43C72"/>
    <w:rsid w:val="00A43E1D"/>
    <w:rsid w:val="00A44010"/>
    <w:rsid w:val="00A44219"/>
    <w:rsid w:val="00A443AD"/>
    <w:rsid w:val="00A443CE"/>
    <w:rsid w:val="00A44690"/>
    <w:rsid w:val="00A4470B"/>
    <w:rsid w:val="00A448F8"/>
    <w:rsid w:val="00A4491E"/>
    <w:rsid w:val="00A44968"/>
    <w:rsid w:val="00A44C37"/>
    <w:rsid w:val="00A44C84"/>
    <w:rsid w:val="00A44CD3"/>
    <w:rsid w:val="00A44E8B"/>
    <w:rsid w:val="00A45012"/>
    <w:rsid w:val="00A45021"/>
    <w:rsid w:val="00A45115"/>
    <w:rsid w:val="00A45116"/>
    <w:rsid w:val="00A45215"/>
    <w:rsid w:val="00A45585"/>
    <w:rsid w:val="00A4564B"/>
    <w:rsid w:val="00A45687"/>
    <w:rsid w:val="00A456F0"/>
    <w:rsid w:val="00A45AC1"/>
    <w:rsid w:val="00A45CDF"/>
    <w:rsid w:val="00A45D76"/>
    <w:rsid w:val="00A45DB0"/>
    <w:rsid w:val="00A45E11"/>
    <w:rsid w:val="00A45F1E"/>
    <w:rsid w:val="00A45F97"/>
    <w:rsid w:val="00A4600A"/>
    <w:rsid w:val="00A462C1"/>
    <w:rsid w:val="00A465F4"/>
    <w:rsid w:val="00A4668E"/>
    <w:rsid w:val="00A46771"/>
    <w:rsid w:val="00A468E2"/>
    <w:rsid w:val="00A469F9"/>
    <w:rsid w:val="00A46B5B"/>
    <w:rsid w:val="00A46C38"/>
    <w:rsid w:val="00A46EE1"/>
    <w:rsid w:val="00A4704E"/>
    <w:rsid w:val="00A47062"/>
    <w:rsid w:val="00A4717C"/>
    <w:rsid w:val="00A4722D"/>
    <w:rsid w:val="00A47296"/>
    <w:rsid w:val="00A47504"/>
    <w:rsid w:val="00A475E6"/>
    <w:rsid w:val="00A47A7D"/>
    <w:rsid w:val="00A47B8C"/>
    <w:rsid w:val="00A47BF0"/>
    <w:rsid w:val="00A47C2A"/>
    <w:rsid w:val="00A47CAB"/>
    <w:rsid w:val="00A47D0F"/>
    <w:rsid w:val="00A47DF5"/>
    <w:rsid w:val="00A500F0"/>
    <w:rsid w:val="00A50134"/>
    <w:rsid w:val="00A50269"/>
    <w:rsid w:val="00A5070F"/>
    <w:rsid w:val="00A507BC"/>
    <w:rsid w:val="00A507E8"/>
    <w:rsid w:val="00A5096D"/>
    <w:rsid w:val="00A50B9B"/>
    <w:rsid w:val="00A50B9E"/>
    <w:rsid w:val="00A50BB6"/>
    <w:rsid w:val="00A50C75"/>
    <w:rsid w:val="00A50CD2"/>
    <w:rsid w:val="00A50DC1"/>
    <w:rsid w:val="00A510A0"/>
    <w:rsid w:val="00A510D5"/>
    <w:rsid w:val="00A51120"/>
    <w:rsid w:val="00A51185"/>
    <w:rsid w:val="00A5123A"/>
    <w:rsid w:val="00A512C2"/>
    <w:rsid w:val="00A51328"/>
    <w:rsid w:val="00A5138D"/>
    <w:rsid w:val="00A513D2"/>
    <w:rsid w:val="00A515CF"/>
    <w:rsid w:val="00A515D5"/>
    <w:rsid w:val="00A515DB"/>
    <w:rsid w:val="00A516ED"/>
    <w:rsid w:val="00A51778"/>
    <w:rsid w:val="00A518C7"/>
    <w:rsid w:val="00A518E6"/>
    <w:rsid w:val="00A519F2"/>
    <w:rsid w:val="00A51B04"/>
    <w:rsid w:val="00A51BAB"/>
    <w:rsid w:val="00A51D07"/>
    <w:rsid w:val="00A51D9F"/>
    <w:rsid w:val="00A51DAA"/>
    <w:rsid w:val="00A51E79"/>
    <w:rsid w:val="00A51EA1"/>
    <w:rsid w:val="00A520FE"/>
    <w:rsid w:val="00A524EB"/>
    <w:rsid w:val="00A525BA"/>
    <w:rsid w:val="00A52883"/>
    <w:rsid w:val="00A52AFE"/>
    <w:rsid w:val="00A52CD1"/>
    <w:rsid w:val="00A52CD9"/>
    <w:rsid w:val="00A52D33"/>
    <w:rsid w:val="00A52D9C"/>
    <w:rsid w:val="00A53095"/>
    <w:rsid w:val="00A53228"/>
    <w:rsid w:val="00A5324F"/>
    <w:rsid w:val="00A533A2"/>
    <w:rsid w:val="00A5354F"/>
    <w:rsid w:val="00A535CD"/>
    <w:rsid w:val="00A5369A"/>
    <w:rsid w:val="00A53707"/>
    <w:rsid w:val="00A53818"/>
    <w:rsid w:val="00A53BB9"/>
    <w:rsid w:val="00A53BF2"/>
    <w:rsid w:val="00A53D4B"/>
    <w:rsid w:val="00A53DFE"/>
    <w:rsid w:val="00A53E33"/>
    <w:rsid w:val="00A53E6D"/>
    <w:rsid w:val="00A540A6"/>
    <w:rsid w:val="00A54150"/>
    <w:rsid w:val="00A54197"/>
    <w:rsid w:val="00A541A9"/>
    <w:rsid w:val="00A5421E"/>
    <w:rsid w:val="00A54310"/>
    <w:rsid w:val="00A54332"/>
    <w:rsid w:val="00A54410"/>
    <w:rsid w:val="00A54431"/>
    <w:rsid w:val="00A54636"/>
    <w:rsid w:val="00A54669"/>
    <w:rsid w:val="00A548A7"/>
    <w:rsid w:val="00A5491D"/>
    <w:rsid w:val="00A54D24"/>
    <w:rsid w:val="00A54DF5"/>
    <w:rsid w:val="00A54FA3"/>
    <w:rsid w:val="00A5516E"/>
    <w:rsid w:val="00A553E9"/>
    <w:rsid w:val="00A5545E"/>
    <w:rsid w:val="00A5547E"/>
    <w:rsid w:val="00A554E5"/>
    <w:rsid w:val="00A55639"/>
    <w:rsid w:val="00A5570D"/>
    <w:rsid w:val="00A55779"/>
    <w:rsid w:val="00A55794"/>
    <w:rsid w:val="00A557B6"/>
    <w:rsid w:val="00A55A67"/>
    <w:rsid w:val="00A55B12"/>
    <w:rsid w:val="00A55C1D"/>
    <w:rsid w:val="00A55CBE"/>
    <w:rsid w:val="00A55DCF"/>
    <w:rsid w:val="00A55E0A"/>
    <w:rsid w:val="00A55E50"/>
    <w:rsid w:val="00A55E72"/>
    <w:rsid w:val="00A56069"/>
    <w:rsid w:val="00A560B3"/>
    <w:rsid w:val="00A56143"/>
    <w:rsid w:val="00A565B0"/>
    <w:rsid w:val="00A565EC"/>
    <w:rsid w:val="00A5677F"/>
    <w:rsid w:val="00A567F1"/>
    <w:rsid w:val="00A56888"/>
    <w:rsid w:val="00A56986"/>
    <w:rsid w:val="00A56A3B"/>
    <w:rsid w:val="00A56C7E"/>
    <w:rsid w:val="00A56DAD"/>
    <w:rsid w:val="00A56E9A"/>
    <w:rsid w:val="00A56FF0"/>
    <w:rsid w:val="00A570E5"/>
    <w:rsid w:val="00A57259"/>
    <w:rsid w:val="00A57494"/>
    <w:rsid w:val="00A574CE"/>
    <w:rsid w:val="00A57587"/>
    <w:rsid w:val="00A57841"/>
    <w:rsid w:val="00A57A0F"/>
    <w:rsid w:val="00A57AB0"/>
    <w:rsid w:val="00A57D41"/>
    <w:rsid w:val="00A57E3F"/>
    <w:rsid w:val="00A57EBE"/>
    <w:rsid w:val="00A602B9"/>
    <w:rsid w:val="00A60697"/>
    <w:rsid w:val="00A606B1"/>
    <w:rsid w:val="00A60AA7"/>
    <w:rsid w:val="00A60AC7"/>
    <w:rsid w:val="00A60B46"/>
    <w:rsid w:val="00A60DEC"/>
    <w:rsid w:val="00A60E5A"/>
    <w:rsid w:val="00A60E67"/>
    <w:rsid w:val="00A60EE7"/>
    <w:rsid w:val="00A60FDC"/>
    <w:rsid w:val="00A6109D"/>
    <w:rsid w:val="00A610FE"/>
    <w:rsid w:val="00A612C8"/>
    <w:rsid w:val="00A61415"/>
    <w:rsid w:val="00A614A4"/>
    <w:rsid w:val="00A61582"/>
    <w:rsid w:val="00A6167F"/>
    <w:rsid w:val="00A6172E"/>
    <w:rsid w:val="00A61745"/>
    <w:rsid w:val="00A617BB"/>
    <w:rsid w:val="00A618B9"/>
    <w:rsid w:val="00A6191B"/>
    <w:rsid w:val="00A61968"/>
    <w:rsid w:val="00A61B36"/>
    <w:rsid w:val="00A61DA7"/>
    <w:rsid w:val="00A61F91"/>
    <w:rsid w:val="00A622E1"/>
    <w:rsid w:val="00A623E1"/>
    <w:rsid w:val="00A6246A"/>
    <w:rsid w:val="00A62479"/>
    <w:rsid w:val="00A626F9"/>
    <w:rsid w:val="00A62783"/>
    <w:rsid w:val="00A6280A"/>
    <w:rsid w:val="00A62ACF"/>
    <w:rsid w:val="00A62C37"/>
    <w:rsid w:val="00A62DFD"/>
    <w:rsid w:val="00A62DFE"/>
    <w:rsid w:val="00A63098"/>
    <w:rsid w:val="00A6369D"/>
    <w:rsid w:val="00A63A61"/>
    <w:rsid w:val="00A63AEE"/>
    <w:rsid w:val="00A63B9A"/>
    <w:rsid w:val="00A63C97"/>
    <w:rsid w:val="00A63DD3"/>
    <w:rsid w:val="00A63FDB"/>
    <w:rsid w:val="00A64031"/>
    <w:rsid w:val="00A640C2"/>
    <w:rsid w:val="00A640C9"/>
    <w:rsid w:val="00A641B1"/>
    <w:rsid w:val="00A642B3"/>
    <w:rsid w:val="00A644FA"/>
    <w:rsid w:val="00A64561"/>
    <w:rsid w:val="00A645F5"/>
    <w:rsid w:val="00A64704"/>
    <w:rsid w:val="00A64CE1"/>
    <w:rsid w:val="00A64EAF"/>
    <w:rsid w:val="00A64F33"/>
    <w:rsid w:val="00A6500D"/>
    <w:rsid w:val="00A655FF"/>
    <w:rsid w:val="00A656C5"/>
    <w:rsid w:val="00A656C8"/>
    <w:rsid w:val="00A656E9"/>
    <w:rsid w:val="00A65736"/>
    <w:rsid w:val="00A65B49"/>
    <w:rsid w:val="00A65CA2"/>
    <w:rsid w:val="00A65CCD"/>
    <w:rsid w:val="00A65CD0"/>
    <w:rsid w:val="00A65D0D"/>
    <w:rsid w:val="00A65E5C"/>
    <w:rsid w:val="00A65F0E"/>
    <w:rsid w:val="00A65F73"/>
    <w:rsid w:val="00A66322"/>
    <w:rsid w:val="00A6668F"/>
    <w:rsid w:val="00A6674B"/>
    <w:rsid w:val="00A66770"/>
    <w:rsid w:val="00A667F8"/>
    <w:rsid w:val="00A6681D"/>
    <w:rsid w:val="00A66986"/>
    <w:rsid w:val="00A66A28"/>
    <w:rsid w:val="00A66A40"/>
    <w:rsid w:val="00A66AEE"/>
    <w:rsid w:val="00A66C01"/>
    <w:rsid w:val="00A66C37"/>
    <w:rsid w:val="00A66C80"/>
    <w:rsid w:val="00A67448"/>
    <w:rsid w:val="00A67709"/>
    <w:rsid w:val="00A678A1"/>
    <w:rsid w:val="00A679D0"/>
    <w:rsid w:val="00A67C13"/>
    <w:rsid w:val="00A67C17"/>
    <w:rsid w:val="00A67C7F"/>
    <w:rsid w:val="00A67CC8"/>
    <w:rsid w:val="00A67D60"/>
    <w:rsid w:val="00A67E18"/>
    <w:rsid w:val="00A67EAB"/>
    <w:rsid w:val="00A67F8D"/>
    <w:rsid w:val="00A70002"/>
    <w:rsid w:val="00A7006D"/>
    <w:rsid w:val="00A70132"/>
    <w:rsid w:val="00A701CA"/>
    <w:rsid w:val="00A7047D"/>
    <w:rsid w:val="00A706CE"/>
    <w:rsid w:val="00A706DF"/>
    <w:rsid w:val="00A70874"/>
    <w:rsid w:val="00A70946"/>
    <w:rsid w:val="00A70C9B"/>
    <w:rsid w:val="00A70DB2"/>
    <w:rsid w:val="00A70E49"/>
    <w:rsid w:val="00A70E4C"/>
    <w:rsid w:val="00A70FD4"/>
    <w:rsid w:val="00A71235"/>
    <w:rsid w:val="00A71774"/>
    <w:rsid w:val="00A71979"/>
    <w:rsid w:val="00A71A65"/>
    <w:rsid w:val="00A71BBA"/>
    <w:rsid w:val="00A71C1A"/>
    <w:rsid w:val="00A72052"/>
    <w:rsid w:val="00A721CE"/>
    <w:rsid w:val="00A722BE"/>
    <w:rsid w:val="00A724F8"/>
    <w:rsid w:val="00A725DE"/>
    <w:rsid w:val="00A729CC"/>
    <w:rsid w:val="00A729DD"/>
    <w:rsid w:val="00A72B87"/>
    <w:rsid w:val="00A72BBB"/>
    <w:rsid w:val="00A72C7D"/>
    <w:rsid w:val="00A72DFE"/>
    <w:rsid w:val="00A72FC3"/>
    <w:rsid w:val="00A73070"/>
    <w:rsid w:val="00A730C2"/>
    <w:rsid w:val="00A73139"/>
    <w:rsid w:val="00A73191"/>
    <w:rsid w:val="00A73237"/>
    <w:rsid w:val="00A732B2"/>
    <w:rsid w:val="00A73649"/>
    <w:rsid w:val="00A7367A"/>
    <w:rsid w:val="00A73685"/>
    <w:rsid w:val="00A73727"/>
    <w:rsid w:val="00A73798"/>
    <w:rsid w:val="00A738FC"/>
    <w:rsid w:val="00A73966"/>
    <w:rsid w:val="00A73C59"/>
    <w:rsid w:val="00A73DBA"/>
    <w:rsid w:val="00A73E64"/>
    <w:rsid w:val="00A73EDA"/>
    <w:rsid w:val="00A73F6D"/>
    <w:rsid w:val="00A73F77"/>
    <w:rsid w:val="00A7445A"/>
    <w:rsid w:val="00A744DF"/>
    <w:rsid w:val="00A745B7"/>
    <w:rsid w:val="00A746E9"/>
    <w:rsid w:val="00A747ED"/>
    <w:rsid w:val="00A7487D"/>
    <w:rsid w:val="00A74948"/>
    <w:rsid w:val="00A74AF3"/>
    <w:rsid w:val="00A74BB5"/>
    <w:rsid w:val="00A74E11"/>
    <w:rsid w:val="00A74E4E"/>
    <w:rsid w:val="00A75197"/>
    <w:rsid w:val="00A751E6"/>
    <w:rsid w:val="00A7531D"/>
    <w:rsid w:val="00A756F5"/>
    <w:rsid w:val="00A758F7"/>
    <w:rsid w:val="00A758FD"/>
    <w:rsid w:val="00A75957"/>
    <w:rsid w:val="00A7596A"/>
    <w:rsid w:val="00A75B98"/>
    <w:rsid w:val="00A75BAE"/>
    <w:rsid w:val="00A75C15"/>
    <w:rsid w:val="00A75D38"/>
    <w:rsid w:val="00A75E1E"/>
    <w:rsid w:val="00A75EFF"/>
    <w:rsid w:val="00A76179"/>
    <w:rsid w:val="00A76217"/>
    <w:rsid w:val="00A7622E"/>
    <w:rsid w:val="00A76402"/>
    <w:rsid w:val="00A76459"/>
    <w:rsid w:val="00A7649C"/>
    <w:rsid w:val="00A764BF"/>
    <w:rsid w:val="00A765DB"/>
    <w:rsid w:val="00A76633"/>
    <w:rsid w:val="00A7673E"/>
    <w:rsid w:val="00A7680C"/>
    <w:rsid w:val="00A76951"/>
    <w:rsid w:val="00A769CD"/>
    <w:rsid w:val="00A769F0"/>
    <w:rsid w:val="00A76B75"/>
    <w:rsid w:val="00A76C93"/>
    <w:rsid w:val="00A76CC0"/>
    <w:rsid w:val="00A76D0C"/>
    <w:rsid w:val="00A76EE1"/>
    <w:rsid w:val="00A76F0F"/>
    <w:rsid w:val="00A7718B"/>
    <w:rsid w:val="00A7726D"/>
    <w:rsid w:val="00A774F4"/>
    <w:rsid w:val="00A774F9"/>
    <w:rsid w:val="00A7762E"/>
    <w:rsid w:val="00A7775B"/>
    <w:rsid w:val="00A77761"/>
    <w:rsid w:val="00A7777E"/>
    <w:rsid w:val="00A777AE"/>
    <w:rsid w:val="00A77D41"/>
    <w:rsid w:val="00A77F61"/>
    <w:rsid w:val="00A80143"/>
    <w:rsid w:val="00A80214"/>
    <w:rsid w:val="00A8029A"/>
    <w:rsid w:val="00A803ED"/>
    <w:rsid w:val="00A8060F"/>
    <w:rsid w:val="00A80636"/>
    <w:rsid w:val="00A809F7"/>
    <w:rsid w:val="00A80A09"/>
    <w:rsid w:val="00A80AE1"/>
    <w:rsid w:val="00A80B84"/>
    <w:rsid w:val="00A80C5A"/>
    <w:rsid w:val="00A80CD5"/>
    <w:rsid w:val="00A80F98"/>
    <w:rsid w:val="00A80FE5"/>
    <w:rsid w:val="00A810A9"/>
    <w:rsid w:val="00A810E9"/>
    <w:rsid w:val="00A8122D"/>
    <w:rsid w:val="00A81585"/>
    <w:rsid w:val="00A815C8"/>
    <w:rsid w:val="00A81667"/>
    <w:rsid w:val="00A8170B"/>
    <w:rsid w:val="00A81726"/>
    <w:rsid w:val="00A81824"/>
    <w:rsid w:val="00A8189C"/>
    <w:rsid w:val="00A819F1"/>
    <w:rsid w:val="00A81A72"/>
    <w:rsid w:val="00A81A7A"/>
    <w:rsid w:val="00A81AF9"/>
    <w:rsid w:val="00A81C06"/>
    <w:rsid w:val="00A81C2B"/>
    <w:rsid w:val="00A81C4B"/>
    <w:rsid w:val="00A81D80"/>
    <w:rsid w:val="00A81DA3"/>
    <w:rsid w:val="00A81DA8"/>
    <w:rsid w:val="00A81F25"/>
    <w:rsid w:val="00A8202B"/>
    <w:rsid w:val="00A821E0"/>
    <w:rsid w:val="00A822F8"/>
    <w:rsid w:val="00A825BC"/>
    <w:rsid w:val="00A825CA"/>
    <w:rsid w:val="00A825D4"/>
    <w:rsid w:val="00A82821"/>
    <w:rsid w:val="00A828AE"/>
    <w:rsid w:val="00A8291D"/>
    <w:rsid w:val="00A82D45"/>
    <w:rsid w:val="00A82DC1"/>
    <w:rsid w:val="00A82F64"/>
    <w:rsid w:val="00A8311E"/>
    <w:rsid w:val="00A8321A"/>
    <w:rsid w:val="00A83254"/>
    <w:rsid w:val="00A833A1"/>
    <w:rsid w:val="00A83552"/>
    <w:rsid w:val="00A83559"/>
    <w:rsid w:val="00A838E2"/>
    <w:rsid w:val="00A83A09"/>
    <w:rsid w:val="00A83ACD"/>
    <w:rsid w:val="00A83C46"/>
    <w:rsid w:val="00A83D10"/>
    <w:rsid w:val="00A83D29"/>
    <w:rsid w:val="00A83E5E"/>
    <w:rsid w:val="00A83E63"/>
    <w:rsid w:val="00A8415F"/>
    <w:rsid w:val="00A843F7"/>
    <w:rsid w:val="00A846A2"/>
    <w:rsid w:val="00A8478A"/>
    <w:rsid w:val="00A84A45"/>
    <w:rsid w:val="00A84A98"/>
    <w:rsid w:val="00A84B0F"/>
    <w:rsid w:val="00A84D35"/>
    <w:rsid w:val="00A84FBB"/>
    <w:rsid w:val="00A851D8"/>
    <w:rsid w:val="00A85202"/>
    <w:rsid w:val="00A85894"/>
    <w:rsid w:val="00A8594B"/>
    <w:rsid w:val="00A85ADE"/>
    <w:rsid w:val="00A85E51"/>
    <w:rsid w:val="00A85FD6"/>
    <w:rsid w:val="00A860C8"/>
    <w:rsid w:val="00A861F5"/>
    <w:rsid w:val="00A86314"/>
    <w:rsid w:val="00A863A5"/>
    <w:rsid w:val="00A8648C"/>
    <w:rsid w:val="00A86542"/>
    <w:rsid w:val="00A866A7"/>
    <w:rsid w:val="00A86BBA"/>
    <w:rsid w:val="00A86BFF"/>
    <w:rsid w:val="00A86F31"/>
    <w:rsid w:val="00A8725F"/>
    <w:rsid w:val="00A87309"/>
    <w:rsid w:val="00A87436"/>
    <w:rsid w:val="00A874B8"/>
    <w:rsid w:val="00A8750F"/>
    <w:rsid w:val="00A875B2"/>
    <w:rsid w:val="00A878BB"/>
    <w:rsid w:val="00A87943"/>
    <w:rsid w:val="00A87BAE"/>
    <w:rsid w:val="00A87CC4"/>
    <w:rsid w:val="00A87D21"/>
    <w:rsid w:val="00A87DA2"/>
    <w:rsid w:val="00A87E94"/>
    <w:rsid w:val="00A87F9A"/>
    <w:rsid w:val="00A9022D"/>
    <w:rsid w:val="00A905FF"/>
    <w:rsid w:val="00A9085D"/>
    <w:rsid w:val="00A90B45"/>
    <w:rsid w:val="00A90C41"/>
    <w:rsid w:val="00A90D7A"/>
    <w:rsid w:val="00A90F50"/>
    <w:rsid w:val="00A910A0"/>
    <w:rsid w:val="00A9116F"/>
    <w:rsid w:val="00A91213"/>
    <w:rsid w:val="00A91317"/>
    <w:rsid w:val="00A9134B"/>
    <w:rsid w:val="00A91570"/>
    <w:rsid w:val="00A91579"/>
    <w:rsid w:val="00A9191B"/>
    <w:rsid w:val="00A91984"/>
    <w:rsid w:val="00A91B96"/>
    <w:rsid w:val="00A91C95"/>
    <w:rsid w:val="00A91DD1"/>
    <w:rsid w:val="00A91FDA"/>
    <w:rsid w:val="00A9219C"/>
    <w:rsid w:val="00A921E5"/>
    <w:rsid w:val="00A92450"/>
    <w:rsid w:val="00A924C5"/>
    <w:rsid w:val="00A92500"/>
    <w:rsid w:val="00A92752"/>
    <w:rsid w:val="00A92913"/>
    <w:rsid w:val="00A9299A"/>
    <w:rsid w:val="00A929F4"/>
    <w:rsid w:val="00A92A58"/>
    <w:rsid w:val="00A92AF7"/>
    <w:rsid w:val="00A92BE1"/>
    <w:rsid w:val="00A92DB0"/>
    <w:rsid w:val="00A92DE6"/>
    <w:rsid w:val="00A92FC8"/>
    <w:rsid w:val="00A93130"/>
    <w:rsid w:val="00A93172"/>
    <w:rsid w:val="00A9318E"/>
    <w:rsid w:val="00A932FE"/>
    <w:rsid w:val="00A93345"/>
    <w:rsid w:val="00A933B1"/>
    <w:rsid w:val="00A93425"/>
    <w:rsid w:val="00A9380C"/>
    <w:rsid w:val="00A938AD"/>
    <w:rsid w:val="00A938CF"/>
    <w:rsid w:val="00A93A32"/>
    <w:rsid w:val="00A93A50"/>
    <w:rsid w:val="00A93C59"/>
    <w:rsid w:val="00A93C9F"/>
    <w:rsid w:val="00A93DBA"/>
    <w:rsid w:val="00A93DDD"/>
    <w:rsid w:val="00A93EB7"/>
    <w:rsid w:val="00A93FEC"/>
    <w:rsid w:val="00A9418C"/>
    <w:rsid w:val="00A94221"/>
    <w:rsid w:val="00A942D3"/>
    <w:rsid w:val="00A94341"/>
    <w:rsid w:val="00A94386"/>
    <w:rsid w:val="00A9452B"/>
    <w:rsid w:val="00A94593"/>
    <w:rsid w:val="00A949D5"/>
    <w:rsid w:val="00A94B75"/>
    <w:rsid w:val="00A94CE7"/>
    <w:rsid w:val="00A9509A"/>
    <w:rsid w:val="00A950EF"/>
    <w:rsid w:val="00A9510D"/>
    <w:rsid w:val="00A95185"/>
    <w:rsid w:val="00A95401"/>
    <w:rsid w:val="00A9546A"/>
    <w:rsid w:val="00A95563"/>
    <w:rsid w:val="00A95642"/>
    <w:rsid w:val="00A957E8"/>
    <w:rsid w:val="00A95A55"/>
    <w:rsid w:val="00A95BAB"/>
    <w:rsid w:val="00A95D4E"/>
    <w:rsid w:val="00A95DFB"/>
    <w:rsid w:val="00A95EF6"/>
    <w:rsid w:val="00A95F50"/>
    <w:rsid w:val="00A95F74"/>
    <w:rsid w:val="00A95FC9"/>
    <w:rsid w:val="00A96061"/>
    <w:rsid w:val="00A960A7"/>
    <w:rsid w:val="00A961A9"/>
    <w:rsid w:val="00A962A7"/>
    <w:rsid w:val="00A962D4"/>
    <w:rsid w:val="00A9631F"/>
    <w:rsid w:val="00A96532"/>
    <w:rsid w:val="00A965A9"/>
    <w:rsid w:val="00A96695"/>
    <w:rsid w:val="00A966AA"/>
    <w:rsid w:val="00A96832"/>
    <w:rsid w:val="00A9692D"/>
    <w:rsid w:val="00A96CC6"/>
    <w:rsid w:val="00A96E69"/>
    <w:rsid w:val="00A96EF8"/>
    <w:rsid w:val="00A970D4"/>
    <w:rsid w:val="00A97166"/>
    <w:rsid w:val="00A974AE"/>
    <w:rsid w:val="00A97647"/>
    <w:rsid w:val="00A977DD"/>
    <w:rsid w:val="00A97860"/>
    <w:rsid w:val="00A97B3A"/>
    <w:rsid w:val="00A97B95"/>
    <w:rsid w:val="00A97D7C"/>
    <w:rsid w:val="00AA0246"/>
    <w:rsid w:val="00AA0486"/>
    <w:rsid w:val="00AA050E"/>
    <w:rsid w:val="00AA051C"/>
    <w:rsid w:val="00AA0528"/>
    <w:rsid w:val="00AA058F"/>
    <w:rsid w:val="00AA072B"/>
    <w:rsid w:val="00AA099B"/>
    <w:rsid w:val="00AA0C15"/>
    <w:rsid w:val="00AA0C37"/>
    <w:rsid w:val="00AA0C82"/>
    <w:rsid w:val="00AA0D39"/>
    <w:rsid w:val="00AA0DCC"/>
    <w:rsid w:val="00AA0DE3"/>
    <w:rsid w:val="00AA0E11"/>
    <w:rsid w:val="00AA0EE9"/>
    <w:rsid w:val="00AA0F44"/>
    <w:rsid w:val="00AA102A"/>
    <w:rsid w:val="00AA10A7"/>
    <w:rsid w:val="00AA11C7"/>
    <w:rsid w:val="00AA12F7"/>
    <w:rsid w:val="00AA1405"/>
    <w:rsid w:val="00AA140A"/>
    <w:rsid w:val="00AA1483"/>
    <w:rsid w:val="00AA155E"/>
    <w:rsid w:val="00AA1667"/>
    <w:rsid w:val="00AA169B"/>
    <w:rsid w:val="00AA16FE"/>
    <w:rsid w:val="00AA1910"/>
    <w:rsid w:val="00AA197E"/>
    <w:rsid w:val="00AA1CAE"/>
    <w:rsid w:val="00AA1CFF"/>
    <w:rsid w:val="00AA1DA9"/>
    <w:rsid w:val="00AA1DC5"/>
    <w:rsid w:val="00AA1E47"/>
    <w:rsid w:val="00AA1F61"/>
    <w:rsid w:val="00AA20C7"/>
    <w:rsid w:val="00AA20FB"/>
    <w:rsid w:val="00AA21DD"/>
    <w:rsid w:val="00AA22A4"/>
    <w:rsid w:val="00AA2372"/>
    <w:rsid w:val="00AA2607"/>
    <w:rsid w:val="00AA277C"/>
    <w:rsid w:val="00AA2B2D"/>
    <w:rsid w:val="00AA2CE1"/>
    <w:rsid w:val="00AA2E9C"/>
    <w:rsid w:val="00AA2F47"/>
    <w:rsid w:val="00AA2FAB"/>
    <w:rsid w:val="00AA31D5"/>
    <w:rsid w:val="00AA3277"/>
    <w:rsid w:val="00AA3309"/>
    <w:rsid w:val="00AA3312"/>
    <w:rsid w:val="00AA35D3"/>
    <w:rsid w:val="00AA35F1"/>
    <w:rsid w:val="00AA36D9"/>
    <w:rsid w:val="00AA3832"/>
    <w:rsid w:val="00AA38F2"/>
    <w:rsid w:val="00AA3916"/>
    <w:rsid w:val="00AA39A5"/>
    <w:rsid w:val="00AA3CEE"/>
    <w:rsid w:val="00AA3D71"/>
    <w:rsid w:val="00AA3EB3"/>
    <w:rsid w:val="00AA438E"/>
    <w:rsid w:val="00AA43E8"/>
    <w:rsid w:val="00AA4491"/>
    <w:rsid w:val="00AA455C"/>
    <w:rsid w:val="00AA456D"/>
    <w:rsid w:val="00AA45AB"/>
    <w:rsid w:val="00AA45B9"/>
    <w:rsid w:val="00AA46F3"/>
    <w:rsid w:val="00AA4824"/>
    <w:rsid w:val="00AA4998"/>
    <w:rsid w:val="00AA4AB8"/>
    <w:rsid w:val="00AA4BB9"/>
    <w:rsid w:val="00AA4BD8"/>
    <w:rsid w:val="00AA4BEC"/>
    <w:rsid w:val="00AA4CA8"/>
    <w:rsid w:val="00AA4D56"/>
    <w:rsid w:val="00AA4DA8"/>
    <w:rsid w:val="00AA4EAB"/>
    <w:rsid w:val="00AA4F76"/>
    <w:rsid w:val="00AA5243"/>
    <w:rsid w:val="00AA5279"/>
    <w:rsid w:val="00AA52E3"/>
    <w:rsid w:val="00AA554A"/>
    <w:rsid w:val="00AA55C2"/>
    <w:rsid w:val="00AA580C"/>
    <w:rsid w:val="00AA5977"/>
    <w:rsid w:val="00AA5A3F"/>
    <w:rsid w:val="00AA5B4A"/>
    <w:rsid w:val="00AA5B65"/>
    <w:rsid w:val="00AA5BA7"/>
    <w:rsid w:val="00AA5C74"/>
    <w:rsid w:val="00AA5D68"/>
    <w:rsid w:val="00AA606E"/>
    <w:rsid w:val="00AA6080"/>
    <w:rsid w:val="00AA6106"/>
    <w:rsid w:val="00AA6125"/>
    <w:rsid w:val="00AA63C7"/>
    <w:rsid w:val="00AA63E2"/>
    <w:rsid w:val="00AA68B0"/>
    <w:rsid w:val="00AA69BD"/>
    <w:rsid w:val="00AA6C90"/>
    <w:rsid w:val="00AA6FB3"/>
    <w:rsid w:val="00AA7121"/>
    <w:rsid w:val="00AA71ED"/>
    <w:rsid w:val="00AA7281"/>
    <w:rsid w:val="00AA735D"/>
    <w:rsid w:val="00AA73D3"/>
    <w:rsid w:val="00AA7495"/>
    <w:rsid w:val="00AA74E5"/>
    <w:rsid w:val="00AA7538"/>
    <w:rsid w:val="00AA7792"/>
    <w:rsid w:val="00AA788D"/>
    <w:rsid w:val="00AA78ED"/>
    <w:rsid w:val="00AA7946"/>
    <w:rsid w:val="00AA7957"/>
    <w:rsid w:val="00AA7A42"/>
    <w:rsid w:val="00AA7A84"/>
    <w:rsid w:val="00AA7ACA"/>
    <w:rsid w:val="00AA7AF3"/>
    <w:rsid w:val="00AA7CD7"/>
    <w:rsid w:val="00AA7DBB"/>
    <w:rsid w:val="00AA7F3C"/>
    <w:rsid w:val="00AB00D4"/>
    <w:rsid w:val="00AB0340"/>
    <w:rsid w:val="00AB03BF"/>
    <w:rsid w:val="00AB0414"/>
    <w:rsid w:val="00AB051A"/>
    <w:rsid w:val="00AB05DF"/>
    <w:rsid w:val="00AB0693"/>
    <w:rsid w:val="00AB0785"/>
    <w:rsid w:val="00AB08C3"/>
    <w:rsid w:val="00AB0915"/>
    <w:rsid w:val="00AB0A0A"/>
    <w:rsid w:val="00AB0A76"/>
    <w:rsid w:val="00AB0AD9"/>
    <w:rsid w:val="00AB0B47"/>
    <w:rsid w:val="00AB0CD0"/>
    <w:rsid w:val="00AB0F77"/>
    <w:rsid w:val="00AB1056"/>
    <w:rsid w:val="00AB114C"/>
    <w:rsid w:val="00AB1360"/>
    <w:rsid w:val="00AB13E0"/>
    <w:rsid w:val="00AB13E4"/>
    <w:rsid w:val="00AB13E5"/>
    <w:rsid w:val="00AB1466"/>
    <w:rsid w:val="00AB14FB"/>
    <w:rsid w:val="00AB1603"/>
    <w:rsid w:val="00AB1632"/>
    <w:rsid w:val="00AB1874"/>
    <w:rsid w:val="00AB1B3B"/>
    <w:rsid w:val="00AB1DB8"/>
    <w:rsid w:val="00AB1DFC"/>
    <w:rsid w:val="00AB2055"/>
    <w:rsid w:val="00AB20AF"/>
    <w:rsid w:val="00AB228C"/>
    <w:rsid w:val="00AB2415"/>
    <w:rsid w:val="00AB2454"/>
    <w:rsid w:val="00AB264B"/>
    <w:rsid w:val="00AB2656"/>
    <w:rsid w:val="00AB27E1"/>
    <w:rsid w:val="00AB2979"/>
    <w:rsid w:val="00AB297C"/>
    <w:rsid w:val="00AB29BE"/>
    <w:rsid w:val="00AB2B39"/>
    <w:rsid w:val="00AB2B52"/>
    <w:rsid w:val="00AB2B72"/>
    <w:rsid w:val="00AB2BF0"/>
    <w:rsid w:val="00AB2CBB"/>
    <w:rsid w:val="00AB3153"/>
    <w:rsid w:val="00AB3268"/>
    <w:rsid w:val="00AB33A4"/>
    <w:rsid w:val="00AB345A"/>
    <w:rsid w:val="00AB34E3"/>
    <w:rsid w:val="00AB361D"/>
    <w:rsid w:val="00AB3623"/>
    <w:rsid w:val="00AB364A"/>
    <w:rsid w:val="00AB37A3"/>
    <w:rsid w:val="00AB37AF"/>
    <w:rsid w:val="00AB3892"/>
    <w:rsid w:val="00AB38BA"/>
    <w:rsid w:val="00AB3BDB"/>
    <w:rsid w:val="00AB3D33"/>
    <w:rsid w:val="00AB3D7B"/>
    <w:rsid w:val="00AB3E28"/>
    <w:rsid w:val="00AB3E64"/>
    <w:rsid w:val="00AB3E72"/>
    <w:rsid w:val="00AB3F47"/>
    <w:rsid w:val="00AB413A"/>
    <w:rsid w:val="00AB4295"/>
    <w:rsid w:val="00AB43A2"/>
    <w:rsid w:val="00AB45DB"/>
    <w:rsid w:val="00AB4975"/>
    <w:rsid w:val="00AB4990"/>
    <w:rsid w:val="00AB49A2"/>
    <w:rsid w:val="00AB4A0D"/>
    <w:rsid w:val="00AB4A0F"/>
    <w:rsid w:val="00AB4A30"/>
    <w:rsid w:val="00AB4AC2"/>
    <w:rsid w:val="00AB4B01"/>
    <w:rsid w:val="00AB4B31"/>
    <w:rsid w:val="00AB4B3C"/>
    <w:rsid w:val="00AB4C3B"/>
    <w:rsid w:val="00AB4CDC"/>
    <w:rsid w:val="00AB4D2E"/>
    <w:rsid w:val="00AB4F6A"/>
    <w:rsid w:val="00AB5219"/>
    <w:rsid w:val="00AB526D"/>
    <w:rsid w:val="00AB557B"/>
    <w:rsid w:val="00AB55EC"/>
    <w:rsid w:val="00AB56FB"/>
    <w:rsid w:val="00AB575B"/>
    <w:rsid w:val="00AB594C"/>
    <w:rsid w:val="00AB5B17"/>
    <w:rsid w:val="00AB5C0C"/>
    <w:rsid w:val="00AB5D77"/>
    <w:rsid w:val="00AB5FC6"/>
    <w:rsid w:val="00AB6117"/>
    <w:rsid w:val="00AB615B"/>
    <w:rsid w:val="00AB6167"/>
    <w:rsid w:val="00AB61EC"/>
    <w:rsid w:val="00AB622C"/>
    <w:rsid w:val="00AB6392"/>
    <w:rsid w:val="00AB6418"/>
    <w:rsid w:val="00AB64AA"/>
    <w:rsid w:val="00AB654B"/>
    <w:rsid w:val="00AB66FF"/>
    <w:rsid w:val="00AB6714"/>
    <w:rsid w:val="00AB674F"/>
    <w:rsid w:val="00AB6752"/>
    <w:rsid w:val="00AB69C1"/>
    <w:rsid w:val="00AB69E0"/>
    <w:rsid w:val="00AB6A47"/>
    <w:rsid w:val="00AB6BEC"/>
    <w:rsid w:val="00AB6CED"/>
    <w:rsid w:val="00AB6D2D"/>
    <w:rsid w:val="00AB6D84"/>
    <w:rsid w:val="00AB6DB8"/>
    <w:rsid w:val="00AB6DFD"/>
    <w:rsid w:val="00AB700D"/>
    <w:rsid w:val="00AB709B"/>
    <w:rsid w:val="00AB72EC"/>
    <w:rsid w:val="00AB73CB"/>
    <w:rsid w:val="00AB79D1"/>
    <w:rsid w:val="00AB79DD"/>
    <w:rsid w:val="00AC010A"/>
    <w:rsid w:val="00AC013E"/>
    <w:rsid w:val="00AC0154"/>
    <w:rsid w:val="00AC01C3"/>
    <w:rsid w:val="00AC0207"/>
    <w:rsid w:val="00AC0305"/>
    <w:rsid w:val="00AC05A8"/>
    <w:rsid w:val="00AC0630"/>
    <w:rsid w:val="00AC0640"/>
    <w:rsid w:val="00AC0764"/>
    <w:rsid w:val="00AC0951"/>
    <w:rsid w:val="00AC09C4"/>
    <w:rsid w:val="00AC09FD"/>
    <w:rsid w:val="00AC0A06"/>
    <w:rsid w:val="00AC0A3E"/>
    <w:rsid w:val="00AC0FD7"/>
    <w:rsid w:val="00AC1007"/>
    <w:rsid w:val="00AC107E"/>
    <w:rsid w:val="00AC12E9"/>
    <w:rsid w:val="00AC13FA"/>
    <w:rsid w:val="00AC1485"/>
    <w:rsid w:val="00AC1494"/>
    <w:rsid w:val="00AC15B6"/>
    <w:rsid w:val="00AC1630"/>
    <w:rsid w:val="00AC1956"/>
    <w:rsid w:val="00AC1A5F"/>
    <w:rsid w:val="00AC1A78"/>
    <w:rsid w:val="00AC1CE2"/>
    <w:rsid w:val="00AC1DA5"/>
    <w:rsid w:val="00AC1E90"/>
    <w:rsid w:val="00AC1F9D"/>
    <w:rsid w:val="00AC2012"/>
    <w:rsid w:val="00AC20BA"/>
    <w:rsid w:val="00AC2179"/>
    <w:rsid w:val="00AC23EC"/>
    <w:rsid w:val="00AC23FF"/>
    <w:rsid w:val="00AC2487"/>
    <w:rsid w:val="00AC255D"/>
    <w:rsid w:val="00AC2631"/>
    <w:rsid w:val="00AC2697"/>
    <w:rsid w:val="00AC2944"/>
    <w:rsid w:val="00AC29DA"/>
    <w:rsid w:val="00AC2B0D"/>
    <w:rsid w:val="00AC2ECF"/>
    <w:rsid w:val="00AC32B0"/>
    <w:rsid w:val="00AC3390"/>
    <w:rsid w:val="00AC340B"/>
    <w:rsid w:val="00AC353D"/>
    <w:rsid w:val="00AC35EC"/>
    <w:rsid w:val="00AC3622"/>
    <w:rsid w:val="00AC386A"/>
    <w:rsid w:val="00AC3A45"/>
    <w:rsid w:val="00AC3A54"/>
    <w:rsid w:val="00AC3BD4"/>
    <w:rsid w:val="00AC3C71"/>
    <w:rsid w:val="00AC3D48"/>
    <w:rsid w:val="00AC3EC9"/>
    <w:rsid w:val="00AC4134"/>
    <w:rsid w:val="00AC4164"/>
    <w:rsid w:val="00AC41EF"/>
    <w:rsid w:val="00AC4315"/>
    <w:rsid w:val="00AC4420"/>
    <w:rsid w:val="00AC45A5"/>
    <w:rsid w:val="00AC474E"/>
    <w:rsid w:val="00AC4841"/>
    <w:rsid w:val="00AC48A2"/>
    <w:rsid w:val="00AC4A7A"/>
    <w:rsid w:val="00AC4BF2"/>
    <w:rsid w:val="00AC4CE2"/>
    <w:rsid w:val="00AC4D73"/>
    <w:rsid w:val="00AC4F33"/>
    <w:rsid w:val="00AC4FDC"/>
    <w:rsid w:val="00AC54A0"/>
    <w:rsid w:val="00AC5511"/>
    <w:rsid w:val="00AC55D3"/>
    <w:rsid w:val="00AC5655"/>
    <w:rsid w:val="00AC56B6"/>
    <w:rsid w:val="00AC5740"/>
    <w:rsid w:val="00AC581D"/>
    <w:rsid w:val="00AC5920"/>
    <w:rsid w:val="00AC5AB7"/>
    <w:rsid w:val="00AC5B08"/>
    <w:rsid w:val="00AC5B09"/>
    <w:rsid w:val="00AC5B17"/>
    <w:rsid w:val="00AC5BA7"/>
    <w:rsid w:val="00AC5E19"/>
    <w:rsid w:val="00AC5EFC"/>
    <w:rsid w:val="00AC616E"/>
    <w:rsid w:val="00AC65C4"/>
    <w:rsid w:val="00AC6637"/>
    <w:rsid w:val="00AC6843"/>
    <w:rsid w:val="00AC6AC7"/>
    <w:rsid w:val="00AC6B56"/>
    <w:rsid w:val="00AC6E55"/>
    <w:rsid w:val="00AC6EB9"/>
    <w:rsid w:val="00AC6F08"/>
    <w:rsid w:val="00AC6FB4"/>
    <w:rsid w:val="00AC70F9"/>
    <w:rsid w:val="00AC7205"/>
    <w:rsid w:val="00AC7339"/>
    <w:rsid w:val="00AC7395"/>
    <w:rsid w:val="00AC745F"/>
    <w:rsid w:val="00AC7511"/>
    <w:rsid w:val="00AC759D"/>
    <w:rsid w:val="00AC75E2"/>
    <w:rsid w:val="00AC780F"/>
    <w:rsid w:val="00AC7861"/>
    <w:rsid w:val="00AC7D40"/>
    <w:rsid w:val="00AC7DA2"/>
    <w:rsid w:val="00AC7DAD"/>
    <w:rsid w:val="00AC7E78"/>
    <w:rsid w:val="00AC7EE3"/>
    <w:rsid w:val="00AD0152"/>
    <w:rsid w:val="00AD01F0"/>
    <w:rsid w:val="00AD01F1"/>
    <w:rsid w:val="00AD02D4"/>
    <w:rsid w:val="00AD0357"/>
    <w:rsid w:val="00AD0424"/>
    <w:rsid w:val="00AD04CD"/>
    <w:rsid w:val="00AD05F4"/>
    <w:rsid w:val="00AD06C9"/>
    <w:rsid w:val="00AD0A10"/>
    <w:rsid w:val="00AD0AF9"/>
    <w:rsid w:val="00AD0B48"/>
    <w:rsid w:val="00AD0C33"/>
    <w:rsid w:val="00AD0D63"/>
    <w:rsid w:val="00AD0EA2"/>
    <w:rsid w:val="00AD113A"/>
    <w:rsid w:val="00AD1241"/>
    <w:rsid w:val="00AD12C9"/>
    <w:rsid w:val="00AD12DA"/>
    <w:rsid w:val="00AD1451"/>
    <w:rsid w:val="00AD1476"/>
    <w:rsid w:val="00AD150D"/>
    <w:rsid w:val="00AD160C"/>
    <w:rsid w:val="00AD162F"/>
    <w:rsid w:val="00AD183F"/>
    <w:rsid w:val="00AD1968"/>
    <w:rsid w:val="00AD1996"/>
    <w:rsid w:val="00AD19CA"/>
    <w:rsid w:val="00AD1C77"/>
    <w:rsid w:val="00AD2016"/>
    <w:rsid w:val="00AD20CD"/>
    <w:rsid w:val="00AD20D0"/>
    <w:rsid w:val="00AD2143"/>
    <w:rsid w:val="00AD228D"/>
    <w:rsid w:val="00AD22A8"/>
    <w:rsid w:val="00AD22C9"/>
    <w:rsid w:val="00AD23DF"/>
    <w:rsid w:val="00AD24C7"/>
    <w:rsid w:val="00AD2795"/>
    <w:rsid w:val="00AD27D5"/>
    <w:rsid w:val="00AD29CD"/>
    <w:rsid w:val="00AD2A3F"/>
    <w:rsid w:val="00AD2B63"/>
    <w:rsid w:val="00AD2C92"/>
    <w:rsid w:val="00AD2D34"/>
    <w:rsid w:val="00AD2D4E"/>
    <w:rsid w:val="00AD2F0A"/>
    <w:rsid w:val="00AD3048"/>
    <w:rsid w:val="00AD306B"/>
    <w:rsid w:val="00AD3212"/>
    <w:rsid w:val="00AD3291"/>
    <w:rsid w:val="00AD341D"/>
    <w:rsid w:val="00AD349A"/>
    <w:rsid w:val="00AD34ED"/>
    <w:rsid w:val="00AD3579"/>
    <w:rsid w:val="00AD358F"/>
    <w:rsid w:val="00AD3783"/>
    <w:rsid w:val="00AD39C0"/>
    <w:rsid w:val="00AD3BAD"/>
    <w:rsid w:val="00AD3C7C"/>
    <w:rsid w:val="00AD3CBA"/>
    <w:rsid w:val="00AD3EDD"/>
    <w:rsid w:val="00AD3F87"/>
    <w:rsid w:val="00AD3F94"/>
    <w:rsid w:val="00AD40C4"/>
    <w:rsid w:val="00AD41DD"/>
    <w:rsid w:val="00AD41FF"/>
    <w:rsid w:val="00AD4206"/>
    <w:rsid w:val="00AD439A"/>
    <w:rsid w:val="00AD4439"/>
    <w:rsid w:val="00AD45D0"/>
    <w:rsid w:val="00AD45D1"/>
    <w:rsid w:val="00AD4721"/>
    <w:rsid w:val="00AD4744"/>
    <w:rsid w:val="00AD4771"/>
    <w:rsid w:val="00AD4809"/>
    <w:rsid w:val="00AD48E2"/>
    <w:rsid w:val="00AD497F"/>
    <w:rsid w:val="00AD4A38"/>
    <w:rsid w:val="00AD4AF6"/>
    <w:rsid w:val="00AD4AFD"/>
    <w:rsid w:val="00AD4C0C"/>
    <w:rsid w:val="00AD4C10"/>
    <w:rsid w:val="00AD4C7E"/>
    <w:rsid w:val="00AD4CAF"/>
    <w:rsid w:val="00AD4CDB"/>
    <w:rsid w:val="00AD4D86"/>
    <w:rsid w:val="00AD4FB4"/>
    <w:rsid w:val="00AD5091"/>
    <w:rsid w:val="00AD50E1"/>
    <w:rsid w:val="00AD51CF"/>
    <w:rsid w:val="00AD5635"/>
    <w:rsid w:val="00AD5803"/>
    <w:rsid w:val="00AD5983"/>
    <w:rsid w:val="00AD5A3D"/>
    <w:rsid w:val="00AD5C8B"/>
    <w:rsid w:val="00AD5CC1"/>
    <w:rsid w:val="00AD5EB1"/>
    <w:rsid w:val="00AD5EBC"/>
    <w:rsid w:val="00AD60D5"/>
    <w:rsid w:val="00AD6147"/>
    <w:rsid w:val="00AD6171"/>
    <w:rsid w:val="00AD61C4"/>
    <w:rsid w:val="00AD6329"/>
    <w:rsid w:val="00AD6454"/>
    <w:rsid w:val="00AD652A"/>
    <w:rsid w:val="00AD6636"/>
    <w:rsid w:val="00AD6964"/>
    <w:rsid w:val="00AD6B39"/>
    <w:rsid w:val="00AD6BB1"/>
    <w:rsid w:val="00AD6D3C"/>
    <w:rsid w:val="00AD6E24"/>
    <w:rsid w:val="00AD6ECF"/>
    <w:rsid w:val="00AD7075"/>
    <w:rsid w:val="00AD7230"/>
    <w:rsid w:val="00AD74DE"/>
    <w:rsid w:val="00AD7549"/>
    <w:rsid w:val="00AD75F6"/>
    <w:rsid w:val="00AD778D"/>
    <w:rsid w:val="00AD77A9"/>
    <w:rsid w:val="00AD77FB"/>
    <w:rsid w:val="00AD7951"/>
    <w:rsid w:val="00AD7AAD"/>
    <w:rsid w:val="00AD7B4D"/>
    <w:rsid w:val="00AD7CDB"/>
    <w:rsid w:val="00AD7D7D"/>
    <w:rsid w:val="00AD7EE3"/>
    <w:rsid w:val="00AE0081"/>
    <w:rsid w:val="00AE01B9"/>
    <w:rsid w:val="00AE0283"/>
    <w:rsid w:val="00AE02F8"/>
    <w:rsid w:val="00AE035C"/>
    <w:rsid w:val="00AE0746"/>
    <w:rsid w:val="00AE0817"/>
    <w:rsid w:val="00AE087A"/>
    <w:rsid w:val="00AE08D0"/>
    <w:rsid w:val="00AE0958"/>
    <w:rsid w:val="00AE0980"/>
    <w:rsid w:val="00AE0A38"/>
    <w:rsid w:val="00AE0AB0"/>
    <w:rsid w:val="00AE0B94"/>
    <w:rsid w:val="00AE0C3A"/>
    <w:rsid w:val="00AE0CE2"/>
    <w:rsid w:val="00AE0DAF"/>
    <w:rsid w:val="00AE0E2A"/>
    <w:rsid w:val="00AE0F21"/>
    <w:rsid w:val="00AE108A"/>
    <w:rsid w:val="00AE1095"/>
    <w:rsid w:val="00AE11AD"/>
    <w:rsid w:val="00AE11D0"/>
    <w:rsid w:val="00AE155F"/>
    <w:rsid w:val="00AE15A5"/>
    <w:rsid w:val="00AE15E6"/>
    <w:rsid w:val="00AE17CC"/>
    <w:rsid w:val="00AE1829"/>
    <w:rsid w:val="00AE199B"/>
    <w:rsid w:val="00AE1CE6"/>
    <w:rsid w:val="00AE1D17"/>
    <w:rsid w:val="00AE1DCD"/>
    <w:rsid w:val="00AE1E06"/>
    <w:rsid w:val="00AE1E55"/>
    <w:rsid w:val="00AE1F48"/>
    <w:rsid w:val="00AE1FAD"/>
    <w:rsid w:val="00AE20B0"/>
    <w:rsid w:val="00AE21E0"/>
    <w:rsid w:val="00AE22FE"/>
    <w:rsid w:val="00AE23AD"/>
    <w:rsid w:val="00AE23FC"/>
    <w:rsid w:val="00AE2669"/>
    <w:rsid w:val="00AE27E1"/>
    <w:rsid w:val="00AE282D"/>
    <w:rsid w:val="00AE2962"/>
    <w:rsid w:val="00AE2B4A"/>
    <w:rsid w:val="00AE2B57"/>
    <w:rsid w:val="00AE2FD3"/>
    <w:rsid w:val="00AE3307"/>
    <w:rsid w:val="00AE3313"/>
    <w:rsid w:val="00AE3323"/>
    <w:rsid w:val="00AE3559"/>
    <w:rsid w:val="00AE35CC"/>
    <w:rsid w:val="00AE3657"/>
    <w:rsid w:val="00AE3AB6"/>
    <w:rsid w:val="00AE3B8B"/>
    <w:rsid w:val="00AE3BE7"/>
    <w:rsid w:val="00AE3CFD"/>
    <w:rsid w:val="00AE3D4F"/>
    <w:rsid w:val="00AE3DD8"/>
    <w:rsid w:val="00AE3FDE"/>
    <w:rsid w:val="00AE40BA"/>
    <w:rsid w:val="00AE4122"/>
    <w:rsid w:val="00AE4288"/>
    <w:rsid w:val="00AE4372"/>
    <w:rsid w:val="00AE4375"/>
    <w:rsid w:val="00AE45FE"/>
    <w:rsid w:val="00AE467F"/>
    <w:rsid w:val="00AE480E"/>
    <w:rsid w:val="00AE4825"/>
    <w:rsid w:val="00AE4ACF"/>
    <w:rsid w:val="00AE4CD9"/>
    <w:rsid w:val="00AE4CFB"/>
    <w:rsid w:val="00AE4E18"/>
    <w:rsid w:val="00AE4F1B"/>
    <w:rsid w:val="00AE5034"/>
    <w:rsid w:val="00AE51F8"/>
    <w:rsid w:val="00AE52F6"/>
    <w:rsid w:val="00AE5331"/>
    <w:rsid w:val="00AE5348"/>
    <w:rsid w:val="00AE53B0"/>
    <w:rsid w:val="00AE5401"/>
    <w:rsid w:val="00AE5492"/>
    <w:rsid w:val="00AE54F0"/>
    <w:rsid w:val="00AE54FB"/>
    <w:rsid w:val="00AE56BF"/>
    <w:rsid w:val="00AE56C1"/>
    <w:rsid w:val="00AE583F"/>
    <w:rsid w:val="00AE5A32"/>
    <w:rsid w:val="00AE5A43"/>
    <w:rsid w:val="00AE5B8E"/>
    <w:rsid w:val="00AE5E71"/>
    <w:rsid w:val="00AE61C8"/>
    <w:rsid w:val="00AE6286"/>
    <w:rsid w:val="00AE62A7"/>
    <w:rsid w:val="00AE632C"/>
    <w:rsid w:val="00AE6522"/>
    <w:rsid w:val="00AE65F9"/>
    <w:rsid w:val="00AE66EB"/>
    <w:rsid w:val="00AE68FB"/>
    <w:rsid w:val="00AE6942"/>
    <w:rsid w:val="00AE6B19"/>
    <w:rsid w:val="00AE6DED"/>
    <w:rsid w:val="00AE709A"/>
    <w:rsid w:val="00AE7124"/>
    <w:rsid w:val="00AE713A"/>
    <w:rsid w:val="00AE727F"/>
    <w:rsid w:val="00AE7286"/>
    <w:rsid w:val="00AE731B"/>
    <w:rsid w:val="00AE7536"/>
    <w:rsid w:val="00AE7560"/>
    <w:rsid w:val="00AE766D"/>
    <w:rsid w:val="00AE770A"/>
    <w:rsid w:val="00AE77F3"/>
    <w:rsid w:val="00AE798D"/>
    <w:rsid w:val="00AE79B6"/>
    <w:rsid w:val="00AE79BE"/>
    <w:rsid w:val="00AE7C35"/>
    <w:rsid w:val="00AE7FA4"/>
    <w:rsid w:val="00AE7FB7"/>
    <w:rsid w:val="00AE7FC8"/>
    <w:rsid w:val="00AF0052"/>
    <w:rsid w:val="00AF007B"/>
    <w:rsid w:val="00AF00B6"/>
    <w:rsid w:val="00AF00E4"/>
    <w:rsid w:val="00AF018F"/>
    <w:rsid w:val="00AF01D4"/>
    <w:rsid w:val="00AF01F8"/>
    <w:rsid w:val="00AF0308"/>
    <w:rsid w:val="00AF039E"/>
    <w:rsid w:val="00AF03F3"/>
    <w:rsid w:val="00AF0578"/>
    <w:rsid w:val="00AF05EA"/>
    <w:rsid w:val="00AF0650"/>
    <w:rsid w:val="00AF0684"/>
    <w:rsid w:val="00AF0779"/>
    <w:rsid w:val="00AF07B5"/>
    <w:rsid w:val="00AF0868"/>
    <w:rsid w:val="00AF0E53"/>
    <w:rsid w:val="00AF1178"/>
    <w:rsid w:val="00AF11A3"/>
    <w:rsid w:val="00AF11BC"/>
    <w:rsid w:val="00AF143D"/>
    <w:rsid w:val="00AF15B4"/>
    <w:rsid w:val="00AF176E"/>
    <w:rsid w:val="00AF17CE"/>
    <w:rsid w:val="00AF1972"/>
    <w:rsid w:val="00AF1A47"/>
    <w:rsid w:val="00AF1B84"/>
    <w:rsid w:val="00AF1BAE"/>
    <w:rsid w:val="00AF1BEE"/>
    <w:rsid w:val="00AF1C7F"/>
    <w:rsid w:val="00AF1F53"/>
    <w:rsid w:val="00AF1FF6"/>
    <w:rsid w:val="00AF2026"/>
    <w:rsid w:val="00AF2038"/>
    <w:rsid w:val="00AF203D"/>
    <w:rsid w:val="00AF21DF"/>
    <w:rsid w:val="00AF2284"/>
    <w:rsid w:val="00AF22BC"/>
    <w:rsid w:val="00AF2381"/>
    <w:rsid w:val="00AF26DE"/>
    <w:rsid w:val="00AF26F0"/>
    <w:rsid w:val="00AF28CC"/>
    <w:rsid w:val="00AF2958"/>
    <w:rsid w:val="00AF2A32"/>
    <w:rsid w:val="00AF2B6E"/>
    <w:rsid w:val="00AF2DDC"/>
    <w:rsid w:val="00AF3033"/>
    <w:rsid w:val="00AF3348"/>
    <w:rsid w:val="00AF36C6"/>
    <w:rsid w:val="00AF3751"/>
    <w:rsid w:val="00AF3968"/>
    <w:rsid w:val="00AF3B88"/>
    <w:rsid w:val="00AF3D2A"/>
    <w:rsid w:val="00AF3D75"/>
    <w:rsid w:val="00AF3EFD"/>
    <w:rsid w:val="00AF3FE6"/>
    <w:rsid w:val="00AF400A"/>
    <w:rsid w:val="00AF407E"/>
    <w:rsid w:val="00AF4202"/>
    <w:rsid w:val="00AF422B"/>
    <w:rsid w:val="00AF4264"/>
    <w:rsid w:val="00AF427F"/>
    <w:rsid w:val="00AF435C"/>
    <w:rsid w:val="00AF43E1"/>
    <w:rsid w:val="00AF4532"/>
    <w:rsid w:val="00AF45A3"/>
    <w:rsid w:val="00AF45C7"/>
    <w:rsid w:val="00AF4680"/>
    <w:rsid w:val="00AF48D7"/>
    <w:rsid w:val="00AF4AC1"/>
    <w:rsid w:val="00AF4ACE"/>
    <w:rsid w:val="00AF4C2E"/>
    <w:rsid w:val="00AF4E46"/>
    <w:rsid w:val="00AF5097"/>
    <w:rsid w:val="00AF51B4"/>
    <w:rsid w:val="00AF52EE"/>
    <w:rsid w:val="00AF53BA"/>
    <w:rsid w:val="00AF55B2"/>
    <w:rsid w:val="00AF55DC"/>
    <w:rsid w:val="00AF5748"/>
    <w:rsid w:val="00AF5803"/>
    <w:rsid w:val="00AF58D2"/>
    <w:rsid w:val="00AF58EF"/>
    <w:rsid w:val="00AF59FA"/>
    <w:rsid w:val="00AF5BE6"/>
    <w:rsid w:val="00AF5C7D"/>
    <w:rsid w:val="00AF5D29"/>
    <w:rsid w:val="00AF5E1A"/>
    <w:rsid w:val="00AF5E87"/>
    <w:rsid w:val="00AF5ECC"/>
    <w:rsid w:val="00AF5F92"/>
    <w:rsid w:val="00AF5FBD"/>
    <w:rsid w:val="00AF611C"/>
    <w:rsid w:val="00AF6229"/>
    <w:rsid w:val="00AF6438"/>
    <w:rsid w:val="00AF65DA"/>
    <w:rsid w:val="00AF66F3"/>
    <w:rsid w:val="00AF685D"/>
    <w:rsid w:val="00AF68BC"/>
    <w:rsid w:val="00AF6988"/>
    <w:rsid w:val="00AF69E3"/>
    <w:rsid w:val="00AF6A5A"/>
    <w:rsid w:val="00AF6AE1"/>
    <w:rsid w:val="00AF6B4C"/>
    <w:rsid w:val="00AF6B78"/>
    <w:rsid w:val="00AF6DC9"/>
    <w:rsid w:val="00AF6E24"/>
    <w:rsid w:val="00AF7085"/>
    <w:rsid w:val="00AF70A7"/>
    <w:rsid w:val="00AF71F2"/>
    <w:rsid w:val="00AF7212"/>
    <w:rsid w:val="00AF7263"/>
    <w:rsid w:val="00AF73ED"/>
    <w:rsid w:val="00AF755F"/>
    <w:rsid w:val="00AF7B01"/>
    <w:rsid w:val="00AF7B77"/>
    <w:rsid w:val="00AF7BA7"/>
    <w:rsid w:val="00AF7CD1"/>
    <w:rsid w:val="00AF7E28"/>
    <w:rsid w:val="00AF7F32"/>
    <w:rsid w:val="00B00120"/>
    <w:rsid w:val="00B001CB"/>
    <w:rsid w:val="00B00246"/>
    <w:rsid w:val="00B008DD"/>
    <w:rsid w:val="00B009F0"/>
    <w:rsid w:val="00B00A44"/>
    <w:rsid w:val="00B00A96"/>
    <w:rsid w:val="00B00CE9"/>
    <w:rsid w:val="00B00EB2"/>
    <w:rsid w:val="00B00FBC"/>
    <w:rsid w:val="00B00FD4"/>
    <w:rsid w:val="00B00FD9"/>
    <w:rsid w:val="00B01048"/>
    <w:rsid w:val="00B0105A"/>
    <w:rsid w:val="00B01069"/>
    <w:rsid w:val="00B0126E"/>
    <w:rsid w:val="00B01295"/>
    <w:rsid w:val="00B01541"/>
    <w:rsid w:val="00B016D5"/>
    <w:rsid w:val="00B01747"/>
    <w:rsid w:val="00B01773"/>
    <w:rsid w:val="00B01892"/>
    <w:rsid w:val="00B01B8C"/>
    <w:rsid w:val="00B01CE9"/>
    <w:rsid w:val="00B02039"/>
    <w:rsid w:val="00B02204"/>
    <w:rsid w:val="00B025B0"/>
    <w:rsid w:val="00B02625"/>
    <w:rsid w:val="00B02AEB"/>
    <w:rsid w:val="00B02B00"/>
    <w:rsid w:val="00B02BF4"/>
    <w:rsid w:val="00B02D02"/>
    <w:rsid w:val="00B02D88"/>
    <w:rsid w:val="00B03206"/>
    <w:rsid w:val="00B033EB"/>
    <w:rsid w:val="00B03435"/>
    <w:rsid w:val="00B0343D"/>
    <w:rsid w:val="00B0346A"/>
    <w:rsid w:val="00B035BE"/>
    <w:rsid w:val="00B035C5"/>
    <w:rsid w:val="00B0362F"/>
    <w:rsid w:val="00B037AB"/>
    <w:rsid w:val="00B03883"/>
    <w:rsid w:val="00B038AE"/>
    <w:rsid w:val="00B03A1B"/>
    <w:rsid w:val="00B03A6A"/>
    <w:rsid w:val="00B03B41"/>
    <w:rsid w:val="00B03B8E"/>
    <w:rsid w:val="00B03D2F"/>
    <w:rsid w:val="00B03D4C"/>
    <w:rsid w:val="00B04245"/>
    <w:rsid w:val="00B04329"/>
    <w:rsid w:val="00B04370"/>
    <w:rsid w:val="00B046CD"/>
    <w:rsid w:val="00B047C0"/>
    <w:rsid w:val="00B047FF"/>
    <w:rsid w:val="00B048BD"/>
    <w:rsid w:val="00B0498F"/>
    <w:rsid w:val="00B04A47"/>
    <w:rsid w:val="00B04AB4"/>
    <w:rsid w:val="00B04DB0"/>
    <w:rsid w:val="00B04E5C"/>
    <w:rsid w:val="00B04E61"/>
    <w:rsid w:val="00B04F2D"/>
    <w:rsid w:val="00B04F63"/>
    <w:rsid w:val="00B04F6F"/>
    <w:rsid w:val="00B05126"/>
    <w:rsid w:val="00B05132"/>
    <w:rsid w:val="00B05281"/>
    <w:rsid w:val="00B05322"/>
    <w:rsid w:val="00B05336"/>
    <w:rsid w:val="00B0555B"/>
    <w:rsid w:val="00B055A4"/>
    <w:rsid w:val="00B058A8"/>
    <w:rsid w:val="00B0591A"/>
    <w:rsid w:val="00B05941"/>
    <w:rsid w:val="00B05A66"/>
    <w:rsid w:val="00B05C07"/>
    <w:rsid w:val="00B05C1F"/>
    <w:rsid w:val="00B05C34"/>
    <w:rsid w:val="00B0604C"/>
    <w:rsid w:val="00B060B4"/>
    <w:rsid w:val="00B060C7"/>
    <w:rsid w:val="00B06100"/>
    <w:rsid w:val="00B061EC"/>
    <w:rsid w:val="00B0629B"/>
    <w:rsid w:val="00B06453"/>
    <w:rsid w:val="00B06457"/>
    <w:rsid w:val="00B06546"/>
    <w:rsid w:val="00B06642"/>
    <w:rsid w:val="00B0684F"/>
    <w:rsid w:val="00B06982"/>
    <w:rsid w:val="00B06A0F"/>
    <w:rsid w:val="00B06B19"/>
    <w:rsid w:val="00B06BCC"/>
    <w:rsid w:val="00B06C7F"/>
    <w:rsid w:val="00B06CDC"/>
    <w:rsid w:val="00B06D01"/>
    <w:rsid w:val="00B06F11"/>
    <w:rsid w:val="00B06F48"/>
    <w:rsid w:val="00B06F9F"/>
    <w:rsid w:val="00B06FA1"/>
    <w:rsid w:val="00B06FAA"/>
    <w:rsid w:val="00B070F8"/>
    <w:rsid w:val="00B07295"/>
    <w:rsid w:val="00B07432"/>
    <w:rsid w:val="00B074E5"/>
    <w:rsid w:val="00B0769D"/>
    <w:rsid w:val="00B076E8"/>
    <w:rsid w:val="00B07794"/>
    <w:rsid w:val="00B07A26"/>
    <w:rsid w:val="00B07AB4"/>
    <w:rsid w:val="00B07C78"/>
    <w:rsid w:val="00B07CE7"/>
    <w:rsid w:val="00B07CEB"/>
    <w:rsid w:val="00B07CF7"/>
    <w:rsid w:val="00B07DC8"/>
    <w:rsid w:val="00B07DDB"/>
    <w:rsid w:val="00B07E99"/>
    <w:rsid w:val="00B0FF64"/>
    <w:rsid w:val="00B1004E"/>
    <w:rsid w:val="00B101AC"/>
    <w:rsid w:val="00B102F2"/>
    <w:rsid w:val="00B1030E"/>
    <w:rsid w:val="00B10438"/>
    <w:rsid w:val="00B10445"/>
    <w:rsid w:val="00B1052B"/>
    <w:rsid w:val="00B10569"/>
    <w:rsid w:val="00B106CD"/>
    <w:rsid w:val="00B10827"/>
    <w:rsid w:val="00B108F8"/>
    <w:rsid w:val="00B10B1A"/>
    <w:rsid w:val="00B10E5A"/>
    <w:rsid w:val="00B10F3E"/>
    <w:rsid w:val="00B10FB2"/>
    <w:rsid w:val="00B110BB"/>
    <w:rsid w:val="00B11250"/>
    <w:rsid w:val="00B11378"/>
    <w:rsid w:val="00B114DF"/>
    <w:rsid w:val="00B11583"/>
    <w:rsid w:val="00B1191E"/>
    <w:rsid w:val="00B119F1"/>
    <w:rsid w:val="00B11AD1"/>
    <w:rsid w:val="00B11CB2"/>
    <w:rsid w:val="00B11CC3"/>
    <w:rsid w:val="00B11E22"/>
    <w:rsid w:val="00B11E5E"/>
    <w:rsid w:val="00B11F55"/>
    <w:rsid w:val="00B11FEC"/>
    <w:rsid w:val="00B12009"/>
    <w:rsid w:val="00B12089"/>
    <w:rsid w:val="00B126C8"/>
    <w:rsid w:val="00B126E5"/>
    <w:rsid w:val="00B12752"/>
    <w:rsid w:val="00B12A88"/>
    <w:rsid w:val="00B12C82"/>
    <w:rsid w:val="00B12DAA"/>
    <w:rsid w:val="00B12DE5"/>
    <w:rsid w:val="00B12FEC"/>
    <w:rsid w:val="00B13096"/>
    <w:rsid w:val="00B1327F"/>
    <w:rsid w:val="00B13390"/>
    <w:rsid w:val="00B13534"/>
    <w:rsid w:val="00B13698"/>
    <w:rsid w:val="00B137BE"/>
    <w:rsid w:val="00B139D1"/>
    <w:rsid w:val="00B13AC0"/>
    <w:rsid w:val="00B13DC2"/>
    <w:rsid w:val="00B13DDD"/>
    <w:rsid w:val="00B13DDF"/>
    <w:rsid w:val="00B13F6B"/>
    <w:rsid w:val="00B13FDE"/>
    <w:rsid w:val="00B141ED"/>
    <w:rsid w:val="00B14480"/>
    <w:rsid w:val="00B14689"/>
    <w:rsid w:val="00B146B3"/>
    <w:rsid w:val="00B147E7"/>
    <w:rsid w:val="00B14A4F"/>
    <w:rsid w:val="00B14B4F"/>
    <w:rsid w:val="00B14D35"/>
    <w:rsid w:val="00B14E9D"/>
    <w:rsid w:val="00B1500A"/>
    <w:rsid w:val="00B151C0"/>
    <w:rsid w:val="00B152B8"/>
    <w:rsid w:val="00B1537A"/>
    <w:rsid w:val="00B15455"/>
    <w:rsid w:val="00B154F0"/>
    <w:rsid w:val="00B154F8"/>
    <w:rsid w:val="00B15508"/>
    <w:rsid w:val="00B157F2"/>
    <w:rsid w:val="00B157F9"/>
    <w:rsid w:val="00B15BEE"/>
    <w:rsid w:val="00B15C75"/>
    <w:rsid w:val="00B15CB0"/>
    <w:rsid w:val="00B15ECC"/>
    <w:rsid w:val="00B15FA8"/>
    <w:rsid w:val="00B1628A"/>
    <w:rsid w:val="00B1659A"/>
    <w:rsid w:val="00B16621"/>
    <w:rsid w:val="00B1664A"/>
    <w:rsid w:val="00B166D6"/>
    <w:rsid w:val="00B16752"/>
    <w:rsid w:val="00B167FE"/>
    <w:rsid w:val="00B16C3A"/>
    <w:rsid w:val="00B16CFC"/>
    <w:rsid w:val="00B16D11"/>
    <w:rsid w:val="00B16E19"/>
    <w:rsid w:val="00B16EE8"/>
    <w:rsid w:val="00B16FFC"/>
    <w:rsid w:val="00B171CD"/>
    <w:rsid w:val="00B171EE"/>
    <w:rsid w:val="00B172D1"/>
    <w:rsid w:val="00B173FC"/>
    <w:rsid w:val="00B17400"/>
    <w:rsid w:val="00B1760C"/>
    <w:rsid w:val="00B17A60"/>
    <w:rsid w:val="00B17B25"/>
    <w:rsid w:val="00B17B33"/>
    <w:rsid w:val="00B17B4C"/>
    <w:rsid w:val="00B17B7B"/>
    <w:rsid w:val="00B17EC9"/>
    <w:rsid w:val="00B17ED1"/>
    <w:rsid w:val="00B17F25"/>
    <w:rsid w:val="00B17F99"/>
    <w:rsid w:val="00B20034"/>
    <w:rsid w:val="00B20084"/>
    <w:rsid w:val="00B20246"/>
    <w:rsid w:val="00B202A1"/>
    <w:rsid w:val="00B20397"/>
    <w:rsid w:val="00B203BA"/>
    <w:rsid w:val="00B203EE"/>
    <w:rsid w:val="00B204F6"/>
    <w:rsid w:val="00B2064F"/>
    <w:rsid w:val="00B20812"/>
    <w:rsid w:val="00B20850"/>
    <w:rsid w:val="00B208EE"/>
    <w:rsid w:val="00B208FA"/>
    <w:rsid w:val="00B20965"/>
    <w:rsid w:val="00B20D01"/>
    <w:rsid w:val="00B20E34"/>
    <w:rsid w:val="00B20E6F"/>
    <w:rsid w:val="00B20ED1"/>
    <w:rsid w:val="00B20F74"/>
    <w:rsid w:val="00B210F2"/>
    <w:rsid w:val="00B211E7"/>
    <w:rsid w:val="00B21392"/>
    <w:rsid w:val="00B2157A"/>
    <w:rsid w:val="00B21610"/>
    <w:rsid w:val="00B21709"/>
    <w:rsid w:val="00B217F6"/>
    <w:rsid w:val="00B21892"/>
    <w:rsid w:val="00B21975"/>
    <w:rsid w:val="00B21BE9"/>
    <w:rsid w:val="00B21C67"/>
    <w:rsid w:val="00B21D0F"/>
    <w:rsid w:val="00B21D43"/>
    <w:rsid w:val="00B21D8B"/>
    <w:rsid w:val="00B22312"/>
    <w:rsid w:val="00B2247E"/>
    <w:rsid w:val="00B225A8"/>
    <w:rsid w:val="00B226B1"/>
    <w:rsid w:val="00B228F9"/>
    <w:rsid w:val="00B22A4A"/>
    <w:rsid w:val="00B22F45"/>
    <w:rsid w:val="00B22FC3"/>
    <w:rsid w:val="00B230BC"/>
    <w:rsid w:val="00B23318"/>
    <w:rsid w:val="00B23319"/>
    <w:rsid w:val="00B233B9"/>
    <w:rsid w:val="00B233FD"/>
    <w:rsid w:val="00B234F4"/>
    <w:rsid w:val="00B237A5"/>
    <w:rsid w:val="00B237AB"/>
    <w:rsid w:val="00B2387D"/>
    <w:rsid w:val="00B23A7F"/>
    <w:rsid w:val="00B23B29"/>
    <w:rsid w:val="00B23C6E"/>
    <w:rsid w:val="00B23FD4"/>
    <w:rsid w:val="00B24090"/>
    <w:rsid w:val="00B241D2"/>
    <w:rsid w:val="00B24223"/>
    <w:rsid w:val="00B2429F"/>
    <w:rsid w:val="00B2441E"/>
    <w:rsid w:val="00B24501"/>
    <w:rsid w:val="00B246CE"/>
    <w:rsid w:val="00B24842"/>
    <w:rsid w:val="00B2487A"/>
    <w:rsid w:val="00B24892"/>
    <w:rsid w:val="00B24935"/>
    <w:rsid w:val="00B249CC"/>
    <w:rsid w:val="00B24B40"/>
    <w:rsid w:val="00B24B4A"/>
    <w:rsid w:val="00B24BD8"/>
    <w:rsid w:val="00B24BEC"/>
    <w:rsid w:val="00B24C43"/>
    <w:rsid w:val="00B24C4B"/>
    <w:rsid w:val="00B24FEF"/>
    <w:rsid w:val="00B2520A"/>
    <w:rsid w:val="00B25211"/>
    <w:rsid w:val="00B25240"/>
    <w:rsid w:val="00B2532E"/>
    <w:rsid w:val="00B25568"/>
    <w:rsid w:val="00B255AE"/>
    <w:rsid w:val="00B2566B"/>
    <w:rsid w:val="00B25733"/>
    <w:rsid w:val="00B25805"/>
    <w:rsid w:val="00B259E1"/>
    <w:rsid w:val="00B25E97"/>
    <w:rsid w:val="00B25F4B"/>
    <w:rsid w:val="00B26185"/>
    <w:rsid w:val="00B26250"/>
    <w:rsid w:val="00B26369"/>
    <w:rsid w:val="00B26380"/>
    <w:rsid w:val="00B26388"/>
    <w:rsid w:val="00B26390"/>
    <w:rsid w:val="00B263FD"/>
    <w:rsid w:val="00B264D6"/>
    <w:rsid w:val="00B26699"/>
    <w:rsid w:val="00B267E7"/>
    <w:rsid w:val="00B268A0"/>
    <w:rsid w:val="00B269BE"/>
    <w:rsid w:val="00B26B57"/>
    <w:rsid w:val="00B26BE1"/>
    <w:rsid w:val="00B26C70"/>
    <w:rsid w:val="00B26F0A"/>
    <w:rsid w:val="00B27058"/>
    <w:rsid w:val="00B270B7"/>
    <w:rsid w:val="00B27179"/>
    <w:rsid w:val="00B27242"/>
    <w:rsid w:val="00B27268"/>
    <w:rsid w:val="00B2727F"/>
    <w:rsid w:val="00B27338"/>
    <w:rsid w:val="00B2733C"/>
    <w:rsid w:val="00B273E7"/>
    <w:rsid w:val="00B274D9"/>
    <w:rsid w:val="00B276B6"/>
    <w:rsid w:val="00B27812"/>
    <w:rsid w:val="00B27A04"/>
    <w:rsid w:val="00B27A84"/>
    <w:rsid w:val="00B27B0D"/>
    <w:rsid w:val="00B27B95"/>
    <w:rsid w:val="00B27BE9"/>
    <w:rsid w:val="00B27F2E"/>
    <w:rsid w:val="00B27F6E"/>
    <w:rsid w:val="00B27FD0"/>
    <w:rsid w:val="00B301CE"/>
    <w:rsid w:val="00B3020F"/>
    <w:rsid w:val="00B3022A"/>
    <w:rsid w:val="00B30614"/>
    <w:rsid w:val="00B30651"/>
    <w:rsid w:val="00B30676"/>
    <w:rsid w:val="00B3070F"/>
    <w:rsid w:val="00B30838"/>
    <w:rsid w:val="00B30842"/>
    <w:rsid w:val="00B30A55"/>
    <w:rsid w:val="00B30AAB"/>
    <w:rsid w:val="00B30C52"/>
    <w:rsid w:val="00B30D5B"/>
    <w:rsid w:val="00B310A4"/>
    <w:rsid w:val="00B311E7"/>
    <w:rsid w:val="00B312A3"/>
    <w:rsid w:val="00B31355"/>
    <w:rsid w:val="00B31533"/>
    <w:rsid w:val="00B31597"/>
    <w:rsid w:val="00B316D6"/>
    <w:rsid w:val="00B31AA7"/>
    <w:rsid w:val="00B31C0A"/>
    <w:rsid w:val="00B31C27"/>
    <w:rsid w:val="00B31D24"/>
    <w:rsid w:val="00B31D5B"/>
    <w:rsid w:val="00B31EA0"/>
    <w:rsid w:val="00B31EE5"/>
    <w:rsid w:val="00B320F9"/>
    <w:rsid w:val="00B321F3"/>
    <w:rsid w:val="00B3228B"/>
    <w:rsid w:val="00B32514"/>
    <w:rsid w:val="00B32537"/>
    <w:rsid w:val="00B3253A"/>
    <w:rsid w:val="00B32685"/>
    <w:rsid w:val="00B32698"/>
    <w:rsid w:val="00B32812"/>
    <w:rsid w:val="00B32850"/>
    <w:rsid w:val="00B32853"/>
    <w:rsid w:val="00B32A2D"/>
    <w:rsid w:val="00B32B4C"/>
    <w:rsid w:val="00B32C36"/>
    <w:rsid w:val="00B32D56"/>
    <w:rsid w:val="00B32EC6"/>
    <w:rsid w:val="00B3302F"/>
    <w:rsid w:val="00B33152"/>
    <w:rsid w:val="00B332CA"/>
    <w:rsid w:val="00B333F7"/>
    <w:rsid w:val="00B334C8"/>
    <w:rsid w:val="00B33719"/>
    <w:rsid w:val="00B33741"/>
    <w:rsid w:val="00B3382B"/>
    <w:rsid w:val="00B338EB"/>
    <w:rsid w:val="00B339C2"/>
    <w:rsid w:val="00B33A01"/>
    <w:rsid w:val="00B33ADE"/>
    <w:rsid w:val="00B33B56"/>
    <w:rsid w:val="00B33B5E"/>
    <w:rsid w:val="00B33B8A"/>
    <w:rsid w:val="00B33BF1"/>
    <w:rsid w:val="00B33C2C"/>
    <w:rsid w:val="00B33D27"/>
    <w:rsid w:val="00B33FC6"/>
    <w:rsid w:val="00B340D3"/>
    <w:rsid w:val="00B34387"/>
    <w:rsid w:val="00B34667"/>
    <w:rsid w:val="00B34821"/>
    <w:rsid w:val="00B34844"/>
    <w:rsid w:val="00B348DC"/>
    <w:rsid w:val="00B349E9"/>
    <w:rsid w:val="00B349F2"/>
    <w:rsid w:val="00B34A70"/>
    <w:rsid w:val="00B34C6B"/>
    <w:rsid w:val="00B34C77"/>
    <w:rsid w:val="00B34D91"/>
    <w:rsid w:val="00B34F60"/>
    <w:rsid w:val="00B35349"/>
    <w:rsid w:val="00B3562E"/>
    <w:rsid w:val="00B356E8"/>
    <w:rsid w:val="00B3574F"/>
    <w:rsid w:val="00B35778"/>
    <w:rsid w:val="00B35A32"/>
    <w:rsid w:val="00B35A79"/>
    <w:rsid w:val="00B35AA9"/>
    <w:rsid w:val="00B35DFD"/>
    <w:rsid w:val="00B35E27"/>
    <w:rsid w:val="00B35E88"/>
    <w:rsid w:val="00B360EC"/>
    <w:rsid w:val="00B36108"/>
    <w:rsid w:val="00B3612F"/>
    <w:rsid w:val="00B36226"/>
    <w:rsid w:val="00B3631F"/>
    <w:rsid w:val="00B36614"/>
    <w:rsid w:val="00B3679E"/>
    <w:rsid w:val="00B3698D"/>
    <w:rsid w:val="00B369C0"/>
    <w:rsid w:val="00B36B63"/>
    <w:rsid w:val="00B36D99"/>
    <w:rsid w:val="00B36E7A"/>
    <w:rsid w:val="00B36FCA"/>
    <w:rsid w:val="00B37084"/>
    <w:rsid w:val="00B370D8"/>
    <w:rsid w:val="00B370E6"/>
    <w:rsid w:val="00B37149"/>
    <w:rsid w:val="00B37190"/>
    <w:rsid w:val="00B37335"/>
    <w:rsid w:val="00B373A3"/>
    <w:rsid w:val="00B37438"/>
    <w:rsid w:val="00B37446"/>
    <w:rsid w:val="00B374B6"/>
    <w:rsid w:val="00B3765B"/>
    <w:rsid w:val="00B377A7"/>
    <w:rsid w:val="00B3780B"/>
    <w:rsid w:val="00B3792C"/>
    <w:rsid w:val="00B37964"/>
    <w:rsid w:val="00B37965"/>
    <w:rsid w:val="00B379A8"/>
    <w:rsid w:val="00B379CF"/>
    <w:rsid w:val="00B37A08"/>
    <w:rsid w:val="00B37A25"/>
    <w:rsid w:val="00B37A3C"/>
    <w:rsid w:val="00B37B90"/>
    <w:rsid w:val="00B37CBF"/>
    <w:rsid w:val="00B37D53"/>
    <w:rsid w:val="00B37DF8"/>
    <w:rsid w:val="00B4000B"/>
    <w:rsid w:val="00B40275"/>
    <w:rsid w:val="00B404F7"/>
    <w:rsid w:val="00B405E3"/>
    <w:rsid w:val="00B406DA"/>
    <w:rsid w:val="00B406E0"/>
    <w:rsid w:val="00B406F7"/>
    <w:rsid w:val="00B4092D"/>
    <w:rsid w:val="00B40948"/>
    <w:rsid w:val="00B4094D"/>
    <w:rsid w:val="00B40CBD"/>
    <w:rsid w:val="00B40CF0"/>
    <w:rsid w:val="00B40D3B"/>
    <w:rsid w:val="00B40DCE"/>
    <w:rsid w:val="00B41012"/>
    <w:rsid w:val="00B410C0"/>
    <w:rsid w:val="00B412F7"/>
    <w:rsid w:val="00B4168C"/>
    <w:rsid w:val="00B41825"/>
    <w:rsid w:val="00B41979"/>
    <w:rsid w:val="00B419A4"/>
    <w:rsid w:val="00B41A0F"/>
    <w:rsid w:val="00B41CB8"/>
    <w:rsid w:val="00B41CE3"/>
    <w:rsid w:val="00B41D5C"/>
    <w:rsid w:val="00B41E5D"/>
    <w:rsid w:val="00B41E9B"/>
    <w:rsid w:val="00B41F10"/>
    <w:rsid w:val="00B42181"/>
    <w:rsid w:val="00B42282"/>
    <w:rsid w:val="00B42402"/>
    <w:rsid w:val="00B42440"/>
    <w:rsid w:val="00B424C0"/>
    <w:rsid w:val="00B4251B"/>
    <w:rsid w:val="00B429D5"/>
    <w:rsid w:val="00B42A25"/>
    <w:rsid w:val="00B42BE3"/>
    <w:rsid w:val="00B42C15"/>
    <w:rsid w:val="00B42FB8"/>
    <w:rsid w:val="00B42FFC"/>
    <w:rsid w:val="00B43043"/>
    <w:rsid w:val="00B430E5"/>
    <w:rsid w:val="00B43103"/>
    <w:rsid w:val="00B433F0"/>
    <w:rsid w:val="00B43883"/>
    <w:rsid w:val="00B439E0"/>
    <w:rsid w:val="00B43C27"/>
    <w:rsid w:val="00B43ED7"/>
    <w:rsid w:val="00B43FC0"/>
    <w:rsid w:val="00B4404C"/>
    <w:rsid w:val="00B444D7"/>
    <w:rsid w:val="00B4458C"/>
    <w:rsid w:val="00B4466B"/>
    <w:rsid w:val="00B44769"/>
    <w:rsid w:val="00B44782"/>
    <w:rsid w:val="00B44803"/>
    <w:rsid w:val="00B44A16"/>
    <w:rsid w:val="00B44B37"/>
    <w:rsid w:val="00B44C2A"/>
    <w:rsid w:val="00B44E21"/>
    <w:rsid w:val="00B44F22"/>
    <w:rsid w:val="00B452AB"/>
    <w:rsid w:val="00B4549C"/>
    <w:rsid w:val="00B455BC"/>
    <w:rsid w:val="00B455CB"/>
    <w:rsid w:val="00B45729"/>
    <w:rsid w:val="00B4575E"/>
    <w:rsid w:val="00B45822"/>
    <w:rsid w:val="00B45896"/>
    <w:rsid w:val="00B45977"/>
    <w:rsid w:val="00B45A3A"/>
    <w:rsid w:val="00B45B22"/>
    <w:rsid w:val="00B45D19"/>
    <w:rsid w:val="00B45D69"/>
    <w:rsid w:val="00B45E25"/>
    <w:rsid w:val="00B46022"/>
    <w:rsid w:val="00B46235"/>
    <w:rsid w:val="00B465E8"/>
    <w:rsid w:val="00B46631"/>
    <w:rsid w:val="00B466EC"/>
    <w:rsid w:val="00B4675D"/>
    <w:rsid w:val="00B46820"/>
    <w:rsid w:val="00B46848"/>
    <w:rsid w:val="00B46914"/>
    <w:rsid w:val="00B46996"/>
    <w:rsid w:val="00B469CF"/>
    <w:rsid w:val="00B469EB"/>
    <w:rsid w:val="00B46B83"/>
    <w:rsid w:val="00B46BEB"/>
    <w:rsid w:val="00B46EC7"/>
    <w:rsid w:val="00B46F94"/>
    <w:rsid w:val="00B46FA2"/>
    <w:rsid w:val="00B470A9"/>
    <w:rsid w:val="00B470C0"/>
    <w:rsid w:val="00B470CC"/>
    <w:rsid w:val="00B47195"/>
    <w:rsid w:val="00B471D8"/>
    <w:rsid w:val="00B472F0"/>
    <w:rsid w:val="00B474F3"/>
    <w:rsid w:val="00B475B7"/>
    <w:rsid w:val="00B47683"/>
    <w:rsid w:val="00B477E4"/>
    <w:rsid w:val="00B4783B"/>
    <w:rsid w:val="00B479CA"/>
    <w:rsid w:val="00B47B03"/>
    <w:rsid w:val="00B47B69"/>
    <w:rsid w:val="00B47BA2"/>
    <w:rsid w:val="00B47C79"/>
    <w:rsid w:val="00B47CAA"/>
    <w:rsid w:val="00B47CF8"/>
    <w:rsid w:val="00B47DBC"/>
    <w:rsid w:val="00B47DD9"/>
    <w:rsid w:val="00B50102"/>
    <w:rsid w:val="00B5042D"/>
    <w:rsid w:val="00B507B6"/>
    <w:rsid w:val="00B50A9C"/>
    <w:rsid w:val="00B50AFC"/>
    <w:rsid w:val="00B50B84"/>
    <w:rsid w:val="00B50F94"/>
    <w:rsid w:val="00B50F98"/>
    <w:rsid w:val="00B50FFD"/>
    <w:rsid w:val="00B51021"/>
    <w:rsid w:val="00B51099"/>
    <w:rsid w:val="00B511B1"/>
    <w:rsid w:val="00B511DA"/>
    <w:rsid w:val="00B512A4"/>
    <w:rsid w:val="00B512C0"/>
    <w:rsid w:val="00B513C1"/>
    <w:rsid w:val="00B51514"/>
    <w:rsid w:val="00B5165D"/>
    <w:rsid w:val="00B516BC"/>
    <w:rsid w:val="00B517CD"/>
    <w:rsid w:val="00B5194A"/>
    <w:rsid w:val="00B51972"/>
    <w:rsid w:val="00B51A00"/>
    <w:rsid w:val="00B51AF9"/>
    <w:rsid w:val="00B51B77"/>
    <w:rsid w:val="00B51C27"/>
    <w:rsid w:val="00B51D93"/>
    <w:rsid w:val="00B51DC9"/>
    <w:rsid w:val="00B51DCF"/>
    <w:rsid w:val="00B51E59"/>
    <w:rsid w:val="00B52121"/>
    <w:rsid w:val="00B52504"/>
    <w:rsid w:val="00B5255E"/>
    <w:rsid w:val="00B52627"/>
    <w:rsid w:val="00B5279D"/>
    <w:rsid w:val="00B5279F"/>
    <w:rsid w:val="00B527CE"/>
    <w:rsid w:val="00B528C7"/>
    <w:rsid w:val="00B528D0"/>
    <w:rsid w:val="00B529EF"/>
    <w:rsid w:val="00B52A54"/>
    <w:rsid w:val="00B52D82"/>
    <w:rsid w:val="00B52E2B"/>
    <w:rsid w:val="00B52E4E"/>
    <w:rsid w:val="00B52EC6"/>
    <w:rsid w:val="00B52F48"/>
    <w:rsid w:val="00B52FEC"/>
    <w:rsid w:val="00B5328D"/>
    <w:rsid w:val="00B5332B"/>
    <w:rsid w:val="00B53334"/>
    <w:rsid w:val="00B53428"/>
    <w:rsid w:val="00B5355E"/>
    <w:rsid w:val="00B538B3"/>
    <w:rsid w:val="00B53C66"/>
    <w:rsid w:val="00B53CE3"/>
    <w:rsid w:val="00B53D54"/>
    <w:rsid w:val="00B53F1B"/>
    <w:rsid w:val="00B53F86"/>
    <w:rsid w:val="00B54140"/>
    <w:rsid w:val="00B54409"/>
    <w:rsid w:val="00B5447D"/>
    <w:rsid w:val="00B54784"/>
    <w:rsid w:val="00B54880"/>
    <w:rsid w:val="00B548B9"/>
    <w:rsid w:val="00B54967"/>
    <w:rsid w:val="00B54C63"/>
    <w:rsid w:val="00B54FBC"/>
    <w:rsid w:val="00B55085"/>
    <w:rsid w:val="00B5528C"/>
    <w:rsid w:val="00B5542C"/>
    <w:rsid w:val="00B55478"/>
    <w:rsid w:val="00B555A2"/>
    <w:rsid w:val="00B555E2"/>
    <w:rsid w:val="00B555F8"/>
    <w:rsid w:val="00B5562A"/>
    <w:rsid w:val="00B5562C"/>
    <w:rsid w:val="00B557CF"/>
    <w:rsid w:val="00B558E3"/>
    <w:rsid w:val="00B55A00"/>
    <w:rsid w:val="00B55AE1"/>
    <w:rsid w:val="00B55D98"/>
    <w:rsid w:val="00B55E7C"/>
    <w:rsid w:val="00B55F6C"/>
    <w:rsid w:val="00B56015"/>
    <w:rsid w:val="00B561CA"/>
    <w:rsid w:val="00B562A3"/>
    <w:rsid w:val="00B56511"/>
    <w:rsid w:val="00B565C1"/>
    <w:rsid w:val="00B56726"/>
    <w:rsid w:val="00B5695C"/>
    <w:rsid w:val="00B56A00"/>
    <w:rsid w:val="00B56B16"/>
    <w:rsid w:val="00B56BD3"/>
    <w:rsid w:val="00B56C4B"/>
    <w:rsid w:val="00B56C54"/>
    <w:rsid w:val="00B56E7C"/>
    <w:rsid w:val="00B56FB0"/>
    <w:rsid w:val="00B5709E"/>
    <w:rsid w:val="00B57472"/>
    <w:rsid w:val="00B57528"/>
    <w:rsid w:val="00B5766F"/>
    <w:rsid w:val="00B57702"/>
    <w:rsid w:val="00B57886"/>
    <w:rsid w:val="00B578DC"/>
    <w:rsid w:val="00B57DBB"/>
    <w:rsid w:val="00B57DF4"/>
    <w:rsid w:val="00B601F5"/>
    <w:rsid w:val="00B60513"/>
    <w:rsid w:val="00B60584"/>
    <w:rsid w:val="00B605EB"/>
    <w:rsid w:val="00B606A3"/>
    <w:rsid w:val="00B607FE"/>
    <w:rsid w:val="00B609BD"/>
    <w:rsid w:val="00B609E7"/>
    <w:rsid w:val="00B60B72"/>
    <w:rsid w:val="00B60C08"/>
    <w:rsid w:val="00B60D9D"/>
    <w:rsid w:val="00B60E86"/>
    <w:rsid w:val="00B60EAD"/>
    <w:rsid w:val="00B60F03"/>
    <w:rsid w:val="00B61056"/>
    <w:rsid w:val="00B61197"/>
    <w:rsid w:val="00B6128B"/>
    <w:rsid w:val="00B61511"/>
    <w:rsid w:val="00B6163F"/>
    <w:rsid w:val="00B6178C"/>
    <w:rsid w:val="00B6179E"/>
    <w:rsid w:val="00B617AB"/>
    <w:rsid w:val="00B6181E"/>
    <w:rsid w:val="00B61A45"/>
    <w:rsid w:val="00B61C27"/>
    <w:rsid w:val="00B61D86"/>
    <w:rsid w:val="00B61FD8"/>
    <w:rsid w:val="00B6213E"/>
    <w:rsid w:val="00B6223E"/>
    <w:rsid w:val="00B624FB"/>
    <w:rsid w:val="00B62504"/>
    <w:rsid w:val="00B62756"/>
    <w:rsid w:val="00B62823"/>
    <w:rsid w:val="00B62836"/>
    <w:rsid w:val="00B628AC"/>
    <w:rsid w:val="00B62A85"/>
    <w:rsid w:val="00B62AA6"/>
    <w:rsid w:val="00B62AB0"/>
    <w:rsid w:val="00B62BB5"/>
    <w:rsid w:val="00B62C36"/>
    <w:rsid w:val="00B62CBA"/>
    <w:rsid w:val="00B62D8D"/>
    <w:rsid w:val="00B62E52"/>
    <w:rsid w:val="00B62E9C"/>
    <w:rsid w:val="00B62F41"/>
    <w:rsid w:val="00B63111"/>
    <w:rsid w:val="00B632E4"/>
    <w:rsid w:val="00B63338"/>
    <w:rsid w:val="00B63407"/>
    <w:rsid w:val="00B6353E"/>
    <w:rsid w:val="00B636D2"/>
    <w:rsid w:val="00B63734"/>
    <w:rsid w:val="00B6382C"/>
    <w:rsid w:val="00B638BF"/>
    <w:rsid w:val="00B639B5"/>
    <w:rsid w:val="00B63BCE"/>
    <w:rsid w:val="00B63BF6"/>
    <w:rsid w:val="00B63CDC"/>
    <w:rsid w:val="00B63EBD"/>
    <w:rsid w:val="00B63EFD"/>
    <w:rsid w:val="00B63F90"/>
    <w:rsid w:val="00B63FC3"/>
    <w:rsid w:val="00B641AD"/>
    <w:rsid w:val="00B64290"/>
    <w:rsid w:val="00B642D6"/>
    <w:rsid w:val="00B64470"/>
    <w:rsid w:val="00B64471"/>
    <w:rsid w:val="00B64551"/>
    <w:rsid w:val="00B6457E"/>
    <w:rsid w:val="00B646F1"/>
    <w:rsid w:val="00B648FE"/>
    <w:rsid w:val="00B64999"/>
    <w:rsid w:val="00B649C4"/>
    <w:rsid w:val="00B64A19"/>
    <w:rsid w:val="00B64CD7"/>
    <w:rsid w:val="00B64FB4"/>
    <w:rsid w:val="00B650EC"/>
    <w:rsid w:val="00B6519F"/>
    <w:rsid w:val="00B651C4"/>
    <w:rsid w:val="00B65229"/>
    <w:rsid w:val="00B65312"/>
    <w:rsid w:val="00B65446"/>
    <w:rsid w:val="00B65456"/>
    <w:rsid w:val="00B65471"/>
    <w:rsid w:val="00B65629"/>
    <w:rsid w:val="00B65907"/>
    <w:rsid w:val="00B65932"/>
    <w:rsid w:val="00B65A21"/>
    <w:rsid w:val="00B65A67"/>
    <w:rsid w:val="00B65C64"/>
    <w:rsid w:val="00B65C78"/>
    <w:rsid w:val="00B65CF3"/>
    <w:rsid w:val="00B65D5D"/>
    <w:rsid w:val="00B65DBB"/>
    <w:rsid w:val="00B65ED7"/>
    <w:rsid w:val="00B65FB6"/>
    <w:rsid w:val="00B66012"/>
    <w:rsid w:val="00B6602D"/>
    <w:rsid w:val="00B660A8"/>
    <w:rsid w:val="00B66249"/>
    <w:rsid w:val="00B666AE"/>
    <w:rsid w:val="00B66827"/>
    <w:rsid w:val="00B66917"/>
    <w:rsid w:val="00B66B25"/>
    <w:rsid w:val="00B66B87"/>
    <w:rsid w:val="00B66F35"/>
    <w:rsid w:val="00B66F8A"/>
    <w:rsid w:val="00B671E1"/>
    <w:rsid w:val="00B673EC"/>
    <w:rsid w:val="00B6754A"/>
    <w:rsid w:val="00B677C7"/>
    <w:rsid w:val="00B67996"/>
    <w:rsid w:val="00B67A31"/>
    <w:rsid w:val="00B67C0F"/>
    <w:rsid w:val="00B67EC8"/>
    <w:rsid w:val="00B70115"/>
    <w:rsid w:val="00B70192"/>
    <w:rsid w:val="00B70245"/>
    <w:rsid w:val="00B70278"/>
    <w:rsid w:val="00B70364"/>
    <w:rsid w:val="00B7046D"/>
    <w:rsid w:val="00B704BA"/>
    <w:rsid w:val="00B7068A"/>
    <w:rsid w:val="00B70926"/>
    <w:rsid w:val="00B70B16"/>
    <w:rsid w:val="00B70BE1"/>
    <w:rsid w:val="00B70D77"/>
    <w:rsid w:val="00B70E43"/>
    <w:rsid w:val="00B70EAE"/>
    <w:rsid w:val="00B71074"/>
    <w:rsid w:val="00B711C9"/>
    <w:rsid w:val="00B711D1"/>
    <w:rsid w:val="00B71277"/>
    <w:rsid w:val="00B712C5"/>
    <w:rsid w:val="00B714A1"/>
    <w:rsid w:val="00B71517"/>
    <w:rsid w:val="00B71634"/>
    <w:rsid w:val="00B71657"/>
    <w:rsid w:val="00B71841"/>
    <w:rsid w:val="00B71853"/>
    <w:rsid w:val="00B71922"/>
    <w:rsid w:val="00B71962"/>
    <w:rsid w:val="00B71A9B"/>
    <w:rsid w:val="00B71AD2"/>
    <w:rsid w:val="00B71B14"/>
    <w:rsid w:val="00B71D23"/>
    <w:rsid w:val="00B71D53"/>
    <w:rsid w:val="00B71DBB"/>
    <w:rsid w:val="00B71F0E"/>
    <w:rsid w:val="00B7220B"/>
    <w:rsid w:val="00B72229"/>
    <w:rsid w:val="00B722F8"/>
    <w:rsid w:val="00B72349"/>
    <w:rsid w:val="00B72461"/>
    <w:rsid w:val="00B72773"/>
    <w:rsid w:val="00B72904"/>
    <w:rsid w:val="00B7293B"/>
    <w:rsid w:val="00B729F2"/>
    <w:rsid w:val="00B72A56"/>
    <w:rsid w:val="00B72B7F"/>
    <w:rsid w:val="00B72C04"/>
    <w:rsid w:val="00B72C59"/>
    <w:rsid w:val="00B72D05"/>
    <w:rsid w:val="00B72D3F"/>
    <w:rsid w:val="00B72EEE"/>
    <w:rsid w:val="00B7316E"/>
    <w:rsid w:val="00B73205"/>
    <w:rsid w:val="00B73695"/>
    <w:rsid w:val="00B7391C"/>
    <w:rsid w:val="00B7397C"/>
    <w:rsid w:val="00B739D0"/>
    <w:rsid w:val="00B73BFA"/>
    <w:rsid w:val="00B73BFC"/>
    <w:rsid w:val="00B73C7F"/>
    <w:rsid w:val="00B741F3"/>
    <w:rsid w:val="00B7429A"/>
    <w:rsid w:val="00B742A4"/>
    <w:rsid w:val="00B7445C"/>
    <w:rsid w:val="00B7448E"/>
    <w:rsid w:val="00B744E8"/>
    <w:rsid w:val="00B745E9"/>
    <w:rsid w:val="00B747C8"/>
    <w:rsid w:val="00B747E0"/>
    <w:rsid w:val="00B747E3"/>
    <w:rsid w:val="00B7496C"/>
    <w:rsid w:val="00B74A23"/>
    <w:rsid w:val="00B74B20"/>
    <w:rsid w:val="00B74B68"/>
    <w:rsid w:val="00B74C1F"/>
    <w:rsid w:val="00B74EEA"/>
    <w:rsid w:val="00B74F93"/>
    <w:rsid w:val="00B7500F"/>
    <w:rsid w:val="00B75038"/>
    <w:rsid w:val="00B75044"/>
    <w:rsid w:val="00B75271"/>
    <w:rsid w:val="00B75361"/>
    <w:rsid w:val="00B75588"/>
    <w:rsid w:val="00B755B3"/>
    <w:rsid w:val="00B756CA"/>
    <w:rsid w:val="00B758AC"/>
    <w:rsid w:val="00B75BA2"/>
    <w:rsid w:val="00B75C71"/>
    <w:rsid w:val="00B75DB6"/>
    <w:rsid w:val="00B75E9D"/>
    <w:rsid w:val="00B75EF1"/>
    <w:rsid w:val="00B76051"/>
    <w:rsid w:val="00B760CC"/>
    <w:rsid w:val="00B760D8"/>
    <w:rsid w:val="00B76340"/>
    <w:rsid w:val="00B76427"/>
    <w:rsid w:val="00B7648B"/>
    <w:rsid w:val="00B76746"/>
    <w:rsid w:val="00B76756"/>
    <w:rsid w:val="00B7675E"/>
    <w:rsid w:val="00B7676C"/>
    <w:rsid w:val="00B76D53"/>
    <w:rsid w:val="00B76F7C"/>
    <w:rsid w:val="00B770A3"/>
    <w:rsid w:val="00B770FA"/>
    <w:rsid w:val="00B77373"/>
    <w:rsid w:val="00B77524"/>
    <w:rsid w:val="00B775F8"/>
    <w:rsid w:val="00B77653"/>
    <w:rsid w:val="00B776C9"/>
    <w:rsid w:val="00B77702"/>
    <w:rsid w:val="00B7786A"/>
    <w:rsid w:val="00B778B0"/>
    <w:rsid w:val="00B77A99"/>
    <w:rsid w:val="00B77BA6"/>
    <w:rsid w:val="00B77BCF"/>
    <w:rsid w:val="00B77F2F"/>
    <w:rsid w:val="00B80346"/>
    <w:rsid w:val="00B80354"/>
    <w:rsid w:val="00B803D4"/>
    <w:rsid w:val="00B805E3"/>
    <w:rsid w:val="00B80636"/>
    <w:rsid w:val="00B8069B"/>
    <w:rsid w:val="00B8070E"/>
    <w:rsid w:val="00B80769"/>
    <w:rsid w:val="00B809F9"/>
    <w:rsid w:val="00B80A64"/>
    <w:rsid w:val="00B80A71"/>
    <w:rsid w:val="00B80C57"/>
    <w:rsid w:val="00B80D5D"/>
    <w:rsid w:val="00B80DB5"/>
    <w:rsid w:val="00B80EE7"/>
    <w:rsid w:val="00B8102D"/>
    <w:rsid w:val="00B811E3"/>
    <w:rsid w:val="00B81339"/>
    <w:rsid w:val="00B81577"/>
    <w:rsid w:val="00B815CE"/>
    <w:rsid w:val="00B81666"/>
    <w:rsid w:val="00B81917"/>
    <w:rsid w:val="00B819EA"/>
    <w:rsid w:val="00B81A38"/>
    <w:rsid w:val="00B81AAE"/>
    <w:rsid w:val="00B81D99"/>
    <w:rsid w:val="00B821B1"/>
    <w:rsid w:val="00B822E9"/>
    <w:rsid w:val="00B82414"/>
    <w:rsid w:val="00B82455"/>
    <w:rsid w:val="00B8246B"/>
    <w:rsid w:val="00B82532"/>
    <w:rsid w:val="00B8259E"/>
    <w:rsid w:val="00B827BF"/>
    <w:rsid w:val="00B827DE"/>
    <w:rsid w:val="00B8291F"/>
    <w:rsid w:val="00B82973"/>
    <w:rsid w:val="00B829C6"/>
    <w:rsid w:val="00B82A67"/>
    <w:rsid w:val="00B82B65"/>
    <w:rsid w:val="00B82D09"/>
    <w:rsid w:val="00B82E36"/>
    <w:rsid w:val="00B82FEE"/>
    <w:rsid w:val="00B830F0"/>
    <w:rsid w:val="00B8346F"/>
    <w:rsid w:val="00B834E0"/>
    <w:rsid w:val="00B837DF"/>
    <w:rsid w:val="00B8389D"/>
    <w:rsid w:val="00B83986"/>
    <w:rsid w:val="00B83A79"/>
    <w:rsid w:val="00B83C18"/>
    <w:rsid w:val="00B83E9D"/>
    <w:rsid w:val="00B84042"/>
    <w:rsid w:val="00B841E3"/>
    <w:rsid w:val="00B84202"/>
    <w:rsid w:val="00B84220"/>
    <w:rsid w:val="00B8452B"/>
    <w:rsid w:val="00B845B6"/>
    <w:rsid w:val="00B845D1"/>
    <w:rsid w:val="00B84644"/>
    <w:rsid w:val="00B84785"/>
    <w:rsid w:val="00B847A2"/>
    <w:rsid w:val="00B847F4"/>
    <w:rsid w:val="00B84851"/>
    <w:rsid w:val="00B8485D"/>
    <w:rsid w:val="00B84925"/>
    <w:rsid w:val="00B84A10"/>
    <w:rsid w:val="00B84A99"/>
    <w:rsid w:val="00B84BC2"/>
    <w:rsid w:val="00B84BE1"/>
    <w:rsid w:val="00B84CA0"/>
    <w:rsid w:val="00B84F06"/>
    <w:rsid w:val="00B8507C"/>
    <w:rsid w:val="00B85168"/>
    <w:rsid w:val="00B85301"/>
    <w:rsid w:val="00B85335"/>
    <w:rsid w:val="00B85396"/>
    <w:rsid w:val="00B8541E"/>
    <w:rsid w:val="00B854E3"/>
    <w:rsid w:val="00B855BF"/>
    <w:rsid w:val="00B855FE"/>
    <w:rsid w:val="00B856EF"/>
    <w:rsid w:val="00B857D2"/>
    <w:rsid w:val="00B8588A"/>
    <w:rsid w:val="00B85AB2"/>
    <w:rsid w:val="00B85AEA"/>
    <w:rsid w:val="00B85BBF"/>
    <w:rsid w:val="00B85DBD"/>
    <w:rsid w:val="00B85E2D"/>
    <w:rsid w:val="00B85E4D"/>
    <w:rsid w:val="00B85E5A"/>
    <w:rsid w:val="00B860D0"/>
    <w:rsid w:val="00B8643B"/>
    <w:rsid w:val="00B86963"/>
    <w:rsid w:val="00B869BF"/>
    <w:rsid w:val="00B86A1E"/>
    <w:rsid w:val="00B86A28"/>
    <w:rsid w:val="00B86A9F"/>
    <w:rsid w:val="00B86B2E"/>
    <w:rsid w:val="00B86C60"/>
    <w:rsid w:val="00B86CB4"/>
    <w:rsid w:val="00B86DA3"/>
    <w:rsid w:val="00B86E08"/>
    <w:rsid w:val="00B86E4B"/>
    <w:rsid w:val="00B87033"/>
    <w:rsid w:val="00B870D2"/>
    <w:rsid w:val="00B8710A"/>
    <w:rsid w:val="00B8725B"/>
    <w:rsid w:val="00B872A9"/>
    <w:rsid w:val="00B873EF"/>
    <w:rsid w:val="00B8744E"/>
    <w:rsid w:val="00B8749B"/>
    <w:rsid w:val="00B874AD"/>
    <w:rsid w:val="00B87509"/>
    <w:rsid w:val="00B87605"/>
    <w:rsid w:val="00B876AB"/>
    <w:rsid w:val="00B87866"/>
    <w:rsid w:val="00B87877"/>
    <w:rsid w:val="00B87AA2"/>
    <w:rsid w:val="00B87AEA"/>
    <w:rsid w:val="00B87C93"/>
    <w:rsid w:val="00B87CC4"/>
    <w:rsid w:val="00B87FFC"/>
    <w:rsid w:val="00B90072"/>
    <w:rsid w:val="00B900DC"/>
    <w:rsid w:val="00B90120"/>
    <w:rsid w:val="00B901BF"/>
    <w:rsid w:val="00B90248"/>
    <w:rsid w:val="00B90279"/>
    <w:rsid w:val="00B9034F"/>
    <w:rsid w:val="00B9050B"/>
    <w:rsid w:val="00B90576"/>
    <w:rsid w:val="00B90719"/>
    <w:rsid w:val="00B9085F"/>
    <w:rsid w:val="00B90941"/>
    <w:rsid w:val="00B90A03"/>
    <w:rsid w:val="00B90CF7"/>
    <w:rsid w:val="00B90D08"/>
    <w:rsid w:val="00B90D88"/>
    <w:rsid w:val="00B90EFE"/>
    <w:rsid w:val="00B90F21"/>
    <w:rsid w:val="00B90F63"/>
    <w:rsid w:val="00B90FCE"/>
    <w:rsid w:val="00B91078"/>
    <w:rsid w:val="00B911FF"/>
    <w:rsid w:val="00B9134B"/>
    <w:rsid w:val="00B9140D"/>
    <w:rsid w:val="00B91493"/>
    <w:rsid w:val="00B914A9"/>
    <w:rsid w:val="00B91560"/>
    <w:rsid w:val="00B918CD"/>
    <w:rsid w:val="00B91984"/>
    <w:rsid w:val="00B91E93"/>
    <w:rsid w:val="00B91EE0"/>
    <w:rsid w:val="00B91F6A"/>
    <w:rsid w:val="00B91FFD"/>
    <w:rsid w:val="00B9214E"/>
    <w:rsid w:val="00B9216A"/>
    <w:rsid w:val="00B921F1"/>
    <w:rsid w:val="00B92240"/>
    <w:rsid w:val="00B92365"/>
    <w:rsid w:val="00B92413"/>
    <w:rsid w:val="00B924F0"/>
    <w:rsid w:val="00B92530"/>
    <w:rsid w:val="00B92961"/>
    <w:rsid w:val="00B92BDF"/>
    <w:rsid w:val="00B92C5E"/>
    <w:rsid w:val="00B92CA9"/>
    <w:rsid w:val="00B92CE3"/>
    <w:rsid w:val="00B92DFF"/>
    <w:rsid w:val="00B93273"/>
    <w:rsid w:val="00B9341B"/>
    <w:rsid w:val="00B934B9"/>
    <w:rsid w:val="00B93523"/>
    <w:rsid w:val="00B936EB"/>
    <w:rsid w:val="00B9372B"/>
    <w:rsid w:val="00B93827"/>
    <w:rsid w:val="00B938A1"/>
    <w:rsid w:val="00B938D2"/>
    <w:rsid w:val="00B93AB4"/>
    <w:rsid w:val="00B93E03"/>
    <w:rsid w:val="00B9420F"/>
    <w:rsid w:val="00B942C4"/>
    <w:rsid w:val="00B942D0"/>
    <w:rsid w:val="00B9438E"/>
    <w:rsid w:val="00B943C7"/>
    <w:rsid w:val="00B945C1"/>
    <w:rsid w:val="00B9461E"/>
    <w:rsid w:val="00B94756"/>
    <w:rsid w:val="00B94870"/>
    <w:rsid w:val="00B94A56"/>
    <w:rsid w:val="00B94B00"/>
    <w:rsid w:val="00B94C80"/>
    <w:rsid w:val="00B94CAE"/>
    <w:rsid w:val="00B94CDD"/>
    <w:rsid w:val="00B94E3E"/>
    <w:rsid w:val="00B94EBF"/>
    <w:rsid w:val="00B94EC7"/>
    <w:rsid w:val="00B94F21"/>
    <w:rsid w:val="00B9502B"/>
    <w:rsid w:val="00B950A3"/>
    <w:rsid w:val="00B9514E"/>
    <w:rsid w:val="00B951C5"/>
    <w:rsid w:val="00B952EB"/>
    <w:rsid w:val="00B954F0"/>
    <w:rsid w:val="00B95569"/>
    <w:rsid w:val="00B955AB"/>
    <w:rsid w:val="00B95718"/>
    <w:rsid w:val="00B9579C"/>
    <w:rsid w:val="00B957EF"/>
    <w:rsid w:val="00B95865"/>
    <w:rsid w:val="00B95AF2"/>
    <w:rsid w:val="00B95BD1"/>
    <w:rsid w:val="00B95CD7"/>
    <w:rsid w:val="00B95E18"/>
    <w:rsid w:val="00B95EBF"/>
    <w:rsid w:val="00B95FAA"/>
    <w:rsid w:val="00B960BD"/>
    <w:rsid w:val="00B9612B"/>
    <w:rsid w:val="00B96176"/>
    <w:rsid w:val="00B96177"/>
    <w:rsid w:val="00B96183"/>
    <w:rsid w:val="00B96192"/>
    <w:rsid w:val="00B96247"/>
    <w:rsid w:val="00B962FD"/>
    <w:rsid w:val="00B964B4"/>
    <w:rsid w:val="00B964C3"/>
    <w:rsid w:val="00B96657"/>
    <w:rsid w:val="00B9668D"/>
    <w:rsid w:val="00B9669F"/>
    <w:rsid w:val="00B966EF"/>
    <w:rsid w:val="00B9698E"/>
    <w:rsid w:val="00B969C0"/>
    <w:rsid w:val="00B96AA2"/>
    <w:rsid w:val="00B96B18"/>
    <w:rsid w:val="00B96BC8"/>
    <w:rsid w:val="00B96FA5"/>
    <w:rsid w:val="00B97207"/>
    <w:rsid w:val="00B97246"/>
    <w:rsid w:val="00B97286"/>
    <w:rsid w:val="00B973F1"/>
    <w:rsid w:val="00B9742F"/>
    <w:rsid w:val="00B9767E"/>
    <w:rsid w:val="00B976B6"/>
    <w:rsid w:val="00B976DC"/>
    <w:rsid w:val="00B97742"/>
    <w:rsid w:val="00B97753"/>
    <w:rsid w:val="00B97870"/>
    <w:rsid w:val="00B9788E"/>
    <w:rsid w:val="00B978DC"/>
    <w:rsid w:val="00B979A4"/>
    <w:rsid w:val="00B97D80"/>
    <w:rsid w:val="00B97E79"/>
    <w:rsid w:val="00B97FB4"/>
    <w:rsid w:val="00BA01FF"/>
    <w:rsid w:val="00BA046E"/>
    <w:rsid w:val="00BA0696"/>
    <w:rsid w:val="00BA0777"/>
    <w:rsid w:val="00BA0864"/>
    <w:rsid w:val="00BA0B0E"/>
    <w:rsid w:val="00BA0BC4"/>
    <w:rsid w:val="00BA0F62"/>
    <w:rsid w:val="00BA0F6D"/>
    <w:rsid w:val="00BA1136"/>
    <w:rsid w:val="00BA127C"/>
    <w:rsid w:val="00BA1424"/>
    <w:rsid w:val="00BA182F"/>
    <w:rsid w:val="00BA18A1"/>
    <w:rsid w:val="00BA1CA4"/>
    <w:rsid w:val="00BA1CAF"/>
    <w:rsid w:val="00BA1DEB"/>
    <w:rsid w:val="00BA1E60"/>
    <w:rsid w:val="00BA1E99"/>
    <w:rsid w:val="00BA1F1F"/>
    <w:rsid w:val="00BA1F2D"/>
    <w:rsid w:val="00BA1FA6"/>
    <w:rsid w:val="00BA20D9"/>
    <w:rsid w:val="00BA213A"/>
    <w:rsid w:val="00BA217D"/>
    <w:rsid w:val="00BA2341"/>
    <w:rsid w:val="00BA2414"/>
    <w:rsid w:val="00BA24B9"/>
    <w:rsid w:val="00BA26FF"/>
    <w:rsid w:val="00BA2710"/>
    <w:rsid w:val="00BA27BA"/>
    <w:rsid w:val="00BA27CD"/>
    <w:rsid w:val="00BA2924"/>
    <w:rsid w:val="00BA2A66"/>
    <w:rsid w:val="00BA2A72"/>
    <w:rsid w:val="00BA2A96"/>
    <w:rsid w:val="00BA2C74"/>
    <w:rsid w:val="00BA2CA4"/>
    <w:rsid w:val="00BA2D05"/>
    <w:rsid w:val="00BA2D36"/>
    <w:rsid w:val="00BA2E7A"/>
    <w:rsid w:val="00BA2FB8"/>
    <w:rsid w:val="00BA30BF"/>
    <w:rsid w:val="00BA3458"/>
    <w:rsid w:val="00BA359A"/>
    <w:rsid w:val="00BA3AE8"/>
    <w:rsid w:val="00BA3C5B"/>
    <w:rsid w:val="00BA3CD2"/>
    <w:rsid w:val="00BA3D99"/>
    <w:rsid w:val="00BA3E5B"/>
    <w:rsid w:val="00BA3EC0"/>
    <w:rsid w:val="00BA3F6C"/>
    <w:rsid w:val="00BA3FF1"/>
    <w:rsid w:val="00BA41E2"/>
    <w:rsid w:val="00BA4219"/>
    <w:rsid w:val="00BA4271"/>
    <w:rsid w:val="00BA4360"/>
    <w:rsid w:val="00BA43EA"/>
    <w:rsid w:val="00BA44E5"/>
    <w:rsid w:val="00BA460C"/>
    <w:rsid w:val="00BA4680"/>
    <w:rsid w:val="00BA4820"/>
    <w:rsid w:val="00BA4A10"/>
    <w:rsid w:val="00BA4B78"/>
    <w:rsid w:val="00BA4EAB"/>
    <w:rsid w:val="00BA4F73"/>
    <w:rsid w:val="00BA4FAE"/>
    <w:rsid w:val="00BA5077"/>
    <w:rsid w:val="00BA50AB"/>
    <w:rsid w:val="00BA50BC"/>
    <w:rsid w:val="00BA50ED"/>
    <w:rsid w:val="00BA522A"/>
    <w:rsid w:val="00BA52AF"/>
    <w:rsid w:val="00BA52CD"/>
    <w:rsid w:val="00BA5318"/>
    <w:rsid w:val="00BA53D6"/>
    <w:rsid w:val="00BA53F9"/>
    <w:rsid w:val="00BA548C"/>
    <w:rsid w:val="00BA567C"/>
    <w:rsid w:val="00BA5877"/>
    <w:rsid w:val="00BA5AE8"/>
    <w:rsid w:val="00BA5BAE"/>
    <w:rsid w:val="00BA5BD3"/>
    <w:rsid w:val="00BA5DEB"/>
    <w:rsid w:val="00BA5FD3"/>
    <w:rsid w:val="00BA60E9"/>
    <w:rsid w:val="00BA60ED"/>
    <w:rsid w:val="00BA610A"/>
    <w:rsid w:val="00BA63C2"/>
    <w:rsid w:val="00BA664D"/>
    <w:rsid w:val="00BA691D"/>
    <w:rsid w:val="00BA6999"/>
    <w:rsid w:val="00BA6A34"/>
    <w:rsid w:val="00BA6B29"/>
    <w:rsid w:val="00BA7118"/>
    <w:rsid w:val="00BA7259"/>
    <w:rsid w:val="00BA7269"/>
    <w:rsid w:val="00BA727A"/>
    <w:rsid w:val="00BA7447"/>
    <w:rsid w:val="00BA745B"/>
    <w:rsid w:val="00BA75D4"/>
    <w:rsid w:val="00BA7787"/>
    <w:rsid w:val="00BA7907"/>
    <w:rsid w:val="00BA7C7A"/>
    <w:rsid w:val="00BA7E93"/>
    <w:rsid w:val="00BA7E9B"/>
    <w:rsid w:val="00BA7F6E"/>
    <w:rsid w:val="00BA7FBE"/>
    <w:rsid w:val="00BA7FEE"/>
    <w:rsid w:val="00BA8E51"/>
    <w:rsid w:val="00BAB652"/>
    <w:rsid w:val="00BAF463"/>
    <w:rsid w:val="00BB01C9"/>
    <w:rsid w:val="00BB0282"/>
    <w:rsid w:val="00BB0339"/>
    <w:rsid w:val="00BB03CA"/>
    <w:rsid w:val="00BB0406"/>
    <w:rsid w:val="00BB04EE"/>
    <w:rsid w:val="00BB0591"/>
    <w:rsid w:val="00BB05FB"/>
    <w:rsid w:val="00BB08FE"/>
    <w:rsid w:val="00BB0979"/>
    <w:rsid w:val="00BB0AEE"/>
    <w:rsid w:val="00BB0C48"/>
    <w:rsid w:val="00BB0C55"/>
    <w:rsid w:val="00BB0CC3"/>
    <w:rsid w:val="00BB0DDF"/>
    <w:rsid w:val="00BB1040"/>
    <w:rsid w:val="00BB1083"/>
    <w:rsid w:val="00BB120F"/>
    <w:rsid w:val="00BB1393"/>
    <w:rsid w:val="00BB13DC"/>
    <w:rsid w:val="00BB1421"/>
    <w:rsid w:val="00BB158D"/>
    <w:rsid w:val="00BB15F6"/>
    <w:rsid w:val="00BB17EC"/>
    <w:rsid w:val="00BB183D"/>
    <w:rsid w:val="00BB1A80"/>
    <w:rsid w:val="00BB1E56"/>
    <w:rsid w:val="00BB1F39"/>
    <w:rsid w:val="00BB2057"/>
    <w:rsid w:val="00BB2064"/>
    <w:rsid w:val="00BB20D4"/>
    <w:rsid w:val="00BB2247"/>
    <w:rsid w:val="00BB2539"/>
    <w:rsid w:val="00BB25BD"/>
    <w:rsid w:val="00BB261B"/>
    <w:rsid w:val="00BB26F8"/>
    <w:rsid w:val="00BB2859"/>
    <w:rsid w:val="00BB2902"/>
    <w:rsid w:val="00BB2A13"/>
    <w:rsid w:val="00BB2A6D"/>
    <w:rsid w:val="00BB2D44"/>
    <w:rsid w:val="00BB303A"/>
    <w:rsid w:val="00BB32D3"/>
    <w:rsid w:val="00BB33C7"/>
    <w:rsid w:val="00BB3410"/>
    <w:rsid w:val="00BB3434"/>
    <w:rsid w:val="00BB35DD"/>
    <w:rsid w:val="00BB365A"/>
    <w:rsid w:val="00BB3790"/>
    <w:rsid w:val="00BB3798"/>
    <w:rsid w:val="00BB38B4"/>
    <w:rsid w:val="00BB38FE"/>
    <w:rsid w:val="00BB391E"/>
    <w:rsid w:val="00BB391F"/>
    <w:rsid w:val="00BB394B"/>
    <w:rsid w:val="00BB3A16"/>
    <w:rsid w:val="00BB3B27"/>
    <w:rsid w:val="00BB3B8B"/>
    <w:rsid w:val="00BB3BA9"/>
    <w:rsid w:val="00BB3D37"/>
    <w:rsid w:val="00BB3D44"/>
    <w:rsid w:val="00BB3D79"/>
    <w:rsid w:val="00BB3D86"/>
    <w:rsid w:val="00BB3DB5"/>
    <w:rsid w:val="00BB3E1A"/>
    <w:rsid w:val="00BB3ECA"/>
    <w:rsid w:val="00BB41FD"/>
    <w:rsid w:val="00BB4442"/>
    <w:rsid w:val="00BB45A0"/>
    <w:rsid w:val="00BB45B2"/>
    <w:rsid w:val="00BB476D"/>
    <w:rsid w:val="00BB4DE1"/>
    <w:rsid w:val="00BB5155"/>
    <w:rsid w:val="00BB5585"/>
    <w:rsid w:val="00BB5775"/>
    <w:rsid w:val="00BB58E2"/>
    <w:rsid w:val="00BB5911"/>
    <w:rsid w:val="00BB5BE9"/>
    <w:rsid w:val="00BB5C80"/>
    <w:rsid w:val="00BB5D32"/>
    <w:rsid w:val="00BB5D4B"/>
    <w:rsid w:val="00BB5E8B"/>
    <w:rsid w:val="00BB5E8D"/>
    <w:rsid w:val="00BB5EE7"/>
    <w:rsid w:val="00BB5F00"/>
    <w:rsid w:val="00BB5F04"/>
    <w:rsid w:val="00BB60D7"/>
    <w:rsid w:val="00BB610A"/>
    <w:rsid w:val="00BB6315"/>
    <w:rsid w:val="00BB6603"/>
    <w:rsid w:val="00BB67FB"/>
    <w:rsid w:val="00BB68FE"/>
    <w:rsid w:val="00BB6903"/>
    <w:rsid w:val="00BB697A"/>
    <w:rsid w:val="00BB6B79"/>
    <w:rsid w:val="00BB6D27"/>
    <w:rsid w:val="00BB6D32"/>
    <w:rsid w:val="00BB6F12"/>
    <w:rsid w:val="00BB6F6F"/>
    <w:rsid w:val="00BB6F99"/>
    <w:rsid w:val="00BB709A"/>
    <w:rsid w:val="00BB7130"/>
    <w:rsid w:val="00BB71E1"/>
    <w:rsid w:val="00BB72FD"/>
    <w:rsid w:val="00BB75A6"/>
    <w:rsid w:val="00BB75CA"/>
    <w:rsid w:val="00BB7624"/>
    <w:rsid w:val="00BB776A"/>
    <w:rsid w:val="00BB7830"/>
    <w:rsid w:val="00BB789C"/>
    <w:rsid w:val="00BB78A9"/>
    <w:rsid w:val="00BB7B78"/>
    <w:rsid w:val="00BB7C40"/>
    <w:rsid w:val="00BB7CDB"/>
    <w:rsid w:val="00BB7D7B"/>
    <w:rsid w:val="00BB7D80"/>
    <w:rsid w:val="00BB7E51"/>
    <w:rsid w:val="00BB7ED7"/>
    <w:rsid w:val="00BC00F1"/>
    <w:rsid w:val="00BC010E"/>
    <w:rsid w:val="00BC0326"/>
    <w:rsid w:val="00BC0378"/>
    <w:rsid w:val="00BC0443"/>
    <w:rsid w:val="00BC0593"/>
    <w:rsid w:val="00BC05EB"/>
    <w:rsid w:val="00BC06FC"/>
    <w:rsid w:val="00BC074D"/>
    <w:rsid w:val="00BC0773"/>
    <w:rsid w:val="00BC090C"/>
    <w:rsid w:val="00BC0A9F"/>
    <w:rsid w:val="00BC0B6A"/>
    <w:rsid w:val="00BC0D51"/>
    <w:rsid w:val="00BC0DA2"/>
    <w:rsid w:val="00BC0E2B"/>
    <w:rsid w:val="00BC0F36"/>
    <w:rsid w:val="00BC1079"/>
    <w:rsid w:val="00BC1306"/>
    <w:rsid w:val="00BC13AB"/>
    <w:rsid w:val="00BC1494"/>
    <w:rsid w:val="00BC14D0"/>
    <w:rsid w:val="00BC1524"/>
    <w:rsid w:val="00BC1547"/>
    <w:rsid w:val="00BC1653"/>
    <w:rsid w:val="00BC19F9"/>
    <w:rsid w:val="00BC1DB1"/>
    <w:rsid w:val="00BC1F2F"/>
    <w:rsid w:val="00BC1F74"/>
    <w:rsid w:val="00BC207A"/>
    <w:rsid w:val="00BC21C1"/>
    <w:rsid w:val="00BC22A5"/>
    <w:rsid w:val="00BC22E0"/>
    <w:rsid w:val="00BC2409"/>
    <w:rsid w:val="00BC2474"/>
    <w:rsid w:val="00BC2533"/>
    <w:rsid w:val="00BC25CB"/>
    <w:rsid w:val="00BC2718"/>
    <w:rsid w:val="00BC28C6"/>
    <w:rsid w:val="00BC2932"/>
    <w:rsid w:val="00BC2D8C"/>
    <w:rsid w:val="00BC2DDC"/>
    <w:rsid w:val="00BC2E4A"/>
    <w:rsid w:val="00BC2FAC"/>
    <w:rsid w:val="00BC346E"/>
    <w:rsid w:val="00BC34C1"/>
    <w:rsid w:val="00BC350B"/>
    <w:rsid w:val="00BC35C9"/>
    <w:rsid w:val="00BC3676"/>
    <w:rsid w:val="00BC369B"/>
    <w:rsid w:val="00BC3A2E"/>
    <w:rsid w:val="00BC3C34"/>
    <w:rsid w:val="00BC3C51"/>
    <w:rsid w:val="00BC3C6A"/>
    <w:rsid w:val="00BC3DA0"/>
    <w:rsid w:val="00BC3DE4"/>
    <w:rsid w:val="00BC3DFA"/>
    <w:rsid w:val="00BC3F77"/>
    <w:rsid w:val="00BC3FAE"/>
    <w:rsid w:val="00BC40F0"/>
    <w:rsid w:val="00BC4246"/>
    <w:rsid w:val="00BC4303"/>
    <w:rsid w:val="00BC4380"/>
    <w:rsid w:val="00BC443E"/>
    <w:rsid w:val="00BC456A"/>
    <w:rsid w:val="00BC45F5"/>
    <w:rsid w:val="00BC4623"/>
    <w:rsid w:val="00BC4783"/>
    <w:rsid w:val="00BC48B0"/>
    <w:rsid w:val="00BC494A"/>
    <w:rsid w:val="00BC499B"/>
    <w:rsid w:val="00BC4A22"/>
    <w:rsid w:val="00BC4D58"/>
    <w:rsid w:val="00BC4ECA"/>
    <w:rsid w:val="00BC4EED"/>
    <w:rsid w:val="00BC4FF5"/>
    <w:rsid w:val="00BC515C"/>
    <w:rsid w:val="00BC51A4"/>
    <w:rsid w:val="00BC5235"/>
    <w:rsid w:val="00BC5331"/>
    <w:rsid w:val="00BC535F"/>
    <w:rsid w:val="00BC53E2"/>
    <w:rsid w:val="00BC5437"/>
    <w:rsid w:val="00BC54A1"/>
    <w:rsid w:val="00BC554E"/>
    <w:rsid w:val="00BC55F8"/>
    <w:rsid w:val="00BC58A9"/>
    <w:rsid w:val="00BC5973"/>
    <w:rsid w:val="00BC5AE0"/>
    <w:rsid w:val="00BC5AF3"/>
    <w:rsid w:val="00BC5B06"/>
    <w:rsid w:val="00BC5DC8"/>
    <w:rsid w:val="00BC5EBD"/>
    <w:rsid w:val="00BC5FA5"/>
    <w:rsid w:val="00BC5FEE"/>
    <w:rsid w:val="00BC6009"/>
    <w:rsid w:val="00BC6062"/>
    <w:rsid w:val="00BC6125"/>
    <w:rsid w:val="00BC62C8"/>
    <w:rsid w:val="00BC648F"/>
    <w:rsid w:val="00BC6495"/>
    <w:rsid w:val="00BC65C1"/>
    <w:rsid w:val="00BC6CB0"/>
    <w:rsid w:val="00BC6E0E"/>
    <w:rsid w:val="00BC6E62"/>
    <w:rsid w:val="00BC6F1E"/>
    <w:rsid w:val="00BC6FDB"/>
    <w:rsid w:val="00BC6FDE"/>
    <w:rsid w:val="00BC7342"/>
    <w:rsid w:val="00BC7386"/>
    <w:rsid w:val="00BC73AA"/>
    <w:rsid w:val="00BC747C"/>
    <w:rsid w:val="00BC74AB"/>
    <w:rsid w:val="00BC7554"/>
    <w:rsid w:val="00BC7657"/>
    <w:rsid w:val="00BC7938"/>
    <w:rsid w:val="00BC79A0"/>
    <w:rsid w:val="00BC7D64"/>
    <w:rsid w:val="00BC7E64"/>
    <w:rsid w:val="00BCA269"/>
    <w:rsid w:val="00BD0050"/>
    <w:rsid w:val="00BD02BB"/>
    <w:rsid w:val="00BD0438"/>
    <w:rsid w:val="00BD0475"/>
    <w:rsid w:val="00BD049B"/>
    <w:rsid w:val="00BD05F6"/>
    <w:rsid w:val="00BD063A"/>
    <w:rsid w:val="00BD0663"/>
    <w:rsid w:val="00BD066E"/>
    <w:rsid w:val="00BD070C"/>
    <w:rsid w:val="00BD0A11"/>
    <w:rsid w:val="00BD0B1A"/>
    <w:rsid w:val="00BD0BD2"/>
    <w:rsid w:val="00BD0C34"/>
    <w:rsid w:val="00BD0D20"/>
    <w:rsid w:val="00BD0D7C"/>
    <w:rsid w:val="00BD0DE6"/>
    <w:rsid w:val="00BD0F41"/>
    <w:rsid w:val="00BD14D4"/>
    <w:rsid w:val="00BD156A"/>
    <w:rsid w:val="00BD16BF"/>
    <w:rsid w:val="00BD17F1"/>
    <w:rsid w:val="00BD1872"/>
    <w:rsid w:val="00BD1961"/>
    <w:rsid w:val="00BD1976"/>
    <w:rsid w:val="00BD197E"/>
    <w:rsid w:val="00BD1CF5"/>
    <w:rsid w:val="00BD1E5E"/>
    <w:rsid w:val="00BD1E8D"/>
    <w:rsid w:val="00BD1FF3"/>
    <w:rsid w:val="00BD20D8"/>
    <w:rsid w:val="00BD2183"/>
    <w:rsid w:val="00BD235B"/>
    <w:rsid w:val="00BD2647"/>
    <w:rsid w:val="00BD2749"/>
    <w:rsid w:val="00BD2796"/>
    <w:rsid w:val="00BD27D6"/>
    <w:rsid w:val="00BD27F3"/>
    <w:rsid w:val="00BD284F"/>
    <w:rsid w:val="00BD2881"/>
    <w:rsid w:val="00BD2A85"/>
    <w:rsid w:val="00BD2AF9"/>
    <w:rsid w:val="00BD2C63"/>
    <w:rsid w:val="00BD2D1D"/>
    <w:rsid w:val="00BD2EDF"/>
    <w:rsid w:val="00BD2FD8"/>
    <w:rsid w:val="00BD304D"/>
    <w:rsid w:val="00BD3051"/>
    <w:rsid w:val="00BD3085"/>
    <w:rsid w:val="00BD3130"/>
    <w:rsid w:val="00BD31A4"/>
    <w:rsid w:val="00BD3241"/>
    <w:rsid w:val="00BD34DC"/>
    <w:rsid w:val="00BD354A"/>
    <w:rsid w:val="00BD3620"/>
    <w:rsid w:val="00BD3924"/>
    <w:rsid w:val="00BD3ADA"/>
    <w:rsid w:val="00BD3CB7"/>
    <w:rsid w:val="00BD3D16"/>
    <w:rsid w:val="00BD3DCD"/>
    <w:rsid w:val="00BD3DE9"/>
    <w:rsid w:val="00BD3EEB"/>
    <w:rsid w:val="00BD3F38"/>
    <w:rsid w:val="00BD4118"/>
    <w:rsid w:val="00BD41FB"/>
    <w:rsid w:val="00BD42CA"/>
    <w:rsid w:val="00BD4326"/>
    <w:rsid w:val="00BD44CF"/>
    <w:rsid w:val="00BD45FB"/>
    <w:rsid w:val="00BD4708"/>
    <w:rsid w:val="00BD4717"/>
    <w:rsid w:val="00BD4896"/>
    <w:rsid w:val="00BD4B15"/>
    <w:rsid w:val="00BD4BAF"/>
    <w:rsid w:val="00BD4BF2"/>
    <w:rsid w:val="00BD4C67"/>
    <w:rsid w:val="00BD4DCD"/>
    <w:rsid w:val="00BD4E88"/>
    <w:rsid w:val="00BD4E9A"/>
    <w:rsid w:val="00BD4FCE"/>
    <w:rsid w:val="00BD51BE"/>
    <w:rsid w:val="00BD52F0"/>
    <w:rsid w:val="00BD5394"/>
    <w:rsid w:val="00BD5435"/>
    <w:rsid w:val="00BD55B8"/>
    <w:rsid w:val="00BD564A"/>
    <w:rsid w:val="00BD5A19"/>
    <w:rsid w:val="00BD5F0D"/>
    <w:rsid w:val="00BD60FB"/>
    <w:rsid w:val="00BD64B8"/>
    <w:rsid w:val="00BD6508"/>
    <w:rsid w:val="00BD6884"/>
    <w:rsid w:val="00BD6E82"/>
    <w:rsid w:val="00BD6F9F"/>
    <w:rsid w:val="00BD7041"/>
    <w:rsid w:val="00BD704E"/>
    <w:rsid w:val="00BD709E"/>
    <w:rsid w:val="00BD70CA"/>
    <w:rsid w:val="00BD7267"/>
    <w:rsid w:val="00BD7393"/>
    <w:rsid w:val="00BD73B3"/>
    <w:rsid w:val="00BD743E"/>
    <w:rsid w:val="00BD75EB"/>
    <w:rsid w:val="00BD7774"/>
    <w:rsid w:val="00BD79EC"/>
    <w:rsid w:val="00BD79FA"/>
    <w:rsid w:val="00BD7AF2"/>
    <w:rsid w:val="00BD7DA4"/>
    <w:rsid w:val="00BD7F06"/>
    <w:rsid w:val="00BDE5C3"/>
    <w:rsid w:val="00BE016E"/>
    <w:rsid w:val="00BE022B"/>
    <w:rsid w:val="00BE024E"/>
    <w:rsid w:val="00BE0259"/>
    <w:rsid w:val="00BE03EB"/>
    <w:rsid w:val="00BE053B"/>
    <w:rsid w:val="00BE0607"/>
    <w:rsid w:val="00BE0652"/>
    <w:rsid w:val="00BE0804"/>
    <w:rsid w:val="00BE082B"/>
    <w:rsid w:val="00BE0A40"/>
    <w:rsid w:val="00BE0F1A"/>
    <w:rsid w:val="00BE0FC9"/>
    <w:rsid w:val="00BE0FEC"/>
    <w:rsid w:val="00BE1516"/>
    <w:rsid w:val="00BE1577"/>
    <w:rsid w:val="00BE198E"/>
    <w:rsid w:val="00BE1ACA"/>
    <w:rsid w:val="00BE1E16"/>
    <w:rsid w:val="00BE1EB0"/>
    <w:rsid w:val="00BE1F3A"/>
    <w:rsid w:val="00BE1F55"/>
    <w:rsid w:val="00BE2097"/>
    <w:rsid w:val="00BE20D7"/>
    <w:rsid w:val="00BE21F7"/>
    <w:rsid w:val="00BE2344"/>
    <w:rsid w:val="00BE24B5"/>
    <w:rsid w:val="00BE24ED"/>
    <w:rsid w:val="00BE2B69"/>
    <w:rsid w:val="00BE2D28"/>
    <w:rsid w:val="00BE2F3C"/>
    <w:rsid w:val="00BE2FF1"/>
    <w:rsid w:val="00BE30D6"/>
    <w:rsid w:val="00BE31CF"/>
    <w:rsid w:val="00BE3325"/>
    <w:rsid w:val="00BE3493"/>
    <w:rsid w:val="00BE35E5"/>
    <w:rsid w:val="00BE38FD"/>
    <w:rsid w:val="00BE3955"/>
    <w:rsid w:val="00BE3AD3"/>
    <w:rsid w:val="00BE3B94"/>
    <w:rsid w:val="00BE3C2D"/>
    <w:rsid w:val="00BE3C2F"/>
    <w:rsid w:val="00BE3D83"/>
    <w:rsid w:val="00BE3E59"/>
    <w:rsid w:val="00BE3F0B"/>
    <w:rsid w:val="00BE416E"/>
    <w:rsid w:val="00BE4274"/>
    <w:rsid w:val="00BE4479"/>
    <w:rsid w:val="00BE44C5"/>
    <w:rsid w:val="00BE4664"/>
    <w:rsid w:val="00BE471C"/>
    <w:rsid w:val="00BE4723"/>
    <w:rsid w:val="00BE47B8"/>
    <w:rsid w:val="00BE483C"/>
    <w:rsid w:val="00BE4A42"/>
    <w:rsid w:val="00BE4AEC"/>
    <w:rsid w:val="00BE4B4F"/>
    <w:rsid w:val="00BE4D59"/>
    <w:rsid w:val="00BE4E78"/>
    <w:rsid w:val="00BE4F96"/>
    <w:rsid w:val="00BE5132"/>
    <w:rsid w:val="00BE530E"/>
    <w:rsid w:val="00BE53B7"/>
    <w:rsid w:val="00BE53C4"/>
    <w:rsid w:val="00BE5563"/>
    <w:rsid w:val="00BE56FD"/>
    <w:rsid w:val="00BE5705"/>
    <w:rsid w:val="00BE58E5"/>
    <w:rsid w:val="00BE5DD4"/>
    <w:rsid w:val="00BE5E7B"/>
    <w:rsid w:val="00BE61BC"/>
    <w:rsid w:val="00BE6336"/>
    <w:rsid w:val="00BE63AB"/>
    <w:rsid w:val="00BE6453"/>
    <w:rsid w:val="00BE6519"/>
    <w:rsid w:val="00BE67A1"/>
    <w:rsid w:val="00BE67C2"/>
    <w:rsid w:val="00BE67FC"/>
    <w:rsid w:val="00BE690B"/>
    <w:rsid w:val="00BE6A4E"/>
    <w:rsid w:val="00BE6B00"/>
    <w:rsid w:val="00BE6B54"/>
    <w:rsid w:val="00BE6B5F"/>
    <w:rsid w:val="00BE6D1D"/>
    <w:rsid w:val="00BE6F48"/>
    <w:rsid w:val="00BE6FE7"/>
    <w:rsid w:val="00BE7164"/>
    <w:rsid w:val="00BE71A5"/>
    <w:rsid w:val="00BE7273"/>
    <w:rsid w:val="00BE7294"/>
    <w:rsid w:val="00BE730A"/>
    <w:rsid w:val="00BE730B"/>
    <w:rsid w:val="00BE7380"/>
    <w:rsid w:val="00BE742A"/>
    <w:rsid w:val="00BE76FD"/>
    <w:rsid w:val="00BE7720"/>
    <w:rsid w:val="00BE77C7"/>
    <w:rsid w:val="00BE77E0"/>
    <w:rsid w:val="00BE78BB"/>
    <w:rsid w:val="00BE798E"/>
    <w:rsid w:val="00BE7A77"/>
    <w:rsid w:val="00BE7C5C"/>
    <w:rsid w:val="00BF006C"/>
    <w:rsid w:val="00BF01E7"/>
    <w:rsid w:val="00BF05C9"/>
    <w:rsid w:val="00BF07C8"/>
    <w:rsid w:val="00BF0829"/>
    <w:rsid w:val="00BF08AC"/>
    <w:rsid w:val="00BF098F"/>
    <w:rsid w:val="00BF09EC"/>
    <w:rsid w:val="00BF0AB0"/>
    <w:rsid w:val="00BF0ABE"/>
    <w:rsid w:val="00BF0AF1"/>
    <w:rsid w:val="00BF0B85"/>
    <w:rsid w:val="00BF0CAE"/>
    <w:rsid w:val="00BF0D78"/>
    <w:rsid w:val="00BF1011"/>
    <w:rsid w:val="00BF106B"/>
    <w:rsid w:val="00BF1127"/>
    <w:rsid w:val="00BF125C"/>
    <w:rsid w:val="00BF1378"/>
    <w:rsid w:val="00BF1391"/>
    <w:rsid w:val="00BF144A"/>
    <w:rsid w:val="00BF14BE"/>
    <w:rsid w:val="00BF17DF"/>
    <w:rsid w:val="00BF18D0"/>
    <w:rsid w:val="00BF1947"/>
    <w:rsid w:val="00BF19E9"/>
    <w:rsid w:val="00BF1B3A"/>
    <w:rsid w:val="00BF1CA7"/>
    <w:rsid w:val="00BF1DBA"/>
    <w:rsid w:val="00BF1FFD"/>
    <w:rsid w:val="00BF21E5"/>
    <w:rsid w:val="00BF2291"/>
    <w:rsid w:val="00BF231F"/>
    <w:rsid w:val="00BF246F"/>
    <w:rsid w:val="00BF2471"/>
    <w:rsid w:val="00BF24CA"/>
    <w:rsid w:val="00BF26C5"/>
    <w:rsid w:val="00BF2708"/>
    <w:rsid w:val="00BF286D"/>
    <w:rsid w:val="00BF2A2E"/>
    <w:rsid w:val="00BF2BE0"/>
    <w:rsid w:val="00BF2C24"/>
    <w:rsid w:val="00BF2CC7"/>
    <w:rsid w:val="00BF2D61"/>
    <w:rsid w:val="00BF2E4C"/>
    <w:rsid w:val="00BF3269"/>
    <w:rsid w:val="00BF330F"/>
    <w:rsid w:val="00BF3313"/>
    <w:rsid w:val="00BF33A4"/>
    <w:rsid w:val="00BF33AA"/>
    <w:rsid w:val="00BF33CC"/>
    <w:rsid w:val="00BF33D5"/>
    <w:rsid w:val="00BF3504"/>
    <w:rsid w:val="00BF352F"/>
    <w:rsid w:val="00BF361A"/>
    <w:rsid w:val="00BF36D4"/>
    <w:rsid w:val="00BF37E0"/>
    <w:rsid w:val="00BF38B8"/>
    <w:rsid w:val="00BF3A83"/>
    <w:rsid w:val="00BF3AFC"/>
    <w:rsid w:val="00BF3B0E"/>
    <w:rsid w:val="00BF3BE7"/>
    <w:rsid w:val="00BF3E4D"/>
    <w:rsid w:val="00BF405C"/>
    <w:rsid w:val="00BF4293"/>
    <w:rsid w:val="00BF4659"/>
    <w:rsid w:val="00BF4681"/>
    <w:rsid w:val="00BF4722"/>
    <w:rsid w:val="00BF492F"/>
    <w:rsid w:val="00BF49C7"/>
    <w:rsid w:val="00BF4A83"/>
    <w:rsid w:val="00BF4B2C"/>
    <w:rsid w:val="00BF4C55"/>
    <w:rsid w:val="00BF4DCF"/>
    <w:rsid w:val="00BF4E52"/>
    <w:rsid w:val="00BF4FAF"/>
    <w:rsid w:val="00BF52CD"/>
    <w:rsid w:val="00BF5340"/>
    <w:rsid w:val="00BF541B"/>
    <w:rsid w:val="00BF5629"/>
    <w:rsid w:val="00BF56F6"/>
    <w:rsid w:val="00BF575E"/>
    <w:rsid w:val="00BF591D"/>
    <w:rsid w:val="00BF5946"/>
    <w:rsid w:val="00BF59F4"/>
    <w:rsid w:val="00BF5A65"/>
    <w:rsid w:val="00BF5D3B"/>
    <w:rsid w:val="00BF5D9D"/>
    <w:rsid w:val="00BF5DD8"/>
    <w:rsid w:val="00BF5E2B"/>
    <w:rsid w:val="00BF5EBA"/>
    <w:rsid w:val="00BF5FA5"/>
    <w:rsid w:val="00BF603B"/>
    <w:rsid w:val="00BF6070"/>
    <w:rsid w:val="00BF6236"/>
    <w:rsid w:val="00BF6253"/>
    <w:rsid w:val="00BF6755"/>
    <w:rsid w:val="00BF6937"/>
    <w:rsid w:val="00BF6BD1"/>
    <w:rsid w:val="00BF6C69"/>
    <w:rsid w:val="00BF6D18"/>
    <w:rsid w:val="00BF6F7D"/>
    <w:rsid w:val="00BF6FBD"/>
    <w:rsid w:val="00BF7189"/>
    <w:rsid w:val="00BF770C"/>
    <w:rsid w:val="00BF786B"/>
    <w:rsid w:val="00BF78DE"/>
    <w:rsid w:val="00BF7A04"/>
    <w:rsid w:val="00BF7A59"/>
    <w:rsid w:val="00BF7BF4"/>
    <w:rsid w:val="00BF7CC0"/>
    <w:rsid w:val="00BF7D2C"/>
    <w:rsid w:val="00BF7D9D"/>
    <w:rsid w:val="00BF7FFD"/>
    <w:rsid w:val="00C0009C"/>
    <w:rsid w:val="00C000C7"/>
    <w:rsid w:val="00C00171"/>
    <w:rsid w:val="00C002E0"/>
    <w:rsid w:val="00C00429"/>
    <w:rsid w:val="00C004AA"/>
    <w:rsid w:val="00C00547"/>
    <w:rsid w:val="00C0063C"/>
    <w:rsid w:val="00C007BD"/>
    <w:rsid w:val="00C00B08"/>
    <w:rsid w:val="00C00B83"/>
    <w:rsid w:val="00C00CEC"/>
    <w:rsid w:val="00C00EC8"/>
    <w:rsid w:val="00C01099"/>
    <w:rsid w:val="00C0110F"/>
    <w:rsid w:val="00C01279"/>
    <w:rsid w:val="00C0140F"/>
    <w:rsid w:val="00C0174F"/>
    <w:rsid w:val="00C017FF"/>
    <w:rsid w:val="00C018E8"/>
    <w:rsid w:val="00C01A33"/>
    <w:rsid w:val="00C01B67"/>
    <w:rsid w:val="00C0209C"/>
    <w:rsid w:val="00C020DF"/>
    <w:rsid w:val="00C021EF"/>
    <w:rsid w:val="00C0220F"/>
    <w:rsid w:val="00C02295"/>
    <w:rsid w:val="00C025DC"/>
    <w:rsid w:val="00C026F8"/>
    <w:rsid w:val="00C027C7"/>
    <w:rsid w:val="00C029DC"/>
    <w:rsid w:val="00C02A38"/>
    <w:rsid w:val="00C02A69"/>
    <w:rsid w:val="00C02C06"/>
    <w:rsid w:val="00C02C6F"/>
    <w:rsid w:val="00C02CB9"/>
    <w:rsid w:val="00C02F0C"/>
    <w:rsid w:val="00C0316E"/>
    <w:rsid w:val="00C0338B"/>
    <w:rsid w:val="00C033C7"/>
    <w:rsid w:val="00C033F7"/>
    <w:rsid w:val="00C03635"/>
    <w:rsid w:val="00C037CB"/>
    <w:rsid w:val="00C03867"/>
    <w:rsid w:val="00C03AD5"/>
    <w:rsid w:val="00C03B69"/>
    <w:rsid w:val="00C03B8F"/>
    <w:rsid w:val="00C03D24"/>
    <w:rsid w:val="00C03DF3"/>
    <w:rsid w:val="00C03DFB"/>
    <w:rsid w:val="00C03E06"/>
    <w:rsid w:val="00C03ED6"/>
    <w:rsid w:val="00C03F46"/>
    <w:rsid w:val="00C03F6B"/>
    <w:rsid w:val="00C03F98"/>
    <w:rsid w:val="00C03F9B"/>
    <w:rsid w:val="00C040A6"/>
    <w:rsid w:val="00C04107"/>
    <w:rsid w:val="00C04159"/>
    <w:rsid w:val="00C042D8"/>
    <w:rsid w:val="00C0435B"/>
    <w:rsid w:val="00C043E5"/>
    <w:rsid w:val="00C04505"/>
    <w:rsid w:val="00C04531"/>
    <w:rsid w:val="00C04831"/>
    <w:rsid w:val="00C048A6"/>
    <w:rsid w:val="00C04901"/>
    <w:rsid w:val="00C04A75"/>
    <w:rsid w:val="00C04A80"/>
    <w:rsid w:val="00C04BD6"/>
    <w:rsid w:val="00C04CA6"/>
    <w:rsid w:val="00C04D12"/>
    <w:rsid w:val="00C04E84"/>
    <w:rsid w:val="00C04F53"/>
    <w:rsid w:val="00C05059"/>
    <w:rsid w:val="00C0506B"/>
    <w:rsid w:val="00C050F1"/>
    <w:rsid w:val="00C052C3"/>
    <w:rsid w:val="00C054A3"/>
    <w:rsid w:val="00C0555D"/>
    <w:rsid w:val="00C0559D"/>
    <w:rsid w:val="00C05673"/>
    <w:rsid w:val="00C056A2"/>
    <w:rsid w:val="00C056A8"/>
    <w:rsid w:val="00C0575E"/>
    <w:rsid w:val="00C0595F"/>
    <w:rsid w:val="00C059F3"/>
    <w:rsid w:val="00C05AFE"/>
    <w:rsid w:val="00C05C1F"/>
    <w:rsid w:val="00C05CAD"/>
    <w:rsid w:val="00C05F0E"/>
    <w:rsid w:val="00C05F88"/>
    <w:rsid w:val="00C05FEF"/>
    <w:rsid w:val="00C06052"/>
    <w:rsid w:val="00C061F2"/>
    <w:rsid w:val="00C06786"/>
    <w:rsid w:val="00C06845"/>
    <w:rsid w:val="00C068D2"/>
    <w:rsid w:val="00C06A61"/>
    <w:rsid w:val="00C06B7B"/>
    <w:rsid w:val="00C06DDA"/>
    <w:rsid w:val="00C07182"/>
    <w:rsid w:val="00C073DA"/>
    <w:rsid w:val="00C0755D"/>
    <w:rsid w:val="00C075C0"/>
    <w:rsid w:val="00C0766E"/>
    <w:rsid w:val="00C077E8"/>
    <w:rsid w:val="00C077FB"/>
    <w:rsid w:val="00C079F8"/>
    <w:rsid w:val="00C07A47"/>
    <w:rsid w:val="00C07A6E"/>
    <w:rsid w:val="00C07AFE"/>
    <w:rsid w:val="00C07B5B"/>
    <w:rsid w:val="00C07B76"/>
    <w:rsid w:val="00C07D3C"/>
    <w:rsid w:val="00C07DCE"/>
    <w:rsid w:val="00C07DEF"/>
    <w:rsid w:val="00C07E4C"/>
    <w:rsid w:val="00C10028"/>
    <w:rsid w:val="00C100CB"/>
    <w:rsid w:val="00C10152"/>
    <w:rsid w:val="00C102CC"/>
    <w:rsid w:val="00C10600"/>
    <w:rsid w:val="00C1066A"/>
    <w:rsid w:val="00C10708"/>
    <w:rsid w:val="00C10742"/>
    <w:rsid w:val="00C1084C"/>
    <w:rsid w:val="00C10B4D"/>
    <w:rsid w:val="00C10BEB"/>
    <w:rsid w:val="00C10D1E"/>
    <w:rsid w:val="00C11381"/>
    <w:rsid w:val="00C11383"/>
    <w:rsid w:val="00C114D4"/>
    <w:rsid w:val="00C11811"/>
    <w:rsid w:val="00C1187A"/>
    <w:rsid w:val="00C11A35"/>
    <w:rsid w:val="00C11A91"/>
    <w:rsid w:val="00C11AF1"/>
    <w:rsid w:val="00C11B41"/>
    <w:rsid w:val="00C11BDE"/>
    <w:rsid w:val="00C11D2D"/>
    <w:rsid w:val="00C11D97"/>
    <w:rsid w:val="00C11DE0"/>
    <w:rsid w:val="00C11F72"/>
    <w:rsid w:val="00C121E5"/>
    <w:rsid w:val="00C12256"/>
    <w:rsid w:val="00C1235E"/>
    <w:rsid w:val="00C1238A"/>
    <w:rsid w:val="00C123AB"/>
    <w:rsid w:val="00C1245F"/>
    <w:rsid w:val="00C1252D"/>
    <w:rsid w:val="00C125C1"/>
    <w:rsid w:val="00C1261D"/>
    <w:rsid w:val="00C12665"/>
    <w:rsid w:val="00C126BA"/>
    <w:rsid w:val="00C12707"/>
    <w:rsid w:val="00C12712"/>
    <w:rsid w:val="00C12724"/>
    <w:rsid w:val="00C12874"/>
    <w:rsid w:val="00C12A06"/>
    <w:rsid w:val="00C12ACF"/>
    <w:rsid w:val="00C12C42"/>
    <w:rsid w:val="00C12DF3"/>
    <w:rsid w:val="00C12F59"/>
    <w:rsid w:val="00C12FB9"/>
    <w:rsid w:val="00C12FC9"/>
    <w:rsid w:val="00C13269"/>
    <w:rsid w:val="00C1340F"/>
    <w:rsid w:val="00C13725"/>
    <w:rsid w:val="00C13832"/>
    <w:rsid w:val="00C13940"/>
    <w:rsid w:val="00C139BE"/>
    <w:rsid w:val="00C13BDF"/>
    <w:rsid w:val="00C13C23"/>
    <w:rsid w:val="00C13C68"/>
    <w:rsid w:val="00C14118"/>
    <w:rsid w:val="00C142A1"/>
    <w:rsid w:val="00C143A4"/>
    <w:rsid w:val="00C145FE"/>
    <w:rsid w:val="00C146AA"/>
    <w:rsid w:val="00C14703"/>
    <w:rsid w:val="00C1490D"/>
    <w:rsid w:val="00C1492D"/>
    <w:rsid w:val="00C14B4D"/>
    <w:rsid w:val="00C14C87"/>
    <w:rsid w:val="00C14CBF"/>
    <w:rsid w:val="00C14EE9"/>
    <w:rsid w:val="00C150B9"/>
    <w:rsid w:val="00C1511A"/>
    <w:rsid w:val="00C15183"/>
    <w:rsid w:val="00C152C4"/>
    <w:rsid w:val="00C15458"/>
    <w:rsid w:val="00C15586"/>
    <w:rsid w:val="00C155A5"/>
    <w:rsid w:val="00C15633"/>
    <w:rsid w:val="00C15669"/>
    <w:rsid w:val="00C1577A"/>
    <w:rsid w:val="00C15874"/>
    <w:rsid w:val="00C15A71"/>
    <w:rsid w:val="00C15AD9"/>
    <w:rsid w:val="00C15BCB"/>
    <w:rsid w:val="00C15BD8"/>
    <w:rsid w:val="00C15BEA"/>
    <w:rsid w:val="00C15D0B"/>
    <w:rsid w:val="00C15D2F"/>
    <w:rsid w:val="00C15D31"/>
    <w:rsid w:val="00C1617E"/>
    <w:rsid w:val="00C1631B"/>
    <w:rsid w:val="00C165B3"/>
    <w:rsid w:val="00C165CD"/>
    <w:rsid w:val="00C1671D"/>
    <w:rsid w:val="00C16729"/>
    <w:rsid w:val="00C1673A"/>
    <w:rsid w:val="00C1678C"/>
    <w:rsid w:val="00C167A4"/>
    <w:rsid w:val="00C167C2"/>
    <w:rsid w:val="00C1683F"/>
    <w:rsid w:val="00C1696E"/>
    <w:rsid w:val="00C169F0"/>
    <w:rsid w:val="00C16A4C"/>
    <w:rsid w:val="00C16A61"/>
    <w:rsid w:val="00C16D6B"/>
    <w:rsid w:val="00C16F34"/>
    <w:rsid w:val="00C17608"/>
    <w:rsid w:val="00C177AB"/>
    <w:rsid w:val="00C17811"/>
    <w:rsid w:val="00C1787A"/>
    <w:rsid w:val="00C178E4"/>
    <w:rsid w:val="00C17979"/>
    <w:rsid w:val="00C179FC"/>
    <w:rsid w:val="00C17B4C"/>
    <w:rsid w:val="00C17BF9"/>
    <w:rsid w:val="00C17D00"/>
    <w:rsid w:val="00C17D52"/>
    <w:rsid w:val="00C17EBF"/>
    <w:rsid w:val="00C17FAC"/>
    <w:rsid w:val="00C20046"/>
    <w:rsid w:val="00C200A3"/>
    <w:rsid w:val="00C201C0"/>
    <w:rsid w:val="00C202CE"/>
    <w:rsid w:val="00C202D4"/>
    <w:rsid w:val="00C203BF"/>
    <w:rsid w:val="00C203E6"/>
    <w:rsid w:val="00C208D4"/>
    <w:rsid w:val="00C20B3B"/>
    <w:rsid w:val="00C20BBE"/>
    <w:rsid w:val="00C20C18"/>
    <w:rsid w:val="00C20CB0"/>
    <w:rsid w:val="00C20EB9"/>
    <w:rsid w:val="00C20FB9"/>
    <w:rsid w:val="00C2121D"/>
    <w:rsid w:val="00C213C5"/>
    <w:rsid w:val="00C21427"/>
    <w:rsid w:val="00C215BC"/>
    <w:rsid w:val="00C21869"/>
    <w:rsid w:val="00C21965"/>
    <w:rsid w:val="00C2196D"/>
    <w:rsid w:val="00C21AD3"/>
    <w:rsid w:val="00C21C2F"/>
    <w:rsid w:val="00C21CAE"/>
    <w:rsid w:val="00C21CEA"/>
    <w:rsid w:val="00C22191"/>
    <w:rsid w:val="00C2222B"/>
    <w:rsid w:val="00C22257"/>
    <w:rsid w:val="00C22856"/>
    <w:rsid w:val="00C228A0"/>
    <w:rsid w:val="00C229AF"/>
    <w:rsid w:val="00C22A36"/>
    <w:rsid w:val="00C22C54"/>
    <w:rsid w:val="00C22CAC"/>
    <w:rsid w:val="00C22D46"/>
    <w:rsid w:val="00C22DC2"/>
    <w:rsid w:val="00C22F0C"/>
    <w:rsid w:val="00C22FD2"/>
    <w:rsid w:val="00C230BE"/>
    <w:rsid w:val="00C230FE"/>
    <w:rsid w:val="00C23270"/>
    <w:rsid w:val="00C232B9"/>
    <w:rsid w:val="00C2345E"/>
    <w:rsid w:val="00C23491"/>
    <w:rsid w:val="00C2363D"/>
    <w:rsid w:val="00C23995"/>
    <w:rsid w:val="00C23BEA"/>
    <w:rsid w:val="00C23CB2"/>
    <w:rsid w:val="00C23CD2"/>
    <w:rsid w:val="00C23D3C"/>
    <w:rsid w:val="00C23E23"/>
    <w:rsid w:val="00C24122"/>
    <w:rsid w:val="00C24702"/>
    <w:rsid w:val="00C247FC"/>
    <w:rsid w:val="00C24842"/>
    <w:rsid w:val="00C24920"/>
    <w:rsid w:val="00C24947"/>
    <w:rsid w:val="00C249DA"/>
    <w:rsid w:val="00C24BFF"/>
    <w:rsid w:val="00C24CB9"/>
    <w:rsid w:val="00C24E25"/>
    <w:rsid w:val="00C24E5A"/>
    <w:rsid w:val="00C24EC1"/>
    <w:rsid w:val="00C24F23"/>
    <w:rsid w:val="00C24FE1"/>
    <w:rsid w:val="00C25081"/>
    <w:rsid w:val="00C250C5"/>
    <w:rsid w:val="00C25283"/>
    <w:rsid w:val="00C2546C"/>
    <w:rsid w:val="00C25AD1"/>
    <w:rsid w:val="00C25B8F"/>
    <w:rsid w:val="00C25C36"/>
    <w:rsid w:val="00C25CD7"/>
    <w:rsid w:val="00C25D54"/>
    <w:rsid w:val="00C25EAA"/>
    <w:rsid w:val="00C25F86"/>
    <w:rsid w:val="00C25FB6"/>
    <w:rsid w:val="00C261CE"/>
    <w:rsid w:val="00C26238"/>
    <w:rsid w:val="00C262B0"/>
    <w:rsid w:val="00C264FE"/>
    <w:rsid w:val="00C26511"/>
    <w:rsid w:val="00C267B1"/>
    <w:rsid w:val="00C268FD"/>
    <w:rsid w:val="00C26960"/>
    <w:rsid w:val="00C26AC7"/>
    <w:rsid w:val="00C26C95"/>
    <w:rsid w:val="00C26D28"/>
    <w:rsid w:val="00C26D82"/>
    <w:rsid w:val="00C27402"/>
    <w:rsid w:val="00C27459"/>
    <w:rsid w:val="00C2756B"/>
    <w:rsid w:val="00C2760C"/>
    <w:rsid w:val="00C27725"/>
    <w:rsid w:val="00C278BC"/>
    <w:rsid w:val="00C279CB"/>
    <w:rsid w:val="00C27A80"/>
    <w:rsid w:val="00C27BAB"/>
    <w:rsid w:val="00C27C4A"/>
    <w:rsid w:val="00C27DDA"/>
    <w:rsid w:val="00C27E02"/>
    <w:rsid w:val="00C27E27"/>
    <w:rsid w:val="00C27F1C"/>
    <w:rsid w:val="00C30077"/>
    <w:rsid w:val="00C300C6"/>
    <w:rsid w:val="00C30164"/>
    <w:rsid w:val="00C305B7"/>
    <w:rsid w:val="00C306D9"/>
    <w:rsid w:val="00C30723"/>
    <w:rsid w:val="00C3093A"/>
    <w:rsid w:val="00C30AF8"/>
    <w:rsid w:val="00C30B5B"/>
    <w:rsid w:val="00C30C43"/>
    <w:rsid w:val="00C30C6C"/>
    <w:rsid w:val="00C30F6B"/>
    <w:rsid w:val="00C31010"/>
    <w:rsid w:val="00C31125"/>
    <w:rsid w:val="00C3115F"/>
    <w:rsid w:val="00C3121F"/>
    <w:rsid w:val="00C31267"/>
    <w:rsid w:val="00C31272"/>
    <w:rsid w:val="00C312E0"/>
    <w:rsid w:val="00C31351"/>
    <w:rsid w:val="00C3146B"/>
    <w:rsid w:val="00C316D9"/>
    <w:rsid w:val="00C31798"/>
    <w:rsid w:val="00C3186A"/>
    <w:rsid w:val="00C3188D"/>
    <w:rsid w:val="00C319C7"/>
    <w:rsid w:val="00C31B46"/>
    <w:rsid w:val="00C31DD3"/>
    <w:rsid w:val="00C31E81"/>
    <w:rsid w:val="00C321E6"/>
    <w:rsid w:val="00C321F5"/>
    <w:rsid w:val="00C32426"/>
    <w:rsid w:val="00C32489"/>
    <w:rsid w:val="00C325F5"/>
    <w:rsid w:val="00C3268B"/>
    <w:rsid w:val="00C32831"/>
    <w:rsid w:val="00C329EA"/>
    <w:rsid w:val="00C32CC1"/>
    <w:rsid w:val="00C32CF6"/>
    <w:rsid w:val="00C32FEB"/>
    <w:rsid w:val="00C330AF"/>
    <w:rsid w:val="00C3316A"/>
    <w:rsid w:val="00C33245"/>
    <w:rsid w:val="00C335F0"/>
    <w:rsid w:val="00C337D0"/>
    <w:rsid w:val="00C338B3"/>
    <w:rsid w:val="00C338CD"/>
    <w:rsid w:val="00C3397B"/>
    <w:rsid w:val="00C33A19"/>
    <w:rsid w:val="00C33BD7"/>
    <w:rsid w:val="00C33C0C"/>
    <w:rsid w:val="00C33FE5"/>
    <w:rsid w:val="00C340A7"/>
    <w:rsid w:val="00C34106"/>
    <w:rsid w:val="00C34223"/>
    <w:rsid w:val="00C3426F"/>
    <w:rsid w:val="00C3455A"/>
    <w:rsid w:val="00C3457F"/>
    <w:rsid w:val="00C34670"/>
    <w:rsid w:val="00C34693"/>
    <w:rsid w:val="00C346FD"/>
    <w:rsid w:val="00C34A02"/>
    <w:rsid w:val="00C34A06"/>
    <w:rsid w:val="00C34AD1"/>
    <w:rsid w:val="00C34B19"/>
    <w:rsid w:val="00C34C4F"/>
    <w:rsid w:val="00C35021"/>
    <w:rsid w:val="00C350B9"/>
    <w:rsid w:val="00C350FF"/>
    <w:rsid w:val="00C351C9"/>
    <w:rsid w:val="00C35200"/>
    <w:rsid w:val="00C3530A"/>
    <w:rsid w:val="00C3541D"/>
    <w:rsid w:val="00C354BD"/>
    <w:rsid w:val="00C355E1"/>
    <w:rsid w:val="00C355E6"/>
    <w:rsid w:val="00C355EF"/>
    <w:rsid w:val="00C356B5"/>
    <w:rsid w:val="00C358E2"/>
    <w:rsid w:val="00C35A69"/>
    <w:rsid w:val="00C35B0D"/>
    <w:rsid w:val="00C35B13"/>
    <w:rsid w:val="00C35C70"/>
    <w:rsid w:val="00C35D35"/>
    <w:rsid w:val="00C35DF7"/>
    <w:rsid w:val="00C35E4B"/>
    <w:rsid w:val="00C3623C"/>
    <w:rsid w:val="00C36336"/>
    <w:rsid w:val="00C364DF"/>
    <w:rsid w:val="00C36744"/>
    <w:rsid w:val="00C367A9"/>
    <w:rsid w:val="00C36810"/>
    <w:rsid w:val="00C368D8"/>
    <w:rsid w:val="00C36C73"/>
    <w:rsid w:val="00C36D45"/>
    <w:rsid w:val="00C36D76"/>
    <w:rsid w:val="00C36D83"/>
    <w:rsid w:val="00C36E72"/>
    <w:rsid w:val="00C37033"/>
    <w:rsid w:val="00C372B2"/>
    <w:rsid w:val="00C373CF"/>
    <w:rsid w:val="00C374D8"/>
    <w:rsid w:val="00C37534"/>
    <w:rsid w:val="00C37746"/>
    <w:rsid w:val="00C37773"/>
    <w:rsid w:val="00C377CD"/>
    <w:rsid w:val="00C3781A"/>
    <w:rsid w:val="00C3781B"/>
    <w:rsid w:val="00C3785A"/>
    <w:rsid w:val="00C37868"/>
    <w:rsid w:val="00C37997"/>
    <w:rsid w:val="00C3799B"/>
    <w:rsid w:val="00C37A93"/>
    <w:rsid w:val="00C37B4C"/>
    <w:rsid w:val="00C37B6F"/>
    <w:rsid w:val="00C37D83"/>
    <w:rsid w:val="00C37E31"/>
    <w:rsid w:val="00C37F46"/>
    <w:rsid w:val="00C401D0"/>
    <w:rsid w:val="00C40232"/>
    <w:rsid w:val="00C4025B"/>
    <w:rsid w:val="00C40267"/>
    <w:rsid w:val="00C40336"/>
    <w:rsid w:val="00C40373"/>
    <w:rsid w:val="00C4045B"/>
    <w:rsid w:val="00C40553"/>
    <w:rsid w:val="00C405E3"/>
    <w:rsid w:val="00C4090A"/>
    <w:rsid w:val="00C40A81"/>
    <w:rsid w:val="00C40BB9"/>
    <w:rsid w:val="00C40CA2"/>
    <w:rsid w:val="00C40D63"/>
    <w:rsid w:val="00C40DC2"/>
    <w:rsid w:val="00C40FAD"/>
    <w:rsid w:val="00C41063"/>
    <w:rsid w:val="00C410EF"/>
    <w:rsid w:val="00C412C4"/>
    <w:rsid w:val="00C41513"/>
    <w:rsid w:val="00C41566"/>
    <w:rsid w:val="00C4181E"/>
    <w:rsid w:val="00C41870"/>
    <w:rsid w:val="00C418F9"/>
    <w:rsid w:val="00C41951"/>
    <w:rsid w:val="00C41ACC"/>
    <w:rsid w:val="00C41B9B"/>
    <w:rsid w:val="00C41D50"/>
    <w:rsid w:val="00C41D9B"/>
    <w:rsid w:val="00C41DE4"/>
    <w:rsid w:val="00C41E63"/>
    <w:rsid w:val="00C42091"/>
    <w:rsid w:val="00C42276"/>
    <w:rsid w:val="00C42306"/>
    <w:rsid w:val="00C4233D"/>
    <w:rsid w:val="00C426DB"/>
    <w:rsid w:val="00C427B7"/>
    <w:rsid w:val="00C428F3"/>
    <w:rsid w:val="00C42B04"/>
    <w:rsid w:val="00C42B6A"/>
    <w:rsid w:val="00C42B7B"/>
    <w:rsid w:val="00C42C71"/>
    <w:rsid w:val="00C42CA3"/>
    <w:rsid w:val="00C42CF6"/>
    <w:rsid w:val="00C42EF0"/>
    <w:rsid w:val="00C4301D"/>
    <w:rsid w:val="00C43064"/>
    <w:rsid w:val="00C43076"/>
    <w:rsid w:val="00C4320D"/>
    <w:rsid w:val="00C434BC"/>
    <w:rsid w:val="00C43519"/>
    <w:rsid w:val="00C4359A"/>
    <w:rsid w:val="00C43791"/>
    <w:rsid w:val="00C43858"/>
    <w:rsid w:val="00C4385F"/>
    <w:rsid w:val="00C439CA"/>
    <w:rsid w:val="00C43AA8"/>
    <w:rsid w:val="00C43AAD"/>
    <w:rsid w:val="00C43BA4"/>
    <w:rsid w:val="00C43C90"/>
    <w:rsid w:val="00C442E0"/>
    <w:rsid w:val="00C4433F"/>
    <w:rsid w:val="00C44412"/>
    <w:rsid w:val="00C4447C"/>
    <w:rsid w:val="00C445B0"/>
    <w:rsid w:val="00C445CF"/>
    <w:rsid w:val="00C44788"/>
    <w:rsid w:val="00C44954"/>
    <w:rsid w:val="00C44957"/>
    <w:rsid w:val="00C449B9"/>
    <w:rsid w:val="00C44A0D"/>
    <w:rsid w:val="00C44CD6"/>
    <w:rsid w:val="00C44D45"/>
    <w:rsid w:val="00C44D7F"/>
    <w:rsid w:val="00C44E59"/>
    <w:rsid w:val="00C44FDF"/>
    <w:rsid w:val="00C44FF6"/>
    <w:rsid w:val="00C45168"/>
    <w:rsid w:val="00C45307"/>
    <w:rsid w:val="00C453AF"/>
    <w:rsid w:val="00C45440"/>
    <w:rsid w:val="00C4572A"/>
    <w:rsid w:val="00C457C8"/>
    <w:rsid w:val="00C45948"/>
    <w:rsid w:val="00C4594F"/>
    <w:rsid w:val="00C45993"/>
    <w:rsid w:val="00C45A64"/>
    <w:rsid w:val="00C45A90"/>
    <w:rsid w:val="00C45B6E"/>
    <w:rsid w:val="00C45BE8"/>
    <w:rsid w:val="00C45E16"/>
    <w:rsid w:val="00C45E96"/>
    <w:rsid w:val="00C4606A"/>
    <w:rsid w:val="00C46137"/>
    <w:rsid w:val="00C461F1"/>
    <w:rsid w:val="00C462F5"/>
    <w:rsid w:val="00C46300"/>
    <w:rsid w:val="00C4647C"/>
    <w:rsid w:val="00C464C7"/>
    <w:rsid w:val="00C464E0"/>
    <w:rsid w:val="00C4654B"/>
    <w:rsid w:val="00C4657D"/>
    <w:rsid w:val="00C465E7"/>
    <w:rsid w:val="00C468DF"/>
    <w:rsid w:val="00C46905"/>
    <w:rsid w:val="00C4691E"/>
    <w:rsid w:val="00C46974"/>
    <w:rsid w:val="00C4698E"/>
    <w:rsid w:val="00C46B07"/>
    <w:rsid w:val="00C46B12"/>
    <w:rsid w:val="00C46B89"/>
    <w:rsid w:val="00C46C5D"/>
    <w:rsid w:val="00C46CD1"/>
    <w:rsid w:val="00C46CD2"/>
    <w:rsid w:val="00C46D74"/>
    <w:rsid w:val="00C471A1"/>
    <w:rsid w:val="00C4720B"/>
    <w:rsid w:val="00C47469"/>
    <w:rsid w:val="00C476C7"/>
    <w:rsid w:val="00C47748"/>
    <w:rsid w:val="00C4775B"/>
    <w:rsid w:val="00C47847"/>
    <w:rsid w:val="00C47A3D"/>
    <w:rsid w:val="00C47A98"/>
    <w:rsid w:val="00C47C63"/>
    <w:rsid w:val="00C47D57"/>
    <w:rsid w:val="00C47D58"/>
    <w:rsid w:val="00C47E8F"/>
    <w:rsid w:val="00C47EE4"/>
    <w:rsid w:val="00C47F03"/>
    <w:rsid w:val="00C47F2C"/>
    <w:rsid w:val="00C47FC7"/>
    <w:rsid w:val="00C47FCA"/>
    <w:rsid w:val="00C5011B"/>
    <w:rsid w:val="00C50122"/>
    <w:rsid w:val="00C501A2"/>
    <w:rsid w:val="00C5040E"/>
    <w:rsid w:val="00C50617"/>
    <w:rsid w:val="00C50884"/>
    <w:rsid w:val="00C508A4"/>
    <w:rsid w:val="00C5092E"/>
    <w:rsid w:val="00C5098B"/>
    <w:rsid w:val="00C50A07"/>
    <w:rsid w:val="00C50A94"/>
    <w:rsid w:val="00C50CB1"/>
    <w:rsid w:val="00C50EB3"/>
    <w:rsid w:val="00C51005"/>
    <w:rsid w:val="00C5108D"/>
    <w:rsid w:val="00C51278"/>
    <w:rsid w:val="00C512F7"/>
    <w:rsid w:val="00C513F9"/>
    <w:rsid w:val="00C51408"/>
    <w:rsid w:val="00C514BD"/>
    <w:rsid w:val="00C514D3"/>
    <w:rsid w:val="00C517F2"/>
    <w:rsid w:val="00C519C9"/>
    <w:rsid w:val="00C51B6D"/>
    <w:rsid w:val="00C51C4F"/>
    <w:rsid w:val="00C51C7E"/>
    <w:rsid w:val="00C51CA8"/>
    <w:rsid w:val="00C51CC5"/>
    <w:rsid w:val="00C51D0B"/>
    <w:rsid w:val="00C51EB8"/>
    <w:rsid w:val="00C51F7B"/>
    <w:rsid w:val="00C52011"/>
    <w:rsid w:val="00C52278"/>
    <w:rsid w:val="00C522B3"/>
    <w:rsid w:val="00C522BF"/>
    <w:rsid w:val="00C52411"/>
    <w:rsid w:val="00C52628"/>
    <w:rsid w:val="00C526A0"/>
    <w:rsid w:val="00C5273E"/>
    <w:rsid w:val="00C52801"/>
    <w:rsid w:val="00C52816"/>
    <w:rsid w:val="00C52894"/>
    <w:rsid w:val="00C528B2"/>
    <w:rsid w:val="00C52958"/>
    <w:rsid w:val="00C529DD"/>
    <w:rsid w:val="00C52AC2"/>
    <w:rsid w:val="00C52B9A"/>
    <w:rsid w:val="00C52C65"/>
    <w:rsid w:val="00C52CA1"/>
    <w:rsid w:val="00C52D45"/>
    <w:rsid w:val="00C5323D"/>
    <w:rsid w:val="00C53261"/>
    <w:rsid w:val="00C53288"/>
    <w:rsid w:val="00C533D4"/>
    <w:rsid w:val="00C53435"/>
    <w:rsid w:val="00C5349C"/>
    <w:rsid w:val="00C5358E"/>
    <w:rsid w:val="00C53748"/>
    <w:rsid w:val="00C53798"/>
    <w:rsid w:val="00C538D8"/>
    <w:rsid w:val="00C539B4"/>
    <w:rsid w:val="00C539D0"/>
    <w:rsid w:val="00C53A2C"/>
    <w:rsid w:val="00C53AE3"/>
    <w:rsid w:val="00C53B1B"/>
    <w:rsid w:val="00C53C04"/>
    <w:rsid w:val="00C53C88"/>
    <w:rsid w:val="00C53E2B"/>
    <w:rsid w:val="00C53E75"/>
    <w:rsid w:val="00C53ED0"/>
    <w:rsid w:val="00C54044"/>
    <w:rsid w:val="00C540AA"/>
    <w:rsid w:val="00C5442E"/>
    <w:rsid w:val="00C54440"/>
    <w:rsid w:val="00C54471"/>
    <w:rsid w:val="00C54507"/>
    <w:rsid w:val="00C54633"/>
    <w:rsid w:val="00C546B6"/>
    <w:rsid w:val="00C5485C"/>
    <w:rsid w:val="00C548FC"/>
    <w:rsid w:val="00C54A33"/>
    <w:rsid w:val="00C54ACC"/>
    <w:rsid w:val="00C54ADF"/>
    <w:rsid w:val="00C54BDF"/>
    <w:rsid w:val="00C54DAA"/>
    <w:rsid w:val="00C54E53"/>
    <w:rsid w:val="00C54E74"/>
    <w:rsid w:val="00C54E8F"/>
    <w:rsid w:val="00C54EB7"/>
    <w:rsid w:val="00C54EDC"/>
    <w:rsid w:val="00C54FAD"/>
    <w:rsid w:val="00C55032"/>
    <w:rsid w:val="00C5510B"/>
    <w:rsid w:val="00C5519C"/>
    <w:rsid w:val="00C5524C"/>
    <w:rsid w:val="00C5551F"/>
    <w:rsid w:val="00C5564B"/>
    <w:rsid w:val="00C5570C"/>
    <w:rsid w:val="00C5580F"/>
    <w:rsid w:val="00C55847"/>
    <w:rsid w:val="00C55888"/>
    <w:rsid w:val="00C55903"/>
    <w:rsid w:val="00C55ADC"/>
    <w:rsid w:val="00C55BA8"/>
    <w:rsid w:val="00C55C38"/>
    <w:rsid w:val="00C55CF9"/>
    <w:rsid w:val="00C55D8D"/>
    <w:rsid w:val="00C55E0E"/>
    <w:rsid w:val="00C55FC0"/>
    <w:rsid w:val="00C562BC"/>
    <w:rsid w:val="00C5632F"/>
    <w:rsid w:val="00C565AA"/>
    <w:rsid w:val="00C56617"/>
    <w:rsid w:val="00C56716"/>
    <w:rsid w:val="00C569AB"/>
    <w:rsid w:val="00C56A88"/>
    <w:rsid w:val="00C56AE8"/>
    <w:rsid w:val="00C56B3D"/>
    <w:rsid w:val="00C56C89"/>
    <w:rsid w:val="00C56F14"/>
    <w:rsid w:val="00C56F7A"/>
    <w:rsid w:val="00C56FC8"/>
    <w:rsid w:val="00C5705C"/>
    <w:rsid w:val="00C572BA"/>
    <w:rsid w:val="00C574A6"/>
    <w:rsid w:val="00C5752C"/>
    <w:rsid w:val="00C57544"/>
    <w:rsid w:val="00C575CF"/>
    <w:rsid w:val="00C575FE"/>
    <w:rsid w:val="00C577AD"/>
    <w:rsid w:val="00C579A0"/>
    <w:rsid w:val="00C57B74"/>
    <w:rsid w:val="00C57EAB"/>
    <w:rsid w:val="00C600B4"/>
    <w:rsid w:val="00C6010C"/>
    <w:rsid w:val="00C601E9"/>
    <w:rsid w:val="00C601ED"/>
    <w:rsid w:val="00C60334"/>
    <w:rsid w:val="00C604A3"/>
    <w:rsid w:val="00C60509"/>
    <w:rsid w:val="00C6061D"/>
    <w:rsid w:val="00C60968"/>
    <w:rsid w:val="00C60984"/>
    <w:rsid w:val="00C60999"/>
    <w:rsid w:val="00C60A99"/>
    <w:rsid w:val="00C60BA2"/>
    <w:rsid w:val="00C60C14"/>
    <w:rsid w:val="00C60CFB"/>
    <w:rsid w:val="00C60D5D"/>
    <w:rsid w:val="00C6101B"/>
    <w:rsid w:val="00C61134"/>
    <w:rsid w:val="00C612B4"/>
    <w:rsid w:val="00C61382"/>
    <w:rsid w:val="00C61577"/>
    <w:rsid w:val="00C61621"/>
    <w:rsid w:val="00C6163A"/>
    <w:rsid w:val="00C61651"/>
    <w:rsid w:val="00C616B7"/>
    <w:rsid w:val="00C616B8"/>
    <w:rsid w:val="00C617B6"/>
    <w:rsid w:val="00C617EC"/>
    <w:rsid w:val="00C61901"/>
    <w:rsid w:val="00C619B7"/>
    <w:rsid w:val="00C61B07"/>
    <w:rsid w:val="00C61DC6"/>
    <w:rsid w:val="00C61E01"/>
    <w:rsid w:val="00C61E31"/>
    <w:rsid w:val="00C61EB1"/>
    <w:rsid w:val="00C6212F"/>
    <w:rsid w:val="00C6226C"/>
    <w:rsid w:val="00C62271"/>
    <w:rsid w:val="00C62304"/>
    <w:rsid w:val="00C62551"/>
    <w:rsid w:val="00C6276D"/>
    <w:rsid w:val="00C627B9"/>
    <w:rsid w:val="00C628BF"/>
    <w:rsid w:val="00C628FC"/>
    <w:rsid w:val="00C62901"/>
    <w:rsid w:val="00C629B0"/>
    <w:rsid w:val="00C629EC"/>
    <w:rsid w:val="00C62A04"/>
    <w:rsid w:val="00C62A7F"/>
    <w:rsid w:val="00C62B00"/>
    <w:rsid w:val="00C62CF7"/>
    <w:rsid w:val="00C62DC9"/>
    <w:rsid w:val="00C62F16"/>
    <w:rsid w:val="00C6321D"/>
    <w:rsid w:val="00C632C0"/>
    <w:rsid w:val="00C633FA"/>
    <w:rsid w:val="00C6348D"/>
    <w:rsid w:val="00C6354F"/>
    <w:rsid w:val="00C6366F"/>
    <w:rsid w:val="00C636C8"/>
    <w:rsid w:val="00C6373D"/>
    <w:rsid w:val="00C6375F"/>
    <w:rsid w:val="00C63A85"/>
    <w:rsid w:val="00C63A98"/>
    <w:rsid w:val="00C63B05"/>
    <w:rsid w:val="00C63B7C"/>
    <w:rsid w:val="00C63C65"/>
    <w:rsid w:val="00C63C91"/>
    <w:rsid w:val="00C63D7E"/>
    <w:rsid w:val="00C63EA4"/>
    <w:rsid w:val="00C63EBE"/>
    <w:rsid w:val="00C63F02"/>
    <w:rsid w:val="00C63F63"/>
    <w:rsid w:val="00C6401C"/>
    <w:rsid w:val="00C64083"/>
    <w:rsid w:val="00C6413D"/>
    <w:rsid w:val="00C64172"/>
    <w:rsid w:val="00C64310"/>
    <w:rsid w:val="00C64320"/>
    <w:rsid w:val="00C643B0"/>
    <w:rsid w:val="00C643CA"/>
    <w:rsid w:val="00C64536"/>
    <w:rsid w:val="00C645E6"/>
    <w:rsid w:val="00C64663"/>
    <w:rsid w:val="00C646CA"/>
    <w:rsid w:val="00C64807"/>
    <w:rsid w:val="00C649E0"/>
    <w:rsid w:val="00C649E2"/>
    <w:rsid w:val="00C64A50"/>
    <w:rsid w:val="00C64AD9"/>
    <w:rsid w:val="00C64AF5"/>
    <w:rsid w:val="00C64BA7"/>
    <w:rsid w:val="00C64C99"/>
    <w:rsid w:val="00C64DD8"/>
    <w:rsid w:val="00C64E14"/>
    <w:rsid w:val="00C64ED2"/>
    <w:rsid w:val="00C650A7"/>
    <w:rsid w:val="00C65131"/>
    <w:rsid w:val="00C65183"/>
    <w:rsid w:val="00C651BA"/>
    <w:rsid w:val="00C651E0"/>
    <w:rsid w:val="00C6520C"/>
    <w:rsid w:val="00C65434"/>
    <w:rsid w:val="00C656E4"/>
    <w:rsid w:val="00C65821"/>
    <w:rsid w:val="00C658CC"/>
    <w:rsid w:val="00C658D0"/>
    <w:rsid w:val="00C659BD"/>
    <w:rsid w:val="00C65BB9"/>
    <w:rsid w:val="00C65CCD"/>
    <w:rsid w:val="00C65D1D"/>
    <w:rsid w:val="00C65E22"/>
    <w:rsid w:val="00C65F56"/>
    <w:rsid w:val="00C6604A"/>
    <w:rsid w:val="00C660B9"/>
    <w:rsid w:val="00C66179"/>
    <w:rsid w:val="00C661F3"/>
    <w:rsid w:val="00C662C5"/>
    <w:rsid w:val="00C6640D"/>
    <w:rsid w:val="00C66504"/>
    <w:rsid w:val="00C66816"/>
    <w:rsid w:val="00C66B41"/>
    <w:rsid w:val="00C66B8C"/>
    <w:rsid w:val="00C66B9B"/>
    <w:rsid w:val="00C66EA9"/>
    <w:rsid w:val="00C66F46"/>
    <w:rsid w:val="00C66F49"/>
    <w:rsid w:val="00C67019"/>
    <w:rsid w:val="00C67130"/>
    <w:rsid w:val="00C6722B"/>
    <w:rsid w:val="00C6731A"/>
    <w:rsid w:val="00C673D0"/>
    <w:rsid w:val="00C675B9"/>
    <w:rsid w:val="00C67852"/>
    <w:rsid w:val="00C678E8"/>
    <w:rsid w:val="00C67923"/>
    <w:rsid w:val="00C67A67"/>
    <w:rsid w:val="00C67B03"/>
    <w:rsid w:val="00C67C97"/>
    <w:rsid w:val="00C67CEA"/>
    <w:rsid w:val="00C67E03"/>
    <w:rsid w:val="00C67F9F"/>
    <w:rsid w:val="00C70013"/>
    <w:rsid w:val="00C700F3"/>
    <w:rsid w:val="00C70141"/>
    <w:rsid w:val="00C701DC"/>
    <w:rsid w:val="00C70226"/>
    <w:rsid w:val="00C70269"/>
    <w:rsid w:val="00C7026D"/>
    <w:rsid w:val="00C708E3"/>
    <w:rsid w:val="00C709B2"/>
    <w:rsid w:val="00C70AA9"/>
    <w:rsid w:val="00C70AEC"/>
    <w:rsid w:val="00C70C6F"/>
    <w:rsid w:val="00C70DEC"/>
    <w:rsid w:val="00C70E36"/>
    <w:rsid w:val="00C70EA8"/>
    <w:rsid w:val="00C70EB3"/>
    <w:rsid w:val="00C7117A"/>
    <w:rsid w:val="00C712A4"/>
    <w:rsid w:val="00C712FD"/>
    <w:rsid w:val="00C713D9"/>
    <w:rsid w:val="00C714FB"/>
    <w:rsid w:val="00C71543"/>
    <w:rsid w:val="00C71586"/>
    <w:rsid w:val="00C71617"/>
    <w:rsid w:val="00C7163D"/>
    <w:rsid w:val="00C71698"/>
    <w:rsid w:val="00C7176A"/>
    <w:rsid w:val="00C717D7"/>
    <w:rsid w:val="00C71B34"/>
    <w:rsid w:val="00C71BFC"/>
    <w:rsid w:val="00C71D07"/>
    <w:rsid w:val="00C71DDA"/>
    <w:rsid w:val="00C71DE1"/>
    <w:rsid w:val="00C71E3F"/>
    <w:rsid w:val="00C71E9E"/>
    <w:rsid w:val="00C7218F"/>
    <w:rsid w:val="00C72199"/>
    <w:rsid w:val="00C7227B"/>
    <w:rsid w:val="00C723EA"/>
    <w:rsid w:val="00C72430"/>
    <w:rsid w:val="00C7248C"/>
    <w:rsid w:val="00C72593"/>
    <w:rsid w:val="00C72620"/>
    <w:rsid w:val="00C7288F"/>
    <w:rsid w:val="00C728B4"/>
    <w:rsid w:val="00C72A64"/>
    <w:rsid w:val="00C72A66"/>
    <w:rsid w:val="00C72BD9"/>
    <w:rsid w:val="00C72C22"/>
    <w:rsid w:val="00C72CAB"/>
    <w:rsid w:val="00C72DFA"/>
    <w:rsid w:val="00C72FC4"/>
    <w:rsid w:val="00C73025"/>
    <w:rsid w:val="00C7304E"/>
    <w:rsid w:val="00C73069"/>
    <w:rsid w:val="00C732E0"/>
    <w:rsid w:val="00C73326"/>
    <w:rsid w:val="00C7362F"/>
    <w:rsid w:val="00C73746"/>
    <w:rsid w:val="00C73777"/>
    <w:rsid w:val="00C737AB"/>
    <w:rsid w:val="00C737CB"/>
    <w:rsid w:val="00C73D83"/>
    <w:rsid w:val="00C73E23"/>
    <w:rsid w:val="00C73ED9"/>
    <w:rsid w:val="00C73F60"/>
    <w:rsid w:val="00C73F78"/>
    <w:rsid w:val="00C73FC8"/>
    <w:rsid w:val="00C74447"/>
    <w:rsid w:val="00C74591"/>
    <w:rsid w:val="00C74768"/>
    <w:rsid w:val="00C748B4"/>
    <w:rsid w:val="00C748F0"/>
    <w:rsid w:val="00C74A8A"/>
    <w:rsid w:val="00C74A98"/>
    <w:rsid w:val="00C74B6B"/>
    <w:rsid w:val="00C74B6F"/>
    <w:rsid w:val="00C74DB0"/>
    <w:rsid w:val="00C74DF1"/>
    <w:rsid w:val="00C750F0"/>
    <w:rsid w:val="00C7511E"/>
    <w:rsid w:val="00C75284"/>
    <w:rsid w:val="00C75287"/>
    <w:rsid w:val="00C75300"/>
    <w:rsid w:val="00C75356"/>
    <w:rsid w:val="00C75408"/>
    <w:rsid w:val="00C754E5"/>
    <w:rsid w:val="00C757E6"/>
    <w:rsid w:val="00C7588F"/>
    <w:rsid w:val="00C75B0A"/>
    <w:rsid w:val="00C75DB3"/>
    <w:rsid w:val="00C75F5E"/>
    <w:rsid w:val="00C75FD4"/>
    <w:rsid w:val="00C7602B"/>
    <w:rsid w:val="00C76117"/>
    <w:rsid w:val="00C7624B"/>
    <w:rsid w:val="00C763B5"/>
    <w:rsid w:val="00C764E7"/>
    <w:rsid w:val="00C76527"/>
    <w:rsid w:val="00C7655E"/>
    <w:rsid w:val="00C7660B"/>
    <w:rsid w:val="00C766EE"/>
    <w:rsid w:val="00C766F4"/>
    <w:rsid w:val="00C76765"/>
    <w:rsid w:val="00C76CB5"/>
    <w:rsid w:val="00C76DAD"/>
    <w:rsid w:val="00C76EE2"/>
    <w:rsid w:val="00C770A7"/>
    <w:rsid w:val="00C771A7"/>
    <w:rsid w:val="00C771B9"/>
    <w:rsid w:val="00C7720E"/>
    <w:rsid w:val="00C77781"/>
    <w:rsid w:val="00C77906"/>
    <w:rsid w:val="00C77939"/>
    <w:rsid w:val="00C77D7B"/>
    <w:rsid w:val="00C77FC6"/>
    <w:rsid w:val="00C8007D"/>
    <w:rsid w:val="00C800F1"/>
    <w:rsid w:val="00C80262"/>
    <w:rsid w:val="00C8031F"/>
    <w:rsid w:val="00C8048F"/>
    <w:rsid w:val="00C80540"/>
    <w:rsid w:val="00C80797"/>
    <w:rsid w:val="00C80910"/>
    <w:rsid w:val="00C80B27"/>
    <w:rsid w:val="00C80DF0"/>
    <w:rsid w:val="00C80DFA"/>
    <w:rsid w:val="00C8100F"/>
    <w:rsid w:val="00C81228"/>
    <w:rsid w:val="00C81293"/>
    <w:rsid w:val="00C81508"/>
    <w:rsid w:val="00C81593"/>
    <w:rsid w:val="00C815C2"/>
    <w:rsid w:val="00C81669"/>
    <w:rsid w:val="00C81726"/>
    <w:rsid w:val="00C817BA"/>
    <w:rsid w:val="00C81A4F"/>
    <w:rsid w:val="00C81A8C"/>
    <w:rsid w:val="00C81C12"/>
    <w:rsid w:val="00C81D58"/>
    <w:rsid w:val="00C81E2A"/>
    <w:rsid w:val="00C81F7E"/>
    <w:rsid w:val="00C81F8D"/>
    <w:rsid w:val="00C8209F"/>
    <w:rsid w:val="00C8214F"/>
    <w:rsid w:val="00C82395"/>
    <w:rsid w:val="00C824D9"/>
    <w:rsid w:val="00C8252A"/>
    <w:rsid w:val="00C8259B"/>
    <w:rsid w:val="00C8259C"/>
    <w:rsid w:val="00C826D7"/>
    <w:rsid w:val="00C827BC"/>
    <w:rsid w:val="00C82886"/>
    <w:rsid w:val="00C82BE1"/>
    <w:rsid w:val="00C82BE4"/>
    <w:rsid w:val="00C82CDE"/>
    <w:rsid w:val="00C82D2E"/>
    <w:rsid w:val="00C82E3E"/>
    <w:rsid w:val="00C82F17"/>
    <w:rsid w:val="00C83223"/>
    <w:rsid w:val="00C832A6"/>
    <w:rsid w:val="00C832C6"/>
    <w:rsid w:val="00C834FB"/>
    <w:rsid w:val="00C8352C"/>
    <w:rsid w:val="00C83544"/>
    <w:rsid w:val="00C835CE"/>
    <w:rsid w:val="00C836B9"/>
    <w:rsid w:val="00C83928"/>
    <w:rsid w:val="00C8398D"/>
    <w:rsid w:val="00C839E1"/>
    <w:rsid w:val="00C83A19"/>
    <w:rsid w:val="00C83B92"/>
    <w:rsid w:val="00C83BFC"/>
    <w:rsid w:val="00C83C20"/>
    <w:rsid w:val="00C83D18"/>
    <w:rsid w:val="00C83E9A"/>
    <w:rsid w:val="00C83EB8"/>
    <w:rsid w:val="00C8400A"/>
    <w:rsid w:val="00C8403E"/>
    <w:rsid w:val="00C8405E"/>
    <w:rsid w:val="00C84061"/>
    <w:rsid w:val="00C840C6"/>
    <w:rsid w:val="00C8413A"/>
    <w:rsid w:val="00C84303"/>
    <w:rsid w:val="00C8444D"/>
    <w:rsid w:val="00C84993"/>
    <w:rsid w:val="00C84B13"/>
    <w:rsid w:val="00C84B78"/>
    <w:rsid w:val="00C84C4D"/>
    <w:rsid w:val="00C84D71"/>
    <w:rsid w:val="00C84E6E"/>
    <w:rsid w:val="00C85044"/>
    <w:rsid w:val="00C85208"/>
    <w:rsid w:val="00C8548A"/>
    <w:rsid w:val="00C85566"/>
    <w:rsid w:val="00C85793"/>
    <w:rsid w:val="00C857FA"/>
    <w:rsid w:val="00C85CD0"/>
    <w:rsid w:val="00C85E8F"/>
    <w:rsid w:val="00C86047"/>
    <w:rsid w:val="00C8611E"/>
    <w:rsid w:val="00C86281"/>
    <w:rsid w:val="00C863A4"/>
    <w:rsid w:val="00C863EF"/>
    <w:rsid w:val="00C864BA"/>
    <w:rsid w:val="00C86637"/>
    <w:rsid w:val="00C86707"/>
    <w:rsid w:val="00C867B5"/>
    <w:rsid w:val="00C8697E"/>
    <w:rsid w:val="00C86AF8"/>
    <w:rsid w:val="00C86B22"/>
    <w:rsid w:val="00C86BC6"/>
    <w:rsid w:val="00C86BE8"/>
    <w:rsid w:val="00C86C07"/>
    <w:rsid w:val="00C86D6C"/>
    <w:rsid w:val="00C86DAF"/>
    <w:rsid w:val="00C86E9C"/>
    <w:rsid w:val="00C86EAB"/>
    <w:rsid w:val="00C86F34"/>
    <w:rsid w:val="00C86F8B"/>
    <w:rsid w:val="00C870C4"/>
    <w:rsid w:val="00C87259"/>
    <w:rsid w:val="00C872A3"/>
    <w:rsid w:val="00C8735D"/>
    <w:rsid w:val="00C8736F"/>
    <w:rsid w:val="00C873DF"/>
    <w:rsid w:val="00C8749C"/>
    <w:rsid w:val="00C8760E"/>
    <w:rsid w:val="00C876E2"/>
    <w:rsid w:val="00C87881"/>
    <w:rsid w:val="00C87A1C"/>
    <w:rsid w:val="00C87A5A"/>
    <w:rsid w:val="00C87E9F"/>
    <w:rsid w:val="00C87F1A"/>
    <w:rsid w:val="00C900C3"/>
    <w:rsid w:val="00C900DC"/>
    <w:rsid w:val="00C902F0"/>
    <w:rsid w:val="00C906D3"/>
    <w:rsid w:val="00C9086D"/>
    <w:rsid w:val="00C909CE"/>
    <w:rsid w:val="00C909DE"/>
    <w:rsid w:val="00C90A5B"/>
    <w:rsid w:val="00C90BBC"/>
    <w:rsid w:val="00C90D63"/>
    <w:rsid w:val="00C90DF2"/>
    <w:rsid w:val="00C9104B"/>
    <w:rsid w:val="00C910AD"/>
    <w:rsid w:val="00C91260"/>
    <w:rsid w:val="00C91389"/>
    <w:rsid w:val="00C9159D"/>
    <w:rsid w:val="00C915E6"/>
    <w:rsid w:val="00C91681"/>
    <w:rsid w:val="00C919FD"/>
    <w:rsid w:val="00C91C1F"/>
    <w:rsid w:val="00C91C63"/>
    <w:rsid w:val="00C91E7B"/>
    <w:rsid w:val="00C91F3E"/>
    <w:rsid w:val="00C9217C"/>
    <w:rsid w:val="00C923A1"/>
    <w:rsid w:val="00C923A7"/>
    <w:rsid w:val="00C92502"/>
    <w:rsid w:val="00C926F7"/>
    <w:rsid w:val="00C9277F"/>
    <w:rsid w:val="00C927AE"/>
    <w:rsid w:val="00C92DCF"/>
    <w:rsid w:val="00C92F80"/>
    <w:rsid w:val="00C92FE5"/>
    <w:rsid w:val="00C930A2"/>
    <w:rsid w:val="00C93239"/>
    <w:rsid w:val="00C93635"/>
    <w:rsid w:val="00C93641"/>
    <w:rsid w:val="00C937A3"/>
    <w:rsid w:val="00C937D4"/>
    <w:rsid w:val="00C93920"/>
    <w:rsid w:val="00C93954"/>
    <w:rsid w:val="00C93970"/>
    <w:rsid w:val="00C939DE"/>
    <w:rsid w:val="00C93A83"/>
    <w:rsid w:val="00C93AB8"/>
    <w:rsid w:val="00C93CA5"/>
    <w:rsid w:val="00C93ED8"/>
    <w:rsid w:val="00C94825"/>
    <w:rsid w:val="00C94BEA"/>
    <w:rsid w:val="00C94DC1"/>
    <w:rsid w:val="00C94E12"/>
    <w:rsid w:val="00C94E36"/>
    <w:rsid w:val="00C94F92"/>
    <w:rsid w:val="00C951E3"/>
    <w:rsid w:val="00C95421"/>
    <w:rsid w:val="00C9557F"/>
    <w:rsid w:val="00C9561C"/>
    <w:rsid w:val="00C9571F"/>
    <w:rsid w:val="00C95829"/>
    <w:rsid w:val="00C958D0"/>
    <w:rsid w:val="00C95B3B"/>
    <w:rsid w:val="00C95CB9"/>
    <w:rsid w:val="00C95DB4"/>
    <w:rsid w:val="00C95DD4"/>
    <w:rsid w:val="00C95DD6"/>
    <w:rsid w:val="00C95DE6"/>
    <w:rsid w:val="00C95ECA"/>
    <w:rsid w:val="00C95F57"/>
    <w:rsid w:val="00C96086"/>
    <w:rsid w:val="00C963A3"/>
    <w:rsid w:val="00C9659C"/>
    <w:rsid w:val="00C9667B"/>
    <w:rsid w:val="00C96707"/>
    <w:rsid w:val="00C96736"/>
    <w:rsid w:val="00C9694E"/>
    <w:rsid w:val="00C96952"/>
    <w:rsid w:val="00C96A38"/>
    <w:rsid w:val="00C96A86"/>
    <w:rsid w:val="00C96AD3"/>
    <w:rsid w:val="00C96B11"/>
    <w:rsid w:val="00C96BD9"/>
    <w:rsid w:val="00C96BE1"/>
    <w:rsid w:val="00C96BFD"/>
    <w:rsid w:val="00C96C0F"/>
    <w:rsid w:val="00C96D19"/>
    <w:rsid w:val="00C96E5A"/>
    <w:rsid w:val="00C97027"/>
    <w:rsid w:val="00C9702D"/>
    <w:rsid w:val="00C97252"/>
    <w:rsid w:val="00C972C2"/>
    <w:rsid w:val="00C972CE"/>
    <w:rsid w:val="00C972D4"/>
    <w:rsid w:val="00C973BD"/>
    <w:rsid w:val="00C97422"/>
    <w:rsid w:val="00C97424"/>
    <w:rsid w:val="00C9747E"/>
    <w:rsid w:val="00C9748D"/>
    <w:rsid w:val="00C974DC"/>
    <w:rsid w:val="00C9766E"/>
    <w:rsid w:val="00C97A94"/>
    <w:rsid w:val="00C97B0E"/>
    <w:rsid w:val="00C97BCC"/>
    <w:rsid w:val="00C97CF3"/>
    <w:rsid w:val="00C97D4E"/>
    <w:rsid w:val="00C97D79"/>
    <w:rsid w:val="00C97E9E"/>
    <w:rsid w:val="00C97ED6"/>
    <w:rsid w:val="00CA0154"/>
    <w:rsid w:val="00CA01EE"/>
    <w:rsid w:val="00CA0220"/>
    <w:rsid w:val="00CA02B9"/>
    <w:rsid w:val="00CA0302"/>
    <w:rsid w:val="00CA03D6"/>
    <w:rsid w:val="00CA0409"/>
    <w:rsid w:val="00CA0514"/>
    <w:rsid w:val="00CA0772"/>
    <w:rsid w:val="00CA07DD"/>
    <w:rsid w:val="00CA07F6"/>
    <w:rsid w:val="00CA0823"/>
    <w:rsid w:val="00CA0856"/>
    <w:rsid w:val="00CA09E4"/>
    <w:rsid w:val="00CA0AAC"/>
    <w:rsid w:val="00CA0AFB"/>
    <w:rsid w:val="00CA0B09"/>
    <w:rsid w:val="00CA0BA6"/>
    <w:rsid w:val="00CA0BD6"/>
    <w:rsid w:val="00CA0BE2"/>
    <w:rsid w:val="00CA0C57"/>
    <w:rsid w:val="00CA0E4B"/>
    <w:rsid w:val="00CA11BE"/>
    <w:rsid w:val="00CA1203"/>
    <w:rsid w:val="00CA125E"/>
    <w:rsid w:val="00CA1328"/>
    <w:rsid w:val="00CA13E6"/>
    <w:rsid w:val="00CA1532"/>
    <w:rsid w:val="00CA15EE"/>
    <w:rsid w:val="00CA1650"/>
    <w:rsid w:val="00CA1738"/>
    <w:rsid w:val="00CA18DD"/>
    <w:rsid w:val="00CA1BA1"/>
    <w:rsid w:val="00CA1BC2"/>
    <w:rsid w:val="00CA1D3B"/>
    <w:rsid w:val="00CA1DD1"/>
    <w:rsid w:val="00CA2179"/>
    <w:rsid w:val="00CA21DE"/>
    <w:rsid w:val="00CA241D"/>
    <w:rsid w:val="00CA24A6"/>
    <w:rsid w:val="00CA25A3"/>
    <w:rsid w:val="00CA264F"/>
    <w:rsid w:val="00CA266A"/>
    <w:rsid w:val="00CA2859"/>
    <w:rsid w:val="00CA28FD"/>
    <w:rsid w:val="00CA2AD4"/>
    <w:rsid w:val="00CA2AFC"/>
    <w:rsid w:val="00CA2C2D"/>
    <w:rsid w:val="00CA2D37"/>
    <w:rsid w:val="00CA2E09"/>
    <w:rsid w:val="00CA30E0"/>
    <w:rsid w:val="00CA30EE"/>
    <w:rsid w:val="00CA3208"/>
    <w:rsid w:val="00CA3248"/>
    <w:rsid w:val="00CA32B4"/>
    <w:rsid w:val="00CA32F0"/>
    <w:rsid w:val="00CA3559"/>
    <w:rsid w:val="00CA359D"/>
    <w:rsid w:val="00CA38E4"/>
    <w:rsid w:val="00CA3988"/>
    <w:rsid w:val="00CA39AD"/>
    <w:rsid w:val="00CA3A7A"/>
    <w:rsid w:val="00CA3BF0"/>
    <w:rsid w:val="00CA3C03"/>
    <w:rsid w:val="00CA3CCF"/>
    <w:rsid w:val="00CA3D77"/>
    <w:rsid w:val="00CA3E78"/>
    <w:rsid w:val="00CA3FB4"/>
    <w:rsid w:val="00CA3FBD"/>
    <w:rsid w:val="00CA3FFD"/>
    <w:rsid w:val="00CA40A5"/>
    <w:rsid w:val="00CA4370"/>
    <w:rsid w:val="00CA45B3"/>
    <w:rsid w:val="00CA45FD"/>
    <w:rsid w:val="00CA461A"/>
    <w:rsid w:val="00CA4719"/>
    <w:rsid w:val="00CA4819"/>
    <w:rsid w:val="00CA4830"/>
    <w:rsid w:val="00CA4933"/>
    <w:rsid w:val="00CA4A4D"/>
    <w:rsid w:val="00CA4AA9"/>
    <w:rsid w:val="00CA4C91"/>
    <w:rsid w:val="00CA4EF5"/>
    <w:rsid w:val="00CA4FB8"/>
    <w:rsid w:val="00CA5637"/>
    <w:rsid w:val="00CA5798"/>
    <w:rsid w:val="00CA57D2"/>
    <w:rsid w:val="00CA57D4"/>
    <w:rsid w:val="00CA582E"/>
    <w:rsid w:val="00CA5B46"/>
    <w:rsid w:val="00CA5DF2"/>
    <w:rsid w:val="00CA5E83"/>
    <w:rsid w:val="00CA5EF0"/>
    <w:rsid w:val="00CA608B"/>
    <w:rsid w:val="00CA61CE"/>
    <w:rsid w:val="00CA6274"/>
    <w:rsid w:val="00CA6308"/>
    <w:rsid w:val="00CA63AE"/>
    <w:rsid w:val="00CA648F"/>
    <w:rsid w:val="00CA66F7"/>
    <w:rsid w:val="00CA673D"/>
    <w:rsid w:val="00CA6CE1"/>
    <w:rsid w:val="00CA6E2F"/>
    <w:rsid w:val="00CA6FE1"/>
    <w:rsid w:val="00CA7057"/>
    <w:rsid w:val="00CA70DC"/>
    <w:rsid w:val="00CA7630"/>
    <w:rsid w:val="00CA76D9"/>
    <w:rsid w:val="00CA781C"/>
    <w:rsid w:val="00CA794F"/>
    <w:rsid w:val="00CA7961"/>
    <w:rsid w:val="00CA79D7"/>
    <w:rsid w:val="00CA79EA"/>
    <w:rsid w:val="00CA7AA6"/>
    <w:rsid w:val="00CA7D64"/>
    <w:rsid w:val="00CA7DDA"/>
    <w:rsid w:val="00CA7E26"/>
    <w:rsid w:val="00CB0150"/>
    <w:rsid w:val="00CB035B"/>
    <w:rsid w:val="00CB0460"/>
    <w:rsid w:val="00CB05BA"/>
    <w:rsid w:val="00CB0607"/>
    <w:rsid w:val="00CB06AD"/>
    <w:rsid w:val="00CB0703"/>
    <w:rsid w:val="00CB07B7"/>
    <w:rsid w:val="00CB0823"/>
    <w:rsid w:val="00CB090B"/>
    <w:rsid w:val="00CB093C"/>
    <w:rsid w:val="00CB0A09"/>
    <w:rsid w:val="00CB0A53"/>
    <w:rsid w:val="00CB0FB5"/>
    <w:rsid w:val="00CB1142"/>
    <w:rsid w:val="00CB1222"/>
    <w:rsid w:val="00CB13BF"/>
    <w:rsid w:val="00CB154F"/>
    <w:rsid w:val="00CB16C3"/>
    <w:rsid w:val="00CB1953"/>
    <w:rsid w:val="00CB1A91"/>
    <w:rsid w:val="00CB1AB7"/>
    <w:rsid w:val="00CB1C32"/>
    <w:rsid w:val="00CB1C49"/>
    <w:rsid w:val="00CB1C5D"/>
    <w:rsid w:val="00CB1D7D"/>
    <w:rsid w:val="00CB1D8B"/>
    <w:rsid w:val="00CB1D95"/>
    <w:rsid w:val="00CB1F27"/>
    <w:rsid w:val="00CB212C"/>
    <w:rsid w:val="00CB2202"/>
    <w:rsid w:val="00CB225F"/>
    <w:rsid w:val="00CB2326"/>
    <w:rsid w:val="00CB2521"/>
    <w:rsid w:val="00CB25A7"/>
    <w:rsid w:val="00CB268A"/>
    <w:rsid w:val="00CB26E0"/>
    <w:rsid w:val="00CB2709"/>
    <w:rsid w:val="00CB278A"/>
    <w:rsid w:val="00CB2981"/>
    <w:rsid w:val="00CB2B31"/>
    <w:rsid w:val="00CB2B9E"/>
    <w:rsid w:val="00CB2C3B"/>
    <w:rsid w:val="00CB2D04"/>
    <w:rsid w:val="00CB2E2F"/>
    <w:rsid w:val="00CB2E5C"/>
    <w:rsid w:val="00CB2EBF"/>
    <w:rsid w:val="00CB2FA3"/>
    <w:rsid w:val="00CB2FE9"/>
    <w:rsid w:val="00CB326D"/>
    <w:rsid w:val="00CB350D"/>
    <w:rsid w:val="00CB3709"/>
    <w:rsid w:val="00CB38C3"/>
    <w:rsid w:val="00CB38C5"/>
    <w:rsid w:val="00CB39E1"/>
    <w:rsid w:val="00CB3C34"/>
    <w:rsid w:val="00CB3CD8"/>
    <w:rsid w:val="00CB3D04"/>
    <w:rsid w:val="00CB3D72"/>
    <w:rsid w:val="00CB3D84"/>
    <w:rsid w:val="00CB417C"/>
    <w:rsid w:val="00CB42A4"/>
    <w:rsid w:val="00CB466D"/>
    <w:rsid w:val="00CB47B8"/>
    <w:rsid w:val="00CB47BF"/>
    <w:rsid w:val="00CB481F"/>
    <w:rsid w:val="00CB485D"/>
    <w:rsid w:val="00CB49E4"/>
    <w:rsid w:val="00CB4C1F"/>
    <w:rsid w:val="00CB4D7D"/>
    <w:rsid w:val="00CB4E9D"/>
    <w:rsid w:val="00CB509C"/>
    <w:rsid w:val="00CB50A4"/>
    <w:rsid w:val="00CB5128"/>
    <w:rsid w:val="00CB5222"/>
    <w:rsid w:val="00CB53AF"/>
    <w:rsid w:val="00CB53CF"/>
    <w:rsid w:val="00CB54A5"/>
    <w:rsid w:val="00CB564A"/>
    <w:rsid w:val="00CB572F"/>
    <w:rsid w:val="00CB57B3"/>
    <w:rsid w:val="00CB5A4E"/>
    <w:rsid w:val="00CB5B14"/>
    <w:rsid w:val="00CB5B4D"/>
    <w:rsid w:val="00CB5B72"/>
    <w:rsid w:val="00CB5CCC"/>
    <w:rsid w:val="00CB5D70"/>
    <w:rsid w:val="00CB5DD8"/>
    <w:rsid w:val="00CB5FCC"/>
    <w:rsid w:val="00CB605E"/>
    <w:rsid w:val="00CB60D2"/>
    <w:rsid w:val="00CB6252"/>
    <w:rsid w:val="00CB63DB"/>
    <w:rsid w:val="00CB63FA"/>
    <w:rsid w:val="00CB64C7"/>
    <w:rsid w:val="00CB64E6"/>
    <w:rsid w:val="00CB65DD"/>
    <w:rsid w:val="00CB65F8"/>
    <w:rsid w:val="00CB660C"/>
    <w:rsid w:val="00CB66B0"/>
    <w:rsid w:val="00CB6707"/>
    <w:rsid w:val="00CB6730"/>
    <w:rsid w:val="00CB6945"/>
    <w:rsid w:val="00CB69F2"/>
    <w:rsid w:val="00CB6A0B"/>
    <w:rsid w:val="00CB6B8F"/>
    <w:rsid w:val="00CB6CA0"/>
    <w:rsid w:val="00CB6CA5"/>
    <w:rsid w:val="00CB6E16"/>
    <w:rsid w:val="00CB6E3C"/>
    <w:rsid w:val="00CB6F95"/>
    <w:rsid w:val="00CB7059"/>
    <w:rsid w:val="00CB73B3"/>
    <w:rsid w:val="00CB73B5"/>
    <w:rsid w:val="00CB73F2"/>
    <w:rsid w:val="00CB73F5"/>
    <w:rsid w:val="00CB7621"/>
    <w:rsid w:val="00CB771D"/>
    <w:rsid w:val="00CB77AD"/>
    <w:rsid w:val="00CB7980"/>
    <w:rsid w:val="00CB7989"/>
    <w:rsid w:val="00CB79C0"/>
    <w:rsid w:val="00CB79E4"/>
    <w:rsid w:val="00CB7AA7"/>
    <w:rsid w:val="00CB7AC8"/>
    <w:rsid w:val="00CB7C48"/>
    <w:rsid w:val="00CB7C56"/>
    <w:rsid w:val="00CB7D5A"/>
    <w:rsid w:val="00CB7F2E"/>
    <w:rsid w:val="00CB7F81"/>
    <w:rsid w:val="00CC0068"/>
    <w:rsid w:val="00CC0241"/>
    <w:rsid w:val="00CC032D"/>
    <w:rsid w:val="00CC041F"/>
    <w:rsid w:val="00CC05EE"/>
    <w:rsid w:val="00CC0620"/>
    <w:rsid w:val="00CC06E7"/>
    <w:rsid w:val="00CC0ADC"/>
    <w:rsid w:val="00CC0AE4"/>
    <w:rsid w:val="00CC0B0C"/>
    <w:rsid w:val="00CC0B48"/>
    <w:rsid w:val="00CC0BD1"/>
    <w:rsid w:val="00CC0C84"/>
    <w:rsid w:val="00CC0CEE"/>
    <w:rsid w:val="00CC0D1F"/>
    <w:rsid w:val="00CC0EA5"/>
    <w:rsid w:val="00CC0F19"/>
    <w:rsid w:val="00CC0F1F"/>
    <w:rsid w:val="00CC0F2F"/>
    <w:rsid w:val="00CC0FA2"/>
    <w:rsid w:val="00CC1169"/>
    <w:rsid w:val="00CC125C"/>
    <w:rsid w:val="00CC144B"/>
    <w:rsid w:val="00CC1634"/>
    <w:rsid w:val="00CC17B2"/>
    <w:rsid w:val="00CC17B8"/>
    <w:rsid w:val="00CC182C"/>
    <w:rsid w:val="00CC1AE8"/>
    <w:rsid w:val="00CC1D06"/>
    <w:rsid w:val="00CC1DB3"/>
    <w:rsid w:val="00CC1E0B"/>
    <w:rsid w:val="00CC1F1A"/>
    <w:rsid w:val="00CC1F61"/>
    <w:rsid w:val="00CC1F65"/>
    <w:rsid w:val="00CC2112"/>
    <w:rsid w:val="00CC22ED"/>
    <w:rsid w:val="00CC23BB"/>
    <w:rsid w:val="00CC240E"/>
    <w:rsid w:val="00CC2444"/>
    <w:rsid w:val="00CC24D0"/>
    <w:rsid w:val="00CC2528"/>
    <w:rsid w:val="00CC25A2"/>
    <w:rsid w:val="00CC25EB"/>
    <w:rsid w:val="00CC267D"/>
    <w:rsid w:val="00CC28E4"/>
    <w:rsid w:val="00CC2C04"/>
    <w:rsid w:val="00CC2C54"/>
    <w:rsid w:val="00CC2D04"/>
    <w:rsid w:val="00CC2D11"/>
    <w:rsid w:val="00CC2E42"/>
    <w:rsid w:val="00CC2F48"/>
    <w:rsid w:val="00CC3013"/>
    <w:rsid w:val="00CC30C4"/>
    <w:rsid w:val="00CC315E"/>
    <w:rsid w:val="00CC325E"/>
    <w:rsid w:val="00CC32BE"/>
    <w:rsid w:val="00CC341E"/>
    <w:rsid w:val="00CC365E"/>
    <w:rsid w:val="00CC3A98"/>
    <w:rsid w:val="00CC3BF0"/>
    <w:rsid w:val="00CC3C35"/>
    <w:rsid w:val="00CC3D26"/>
    <w:rsid w:val="00CC3E81"/>
    <w:rsid w:val="00CC3F44"/>
    <w:rsid w:val="00CC4087"/>
    <w:rsid w:val="00CC409B"/>
    <w:rsid w:val="00CC411D"/>
    <w:rsid w:val="00CC41A9"/>
    <w:rsid w:val="00CC4203"/>
    <w:rsid w:val="00CC4796"/>
    <w:rsid w:val="00CC47BB"/>
    <w:rsid w:val="00CC4935"/>
    <w:rsid w:val="00CC49B4"/>
    <w:rsid w:val="00CC4A84"/>
    <w:rsid w:val="00CC4AE8"/>
    <w:rsid w:val="00CC4B09"/>
    <w:rsid w:val="00CC4C27"/>
    <w:rsid w:val="00CC4C53"/>
    <w:rsid w:val="00CC4E24"/>
    <w:rsid w:val="00CC4F4C"/>
    <w:rsid w:val="00CC5131"/>
    <w:rsid w:val="00CC5155"/>
    <w:rsid w:val="00CC51B1"/>
    <w:rsid w:val="00CC52F1"/>
    <w:rsid w:val="00CC5304"/>
    <w:rsid w:val="00CC534A"/>
    <w:rsid w:val="00CC5416"/>
    <w:rsid w:val="00CC548B"/>
    <w:rsid w:val="00CC5551"/>
    <w:rsid w:val="00CC59C0"/>
    <w:rsid w:val="00CC59CF"/>
    <w:rsid w:val="00CC59F5"/>
    <w:rsid w:val="00CC5AAC"/>
    <w:rsid w:val="00CC5BB7"/>
    <w:rsid w:val="00CC5C3A"/>
    <w:rsid w:val="00CC5C41"/>
    <w:rsid w:val="00CC5DDA"/>
    <w:rsid w:val="00CC5E6F"/>
    <w:rsid w:val="00CC5F5A"/>
    <w:rsid w:val="00CC60E9"/>
    <w:rsid w:val="00CC61D7"/>
    <w:rsid w:val="00CC66D5"/>
    <w:rsid w:val="00CC680B"/>
    <w:rsid w:val="00CC69AD"/>
    <w:rsid w:val="00CC6A98"/>
    <w:rsid w:val="00CC6AB3"/>
    <w:rsid w:val="00CC6B63"/>
    <w:rsid w:val="00CC6D7F"/>
    <w:rsid w:val="00CC6F25"/>
    <w:rsid w:val="00CC7101"/>
    <w:rsid w:val="00CC715A"/>
    <w:rsid w:val="00CC71B7"/>
    <w:rsid w:val="00CC73F3"/>
    <w:rsid w:val="00CC741F"/>
    <w:rsid w:val="00CC746C"/>
    <w:rsid w:val="00CC764B"/>
    <w:rsid w:val="00CC7786"/>
    <w:rsid w:val="00CC7903"/>
    <w:rsid w:val="00CC7985"/>
    <w:rsid w:val="00CC7B1E"/>
    <w:rsid w:val="00CC7B2F"/>
    <w:rsid w:val="00CC7B47"/>
    <w:rsid w:val="00CC7C02"/>
    <w:rsid w:val="00CC7EBB"/>
    <w:rsid w:val="00CD0051"/>
    <w:rsid w:val="00CD0100"/>
    <w:rsid w:val="00CD01EF"/>
    <w:rsid w:val="00CD02E0"/>
    <w:rsid w:val="00CD0463"/>
    <w:rsid w:val="00CD049F"/>
    <w:rsid w:val="00CD0574"/>
    <w:rsid w:val="00CD078D"/>
    <w:rsid w:val="00CD07A7"/>
    <w:rsid w:val="00CD0887"/>
    <w:rsid w:val="00CD09C7"/>
    <w:rsid w:val="00CD0A18"/>
    <w:rsid w:val="00CD0CF1"/>
    <w:rsid w:val="00CD0DC3"/>
    <w:rsid w:val="00CD0ECB"/>
    <w:rsid w:val="00CD0FDB"/>
    <w:rsid w:val="00CD0FEA"/>
    <w:rsid w:val="00CD124A"/>
    <w:rsid w:val="00CD17AC"/>
    <w:rsid w:val="00CD17CF"/>
    <w:rsid w:val="00CD183B"/>
    <w:rsid w:val="00CD1939"/>
    <w:rsid w:val="00CD1A0F"/>
    <w:rsid w:val="00CD1A26"/>
    <w:rsid w:val="00CD1C19"/>
    <w:rsid w:val="00CD1C3C"/>
    <w:rsid w:val="00CD1C93"/>
    <w:rsid w:val="00CD1F03"/>
    <w:rsid w:val="00CD2005"/>
    <w:rsid w:val="00CD2054"/>
    <w:rsid w:val="00CD2175"/>
    <w:rsid w:val="00CD2237"/>
    <w:rsid w:val="00CD23A3"/>
    <w:rsid w:val="00CD240A"/>
    <w:rsid w:val="00CD243E"/>
    <w:rsid w:val="00CD24A7"/>
    <w:rsid w:val="00CD24C6"/>
    <w:rsid w:val="00CD259B"/>
    <w:rsid w:val="00CD2618"/>
    <w:rsid w:val="00CD2632"/>
    <w:rsid w:val="00CD2744"/>
    <w:rsid w:val="00CD2951"/>
    <w:rsid w:val="00CD2AE6"/>
    <w:rsid w:val="00CD2B20"/>
    <w:rsid w:val="00CD2C48"/>
    <w:rsid w:val="00CD2DE4"/>
    <w:rsid w:val="00CD2E43"/>
    <w:rsid w:val="00CD2ED7"/>
    <w:rsid w:val="00CD2F74"/>
    <w:rsid w:val="00CD3021"/>
    <w:rsid w:val="00CD306B"/>
    <w:rsid w:val="00CD30FC"/>
    <w:rsid w:val="00CD31E2"/>
    <w:rsid w:val="00CD338F"/>
    <w:rsid w:val="00CD33B5"/>
    <w:rsid w:val="00CD33FC"/>
    <w:rsid w:val="00CD347E"/>
    <w:rsid w:val="00CD34EE"/>
    <w:rsid w:val="00CD36DB"/>
    <w:rsid w:val="00CD38A9"/>
    <w:rsid w:val="00CD3968"/>
    <w:rsid w:val="00CD3AE0"/>
    <w:rsid w:val="00CD3B47"/>
    <w:rsid w:val="00CD3C5C"/>
    <w:rsid w:val="00CD3CFA"/>
    <w:rsid w:val="00CD3F24"/>
    <w:rsid w:val="00CD402B"/>
    <w:rsid w:val="00CD40C7"/>
    <w:rsid w:val="00CD417C"/>
    <w:rsid w:val="00CD41BD"/>
    <w:rsid w:val="00CD45F5"/>
    <w:rsid w:val="00CD45FC"/>
    <w:rsid w:val="00CD4611"/>
    <w:rsid w:val="00CD4638"/>
    <w:rsid w:val="00CD4671"/>
    <w:rsid w:val="00CD4908"/>
    <w:rsid w:val="00CD490D"/>
    <w:rsid w:val="00CD4ABF"/>
    <w:rsid w:val="00CD4C11"/>
    <w:rsid w:val="00CD4C35"/>
    <w:rsid w:val="00CD4E14"/>
    <w:rsid w:val="00CD4E55"/>
    <w:rsid w:val="00CD4E68"/>
    <w:rsid w:val="00CD4EAA"/>
    <w:rsid w:val="00CD4F83"/>
    <w:rsid w:val="00CD5074"/>
    <w:rsid w:val="00CD516F"/>
    <w:rsid w:val="00CD5233"/>
    <w:rsid w:val="00CD52A8"/>
    <w:rsid w:val="00CD55AC"/>
    <w:rsid w:val="00CD5915"/>
    <w:rsid w:val="00CD59CE"/>
    <w:rsid w:val="00CD5BEC"/>
    <w:rsid w:val="00CD5ED9"/>
    <w:rsid w:val="00CD5FC2"/>
    <w:rsid w:val="00CD6043"/>
    <w:rsid w:val="00CD60E7"/>
    <w:rsid w:val="00CD61CE"/>
    <w:rsid w:val="00CD6270"/>
    <w:rsid w:val="00CD6333"/>
    <w:rsid w:val="00CD645C"/>
    <w:rsid w:val="00CD6568"/>
    <w:rsid w:val="00CD66D6"/>
    <w:rsid w:val="00CD6ABA"/>
    <w:rsid w:val="00CD6BF6"/>
    <w:rsid w:val="00CD6C76"/>
    <w:rsid w:val="00CD6CB2"/>
    <w:rsid w:val="00CD6FAF"/>
    <w:rsid w:val="00CD6FEE"/>
    <w:rsid w:val="00CD716B"/>
    <w:rsid w:val="00CD7237"/>
    <w:rsid w:val="00CD7273"/>
    <w:rsid w:val="00CD7355"/>
    <w:rsid w:val="00CD7479"/>
    <w:rsid w:val="00CD768D"/>
    <w:rsid w:val="00CD7725"/>
    <w:rsid w:val="00CD77CD"/>
    <w:rsid w:val="00CD77E9"/>
    <w:rsid w:val="00CD77F5"/>
    <w:rsid w:val="00CD7825"/>
    <w:rsid w:val="00CD7A60"/>
    <w:rsid w:val="00CD7AA6"/>
    <w:rsid w:val="00CD7D13"/>
    <w:rsid w:val="00CD7D47"/>
    <w:rsid w:val="00CD7F5E"/>
    <w:rsid w:val="00CD7F68"/>
    <w:rsid w:val="00CE02D3"/>
    <w:rsid w:val="00CE0390"/>
    <w:rsid w:val="00CE04B9"/>
    <w:rsid w:val="00CE0581"/>
    <w:rsid w:val="00CE05F7"/>
    <w:rsid w:val="00CE06A6"/>
    <w:rsid w:val="00CE06B7"/>
    <w:rsid w:val="00CE07B2"/>
    <w:rsid w:val="00CE0A8A"/>
    <w:rsid w:val="00CE0B36"/>
    <w:rsid w:val="00CE0D14"/>
    <w:rsid w:val="00CE0D95"/>
    <w:rsid w:val="00CE0EEE"/>
    <w:rsid w:val="00CE0FF0"/>
    <w:rsid w:val="00CE1144"/>
    <w:rsid w:val="00CE12D5"/>
    <w:rsid w:val="00CE1393"/>
    <w:rsid w:val="00CE1425"/>
    <w:rsid w:val="00CE14A4"/>
    <w:rsid w:val="00CE15DD"/>
    <w:rsid w:val="00CE1792"/>
    <w:rsid w:val="00CE1840"/>
    <w:rsid w:val="00CE1A2F"/>
    <w:rsid w:val="00CE1B06"/>
    <w:rsid w:val="00CE1CB5"/>
    <w:rsid w:val="00CE1CF5"/>
    <w:rsid w:val="00CE1EC0"/>
    <w:rsid w:val="00CE1F35"/>
    <w:rsid w:val="00CE2077"/>
    <w:rsid w:val="00CE20F9"/>
    <w:rsid w:val="00CE2128"/>
    <w:rsid w:val="00CE21B2"/>
    <w:rsid w:val="00CE21EC"/>
    <w:rsid w:val="00CE229F"/>
    <w:rsid w:val="00CE26D8"/>
    <w:rsid w:val="00CE2724"/>
    <w:rsid w:val="00CE2796"/>
    <w:rsid w:val="00CE284D"/>
    <w:rsid w:val="00CE2A45"/>
    <w:rsid w:val="00CE2AD0"/>
    <w:rsid w:val="00CE2D0E"/>
    <w:rsid w:val="00CE2D3E"/>
    <w:rsid w:val="00CE2DF8"/>
    <w:rsid w:val="00CE2F60"/>
    <w:rsid w:val="00CE2FC0"/>
    <w:rsid w:val="00CE301E"/>
    <w:rsid w:val="00CE33EF"/>
    <w:rsid w:val="00CE3402"/>
    <w:rsid w:val="00CE3419"/>
    <w:rsid w:val="00CE3569"/>
    <w:rsid w:val="00CE3702"/>
    <w:rsid w:val="00CE3745"/>
    <w:rsid w:val="00CE376F"/>
    <w:rsid w:val="00CE3A0C"/>
    <w:rsid w:val="00CE3AA8"/>
    <w:rsid w:val="00CE3BC2"/>
    <w:rsid w:val="00CE3D35"/>
    <w:rsid w:val="00CE3F29"/>
    <w:rsid w:val="00CE3FA2"/>
    <w:rsid w:val="00CE42FD"/>
    <w:rsid w:val="00CE4335"/>
    <w:rsid w:val="00CE4340"/>
    <w:rsid w:val="00CE447C"/>
    <w:rsid w:val="00CE44A6"/>
    <w:rsid w:val="00CE4519"/>
    <w:rsid w:val="00CE45A2"/>
    <w:rsid w:val="00CE478A"/>
    <w:rsid w:val="00CE47B5"/>
    <w:rsid w:val="00CE4C6B"/>
    <w:rsid w:val="00CE4C76"/>
    <w:rsid w:val="00CE4D1C"/>
    <w:rsid w:val="00CE4D6A"/>
    <w:rsid w:val="00CE4E61"/>
    <w:rsid w:val="00CE4E6B"/>
    <w:rsid w:val="00CE4F47"/>
    <w:rsid w:val="00CE4F79"/>
    <w:rsid w:val="00CE4FD2"/>
    <w:rsid w:val="00CE5326"/>
    <w:rsid w:val="00CE574E"/>
    <w:rsid w:val="00CE58BD"/>
    <w:rsid w:val="00CE58CA"/>
    <w:rsid w:val="00CE59E0"/>
    <w:rsid w:val="00CE5B8D"/>
    <w:rsid w:val="00CE5D8C"/>
    <w:rsid w:val="00CE5F68"/>
    <w:rsid w:val="00CE5FB5"/>
    <w:rsid w:val="00CE6020"/>
    <w:rsid w:val="00CE6125"/>
    <w:rsid w:val="00CE6172"/>
    <w:rsid w:val="00CE6178"/>
    <w:rsid w:val="00CE61EA"/>
    <w:rsid w:val="00CE62DF"/>
    <w:rsid w:val="00CE6415"/>
    <w:rsid w:val="00CE6616"/>
    <w:rsid w:val="00CE6647"/>
    <w:rsid w:val="00CE6671"/>
    <w:rsid w:val="00CE677A"/>
    <w:rsid w:val="00CE68B2"/>
    <w:rsid w:val="00CE6A54"/>
    <w:rsid w:val="00CE6B13"/>
    <w:rsid w:val="00CE6B35"/>
    <w:rsid w:val="00CE6B53"/>
    <w:rsid w:val="00CE6B5E"/>
    <w:rsid w:val="00CE6DD2"/>
    <w:rsid w:val="00CE708D"/>
    <w:rsid w:val="00CE725D"/>
    <w:rsid w:val="00CE7327"/>
    <w:rsid w:val="00CE7395"/>
    <w:rsid w:val="00CE7466"/>
    <w:rsid w:val="00CE76A3"/>
    <w:rsid w:val="00CE7925"/>
    <w:rsid w:val="00CE79E3"/>
    <w:rsid w:val="00CE7B14"/>
    <w:rsid w:val="00CE7B34"/>
    <w:rsid w:val="00CE7C06"/>
    <w:rsid w:val="00CE7C0A"/>
    <w:rsid w:val="00CE7E49"/>
    <w:rsid w:val="00CED590"/>
    <w:rsid w:val="00CF018B"/>
    <w:rsid w:val="00CF050B"/>
    <w:rsid w:val="00CF07D6"/>
    <w:rsid w:val="00CF0814"/>
    <w:rsid w:val="00CF084B"/>
    <w:rsid w:val="00CF0859"/>
    <w:rsid w:val="00CF09BB"/>
    <w:rsid w:val="00CF0C37"/>
    <w:rsid w:val="00CF0E31"/>
    <w:rsid w:val="00CF0EE8"/>
    <w:rsid w:val="00CF1058"/>
    <w:rsid w:val="00CF106D"/>
    <w:rsid w:val="00CF10C9"/>
    <w:rsid w:val="00CF14B5"/>
    <w:rsid w:val="00CF1595"/>
    <w:rsid w:val="00CF170E"/>
    <w:rsid w:val="00CF182B"/>
    <w:rsid w:val="00CF1886"/>
    <w:rsid w:val="00CF1A95"/>
    <w:rsid w:val="00CF1B5B"/>
    <w:rsid w:val="00CF1D7A"/>
    <w:rsid w:val="00CF1FBC"/>
    <w:rsid w:val="00CF202A"/>
    <w:rsid w:val="00CF203D"/>
    <w:rsid w:val="00CF227A"/>
    <w:rsid w:val="00CF236B"/>
    <w:rsid w:val="00CF2417"/>
    <w:rsid w:val="00CF2581"/>
    <w:rsid w:val="00CF258D"/>
    <w:rsid w:val="00CF2629"/>
    <w:rsid w:val="00CF2829"/>
    <w:rsid w:val="00CF28FF"/>
    <w:rsid w:val="00CF2992"/>
    <w:rsid w:val="00CF2AC3"/>
    <w:rsid w:val="00CF2AE8"/>
    <w:rsid w:val="00CF2CF7"/>
    <w:rsid w:val="00CF2D1A"/>
    <w:rsid w:val="00CF2EA7"/>
    <w:rsid w:val="00CF2F69"/>
    <w:rsid w:val="00CF3015"/>
    <w:rsid w:val="00CF3045"/>
    <w:rsid w:val="00CF33C9"/>
    <w:rsid w:val="00CF3400"/>
    <w:rsid w:val="00CF35A1"/>
    <w:rsid w:val="00CF3A31"/>
    <w:rsid w:val="00CF3C3C"/>
    <w:rsid w:val="00CF3C42"/>
    <w:rsid w:val="00CF3D98"/>
    <w:rsid w:val="00CF3F6D"/>
    <w:rsid w:val="00CF4010"/>
    <w:rsid w:val="00CF406F"/>
    <w:rsid w:val="00CF428C"/>
    <w:rsid w:val="00CF4593"/>
    <w:rsid w:val="00CF466E"/>
    <w:rsid w:val="00CF4724"/>
    <w:rsid w:val="00CF4C2C"/>
    <w:rsid w:val="00CF4C8D"/>
    <w:rsid w:val="00CF4CFC"/>
    <w:rsid w:val="00CF4E2F"/>
    <w:rsid w:val="00CF4E89"/>
    <w:rsid w:val="00CF540B"/>
    <w:rsid w:val="00CF56D7"/>
    <w:rsid w:val="00CF5826"/>
    <w:rsid w:val="00CF5899"/>
    <w:rsid w:val="00CF59BB"/>
    <w:rsid w:val="00CF5CB6"/>
    <w:rsid w:val="00CF5D37"/>
    <w:rsid w:val="00CF5E3C"/>
    <w:rsid w:val="00CF5EA6"/>
    <w:rsid w:val="00CF5F93"/>
    <w:rsid w:val="00CF6018"/>
    <w:rsid w:val="00CF604A"/>
    <w:rsid w:val="00CF6057"/>
    <w:rsid w:val="00CF6422"/>
    <w:rsid w:val="00CF6592"/>
    <w:rsid w:val="00CF6626"/>
    <w:rsid w:val="00CF6767"/>
    <w:rsid w:val="00CF6B46"/>
    <w:rsid w:val="00CF6BEA"/>
    <w:rsid w:val="00CF6BFF"/>
    <w:rsid w:val="00CF6C31"/>
    <w:rsid w:val="00CF6C52"/>
    <w:rsid w:val="00CF6CA4"/>
    <w:rsid w:val="00CF6DBB"/>
    <w:rsid w:val="00CF6F5F"/>
    <w:rsid w:val="00CF70DF"/>
    <w:rsid w:val="00CF71C5"/>
    <w:rsid w:val="00CF771C"/>
    <w:rsid w:val="00CF7914"/>
    <w:rsid w:val="00CF7CB5"/>
    <w:rsid w:val="00CF7E4B"/>
    <w:rsid w:val="00CF7EAD"/>
    <w:rsid w:val="00CF7F49"/>
    <w:rsid w:val="00D001C9"/>
    <w:rsid w:val="00D003C4"/>
    <w:rsid w:val="00D004A3"/>
    <w:rsid w:val="00D00E75"/>
    <w:rsid w:val="00D00E78"/>
    <w:rsid w:val="00D00FE0"/>
    <w:rsid w:val="00D010A7"/>
    <w:rsid w:val="00D0115D"/>
    <w:rsid w:val="00D01181"/>
    <w:rsid w:val="00D011F3"/>
    <w:rsid w:val="00D012EA"/>
    <w:rsid w:val="00D01462"/>
    <w:rsid w:val="00D014D1"/>
    <w:rsid w:val="00D01743"/>
    <w:rsid w:val="00D01797"/>
    <w:rsid w:val="00D01CCE"/>
    <w:rsid w:val="00D01CFE"/>
    <w:rsid w:val="00D01E4A"/>
    <w:rsid w:val="00D02170"/>
    <w:rsid w:val="00D0232C"/>
    <w:rsid w:val="00D0242F"/>
    <w:rsid w:val="00D02496"/>
    <w:rsid w:val="00D02517"/>
    <w:rsid w:val="00D0267F"/>
    <w:rsid w:val="00D027BB"/>
    <w:rsid w:val="00D027F9"/>
    <w:rsid w:val="00D02851"/>
    <w:rsid w:val="00D029B5"/>
    <w:rsid w:val="00D029C8"/>
    <w:rsid w:val="00D02A24"/>
    <w:rsid w:val="00D02A31"/>
    <w:rsid w:val="00D02A4D"/>
    <w:rsid w:val="00D02B61"/>
    <w:rsid w:val="00D02BCA"/>
    <w:rsid w:val="00D02CA0"/>
    <w:rsid w:val="00D02CA3"/>
    <w:rsid w:val="00D02EC6"/>
    <w:rsid w:val="00D02EF6"/>
    <w:rsid w:val="00D03001"/>
    <w:rsid w:val="00D0309E"/>
    <w:rsid w:val="00D03129"/>
    <w:rsid w:val="00D0325A"/>
    <w:rsid w:val="00D03347"/>
    <w:rsid w:val="00D033D0"/>
    <w:rsid w:val="00D03496"/>
    <w:rsid w:val="00D03725"/>
    <w:rsid w:val="00D03829"/>
    <w:rsid w:val="00D03928"/>
    <w:rsid w:val="00D03A8E"/>
    <w:rsid w:val="00D03CA1"/>
    <w:rsid w:val="00D03CA3"/>
    <w:rsid w:val="00D03F09"/>
    <w:rsid w:val="00D03F8E"/>
    <w:rsid w:val="00D0405B"/>
    <w:rsid w:val="00D040FD"/>
    <w:rsid w:val="00D04148"/>
    <w:rsid w:val="00D0421E"/>
    <w:rsid w:val="00D0471A"/>
    <w:rsid w:val="00D04734"/>
    <w:rsid w:val="00D04740"/>
    <w:rsid w:val="00D0480D"/>
    <w:rsid w:val="00D04811"/>
    <w:rsid w:val="00D04977"/>
    <w:rsid w:val="00D049C9"/>
    <w:rsid w:val="00D04B41"/>
    <w:rsid w:val="00D04CC2"/>
    <w:rsid w:val="00D04E5D"/>
    <w:rsid w:val="00D04E7B"/>
    <w:rsid w:val="00D052F3"/>
    <w:rsid w:val="00D053A5"/>
    <w:rsid w:val="00D0547E"/>
    <w:rsid w:val="00D054EC"/>
    <w:rsid w:val="00D0563C"/>
    <w:rsid w:val="00D056A6"/>
    <w:rsid w:val="00D0570A"/>
    <w:rsid w:val="00D057C5"/>
    <w:rsid w:val="00D05858"/>
    <w:rsid w:val="00D05978"/>
    <w:rsid w:val="00D05A95"/>
    <w:rsid w:val="00D05B92"/>
    <w:rsid w:val="00D05E02"/>
    <w:rsid w:val="00D05E07"/>
    <w:rsid w:val="00D05E95"/>
    <w:rsid w:val="00D05ECC"/>
    <w:rsid w:val="00D05ED8"/>
    <w:rsid w:val="00D05FE1"/>
    <w:rsid w:val="00D05FF6"/>
    <w:rsid w:val="00D0608A"/>
    <w:rsid w:val="00D06192"/>
    <w:rsid w:val="00D06229"/>
    <w:rsid w:val="00D062C9"/>
    <w:rsid w:val="00D062EC"/>
    <w:rsid w:val="00D0642D"/>
    <w:rsid w:val="00D06446"/>
    <w:rsid w:val="00D06494"/>
    <w:rsid w:val="00D06528"/>
    <w:rsid w:val="00D06581"/>
    <w:rsid w:val="00D065A9"/>
    <w:rsid w:val="00D066B5"/>
    <w:rsid w:val="00D06771"/>
    <w:rsid w:val="00D06978"/>
    <w:rsid w:val="00D06B43"/>
    <w:rsid w:val="00D06C71"/>
    <w:rsid w:val="00D06C9F"/>
    <w:rsid w:val="00D06CB3"/>
    <w:rsid w:val="00D06D25"/>
    <w:rsid w:val="00D06DBB"/>
    <w:rsid w:val="00D06E5E"/>
    <w:rsid w:val="00D06F6E"/>
    <w:rsid w:val="00D06FD3"/>
    <w:rsid w:val="00D07026"/>
    <w:rsid w:val="00D0722E"/>
    <w:rsid w:val="00D0725D"/>
    <w:rsid w:val="00D07271"/>
    <w:rsid w:val="00D072EE"/>
    <w:rsid w:val="00D07317"/>
    <w:rsid w:val="00D073B4"/>
    <w:rsid w:val="00D07488"/>
    <w:rsid w:val="00D074B5"/>
    <w:rsid w:val="00D075BF"/>
    <w:rsid w:val="00D076BE"/>
    <w:rsid w:val="00D0783C"/>
    <w:rsid w:val="00D07857"/>
    <w:rsid w:val="00D07A26"/>
    <w:rsid w:val="00D07BF5"/>
    <w:rsid w:val="00D07CA3"/>
    <w:rsid w:val="00D07D61"/>
    <w:rsid w:val="00D07D63"/>
    <w:rsid w:val="00D07EB7"/>
    <w:rsid w:val="00D07ED5"/>
    <w:rsid w:val="00D07F29"/>
    <w:rsid w:val="00D1004C"/>
    <w:rsid w:val="00D10098"/>
    <w:rsid w:val="00D1016F"/>
    <w:rsid w:val="00D1025C"/>
    <w:rsid w:val="00D102C0"/>
    <w:rsid w:val="00D10369"/>
    <w:rsid w:val="00D10571"/>
    <w:rsid w:val="00D105EF"/>
    <w:rsid w:val="00D106ED"/>
    <w:rsid w:val="00D1081C"/>
    <w:rsid w:val="00D10B99"/>
    <w:rsid w:val="00D10BF2"/>
    <w:rsid w:val="00D10C27"/>
    <w:rsid w:val="00D10E30"/>
    <w:rsid w:val="00D10EF4"/>
    <w:rsid w:val="00D10F0C"/>
    <w:rsid w:val="00D10F31"/>
    <w:rsid w:val="00D11264"/>
    <w:rsid w:val="00D11316"/>
    <w:rsid w:val="00D113EB"/>
    <w:rsid w:val="00D119B4"/>
    <w:rsid w:val="00D11BAC"/>
    <w:rsid w:val="00D11C2F"/>
    <w:rsid w:val="00D11F17"/>
    <w:rsid w:val="00D12012"/>
    <w:rsid w:val="00D120FE"/>
    <w:rsid w:val="00D122DE"/>
    <w:rsid w:val="00D1232F"/>
    <w:rsid w:val="00D123B9"/>
    <w:rsid w:val="00D123EB"/>
    <w:rsid w:val="00D1244B"/>
    <w:rsid w:val="00D12574"/>
    <w:rsid w:val="00D127FB"/>
    <w:rsid w:val="00D128BA"/>
    <w:rsid w:val="00D1299B"/>
    <w:rsid w:val="00D12BEA"/>
    <w:rsid w:val="00D12BF1"/>
    <w:rsid w:val="00D12E54"/>
    <w:rsid w:val="00D12F37"/>
    <w:rsid w:val="00D12FCA"/>
    <w:rsid w:val="00D1303B"/>
    <w:rsid w:val="00D1306D"/>
    <w:rsid w:val="00D134FF"/>
    <w:rsid w:val="00D135BE"/>
    <w:rsid w:val="00D136FE"/>
    <w:rsid w:val="00D13895"/>
    <w:rsid w:val="00D13A45"/>
    <w:rsid w:val="00D13B20"/>
    <w:rsid w:val="00D13DC3"/>
    <w:rsid w:val="00D13E3B"/>
    <w:rsid w:val="00D13ED0"/>
    <w:rsid w:val="00D13EF7"/>
    <w:rsid w:val="00D13FCB"/>
    <w:rsid w:val="00D14011"/>
    <w:rsid w:val="00D14173"/>
    <w:rsid w:val="00D14271"/>
    <w:rsid w:val="00D1431B"/>
    <w:rsid w:val="00D1441D"/>
    <w:rsid w:val="00D1450D"/>
    <w:rsid w:val="00D14741"/>
    <w:rsid w:val="00D1484A"/>
    <w:rsid w:val="00D14994"/>
    <w:rsid w:val="00D14A76"/>
    <w:rsid w:val="00D14BE1"/>
    <w:rsid w:val="00D14C63"/>
    <w:rsid w:val="00D14DA3"/>
    <w:rsid w:val="00D14E17"/>
    <w:rsid w:val="00D14E2C"/>
    <w:rsid w:val="00D1506F"/>
    <w:rsid w:val="00D15209"/>
    <w:rsid w:val="00D15427"/>
    <w:rsid w:val="00D15931"/>
    <w:rsid w:val="00D15992"/>
    <w:rsid w:val="00D159CF"/>
    <w:rsid w:val="00D15B66"/>
    <w:rsid w:val="00D15DA9"/>
    <w:rsid w:val="00D160D2"/>
    <w:rsid w:val="00D160EA"/>
    <w:rsid w:val="00D16178"/>
    <w:rsid w:val="00D162E0"/>
    <w:rsid w:val="00D1636D"/>
    <w:rsid w:val="00D163AE"/>
    <w:rsid w:val="00D164DB"/>
    <w:rsid w:val="00D16565"/>
    <w:rsid w:val="00D16588"/>
    <w:rsid w:val="00D165C5"/>
    <w:rsid w:val="00D16893"/>
    <w:rsid w:val="00D16A59"/>
    <w:rsid w:val="00D16CBB"/>
    <w:rsid w:val="00D16DEE"/>
    <w:rsid w:val="00D16E4A"/>
    <w:rsid w:val="00D17034"/>
    <w:rsid w:val="00D17138"/>
    <w:rsid w:val="00D172EA"/>
    <w:rsid w:val="00D17376"/>
    <w:rsid w:val="00D17398"/>
    <w:rsid w:val="00D1766A"/>
    <w:rsid w:val="00D17897"/>
    <w:rsid w:val="00D178E0"/>
    <w:rsid w:val="00D178E9"/>
    <w:rsid w:val="00D17C66"/>
    <w:rsid w:val="00D17E28"/>
    <w:rsid w:val="00D17E58"/>
    <w:rsid w:val="00D20050"/>
    <w:rsid w:val="00D20147"/>
    <w:rsid w:val="00D202BE"/>
    <w:rsid w:val="00D20513"/>
    <w:rsid w:val="00D20530"/>
    <w:rsid w:val="00D205F2"/>
    <w:rsid w:val="00D20941"/>
    <w:rsid w:val="00D20A7B"/>
    <w:rsid w:val="00D20B61"/>
    <w:rsid w:val="00D20B6A"/>
    <w:rsid w:val="00D20BFC"/>
    <w:rsid w:val="00D20C89"/>
    <w:rsid w:val="00D20D0A"/>
    <w:rsid w:val="00D20D8D"/>
    <w:rsid w:val="00D20EC6"/>
    <w:rsid w:val="00D2106F"/>
    <w:rsid w:val="00D2109E"/>
    <w:rsid w:val="00D210B1"/>
    <w:rsid w:val="00D2110B"/>
    <w:rsid w:val="00D2125F"/>
    <w:rsid w:val="00D21297"/>
    <w:rsid w:val="00D21365"/>
    <w:rsid w:val="00D2149F"/>
    <w:rsid w:val="00D21747"/>
    <w:rsid w:val="00D218F5"/>
    <w:rsid w:val="00D21A86"/>
    <w:rsid w:val="00D21B89"/>
    <w:rsid w:val="00D21BCE"/>
    <w:rsid w:val="00D21E3E"/>
    <w:rsid w:val="00D21EB0"/>
    <w:rsid w:val="00D21F28"/>
    <w:rsid w:val="00D21F5D"/>
    <w:rsid w:val="00D22114"/>
    <w:rsid w:val="00D221C9"/>
    <w:rsid w:val="00D221E4"/>
    <w:rsid w:val="00D22445"/>
    <w:rsid w:val="00D22580"/>
    <w:rsid w:val="00D22755"/>
    <w:rsid w:val="00D2287C"/>
    <w:rsid w:val="00D228A6"/>
    <w:rsid w:val="00D228D8"/>
    <w:rsid w:val="00D22A0F"/>
    <w:rsid w:val="00D22A19"/>
    <w:rsid w:val="00D22AE5"/>
    <w:rsid w:val="00D22F6B"/>
    <w:rsid w:val="00D2305C"/>
    <w:rsid w:val="00D230CA"/>
    <w:rsid w:val="00D231A1"/>
    <w:rsid w:val="00D232AE"/>
    <w:rsid w:val="00D23377"/>
    <w:rsid w:val="00D23387"/>
    <w:rsid w:val="00D235A2"/>
    <w:rsid w:val="00D23663"/>
    <w:rsid w:val="00D23798"/>
    <w:rsid w:val="00D237D8"/>
    <w:rsid w:val="00D2386E"/>
    <w:rsid w:val="00D23B20"/>
    <w:rsid w:val="00D23F69"/>
    <w:rsid w:val="00D24009"/>
    <w:rsid w:val="00D24074"/>
    <w:rsid w:val="00D240BA"/>
    <w:rsid w:val="00D244C8"/>
    <w:rsid w:val="00D2452E"/>
    <w:rsid w:val="00D2458A"/>
    <w:rsid w:val="00D24764"/>
    <w:rsid w:val="00D24B41"/>
    <w:rsid w:val="00D24D4A"/>
    <w:rsid w:val="00D24E4B"/>
    <w:rsid w:val="00D250DB"/>
    <w:rsid w:val="00D252FA"/>
    <w:rsid w:val="00D25484"/>
    <w:rsid w:val="00D254F4"/>
    <w:rsid w:val="00D25517"/>
    <w:rsid w:val="00D25520"/>
    <w:rsid w:val="00D255C3"/>
    <w:rsid w:val="00D255C7"/>
    <w:rsid w:val="00D256CD"/>
    <w:rsid w:val="00D2575C"/>
    <w:rsid w:val="00D2576E"/>
    <w:rsid w:val="00D259EE"/>
    <w:rsid w:val="00D25B0F"/>
    <w:rsid w:val="00D25E1B"/>
    <w:rsid w:val="00D25F22"/>
    <w:rsid w:val="00D25FCC"/>
    <w:rsid w:val="00D2614D"/>
    <w:rsid w:val="00D26265"/>
    <w:rsid w:val="00D26510"/>
    <w:rsid w:val="00D26789"/>
    <w:rsid w:val="00D268A2"/>
    <w:rsid w:val="00D269D3"/>
    <w:rsid w:val="00D26AA2"/>
    <w:rsid w:val="00D26BA3"/>
    <w:rsid w:val="00D26CB6"/>
    <w:rsid w:val="00D26D48"/>
    <w:rsid w:val="00D26DB9"/>
    <w:rsid w:val="00D26E25"/>
    <w:rsid w:val="00D26F10"/>
    <w:rsid w:val="00D26FDE"/>
    <w:rsid w:val="00D271EB"/>
    <w:rsid w:val="00D277B8"/>
    <w:rsid w:val="00D27BD1"/>
    <w:rsid w:val="00D27BD3"/>
    <w:rsid w:val="00D27BEB"/>
    <w:rsid w:val="00D27D04"/>
    <w:rsid w:val="00D27DF7"/>
    <w:rsid w:val="00D27E46"/>
    <w:rsid w:val="00D27FF2"/>
    <w:rsid w:val="00D3019A"/>
    <w:rsid w:val="00D3025F"/>
    <w:rsid w:val="00D302AE"/>
    <w:rsid w:val="00D302AF"/>
    <w:rsid w:val="00D302CF"/>
    <w:rsid w:val="00D3050A"/>
    <w:rsid w:val="00D3062F"/>
    <w:rsid w:val="00D306C6"/>
    <w:rsid w:val="00D306EE"/>
    <w:rsid w:val="00D3075D"/>
    <w:rsid w:val="00D30798"/>
    <w:rsid w:val="00D3080A"/>
    <w:rsid w:val="00D30925"/>
    <w:rsid w:val="00D309BA"/>
    <w:rsid w:val="00D30A74"/>
    <w:rsid w:val="00D30C4D"/>
    <w:rsid w:val="00D30C60"/>
    <w:rsid w:val="00D30ED7"/>
    <w:rsid w:val="00D30F1B"/>
    <w:rsid w:val="00D30F74"/>
    <w:rsid w:val="00D30F7E"/>
    <w:rsid w:val="00D310CA"/>
    <w:rsid w:val="00D31307"/>
    <w:rsid w:val="00D313B1"/>
    <w:rsid w:val="00D313C5"/>
    <w:rsid w:val="00D31537"/>
    <w:rsid w:val="00D3160A"/>
    <w:rsid w:val="00D3169C"/>
    <w:rsid w:val="00D3180B"/>
    <w:rsid w:val="00D3183C"/>
    <w:rsid w:val="00D31AB7"/>
    <w:rsid w:val="00D31C1C"/>
    <w:rsid w:val="00D31CF0"/>
    <w:rsid w:val="00D31E3B"/>
    <w:rsid w:val="00D31F9A"/>
    <w:rsid w:val="00D320E5"/>
    <w:rsid w:val="00D3226C"/>
    <w:rsid w:val="00D326BD"/>
    <w:rsid w:val="00D327FC"/>
    <w:rsid w:val="00D328D1"/>
    <w:rsid w:val="00D32B8A"/>
    <w:rsid w:val="00D32B8C"/>
    <w:rsid w:val="00D32C48"/>
    <w:rsid w:val="00D32D46"/>
    <w:rsid w:val="00D32F03"/>
    <w:rsid w:val="00D32F31"/>
    <w:rsid w:val="00D32F9E"/>
    <w:rsid w:val="00D33075"/>
    <w:rsid w:val="00D332BF"/>
    <w:rsid w:val="00D3333A"/>
    <w:rsid w:val="00D33612"/>
    <w:rsid w:val="00D336C9"/>
    <w:rsid w:val="00D33746"/>
    <w:rsid w:val="00D337A6"/>
    <w:rsid w:val="00D33869"/>
    <w:rsid w:val="00D3387E"/>
    <w:rsid w:val="00D3395E"/>
    <w:rsid w:val="00D33A95"/>
    <w:rsid w:val="00D33B57"/>
    <w:rsid w:val="00D33BE1"/>
    <w:rsid w:val="00D33C3E"/>
    <w:rsid w:val="00D33CEB"/>
    <w:rsid w:val="00D33DF3"/>
    <w:rsid w:val="00D33E1D"/>
    <w:rsid w:val="00D33F49"/>
    <w:rsid w:val="00D340E6"/>
    <w:rsid w:val="00D34379"/>
    <w:rsid w:val="00D34394"/>
    <w:rsid w:val="00D343B1"/>
    <w:rsid w:val="00D344AB"/>
    <w:rsid w:val="00D344E1"/>
    <w:rsid w:val="00D3458D"/>
    <w:rsid w:val="00D345B8"/>
    <w:rsid w:val="00D347C2"/>
    <w:rsid w:val="00D348B7"/>
    <w:rsid w:val="00D34976"/>
    <w:rsid w:val="00D34C91"/>
    <w:rsid w:val="00D34F56"/>
    <w:rsid w:val="00D34F98"/>
    <w:rsid w:val="00D35007"/>
    <w:rsid w:val="00D351C1"/>
    <w:rsid w:val="00D3549C"/>
    <w:rsid w:val="00D35648"/>
    <w:rsid w:val="00D356D4"/>
    <w:rsid w:val="00D356DF"/>
    <w:rsid w:val="00D35737"/>
    <w:rsid w:val="00D357CD"/>
    <w:rsid w:val="00D35969"/>
    <w:rsid w:val="00D35AF4"/>
    <w:rsid w:val="00D35C23"/>
    <w:rsid w:val="00D35D2C"/>
    <w:rsid w:val="00D35E0D"/>
    <w:rsid w:val="00D35EDE"/>
    <w:rsid w:val="00D362EC"/>
    <w:rsid w:val="00D36409"/>
    <w:rsid w:val="00D36682"/>
    <w:rsid w:val="00D36751"/>
    <w:rsid w:val="00D36916"/>
    <w:rsid w:val="00D36922"/>
    <w:rsid w:val="00D3692B"/>
    <w:rsid w:val="00D36A15"/>
    <w:rsid w:val="00D36A93"/>
    <w:rsid w:val="00D36B8E"/>
    <w:rsid w:val="00D36D09"/>
    <w:rsid w:val="00D36D72"/>
    <w:rsid w:val="00D36DFC"/>
    <w:rsid w:val="00D36E56"/>
    <w:rsid w:val="00D36E93"/>
    <w:rsid w:val="00D36EF0"/>
    <w:rsid w:val="00D3706B"/>
    <w:rsid w:val="00D37126"/>
    <w:rsid w:val="00D3715F"/>
    <w:rsid w:val="00D372F3"/>
    <w:rsid w:val="00D3736D"/>
    <w:rsid w:val="00D3737F"/>
    <w:rsid w:val="00D373C0"/>
    <w:rsid w:val="00D374C4"/>
    <w:rsid w:val="00D37607"/>
    <w:rsid w:val="00D37877"/>
    <w:rsid w:val="00D37938"/>
    <w:rsid w:val="00D3796C"/>
    <w:rsid w:val="00D37CD7"/>
    <w:rsid w:val="00D37CEC"/>
    <w:rsid w:val="00D37E77"/>
    <w:rsid w:val="00D37EB0"/>
    <w:rsid w:val="00D37F28"/>
    <w:rsid w:val="00D37FCC"/>
    <w:rsid w:val="00D40061"/>
    <w:rsid w:val="00D4012E"/>
    <w:rsid w:val="00D40158"/>
    <w:rsid w:val="00D401B0"/>
    <w:rsid w:val="00D4039C"/>
    <w:rsid w:val="00D405A2"/>
    <w:rsid w:val="00D4062E"/>
    <w:rsid w:val="00D40653"/>
    <w:rsid w:val="00D40676"/>
    <w:rsid w:val="00D40742"/>
    <w:rsid w:val="00D407E2"/>
    <w:rsid w:val="00D40821"/>
    <w:rsid w:val="00D408E8"/>
    <w:rsid w:val="00D40EBE"/>
    <w:rsid w:val="00D40F17"/>
    <w:rsid w:val="00D40FEF"/>
    <w:rsid w:val="00D41344"/>
    <w:rsid w:val="00D4139A"/>
    <w:rsid w:val="00D41654"/>
    <w:rsid w:val="00D41745"/>
    <w:rsid w:val="00D41D07"/>
    <w:rsid w:val="00D41D22"/>
    <w:rsid w:val="00D41D96"/>
    <w:rsid w:val="00D41DA9"/>
    <w:rsid w:val="00D41F48"/>
    <w:rsid w:val="00D41FCE"/>
    <w:rsid w:val="00D42030"/>
    <w:rsid w:val="00D4214C"/>
    <w:rsid w:val="00D421AF"/>
    <w:rsid w:val="00D422A2"/>
    <w:rsid w:val="00D422D6"/>
    <w:rsid w:val="00D42302"/>
    <w:rsid w:val="00D4233A"/>
    <w:rsid w:val="00D4243F"/>
    <w:rsid w:val="00D4267F"/>
    <w:rsid w:val="00D426BB"/>
    <w:rsid w:val="00D42931"/>
    <w:rsid w:val="00D429DE"/>
    <w:rsid w:val="00D42B3D"/>
    <w:rsid w:val="00D42B92"/>
    <w:rsid w:val="00D42F0A"/>
    <w:rsid w:val="00D42FE5"/>
    <w:rsid w:val="00D430B0"/>
    <w:rsid w:val="00D430D3"/>
    <w:rsid w:val="00D43123"/>
    <w:rsid w:val="00D4315A"/>
    <w:rsid w:val="00D43237"/>
    <w:rsid w:val="00D433DD"/>
    <w:rsid w:val="00D43551"/>
    <w:rsid w:val="00D43624"/>
    <w:rsid w:val="00D437D9"/>
    <w:rsid w:val="00D43827"/>
    <w:rsid w:val="00D438B3"/>
    <w:rsid w:val="00D43AF5"/>
    <w:rsid w:val="00D43CAC"/>
    <w:rsid w:val="00D442FD"/>
    <w:rsid w:val="00D44314"/>
    <w:rsid w:val="00D4440A"/>
    <w:rsid w:val="00D4446F"/>
    <w:rsid w:val="00D44670"/>
    <w:rsid w:val="00D44691"/>
    <w:rsid w:val="00D4476B"/>
    <w:rsid w:val="00D44A89"/>
    <w:rsid w:val="00D44AB3"/>
    <w:rsid w:val="00D44D5B"/>
    <w:rsid w:val="00D44E27"/>
    <w:rsid w:val="00D44E5E"/>
    <w:rsid w:val="00D44E6E"/>
    <w:rsid w:val="00D45127"/>
    <w:rsid w:val="00D45143"/>
    <w:rsid w:val="00D45163"/>
    <w:rsid w:val="00D45193"/>
    <w:rsid w:val="00D4527D"/>
    <w:rsid w:val="00D45312"/>
    <w:rsid w:val="00D45375"/>
    <w:rsid w:val="00D45473"/>
    <w:rsid w:val="00D45539"/>
    <w:rsid w:val="00D45588"/>
    <w:rsid w:val="00D4558F"/>
    <w:rsid w:val="00D4559C"/>
    <w:rsid w:val="00D455E7"/>
    <w:rsid w:val="00D457C1"/>
    <w:rsid w:val="00D45860"/>
    <w:rsid w:val="00D45AAF"/>
    <w:rsid w:val="00D45AF3"/>
    <w:rsid w:val="00D45B27"/>
    <w:rsid w:val="00D45BAD"/>
    <w:rsid w:val="00D45BB3"/>
    <w:rsid w:val="00D45C12"/>
    <w:rsid w:val="00D45DAD"/>
    <w:rsid w:val="00D45E3E"/>
    <w:rsid w:val="00D45F41"/>
    <w:rsid w:val="00D46069"/>
    <w:rsid w:val="00D462A8"/>
    <w:rsid w:val="00D4637E"/>
    <w:rsid w:val="00D468C8"/>
    <w:rsid w:val="00D46943"/>
    <w:rsid w:val="00D46C2D"/>
    <w:rsid w:val="00D46DDE"/>
    <w:rsid w:val="00D46FC6"/>
    <w:rsid w:val="00D4700D"/>
    <w:rsid w:val="00D4712D"/>
    <w:rsid w:val="00D472F6"/>
    <w:rsid w:val="00D473B5"/>
    <w:rsid w:val="00D4745E"/>
    <w:rsid w:val="00D474B9"/>
    <w:rsid w:val="00D478B7"/>
    <w:rsid w:val="00D479BA"/>
    <w:rsid w:val="00D47A97"/>
    <w:rsid w:val="00D47AA8"/>
    <w:rsid w:val="00D47B43"/>
    <w:rsid w:val="00D47C22"/>
    <w:rsid w:val="00D47EBB"/>
    <w:rsid w:val="00D500F2"/>
    <w:rsid w:val="00D50423"/>
    <w:rsid w:val="00D5053A"/>
    <w:rsid w:val="00D507C6"/>
    <w:rsid w:val="00D508E0"/>
    <w:rsid w:val="00D509AD"/>
    <w:rsid w:val="00D50A0F"/>
    <w:rsid w:val="00D50AA1"/>
    <w:rsid w:val="00D50C7D"/>
    <w:rsid w:val="00D50CBF"/>
    <w:rsid w:val="00D50CDC"/>
    <w:rsid w:val="00D50DA7"/>
    <w:rsid w:val="00D50E7E"/>
    <w:rsid w:val="00D50FC9"/>
    <w:rsid w:val="00D50FEA"/>
    <w:rsid w:val="00D51070"/>
    <w:rsid w:val="00D510B8"/>
    <w:rsid w:val="00D510D6"/>
    <w:rsid w:val="00D51162"/>
    <w:rsid w:val="00D511D4"/>
    <w:rsid w:val="00D51264"/>
    <w:rsid w:val="00D5130D"/>
    <w:rsid w:val="00D51474"/>
    <w:rsid w:val="00D515C9"/>
    <w:rsid w:val="00D5164E"/>
    <w:rsid w:val="00D516F3"/>
    <w:rsid w:val="00D5172D"/>
    <w:rsid w:val="00D517B9"/>
    <w:rsid w:val="00D517FE"/>
    <w:rsid w:val="00D51CFE"/>
    <w:rsid w:val="00D51E13"/>
    <w:rsid w:val="00D51ED7"/>
    <w:rsid w:val="00D51EF0"/>
    <w:rsid w:val="00D51FE3"/>
    <w:rsid w:val="00D5200B"/>
    <w:rsid w:val="00D520A3"/>
    <w:rsid w:val="00D52198"/>
    <w:rsid w:val="00D5219A"/>
    <w:rsid w:val="00D525CC"/>
    <w:rsid w:val="00D5277D"/>
    <w:rsid w:val="00D5280A"/>
    <w:rsid w:val="00D52958"/>
    <w:rsid w:val="00D52B23"/>
    <w:rsid w:val="00D52B72"/>
    <w:rsid w:val="00D52C6E"/>
    <w:rsid w:val="00D52C7B"/>
    <w:rsid w:val="00D52D75"/>
    <w:rsid w:val="00D52DEA"/>
    <w:rsid w:val="00D52E0E"/>
    <w:rsid w:val="00D52E8B"/>
    <w:rsid w:val="00D52FBA"/>
    <w:rsid w:val="00D5305F"/>
    <w:rsid w:val="00D5329E"/>
    <w:rsid w:val="00D5332A"/>
    <w:rsid w:val="00D53355"/>
    <w:rsid w:val="00D53542"/>
    <w:rsid w:val="00D53856"/>
    <w:rsid w:val="00D538E8"/>
    <w:rsid w:val="00D53A1E"/>
    <w:rsid w:val="00D53C50"/>
    <w:rsid w:val="00D53E7A"/>
    <w:rsid w:val="00D53EC6"/>
    <w:rsid w:val="00D53FA0"/>
    <w:rsid w:val="00D540E1"/>
    <w:rsid w:val="00D5428F"/>
    <w:rsid w:val="00D54307"/>
    <w:rsid w:val="00D544DA"/>
    <w:rsid w:val="00D5468A"/>
    <w:rsid w:val="00D546CA"/>
    <w:rsid w:val="00D54794"/>
    <w:rsid w:val="00D5480E"/>
    <w:rsid w:val="00D54875"/>
    <w:rsid w:val="00D549BC"/>
    <w:rsid w:val="00D54A10"/>
    <w:rsid w:val="00D54AFF"/>
    <w:rsid w:val="00D54B7D"/>
    <w:rsid w:val="00D54CCA"/>
    <w:rsid w:val="00D54CE6"/>
    <w:rsid w:val="00D54D73"/>
    <w:rsid w:val="00D54E95"/>
    <w:rsid w:val="00D54FF0"/>
    <w:rsid w:val="00D5501C"/>
    <w:rsid w:val="00D5503E"/>
    <w:rsid w:val="00D550DB"/>
    <w:rsid w:val="00D55193"/>
    <w:rsid w:val="00D55429"/>
    <w:rsid w:val="00D5553D"/>
    <w:rsid w:val="00D555D6"/>
    <w:rsid w:val="00D5592F"/>
    <w:rsid w:val="00D55959"/>
    <w:rsid w:val="00D55B5A"/>
    <w:rsid w:val="00D55C56"/>
    <w:rsid w:val="00D55CBD"/>
    <w:rsid w:val="00D55D1E"/>
    <w:rsid w:val="00D55D3F"/>
    <w:rsid w:val="00D56107"/>
    <w:rsid w:val="00D56213"/>
    <w:rsid w:val="00D563CD"/>
    <w:rsid w:val="00D56488"/>
    <w:rsid w:val="00D5653D"/>
    <w:rsid w:val="00D5654C"/>
    <w:rsid w:val="00D566DE"/>
    <w:rsid w:val="00D5678B"/>
    <w:rsid w:val="00D567E1"/>
    <w:rsid w:val="00D569A5"/>
    <w:rsid w:val="00D569C9"/>
    <w:rsid w:val="00D56A26"/>
    <w:rsid w:val="00D56A74"/>
    <w:rsid w:val="00D56B92"/>
    <w:rsid w:val="00D56C12"/>
    <w:rsid w:val="00D56C3C"/>
    <w:rsid w:val="00D56C41"/>
    <w:rsid w:val="00D56C6C"/>
    <w:rsid w:val="00D56F33"/>
    <w:rsid w:val="00D56F57"/>
    <w:rsid w:val="00D570F6"/>
    <w:rsid w:val="00D57159"/>
    <w:rsid w:val="00D571FE"/>
    <w:rsid w:val="00D572BC"/>
    <w:rsid w:val="00D57311"/>
    <w:rsid w:val="00D575C4"/>
    <w:rsid w:val="00D5761B"/>
    <w:rsid w:val="00D5774B"/>
    <w:rsid w:val="00D57876"/>
    <w:rsid w:val="00D5797D"/>
    <w:rsid w:val="00D579DC"/>
    <w:rsid w:val="00D57D9C"/>
    <w:rsid w:val="00D60059"/>
    <w:rsid w:val="00D600C6"/>
    <w:rsid w:val="00D60278"/>
    <w:rsid w:val="00D60429"/>
    <w:rsid w:val="00D60439"/>
    <w:rsid w:val="00D604A7"/>
    <w:rsid w:val="00D60641"/>
    <w:rsid w:val="00D606DF"/>
    <w:rsid w:val="00D607B9"/>
    <w:rsid w:val="00D608AE"/>
    <w:rsid w:val="00D608C5"/>
    <w:rsid w:val="00D609AC"/>
    <w:rsid w:val="00D60A7F"/>
    <w:rsid w:val="00D60B4B"/>
    <w:rsid w:val="00D60C1E"/>
    <w:rsid w:val="00D60D26"/>
    <w:rsid w:val="00D60E58"/>
    <w:rsid w:val="00D60F09"/>
    <w:rsid w:val="00D60F51"/>
    <w:rsid w:val="00D6106E"/>
    <w:rsid w:val="00D61138"/>
    <w:rsid w:val="00D6131C"/>
    <w:rsid w:val="00D6153D"/>
    <w:rsid w:val="00D6178E"/>
    <w:rsid w:val="00D6180E"/>
    <w:rsid w:val="00D61863"/>
    <w:rsid w:val="00D6191E"/>
    <w:rsid w:val="00D61B41"/>
    <w:rsid w:val="00D61C81"/>
    <w:rsid w:val="00D62041"/>
    <w:rsid w:val="00D62164"/>
    <w:rsid w:val="00D6241C"/>
    <w:rsid w:val="00D62474"/>
    <w:rsid w:val="00D62783"/>
    <w:rsid w:val="00D62B78"/>
    <w:rsid w:val="00D62CBD"/>
    <w:rsid w:val="00D62E61"/>
    <w:rsid w:val="00D63062"/>
    <w:rsid w:val="00D6307B"/>
    <w:rsid w:val="00D630D6"/>
    <w:rsid w:val="00D6332D"/>
    <w:rsid w:val="00D63341"/>
    <w:rsid w:val="00D63571"/>
    <w:rsid w:val="00D63736"/>
    <w:rsid w:val="00D6385C"/>
    <w:rsid w:val="00D6388C"/>
    <w:rsid w:val="00D63963"/>
    <w:rsid w:val="00D63981"/>
    <w:rsid w:val="00D63B23"/>
    <w:rsid w:val="00D63C22"/>
    <w:rsid w:val="00D63C67"/>
    <w:rsid w:val="00D63D91"/>
    <w:rsid w:val="00D63E9C"/>
    <w:rsid w:val="00D63FC0"/>
    <w:rsid w:val="00D64072"/>
    <w:rsid w:val="00D6419C"/>
    <w:rsid w:val="00D643B0"/>
    <w:rsid w:val="00D64500"/>
    <w:rsid w:val="00D64690"/>
    <w:rsid w:val="00D6471B"/>
    <w:rsid w:val="00D6476A"/>
    <w:rsid w:val="00D649D4"/>
    <w:rsid w:val="00D649DF"/>
    <w:rsid w:val="00D64BB9"/>
    <w:rsid w:val="00D64D3F"/>
    <w:rsid w:val="00D64D5F"/>
    <w:rsid w:val="00D64DB3"/>
    <w:rsid w:val="00D64E22"/>
    <w:rsid w:val="00D64EA9"/>
    <w:rsid w:val="00D64F3A"/>
    <w:rsid w:val="00D64FD9"/>
    <w:rsid w:val="00D650BE"/>
    <w:rsid w:val="00D6515D"/>
    <w:rsid w:val="00D65378"/>
    <w:rsid w:val="00D65438"/>
    <w:rsid w:val="00D65555"/>
    <w:rsid w:val="00D65653"/>
    <w:rsid w:val="00D656A9"/>
    <w:rsid w:val="00D656FE"/>
    <w:rsid w:val="00D657E7"/>
    <w:rsid w:val="00D658B4"/>
    <w:rsid w:val="00D659A5"/>
    <w:rsid w:val="00D65C8A"/>
    <w:rsid w:val="00D65D1E"/>
    <w:rsid w:val="00D65F07"/>
    <w:rsid w:val="00D65FF2"/>
    <w:rsid w:val="00D660CE"/>
    <w:rsid w:val="00D662FF"/>
    <w:rsid w:val="00D66479"/>
    <w:rsid w:val="00D664E1"/>
    <w:rsid w:val="00D665B6"/>
    <w:rsid w:val="00D667B4"/>
    <w:rsid w:val="00D66933"/>
    <w:rsid w:val="00D66A7A"/>
    <w:rsid w:val="00D66BC7"/>
    <w:rsid w:val="00D66D36"/>
    <w:rsid w:val="00D66D37"/>
    <w:rsid w:val="00D66E31"/>
    <w:rsid w:val="00D66EF2"/>
    <w:rsid w:val="00D66F3A"/>
    <w:rsid w:val="00D66FD9"/>
    <w:rsid w:val="00D67013"/>
    <w:rsid w:val="00D67068"/>
    <w:rsid w:val="00D67198"/>
    <w:rsid w:val="00D671BE"/>
    <w:rsid w:val="00D671E5"/>
    <w:rsid w:val="00D67217"/>
    <w:rsid w:val="00D67238"/>
    <w:rsid w:val="00D67264"/>
    <w:rsid w:val="00D67495"/>
    <w:rsid w:val="00D67649"/>
    <w:rsid w:val="00D67779"/>
    <w:rsid w:val="00D67825"/>
    <w:rsid w:val="00D6790B"/>
    <w:rsid w:val="00D6794D"/>
    <w:rsid w:val="00D6798A"/>
    <w:rsid w:val="00D67A53"/>
    <w:rsid w:val="00D67AD2"/>
    <w:rsid w:val="00D67D80"/>
    <w:rsid w:val="00D67F6E"/>
    <w:rsid w:val="00D67FD3"/>
    <w:rsid w:val="00D67FDF"/>
    <w:rsid w:val="00D701E9"/>
    <w:rsid w:val="00D7020A"/>
    <w:rsid w:val="00D704AA"/>
    <w:rsid w:val="00D704DD"/>
    <w:rsid w:val="00D70585"/>
    <w:rsid w:val="00D70667"/>
    <w:rsid w:val="00D70671"/>
    <w:rsid w:val="00D70768"/>
    <w:rsid w:val="00D70915"/>
    <w:rsid w:val="00D709C7"/>
    <w:rsid w:val="00D70AE6"/>
    <w:rsid w:val="00D70BB3"/>
    <w:rsid w:val="00D70BE1"/>
    <w:rsid w:val="00D70DB2"/>
    <w:rsid w:val="00D712A0"/>
    <w:rsid w:val="00D712B3"/>
    <w:rsid w:val="00D7134E"/>
    <w:rsid w:val="00D713DE"/>
    <w:rsid w:val="00D7148A"/>
    <w:rsid w:val="00D715DA"/>
    <w:rsid w:val="00D71825"/>
    <w:rsid w:val="00D71AB7"/>
    <w:rsid w:val="00D71C59"/>
    <w:rsid w:val="00D71C5A"/>
    <w:rsid w:val="00D71D80"/>
    <w:rsid w:val="00D71D8E"/>
    <w:rsid w:val="00D71E02"/>
    <w:rsid w:val="00D71E1F"/>
    <w:rsid w:val="00D71F56"/>
    <w:rsid w:val="00D71FE0"/>
    <w:rsid w:val="00D72098"/>
    <w:rsid w:val="00D720AB"/>
    <w:rsid w:val="00D7211B"/>
    <w:rsid w:val="00D72540"/>
    <w:rsid w:val="00D726BA"/>
    <w:rsid w:val="00D726CF"/>
    <w:rsid w:val="00D72748"/>
    <w:rsid w:val="00D7284A"/>
    <w:rsid w:val="00D72896"/>
    <w:rsid w:val="00D728E6"/>
    <w:rsid w:val="00D729B5"/>
    <w:rsid w:val="00D72A33"/>
    <w:rsid w:val="00D72A36"/>
    <w:rsid w:val="00D72B16"/>
    <w:rsid w:val="00D72C6A"/>
    <w:rsid w:val="00D72CA8"/>
    <w:rsid w:val="00D72CC5"/>
    <w:rsid w:val="00D72DB6"/>
    <w:rsid w:val="00D72DBD"/>
    <w:rsid w:val="00D72EAE"/>
    <w:rsid w:val="00D73076"/>
    <w:rsid w:val="00D7309A"/>
    <w:rsid w:val="00D730D1"/>
    <w:rsid w:val="00D73114"/>
    <w:rsid w:val="00D73146"/>
    <w:rsid w:val="00D732E3"/>
    <w:rsid w:val="00D7350C"/>
    <w:rsid w:val="00D7358C"/>
    <w:rsid w:val="00D735FF"/>
    <w:rsid w:val="00D73674"/>
    <w:rsid w:val="00D736A5"/>
    <w:rsid w:val="00D737BA"/>
    <w:rsid w:val="00D738DC"/>
    <w:rsid w:val="00D73991"/>
    <w:rsid w:val="00D73A32"/>
    <w:rsid w:val="00D73C07"/>
    <w:rsid w:val="00D73C31"/>
    <w:rsid w:val="00D73CBA"/>
    <w:rsid w:val="00D740FB"/>
    <w:rsid w:val="00D740FC"/>
    <w:rsid w:val="00D7417B"/>
    <w:rsid w:val="00D74250"/>
    <w:rsid w:val="00D744B8"/>
    <w:rsid w:val="00D7487A"/>
    <w:rsid w:val="00D7493A"/>
    <w:rsid w:val="00D74A0C"/>
    <w:rsid w:val="00D74C0D"/>
    <w:rsid w:val="00D74C9A"/>
    <w:rsid w:val="00D74CC9"/>
    <w:rsid w:val="00D74F44"/>
    <w:rsid w:val="00D74F90"/>
    <w:rsid w:val="00D751BE"/>
    <w:rsid w:val="00D75211"/>
    <w:rsid w:val="00D75431"/>
    <w:rsid w:val="00D754D0"/>
    <w:rsid w:val="00D7573F"/>
    <w:rsid w:val="00D75758"/>
    <w:rsid w:val="00D757C1"/>
    <w:rsid w:val="00D75955"/>
    <w:rsid w:val="00D75970"/>
    <w:rsid w:val="00D759CA"/>
    <w:rsid w:val="00D75B3E"/>
    <w:rsid w:val="00D75C4D"/>
    <w:rsid w:val="00D75E73"/>
    <w:rsid w:val="00D75EF6"/>
    <w:rsid w:val="00D76003"/>
    <w:rsid w:val="00D760EF"/>
    <w:rsid w:val="00D762E8"/>
    <w:rsid w:val="00D76344"/>
    <w:rsid w:val="00D7640B"/>
    <w:rsid w:val="00D76622"/>
    <w:rsid w:val="00D766B3"/>
    <w:rsid w:val="00D76718"/>
    <w:rsid w:val="00D76733"/>
    <w:rsid w:val="00D76767"/>
    <w:rsid w:val="00D7680C"/>
    <w:rsid w:val="00D76818"/>
    <w:rsid w:val="00D76A5F"/>
    <w:rsid w:val="00D76B4B"/>
    <w:rsid w:val="00D76D5F"/>
    <w:rsid w:val="00D76DEE"/>
    <w:rsid w:val="00D76E75"/>
    <w:rsid w:val="00D770DB"/>
    <w:rsid w:val="00D771C3"/>
    <w:rsid w:val="00D77209"/>
    <w:rsid w:val="00D77312"/>
    <w:rsid w:val="00D7732C"/>
    <w:rsid w:val="00D77399"/>
    <w:rsid w:val="00D77487"/>
    <w:rsid w:val="00D775C6"/>
    <w:rsid w:val="00D775ED"/>
    <w:rsid w:val="00D77777"/>
    <w:rsid w:val="00D77784"/>
    <w:rsid w:val="00D777A1"/>
    <w:rsid w:val="00D778D9"/>
    <w:rsid w:val="00D77951"/>
    <w:rsid w:val="00D779E6"/>
    <w:rsid w:val="00D77B00"/>
    <w:rsid w:val="00D77B06"/>
    <w:rsid w:val="00D77C71"/>
    <w:rsid w:val="00D77EEE"/>
    <w:rsid w:val="00D77F91"/>
    <w:rsid w:val="00D77FAC"/>
    <w:rsid w:val="00D803C9"/>
    <w:rsid w:val="00D80527"/>
    <w:rsid w:val="00D8063D"/>
    <w:rsid w:val="00D808F0"/>
    <w:rsid w:val="00D80923"/>
    <w:rsid w:val="00D80965"/>
    <w:rsid w:val="00D80973"/>
    <w:rsid w:val="00D80B16"/>
    <w:rsid w:val="00D80FBF"/>
    <w:rsid w:val="00D8125F"/>
    <w:rsid w:val="00D81272"/>
    <w:rsid w:val="00D812BF"/>
    <w:rsid w:val="00D8139C"/>
    <w:rsid w:val="00D8139E"/>
    <w:rsid w:val="00D813C8"/>
    <w:rsid w:val="00D81515"/>
    <w:rsid w:val="00D815ED"/>
    <w:rsid w:val="00D815F6"/>
    <w:rsid w:val="00D81604"/>
    <w:rsid w:val="00D81652"/>
    <w:rsid w:val="00D816C1"/>
    <w:rsid w:val="00D816ED"/>
    <w:rsid w:val="00D816FA"/>
    <w:rsid w:val="00D8170B"/>
    <w:rsid w:val="00D818C5"/>
    <w:rsid w:val="00D818E1"/>
    <w:rsid w:val="00D8197A"/>
    <w:rsid w:val="00D819AA"/>
    <w:rsid w:val="00D81C31"/>
    <w:rsid w:val="00D81C51"/>
    <w:rsid w:val="00D81D3B"/>
    <w:rsid w:val="00D81E3E"/>
    <w:rsid w:val="00D81EA1"/>
    <w:rsid w:val="00D81F6A"/>
    <w:rsid w:val="00D82030"/>
    <w:rsid w:val="00D822A9"/>
    <w:rsid w:val="00D8230D"/>
    <w:rsid w:val="00D82349"/>
    <w:rsid w:val="00D82405"/>
    <w:rsid w:val="00D827CF"/>
    <w:rsid w:val="00D827E3"/>
    <w:rsid w:val="00D828A6"/>
    <w:rsid w:val="00D8293F"/>
    <w:rsid w:val="00D829DA"/>
    <w:rsid w:val="00D82A70"/>
    <w:rsid w:val="00D82AA2"/>
    <w:rsid w:val="00D82B9F"/>
    <w:rsid w:val="00D82E58"/>
    <w:rsid w:val="00D83110"/>
    <w:rsid w:val="00D8311C"/>
    <w:rsid w:val="00D83189"/>
    <w:rsid w:val="00D832FD"/>
    <w:rsid w:val="00D8346A"/>
    <w:rsid w:val="00D83530"/>
    <w:rsid w:val="00D839B3"/>
    <w:rsid w:val="00D83A62"/>
    <w:rsid w:val="00D83ABF"/>
    <w:rsid w:val="00D83BC5"/>
    <w:rsid w:val="00D83CA9"/>
    <w:rsid w:val="00D83FE8"/>
    <w:rsid w:val="00D84293"/>
    <w:rsid w:val="00D84342"/>
    <w:rsid w:val="00D84386"/>
    <w:rsid w:val="00D844FD"/>
    <w:rsid w:val="00D84566"/>
    <w:rsid w:val="00D8459B"/>
    <w:rsid w:val="00D847F6"/>
    <w:rsid w:val="00D84912"/>
    <w:rsid w:val="00D8498E"/>
    <w:rsid w:val="00D84A4E"/>
    <w:rsid w:val="00D84A63"/>
    <w:rsid w:val="00D84B5F"/>
    <w:rsid w:val="00D84C82"/>
    <w:rsid w:val="00D84CF0"/>
    <w:rsid w:val="00D84E41"/>
    <w:rsid w:val="00D84E73"/>
    <w:rsid w:val="00D84ECE"/>
    <w:rsid w:val="00D84F5D"/>
    <w:rsid w:val="00D84FC6"/>
    <w:rsid w:val="00D850D2"/>
    <w:rsid w:val="00D85196"/>
    <w:rsid w:val="00D851D6"/>
    <w:rsid w:val="00D85227"/>
    <w:rsid w:val="00D85313"/>
    <w:rsid w:val="00D85315"/>
    <w:rsid w:val="00D8535F"/>
    <w:rsid w:val="00D8550A"/>
    <w:rsid w:val="00D855BA"/>
    <w:rsid w:val="00D85684"/>
    <w:rsid w:val="00D856E9"/>
    <w:rsid w:val="00D85718"/>
    <w:rsid w:val="00D8588B"/>
    <w:rsid w:val="00D858F8"/>
    <w:rsid w:val="00D85AB0"/>
    <w:rsid w:val="00D85AB7"/>
    <w:rsid w:val="00D85AE1"/>
    <w:rsid w:val="00D85AE2"/>
    <w:rsid w:val="00D85B2A"/>
    <w:rsid w:val="00D85BF3"/>
    <w:rsid w:val="00D85F28"/>
    <w:rsid w:val="00D8605F"/>
    <w:rsid w:val="00D8610C"/>
    <w:rsid w:val="00D861BE"/>
    <w:rsid w:val="00D8626B"/>
    <w:rsid w:val="00D862BC"/>
    <w:rsid w:val="00D862D5"/>
    <w:rsid w:val="00D863C5"/>
    <w:rsid w:val="00D86512"/>
    <w:rsid w:val="00D86514"/>
    <w:rsid w:val="00D86693"/>
    <w:rsid w:val="00D86808"/>
    <w:rsid w:val="00D86871"/>
    <w:rsid w:val="00D86892"/>
    <w:rsid w:val="00D86A8C"/>
    <w:rsid w:val="00D86AD4"/>
    <w:rsid w:val="00D86C3B"/>
    <w:rsid w:val="00D86CB8"/>
    <w:rsid w:val="00D86DD6"/>
    <w:rsid w:val="00D86E85"/>
    <w:rsid w:val="00D86F71"/>
    <w:rsid w:val="00D870C4"/>
    <w:rsid w:val="00D870E0"/>
    <w:rsid w:val="00D8715A"/>
    <w:rsid w:val="00D87414"/>
    <w:rsid w:val="00D8745D"/>
    <w:rsid w:val="00D874FB"/>
    <w:rsid w:val="00D8768D"/>
    <w:rsid w:val="00D878F9"/>
    <w:rsid w:val="00D87B53"/>
    <w:rsid w:val="00D87B55"/>
    <w:rsid w:val="00D87EE5"/>
    <w:rsid w:val="00D87EE8"/>
    <w:rsid w:val="00D87EF5"/>
    <w:rsid w:val="00D9002D"/>
    <w:rsid w:val="00D900AC"/>
    <w:rsid w:val="00D9046F"/>
    <w:rsid w:val="00D907F7"/>
    <w:rsid w:val="00D908AE"/>
    <w:rsid w:val="00D90904"/>
    <w:rsid w:val="00D90980"/>
    <w:rsid w:val="00D90A07"/>
    <w:rsid w:val="00D90C37"/>
    <w:rsid w:val="00D90E48"/>
    <w:rsid w:val="00D91040"/>
    <w:rsid w:val="00D91195"/>
    <w:rsid w:val="00D9132C"/>
    <w:rsid w:val="00D91411"/>
    <w:rsid w:val="00D9165D"/>
    <w:rsid w:val="00D91945"/>
    <w:rsid w:val="00D91B13"/>
    <w:rsid w:val="00D91B2D"/>
    <w:rsid w:val="00D91B82"/>
    <w:rsid w:val="00D91C15"/>
    <w:rsid w:val="00D91CF2"/>
    <w:rsid w:val="00D91D07"/>
    <w:rsid w:val="00D92074"/>
    <w:rsid w:val="00D922E1"/>
    <w:rsid w:val="00D922F8"/>
    <w:rsid w:val="00D9243A"/>
    <w:rsid w:val="00D92714"/>
    <w:rsid w:val="00D9271A"/>
    <w:rsid w:val="00D927CE"/>
    <w:rsid w:val="00D927F9"/>
    <w:rsid w:val="00D92808"/>
    <w:rsid w:val="00D9280D"/>
    <w:rsid w:val="00D92824"/>
    <w:rsid w:val="00D92A18"/>
    <w:rsid w:val="00D92CB5"/>
    <w:rsid w:val="00D92DB2"/>
    <w:rsid w:val="00D92FE6"/>
    <w:rsid w:val="00D930B6"/>
    <w:rsid w:val="00D932C4"/>
    <w:rsid w:val="00D934CF"/>
    <w:rsid w:val="00D93530"/>
    <w:rsid w:val="00D935BE"/>
    <w:rsid w:val="00D93689"/>
    <w:rsid w:val="00D936B5"/>
    <w:rsid w:val="00D93A03"/>
    <w:rsid w:val="00D93A92"/>
    <w:rsid w:val="00D93B74"/>
    <w:rsid w:val="00D93C12"/>
    <w:rsid w:val="00D93C95"/>
    <w:rsid w:val="00D93DE6"/>
    <w:rsid w:val="00D93E4C"/>
    <w:rsid w:val="00D93ECA"/>
    <w:rsid w:val="00D94099"/>
    <w:rsid w:val="00D94278"/>
    <w:rsid w:val="00D945B2"/>
    <w:rsid w:val="00D947A1"/>
    <w:rsid w:val="00D947AF"/>
    <w:rsid w:val="00D94871"/>
    <w:rsid w:val="00D94A71"/>
    <w:rsid w:val="00D94AB2"/>
    <w:rsid w:val="00D94B75"/>
    <w:rsid w:val="00D94C53"/>
    <w:rsid w:val="00D94CF9"/>
    <w:rsid w:val="00D951A2"/>
    <w:rsid w:val="00D95433"/>
    <w:rsid w:val="00D9543C"/>
    <w:rsid w:val="00D954BE"/>
    <w:rsid w:val="00D9554B"/>
    <w:rsid w:val="00D955A6"/>
    <w:rsid w:val="00D959B0"/>
    <w:rsid w:val="00D95BB4"/>
    <w:rsid w:val="00D95CEC"/>
    <w:rsid w:val="00D95E22"/>
    <w:rsid w:val="00D9602D"/>
    <w:rsid w:val="00D96163"/>
    <w:rsid w:val="00D962BD"/>
    <w:rsid w:val="00D962C7"/>
    <w:rsid w:val="00D962ED"/>
    <w:rsid w:val="00D9637D"/>
    <w:rsid w:val="00D963E0"/>
    <w:rsid w:val="00D96578"/>
    <w:rsid w:val="00D966BF"/>
    <w:rsid w:val="00D9678A"/>
    <w:rsid w:val="00D96893"/>
    <w:rsid w:val="00D96970"/>
    <w:rsid w:val="00D96981"/>
    <w:rsid w:val="00D969D3"/>
    <w:rsid w:val="00D96A6C"/>
    <w:rsid w:val="00D96C4F"/>
    <w:rsid w:val="00D96D60"/>
    <w:rsid w:val="00D96DD5"/>
    <w:rsid w:val="00D96DD7"/>
    <w:rsid w:val="00D96E23"/>
    <w:rsid w:val="00D96E8F"/>
    <w:rsid w:val="00D96F1E"/>
    <w:rsid w:val="00D96FB6"/>
    <w:rsid w:val="00D96FF8"/>
    <w:rsid w:val="00D97218"/>
    <w:rsid w:val="00D972D6"/>
    <w:rsid w:val="00D9766D"/>
    <w:rsid w:val="00D97875"/>
    <w:rsid w:val="00D978A4"/>
    <w:rsid w:val="00D97917"/>
    <w:rsid w:val="00D97920"/>
    <w:rsid w:val="00D97A53"/>
    <w:rsid w:val="00D97B22"/>
    <w:rsid w:val="00D97BBE"/>
    <w:rsid w:val="00D97C9C"/>
    <w:rsid w:val="00D97D76"/>
    <w:rsid w:val="00D97DA0"/>
    <w:rsid w:val="00D97E7A"/>
    <w:rsid w:val="00DA0078"/>
    <w:rsid w:val="00DA01E6"/>
    <w:rsid w:val="00DA0442"/>
    <w:rsid w:val="00DA047E"/>
    <w:rsid w:val="00DA0753"/>
    <w:rsid w:val="00DA0803"/>
    <w:rsid w:val="00DA0957"/>
    <w:rsid w:val="00DA0A4E"/>
    <w:rsid w:val="00DA0C9B"/>
    <w:rsid w:val="00DA0E93"/>
    <w:rsid w:val="00DA0EC8"/>
    <w:rsid w:val="00DA1037"/>
    <w:rsid w:val="00DA1135"/>
    <w:rsid w:val="00DA11A5"/>
    <w:rsid w:val="00DA123A"/>
    <w:rsid w:val="00DA1279"/>
    <w:rsid w:val="00DA1293"/>
    <w:rsid w:val="00DA1296"/>
    <w:rsid w:val="00DA1375"/>
    <w:rsid w:val="00DA14E3"/>
    <w:rsid w:val="00DA173B"/>
    <w:rsid w:val="00DA176E"/>
    <w:rsid w:val="00DA17F8"/>
    <w:rsid w:val="00DA1BF3"/>
    <w:rsid w:val="00DA1C54"/>
    <w:rsid w:val="00DA1D4B"/>
    <w:rsid w:val="00DA1D5D"/>
    <w:rsid w:val="00DA1DA0"/>
    <w:rsid w:val="00DA20CD"/>
    <w:rsid w:val="00DA21BA"/>
    <w:rsid w:val="00DA2378"/>
    <w:rsid w:val="00DA2528"/>
    <w:rsid w:val="00DA2768"/>
    <w:rsid w:val="00DA2990"/>
    <w:rsid w:val="00DA2E0C"/>
    <w:rsid w:val="00DA2E4B"/>
    <w:rsid w:val="00DA3045"/>
    <w:rsid w:val="00DA308E"/>
    <w:rsid w:val="00DA32B9"/>
    <w:rsid w:val="00DA33B3"/>
    <w:rsid w:val="00DA33F8"/>
    <w:rsid w:val="00DA3890"/>
    <w:rsid w:val="00DA38BF"/>
    <w:rsid w:val="00DA38E1"/>
    <w:rsid w:val="00DA3A99"/>
    <w:rsid w:val="00DA3D48"/>
    <w:rsid w:val="00DA3E58"/>
    <w:rsid w:val="00DA3E5C"/>
    <w:rsid w:val="00DA3EA6"/>
    <w:rsid w:val="00DA4173"/>
    <w:rsid w:val="00DA433D"/>
    <w:rsid w:val="00DA43D2"/>
    <w:rsid w:val="00DA451C"/>
    <w:rsid w:val="00DA4591"/>
    <w:rsid w:val="00DA45CB"/>
    <w:rsid w:val="00DA47CB"/>
    <w:rsid w:val="00DA4805"/>
    <w:rsid w:val="00DA481B"/>
    <w:rsid w:val="00DA48DE"/>
    <w:rsid w:val="00DA4A0D"/>
    <w:rsid w:val="00DA4B85"/>
    <w:rsid w:val="00DA4C33"/>
    <w:rsid w:val="00DA4D66"/>
    <w:rsid w:val="00DA4F16"/>
    <w:rsid w:val="00DA5056"/>
    <w:rsid w:val="00DA50A1"/>
    <w:rsid w:val="00DA510F"/>
    <w:rsid w:val="00DA5256"/>
    <w:rsid w:val="00DA526E"/>
    <w:rsid w:val="00DA52AB"/>
    <w:rsid w:val="00DA53D5"/>
    <w:rsid w:val="00DA5457"/>
    <w:rsid w:val="00DA545E"/>
    <w:rsid w:val="00DA5573"/>
    <w:rsid w:val="00DA5A97"/>
    <w:rsid w:val="00DA5AA2"/>
    <w:rsid w:val="00DA5BBE"/>
    <w:rsid w:val="00DA5E54"/>
    <w:rsid w:val="00DA6067"/>
    <w:rsid w:val="00DA60E4"/>
    <w:rsid w:val="00DA62EE"/>
    <w:rsid w:val="00DA651B"/>
    <w:rsid w:val="00DA65D6"/>
    <w:rsid w:val="00DA671A"/>
    <w:rsid w:val="00DA691D"/>
    <w:rsid w:val="00DA692A"/>
    <w:rsid w:val="00DA69C1"/>
    <w:rsid w:val="00DA6BC7"/>
    <w:rsid w:val="00DA6C44"/>
    <w:rsid w:val="00DA6E1B"/>
    <w:rsid w:val="00DA6E38"/>
    <w:rsid w:val="00DA6EB6"/>
    <w:rsid w:val="00DA6F83"/>
    <w:rsid w:val="00DA6FA8"/>
    <w:rsid w:val="00DA7037"/>
    <w:rsid w:val="00DA74CD"/>
    <w:rsid w:val="00DA751F"/>
    <w:rsid w:val="00DA75D8"/>
    <w:rsid w:val="00DA7643"/>
    <w:rsid w:val="00DA76C3"/>
    <w:rsid w:val="00DA76E8"/>
    <w:rsid w:val="00DA7A22"/>
    <w:rsid w:val="00DA7D44"/>
    <w:rsid w:val="00DB0161"/>
    <w:rsid w:val="00DB0332"/>
    <w:rsid w:val="00DB04DD"/>
    <w:rsid w:val="00DB0574"/>
    <w:rsid w:val="00DB05D1"/>
    <w:rsid w:val="00DB089F"/>
    <w:rsid w:val="00DB0BBF"/>
    <w:rsid w:val="00DB0D02"/>
    <w:rsid w:val="00DB0EEE"/>
    <w:rsid w:val="00DB11B8"/>
    <w:rsid w:val="00DB12BE"/>
    <w:rsid w:val="00DB1314"/>
    <w:rsid w:val="00DB1570"/>
    <w:rsid w:val="00DB1797"/>
    <w:rsid w:val="00DB1813"/>
    <w:rsid w:val="00DB199B"/>
    <w:rsid w:val="00DB1BD5"/>
    <w:rsid w:val="00DB1CB2"/>
    <w:rsid w:val="00DB1FB1"/>
    <w:rsid w:val="00DB214D"/>
    <w:rsid w:val="00DB21B3"/>
    <w:rsid w:val="00DB21C6"/>
    <w:rsid w:val="00DB2221"/>
    <w:rsid w:val="00DB22CA"/>
    <w:rsid w:val="00DB2414"/>
    <w:rsid w:val="00DB246C"/>
    <w:rsid w:val="00DB24EA"/>
    <w:rsid w:val="00DB2888"/>
    <w:rsid w:val="00DB2BF0"/>
    <w:rsid w:val="00DB2D79"/>
    <w:rsid w:val="00DB2D90"/>
    <w:rsid w:val="00DB3198"/>
    <w:rsid w:val="00DB31CD"/>
    <w:rsid w:val="00DB325B"/>
    <w:rsid w:val="00DB32C7"/>
    <w:rsid w:val="00DB354A"/>
    <w:rsid w:val="00DB36EE"/>
    <w:rsid w:val="00DB3720"/>
    <w:rsid w:val="00DB3726"/>
    <w:rsid w:val="00DB3793"/>
    <w:rsid w:val="00DB3794"/>
    <w:rsid w:val="00DB39EC"/>
    <w:rsid w:val="00DB3B8C"/>
    <w:rsid w:val="00DB3D16"/>
    <w:rsid w:val="00DB3ED5"/>
    <w:rsid w:val="00DB3F37"/>
    <w:rsid w:val="00DB42AB"/>
    <w:rsid w:val="00DB42AE"/>
    <w:rsid w:val="00DB4321"/>
    <w:rsid w:val="00DB44B0"/>
    <w:rsid w:val="00DB4538"/>
    <w:rsid w:val="00DB465E"/>
    <w:rsid w:val="00DB46C8"/>
    <w:rsid w:val="00DB4838"/>
    <w:rsid w:val="00DB4852"/>
    <w:rsid w:val="00DB4A02"/>
    <w:rsid w:val="00DB4E61"/>
    <w:rsid w:val="00DB4E7D"/>
    <w:rsid w:val="00DB4FCE"/>
    <w:rsid w:val="00DB504D"/>
    <w:rsid w:val="00DB50E3"/>
    <w:rsid w:val="00DB5329"/>
    <w:rsid w:val="00DB53A7"/>
    <w:rsid w:val="00DB54B8"/>
    <w:rsid w:val="00DB5544"/>
    <w:rsid w:val="00DB5671"/>
    <w:rsid w:val="00DB5717"/>
    <w:rsid w:val="00DB5742"/>
    <w:rsid w:val="00DB5800"/>
    <w:rsid w:val="00DB583C"/>
    <w:rsid w:val="00DB58E8"/>
    <w:rsid w:val="00DB59D5"/>
    <w:rsid w:val="00DB5A39"/>
    <w:rsid w:val="00DB5A67"/>
    <w:rsid w:val="00DB5BC8"/>
    <w:rsid w:val="00DB5C34"/>
    <w:rsid w:val="00DB5F81"/>
    <w:rsid w:val="00DB6066"/>
    <w:rsid w:val="00DB607E"/>
    <w:rsid w:val="00DB60BD"/>
    <w:rsid w:val="00DB61AE"/>
    <w:rsid w:val="00DB63EC"/>
    <w:rsid w:val="00DB6418"/>
    <w:rsid w:val="00DB648E"/>
    <w:rsid w:val="00DB6578"/>
    <w:rsid w:val="00DB65F1"/>
    <w:rsid w:val="00DB6654"/>
    <w:rsid w:val="00DB67ED"/>
    <w:rsid w:val="00DB6823"/>
    <w:rsid w:val="00DB69EE"/>
    <w:rsid w:val="00DB6CAD"/>
    <w:rsid w:val="00DB6D0D"/>
    <w:rsid w:val="00DB6D4F"/>
    <w:rsid w:val="00DB6EF9"/>
    <w:rsid w:val="00DB6F35"/>
    <w:rsid w:val="00DB6F4D"/>
    <w:rsid w:val="00DB6FEB"/>
    <w:rsid w:val="00DB73A1"/>
    <w:rsid w:val="00DB7452"/>
    <w:rsid w:val="00DB75CE"/>
    <w:rsid w:val="00DB7670"/>
    <w:rsid w:val="00DB78D0"/>
    <w:rsid w:val="00DB7A1B"/>
    <w:rsid w:val="00DB7ADA"/>
    <w:rsid w:val="00DB7C6F"/>
    <w:rsid w:val="00DB7CB8"/>
    <w:rsid w:val="00DB7D21"/>
    <w:rsid w:val="00DB7DB8"/>
    <w:rsid w:val="00DB7E64"/>
    <w:rsid w:val="00DB7EC9"/>
    <w:rsid w:val="00DB7F17"/>
    <w:rsid w:val="00DB7F1C"/>
    <w:rsid w:val="00DC02CD"/>
    <w:rsid w:val="00DC02ED"/>
    <w:rsid w:val="00DC03B3"/>
    <w:rsid w:val="00DC0430"/>
    <w:rsid w:val="00DC05C2"/>
    <w:rsid w:val="00DC07BB"/>
    <w:rsid w:val="00DC095A"/>
    <w:rsid w:val="00DC09C1"/>
    <w:rsid w:val="00DC0A27"/>
    <w:rsid w:val="00DC0A42"/>
    <w:rsid w:val="00DC0BAC"/>
    <w:rsid w:val="00DC0C24"/>
    <w:rsid w:val="00DC0D56"/>
    <w:rsid w:val="00DC0E58"/>
    <w:rsid w:val="00DC0E7B"/>
    <w:rsid w:val="00DC0E7C"/>
    <w:rsid w:val="00DC0EBA"/>
    <w:rsid w:val="00DC1094"/>
    <w:rsid w:val="00DC111F"/>
    <w:rsid w:val="00DC11F3"/>
    <w:rsid w:val="00DC120A"/>
    <w:rsid w:val="00DC12B8"/>
    <w:rsid w:val="00DC13D6"/>
    <w:rsid w:val="00DC1499"/>
    <w:rsid w:val="00DC1600"/>
    <w:rsid w:val="00DC170B"/>
    <w:rsid w:val="00DC1773"/>
    <w:rsid w:val="00DC17E6"/>
    <w:rsid w:val="00DC18BD"/>
    <w:rsid w:val="00DC19B4"/>
    <w:rsid w:val="00DC1A6F"/>
    <w:rsid w:val="00DC1C26"/>
    <w:rsid w:val="00DC1C61"/>
    <w:rsid w:val="00DC1C68"/>
    <w:rsid w:val="00DC1ECD"/>
    <w:rsid w:val="00DC1FED"/>
    <w:rsid w:val="00DC20B9"/>
    <w:rsid w:val="00DC22C7"/>
    <w:rsid w:val="00DC237B"/>
    <w:rsid w:val="00DC24FF"/>
    <w:rsid w:val="00DC2541"/>
    <w:rsid w:val="00DC25B6"/>
    <w:rsid w:val="00DC25C7"/>
    <w:rsid w:val="00DC2688"/>
    <w:rsid w:val="00DC26A7"/>
    <w:rsid w:val="00DC29A3"/>
    <w:rsid w:val="00DC2A20"/>
    <w:rsid w:val="00DC2B3D"/>
    <w:rsid w:val="00DC2C03"/>
    <w:rsid w:val="00DC2C07"/>
    <w:rsid w:val="00DC2C8F"/>
    <w:rsid w:val="00DC2CDC"/>
    <w:rsid w:val="00DC2DAD"/>
    <w:rsid w:val="00DC2E5B"/>
    <w:rsid w:val="00DC2FD4"/>
    <w:rsid w:val="00DC3255"/>
    <w:rsid w:val="00DC32C0"/>
    <w:rsid w:val="00DC3362"/>
    <w:rsid w:val="00DC3649"/>
    <w:rsid w:val="00DC37D0"/>
    <w:rsid w:val="00DC3B38"/>
    <w:rsid w:val="00DC3D79"/>
    <w:rsid w:val="00DC3E43"/>
    <w:rsid w:val="00DC403B"/>
    <w:rsid w:val="00DC4064"/>
    <w:rsid w:val="00DC427A"/>
    <w:rsid w:val="00DC4285"/>
    <w:rsid w:val="00DC428F"/>
    <w:rsid w:val="00DC42E0"/>
    <w:rsid w:val="00DC44FA"/>
    <w:rsid w:val="00DC4670"/>
    <w:rsid w:val="00DC46C1"/>
    <w:rsid w:val="00DC46EE"/>
    <w:rsid w:val="00DC480C"/>
    <w:rsid w:val="00DC4A22"/>
    <w:rsid w:val="00DC4A2E"/>
    <w:rsid w:val="00DC4B6F"/>
    <w:rsid w:val="00DC4B77"/>
    <w:rsid w:val="00DC4CDB"/>
    <w:rsid w:val="00DC4E70"/>
    <w:rsid w:val="00DC4EEC"/>
    <w:rsid w:val="00DC5022"/>
    <w:rsid w:val="00DC5140"/>
    <w:rsid w:val="00DC518B"/>
    <w:rsid w:val="00DC51D5"/>
    <w:rsid w:val="00DC5253"/>
    <w:rsid w:val="00DC52E7"/>
    <w:rsid w:val="00DC52F7"/>
    <w:rsid w:val="00DC54C2"/>
    <w:rsid w:val="00DC550A"/>
    <w:rsid w:val="00DC55D8"/>
    <w:rsid w:val="00DC566C"/>
    <w:rsid w:val="00DC5676"/>
    <w:rsid w:val="00DC56BA"/>
    <w:rsid w:val="00DC5A4F"/>
    <w:rsid w:val="00DC5D15"/>
    <w:rsid w:val="00DC5DDA"/>
    <w:rsid w:val="00DC5E2E"/>
    <w:rsid w:val="00DC5E49"/>
    <w:rsid w:val="00DC5F32"/>
    <w:rsid w:val="00DC5FE3"/>
    <w:rsid w:val="00DC61DF"/>
    <w:rsid w:val="00DC6278"/>
    <w:rsid w:val="00DC64AE"/>
    <w:rsid w:val="00DC6503"/>
    <w:rsid w:val="00DC650D"/>
    <w:rsid w:val="00DC6584"/>
    <w:rsid w:val="00DC65A9"/>
    <w:rsid w:val="00DC65F4"/>
    <w:rsid w:val="00DC692B"/>
    <w:rsid w:val="00DC6952"/>
    <w:rsid w:val="00DC6959"/>
    <w:rsid w:val="00DC6A7C"/>
    <w:rsid w:val="00DC6BC0"/>
    <w:rsid w:val="00DC6C58"/>
    <w:rsid w:val="00DC6CD3"/>
    <w:rsid w:val="00DC6D12"/>
    <w:rsid w:val="00DC6D56"/>
    <w:rsid w:val="00DC6E39"/>
    <w:rsid w:val="00DC701E"/>
    <w:rsid w:val="00DC70EC"/>
    <w:rsid w:val="00DC71EC"/>
    <w:rsid w:val="00DC721D"/>
    <w:rsid w:val="00DC73E4"/>
    <w:rsid w:val="00DC744A"/>
    <w:rsid w:val="00DC766E"/>
    <w:rsid w:val="00DC76FC"/>
    <w:rsid w:val="00DC779D"/>
    <w:rsid w:val="00DC79F0"/>
    <w:rsid w:val="00DC7C01"/>
    <w:rsid w:val="00DC7C74"/>
    <w:rsid w:val="00DC7D40"/>
    <w:rsid w:val="00DC7D60"/>
    <w:rsid w:val="00DC7E07"/>
    <w:rsid w:val="00DC7ECF"/>
    <w:rsid w:val="00DC7F26"/>
    <w:rsid w:val="00DC7F44"/>
    <w:rsid w:val="00DC7F4A"/>
    <w:rsid w:val="00DD000A"/>
    <w:rsid w:val="00DD00A7"/>
    <w:rsid w:val="00DD00DF"/>
    <w:rsid w:val="00DD0273"/>
    <w:rsid w:val="00DD0384"/>
    <w:rsid w:val="00DD03C7"/>
    <w:rsid w:val="00DD049D"/>
    <w:rsid w:val="00DD06EE"/>
    <w:rsid w:val="00DD094E"/>
    <w:rsid w:val="00DD096A"/>
    <w:rsid w:val="00DD0A20"/>
    <w:rsid w:val="00DD0B3F"/>
    <w:rsid w:val="00DD0B7C"/>
    <w:rsid w:val="00DD0C0C"/>
    <w:rsid w:val="00DD0CB8"/>
    <w:rsid w:val="00DD0CF9"/>
    <w:rsid w:val="00DD0D19"/>
    <w:rsid w:val="00DD0D96"/>
    <w:rsid w:val="00DD0DD4"/>
    <w:rsid w:val="00DD0E28"/>
    <w:rsid w:val="00DD0EC4"/>
    <w:rsid w:val="00DD125F"/>
    <w:rsid w:val="00DD16C9"/>
    <w:rsid w:val="00DD1827"/>
    <w:rsid w:val="00DD1864"/>
    <w:rsid w:val="00DD18A9"/>
    <w:rsid w:val="00DD1963"/>
    <w:rsid w:val="00DD1BCF"/>
    <w:rsid w:val="00DD1CF6"/>
    <w:rsid w:val="00DD1D49"/>
    <w:rsid w:val="00DD1EAF"/>
    <w:rsid w:val="00DD206B"/>
    <w:rsid w:val="00DD2133"/>
    <w:rsid w:val="00DD22DF"/>
    <w:rsid w:val="00DD23A6"/>
    <w:rsid w:val="00DD24EA"/>
    <w:rsid w:val="00DD26A5"/>
    <w:rsid w:val="00DD2782"/>
    <w:rsid w:val="00DD28E7"/>
    <w:rsid w:val="00DD2A74"/>
    <w:rsid w:val="00DD2AC8"/>
    <w:rsid w:val="00DD2AF6"/>
    <w:rsid w:val="00DD2B76"/>
    <w:rsid w:val="00DD2B92"/>
    <w:rsid w:val="00DD2BDE"/>
    <w:rsid w:val="00DD2E24"/>
    <w:rsid w:val="00DD2F58"/>
    <w:rsid w:val="00DD2F8A"/>
    <w:rsid w:val="00DD3094"/>
    <w:rsid w:val="00DD30A6"/>
    <w:rsid w:val="00DD30DE"/>
    <w:rsid w:val="00DD314E"/>
    <w:rsid w:val="00DD3222"/>
    <w:rsid w:val="00DD327B"/>
    <w:rsid w:val="00DD327D"/>
    <w:rsid w:val="00DD3318"/>
    <w:rsid w:val="00DD348C"/>
    <w:rsid w:val="00DD34C8"/>
    <w:rsid w:val="00DD370F"/>
    <w:rsid w:val="00DD39AD"/>
    <w:rsid w:val="00DD3B53"/>
    <w:rsid w:val="00DD3BF0"/>
    <w:rsid w:val="00DD3C0D"/>
    <w:rsid w:val="00DD3D23"/>
    <w:rsid w:val="00DD3DC9"/>
    <w:rsid w:val="00DD3E66"/>
    <w:rsid w:val="00DD40C8"/>
    <w:rsid w:val="00DD4155"/>
    <w:rsid w:val="00DD4242"/>
    <w:rsid w:val="00DD44AA"/>
    <w:rsid w:val="00DD464D"/>
    <w:rsid w:val="00DD4665"/>
    <w:rsid w:val="00DD4739"/>
    <w:rsid w:val="00DD47F1"/>
    <w:rsid w:val="00DD48DB"/>
    <w:rsid w:val="00DD491A"/>
    <w:rsid w:val="00DD4923"/>
    <w:rsid w:val="00DD4928"/>
    <w:rsid w:val="00DD49E7"/>
    <w:rsid w:val="00DD4A2C"/>
    <w:rsid w:val="00DD4B3F"/>
    <w:rsid w:val="00DD4D49"/>
    <w:rsid w:val="00DD4D68"/>
    <w:rsid w:val="00DD4DA0"/>
    <w:rsid w:val="00DD4E32"/>
    <w:rsid w:val="00DD4EFF"/>
    <w:rsid w:val="00DD51DA"/>
    <w:rsid w:val="00DD522A"/>
    <w:rsid w:val="00DD52B9"/>
    <w:rsid w:val="00DD535F"/>
    <w:rsid w:val="00DD569C"/>
    <w:rsid w:val="00DD5700"/>
    <w:rsid w:val="00DD57B8"/>
    <w:rsid w:val="00DD5887"/>
    <w:rsid w:val="00DD5973"/>
    <w:rsid w:val="00DD5999"/>
    <w:rsid w:val="00DD59AE"/>
    <w:rsid w:val="00DD5C17"/>
    <w:rsid w:val="00DD5EE6"/>
    <w:rsid w:val="00DD6004"/>
    <w:rsid w:val="00DD62A1"/>
    <w:rsid w:val="00DD62DA"/>
    <w:rsid w:val="00DD62DF"/>
    <w:rsid w:val="00DD62ED"/>
    <w:rsid w:val="00DD63B0"/>
    <w:rsid w:val="00DD6591"/>
    <w:rsid w:val="00DD65AB"/>
    <w:rsid w:val="00DD65FB"/>
    <w:rsid w:val="00DD6651"/>
    <w:rsid w:val="00DD67D7"/>
    <w:rsid w:val="00DD6855"/>
    <w:rsid w:val="00DD695C"/>
    <w:rsid w:val="00DD6ACD"/>
    <w:rsid w:val="00DD6C53"/>
    <w:rsid w:val="00DD6DD9"/>
    <w:rsid w:val="00DD6ED1"/>
    <w:rsid w:val="00DD6FB9"/>
    <w:rsid w:val="00DD7129"/>
    <w:rsid w:val="00DD72B6"/>
    <w:rsid w:val="00DD72D2"/>
    <w:rsid w:val="00DD737D"/>
    <w:rsid w:val="00DD73E8"/>
    <w:rsid w:val="00DD756A"/>
    <w:rsid w:val="00DD7669"/>
    <w:rsid w:val="00DD76A1"/>
    <w:rsid w:val="00DD77AF"/>
    <w:rsid w:val="00DD7843"/>
    <w:rsid w:val="00DD796E"/>
    <w:rsid w:val="00DD79E1"/>
    <w:rsid w:val="00DD7A04"/>
    <w:rsid w:val="00DD7A93"/>
    <w:rsid w:val="00DD7DAA"/>
    <w:rsid w:val="00DD7F24"/>
    <w:rsid w:val="00DD7F5F"/>
    <w:rsid w:val="00DD7FD5"/>
    <w:rsid w:val="00DE0152"/>
    <w:rsid w:val="00DE015E"/>
    <w:rsid w:val="00DE044A"/>
    <w:rsid w:val="00DE0451"/>
    <w:rsid w:val="00DE046D"/>
    <w:rsid w:val="00DE0520"/>
    <w:rsid w:val="00DE0525"/>
    <w:rsid w:val="00DE060F"/>
    <w:rsid w:val="00DE066A"/>
    <w:rsid w:val="00DE084F"/>
    <w:rsid w:val="00DE0972"/>
    <w:rsid w:val="00DE09E1"/>
    <w:rsid w:val="00DE0A46"/>
    <w:rsid w:val="00DE0A67"/>
    <w:rsid w:val="00DE0A8A"/>
    <w:rsid w:val="00DE0BB3"/>
    <w:rsid w:val="00DE0D63"/>
    <w:rsid w:val="00DE0E11"/>
    <w:rsid w:val="00DE0EC3"/>
    <w:rsid w:val="00DE1063"/>
    <w:rsid w:val="00DE1118"/>
    <w:rsid w:val="00DE117F"/>
    <w:rsid w:val="00DE11AD"/>
    <w:rsid w:val="00DE132D"/>
    <w:rsid w:val="00DE1453"/>
    <w:rsid w:val="00DE162D"/>
    <w:rsid w:val="00DE189A"/>
    <w:rsid w:val="00DE199B"/>
    <w:rsid w:val="00DE1A4D"/>
    <w:rsid w:val="00DE1BB2"/>
    <w:rsid w:val="00DE1CFB"/>
    <w:rsid w:val="00DE1D4D"/>
    <w:rsid w:val="00DE1DFD"/>
    <w:rsid w:val="00DE1E6A"/>
    <w:rsid w:val="00DE1FE8"/>
    <w:rsid w:val="00DE20DF"/>
    <w:rsid w:val="00DE257C"/>
    <w:rsid w:val="00DE2612"/>
    <w:rsid w:val="00DE263D"/>
    <w:rsid w:val="00DE27DD"/>
    <w:rsid w:val="00DE2A11"/>
    <w:rsid w:val="00DE2B18"/>
    <w:rsid w:val="00DE2CD0"/>
    <w:rsid w:val="00DE2E0B"/>
    <w:rsid w:val="00DE2E2B"/>
    <w:rsid w:val="00DE2F0F"/>
    <w:rsid w:val="00DE2F37"/>
    <w:rsid w:val="00DE30F9"/>
    <w:rsid w:val="00DE3205"/>
    <w:rsid w:val="00DE32F1"/>
    <w:rsid w:val="00DE33A9"/>
    <w:rsid w:val="00DE3415"/>
    <w:rsid w:val="00DE3458"/>
    <w:rsid w:val="00DE34BA"/>
    <w:rsid w:val="00DE35CB"/>
    <w:rsid w:val="00DE36A7"/>
    <w:rsid w:val="00DE37AC"/>
    <w:rsid w:val="00DE3801"/>
    <w:rsid w:val="00DE39B6"/>
    <w:rsid w:val="00DE39ED"/>
    <w:rsid w:val="00DE3B69"/>
    <w:rsid w:val="00DE3C30"/>
    <w:rsid w:val="00DE3C7D"/>
    <w:rsid w:val="00DE3CA4"/>
    <w:rsid w:val="00DE3CB0"/>
    <w:rsid w:val="00DE3CE1"/>
    <w:rsid w:val="00DE3F39"/>
    <w:rsid w:val="00DE408F"/>
    <w:rsid w:val="00DE4104"/>
    <w:rsid w:val="00DE4175"/>
    <w:rsid w:val="00DE43A3"/>
    <w:rsid w:val="00DE43A9"/>
    <w:rsid w:val="00DE4406"/>
    <w:rsid w:val="00DE4419"/>
    <w:rsid w:val="00DE4472"/>
    <w:rsid w:val="00DE44DA"/>
    <w:rsid w:val="00DE4727"/>
    <w:rsid w:val="00DE4750"/>
    <w:rsid w:val="00DE48F1"/>
    <w:rsid w:val="00DE4D1F"/>
    <w:rsid w:val="00DE4DFE"/>
    <w:rsid w:val="00DE4E66"/>
    <w:rsid w:val="00DE4E77"/>
    <w:rsid w:val="00DE50EC"/>
    <w:rsid w:val="00DE51AD"/>
    <w:rsid w:val="00DE530F"/>
    <w:rsid w:val="00DE54E3"/>
    <w:rsid w:val="00DE54ED"/>
    <w:rsid w:val="00DE5538"/>
    <w:rsid w:val="00DE5629"/>
    <w:rsid w:val="00DE572F"/>
    <w:rsid w:val="00DE574E"/>
    <w:rsid w:val="00DE5809"/>
    <w:rsid w:val="00DE5861"/>
    <w:rsid w:val="00DE58C3"/>
    <w:rsid w:val="00DE5AA4"/>
    <w:rsid w:val="00DE5B58"/>
    <w:rsid w:val="00DE5C2D"/>
    <w:rsid w:val="00DE5C8A"/>
    <w:rsid w:val="00DE5CA9"/>
    <w:rsid w:val="00DE5DA2"/>
    <w:rsid w:val="00DE5EC8"/>
    <w:rsid w:val="00DE6061"/>
    <w:rsid w:val="00DE615B"/>
    <w:rsid w:val="00DE630C"/>
    <w:rsid w:val="00DE63A5"/>
    <w:rsid w:val="00DE6434"/>
    <w:rsid w:val="00DE65E9"/>
    <w:rsid w:val="00DE68A8"/>
    <w:rsid w:val="00DE6A6A"/>
    <w:rsid w:val="00DE6BD8"/>
    <w:rsid w:val="00DE6C17"/>
    <w:rsid w:val="00DE7053"/>
    <w:rsid w:val="00DE70EA"/>
    <w:rsid w:val="00DE721C"/>
    <w:rsid w:val="00DE72CD"/>
    <w:rsid w:val="00DE7313"/>
    <w:rsid w:val="00DE736B"/>
    <w:rsid w:val="00DE73CF"/>
    <w:rsid w:val="00DE7581"/>
    <w:rsid w:val="00DE76E4"/>
    <w:rsid w:val="00DE779B"/>
    <w:rsid w:val="00DE79C4"/>
    <w:rsid w:val="00DE79D1"/>
    <w:rsid w:val="00DE7A6E"/>
    <w:rsid w:val="00DE7BC1"/>
    <w:rsid w:val="00DE7E1E"/>
    <w:rsid w:val="00DE7E54"/>
    <w:rsid w:val="00DF012E"/>
    <w:rsid w:val="00DF0198"/>
    <w:rsid w:val="00DF0379"/>
    <w:rsid w:val="00DF040B"/>
    <w:rsid w:val="00DF07C6"/>
    <w:rsid w:val="00DF09E3"/>
    <w:rsid w:val="00DF0A8C"/>
    <w:rsid w:val="00DF0ACB"/>
    <w:rsid w:val="00DF0B38"/>
    <w:rsid w:val="00DF0BA8"/>
    <w:rsid w:val="00DF0C66"/>
    <w:rsid w:val="00DF0CDE"/>
    <w:rsid w:val="00DF0F80"/>
    <w:rsid w:val="00DF15B1"/>
    <w:rsid w:val="00DF15FE"/>
    <w:rsid w:val="00DF160B"/>
    <w:rsid w:val="00DF169C"/>
    <w:rsid w:val="00DF16DE"/>
    <w:rsid w:val="00DF1A51"/>
    <w:rsid w:val="00DF1B4C"/>
    <w:rsid w:val="00DF1BA0"/>
    <w:rsid w:val="00DF1DAF"/>
    <w:rsid w:val="00DF1E14"/>
    <w:rsid w:val="00DF2016"/>
    <w:rsid w:val="00DF2037"/>
    <w:rsid w:val="00DF2088"/>
    <w:rsid w:val="00DF20A5"/>
    <w:rsid w:val="00DF20A7"/>
    <w:rsid w:val="00DF2197"/>
    <w:rsid w:val="00DF223C"/>
    <w:rsid w:val="00DF232F"/>
    <w:rsid w:val="00DF2394"/>
    <w:rsid w:val="00DF2442"/>
    <w:rsid w:val="00DF2578"/>
    <w:rsid w:val="00DF25A0"/>
    <w:rsid w:val="00DF265D"/>
    <w:rsid w:val="00DF2775"/>
    <w:rsid w:val="00DF278E"/>
    <w:rsid w:val="00DF2A61"/>
    <w:rsid w:val="00DF2A75"/>
    <w:rsid w:val="00DF2AFE"/>
    <w:rsid w:val="00DF2BED"/>
    <w:rsid w:val="00DF2CE8"/>
    <w:rsid w:val="00DF2E71"/>
    <w:rsid w:val="00DF2F30"/>
    <w:rsid w:val="00DF2FBA"/>
    <w:rsid w:val="00DF2FBD"/>
    <w:rsid w:val="00DF303A"/>
    <w:rsid w:val="00DF30F7"/>
    <w:rsid w:val="00DF34D5"/>
    <w:rsid w:val="00DF34DE"/>
    <w:rsid w:val="00DF3562"/>
    <w:rsid w:val="00DF35E2"/>
    <w:rsid w:val="00DF3657"/>
    <w:rsid w:val="00DF3715"/>
    <w:rsid w:val="00DF373E"/>
    <w:rsid w:val="00DF387A"/>
    <w:rsid w:val="00DF38A0"/>
    <w:rsid w:val="00DF3993"/>
    <w:rsid w:val="00DF3C57"/>
    <w:rsid w:val="00DF3C8E"/>
    <w:rsid w:val="00DF3E59"/>
    <w:rsid w:val="00DF3E80"/>
    <w:rsid w:val="00DF3F1C"/>
    <w:rsid w:val="00DF4185"/>
    <w:rsid w:val="00DF422D"/>
    <w:rsid w:val="00DF43F1"/>
    <w:rsid w:val="00DF471C"/>
    <w:rsid w:val="00DF490D"/>
    <w:rsid w:val="00DF49FE"/>
    <w:rsid w:val="00DF4C95"/>
    <w:rsid w:val="00DF4CAD"/>
    <w:rsid w:val="00DF4EF2"/>
    <w:rsid w:val="00DF5004"/>
    <w:rsid w:val="00DF50EC"/>
    <w:rsid w:val="00DF5494"/>
    <w:rsid w:val="00DF5512"/>
    <w:rsid w:val="00DF5538"/>
    <w:rsid w:val="00DF56CB"/>
    <w:rsid w:val="00DF5705"/>
    <w:rsid w:val="00DF573E"/>
    <w:rsid w:val="00DF57BB"/>
    <w:rsid w:val="00DF57CC"/>
    <w:rsid w:val="00DF5A1E"/>
    <w:rsid w:val="00DF5B62"/>
    <w:rsid w:val="00DF5CDD"/>
    <w:rsid w:val="00DF5D7B"/>
    <w:rsid w:val="00DF5E84"/>
    <w:rsid w:val="00DF614B"/>
    <w:rsid w:val="00DF621A"/>
    <w:rsid w:val="00DF64D7"/>
    <w:rsid w:val="00DF684A"/>
    <w:rsid w:val="00DF6975"/>
    <w:rsid w:val="00DF697A"/>
    <w:rsid w:val="00DF69CA"/>
    <w:rsid w:val="00DF6A4F"/>
    <w:rsid w:val="00DF6B17"/>
    <w:rsid w:val="00DF6C8D"/>
    <w:rsid w:val="00DF6D41"/>
    <w:rsid w:val="00DF6D50"/>
    <w:rsid w:val="00DF7143"/>
    <w:rsid w:val="00DF71D5"/>
    <w:rsid w:val="00DF73F4"/>
    <w:rsid w:val="00DF741A"/>
    <w:rsid w:val="00DF75FB"/>
    <w:rsid w:val="00DF76FA"/>
    <w:rsid w:val="00DF77DE"/>
    <w:rsid w:val="00DF787A"/>
    <w:rsid w:val="00DF78F8"/>
    <w:rsid w:val="00DF7A66"/>
    <w:rsid w:val="00DF7AD1"/>
    <w:rsid w:val="00DF7C80"/>
    <w:rsid w:val="00DF7E97"/>
    <w:rsid w:val="00DF7FC9"/>
    <w:rsid w:val="00DF7FE8"/>
    <w:rsid w:val="00E0016B"/>
    <w:rsid w:val="00E00299"/>
    <w:rsid w:val="00E0029D"/>
    <w:rsid w:val="00E00370"/>
    <w:rsid w:val="00E003C8"/>
    <w:rsid w:val="00E003E1"/>
    <w:rsid w:val="00E004F2"/>
    <w:rsid w:val="00E006D4"/>
    <w:rsid w:val="00E007A0"/>
    <w:rsid w:val="00E007C7"/>
    <w:rsid w:val="00E0086C"/>
    <w:rsid w:val="00E008DC"/>
    <w:rsid w:val="00E008E9"/>
    <w:rsid w:val="00E009D9"/>
    <w:rsid w:val="00E00A96"/>
    <w:rsid w:val="00E00AC6"/>
    <w:rsid w:val="00E00BBD"/>
    <w:rsid w:val="00E00C5D"/>
    <w:rsid w:val="00E00CAE"/>
    <w:rsid w:val="00E00D12"/>
    <w:rsid w:val="00E00D4D"/>
    <w:rsid w:val="00E01021"/>
    <w:rsid w:val="00E01249"/>
    <w:rsid w:val="00E012AE"/>
    <w:rsid w:val="00E01455"/>
    <w:rsid w:val="00E0150C"/>
    <w:rsid w:val="00E01775"/>
    <w:rsid w:val="00E01E6E"/>
    <w:rsid w:val="00E01F7A"/>
    <w:rsid w:val="00E01F86"/>
    <w:rsid w:val="00E023B6"/>
    <w:rsid w:val="00E024F0"/>
    <w:rsid w:val="00E02632"/>
    <w:rsid w:val="00E026EE"/>
    <w:rsid w:val="00E0280D"/>
    <w:rsid w:val="00E02937"/>
    <w:rsid w:val="00E02A65"/>
    <w:rsid w:val="00E02B77"/>
    <w:rsid w:val="00E02C8A"/>
    <w:rsid w:val="00E02E30"/>
    <w:rsid w:val="00E02F68"/>
    <w:rsid w:val="00E030CA"/>
    <w:rsid w:val="00E03154"/>
    <w:rsid w:val="00E0319F"/>
    <w:rsid w:val="00E032A9"/>
    <w:rsid w:val="00E03378"/>
    <w:rsid w:val="00E03429"/>
    <w:rsid w:val="00E03432"/>
    <w:rsid w:val="00E03544"/>
    <w:rsid w:val="00E0363B"/>
    <w:rsid w:val="00E03809"/>
    <w:rsid w:val="00E038D6"/>
    <w:rsid w:val="00E0390F"/>
    <w:rsid w:val="00E03975"/>
    <w:rsid w:val="00E039C9"/>
    <w:rsid w:val="00E03A78"/>
    <w:rsid w:val="00E03B1A"/>
    <w:rsid w:val="00E03B70"/>
    <w:rsid w:val="00E03BB5"/>
    <w:rsid w:val="00E03C72"/>
    <w:rsid w:val="00E03D3A"/>
    <w:rsid w:val="00E03E59"/>
    <w:rsid w:val="00E03F06"/>
    <w:rsid w:val="00E04040"/>
    <w:rsid w:val="00E04113"/>
    <w:rsid w:val="00E041C7"/>
    <w:rsid w:val="00E0429C"/>
    <w:rsid w:val="00E042E4"/>
    <w:rsid w:val="00E04302"/>
    <w:rsid w:val="00E043EC"/>
    <w:rsid w:val="00E0459A"/>
    <w:rsid w:val="00E0476A"/>
    <w:rsid w:val="00E0476E"/>
    <w:rsid w:val="00E04793"/>
    <w:rsid w:val="00E04819"/>
    <w:rsid w:val="00E048F4"/>
    <w:rsid w:val="00E04DAA"/>
    <w:rsid w:val="00E05215"/>
    <w:rsid w:val="00E0524B"/>
    <w:rsid w:val="00E0530C"/>
    <w:rsid w:val="00E0540E"/>
    <w:rsid w:val="00E05655"/>
    <w:rsid w:val="00E05805"/>
    <w:rsid w:val="00E0587A"/>
    <w:rsid w:val="00E05B03"/>
    <w:rsid w:val="00E05BEF"/>
    <w:rsid w:val="00E05C6B"/>
    <w:rsid w:val="00E05CA4"/>
    <w:rsid w:val="00E05EA7"/>
    <w:rsid w:val="00E05F3F"/>
    <w:rsid w:val="00E05FA6"/>
    <w:rsid w:val="00E05FCB"/>
    <w:rsid w:val="00E0605F"/>
    <w:rsid w:val="00E06081"/>
    <w:rsid w:val="00E061A1"/>
    <w:rsid w:val="00E0620B"/>
    <w:rsid w:val="00E062C7"/>
    <w:rsid w:val="00E0630B"/>
    <w:rsid w:val="00E064F7"/>
    <w:rsid w:val="00E0663D"/>
    <w:rsid w:val="00E066E4"/>
    <w:rsid w:val="00E06779"/>
    <w:rsid w:val="00E067E6"/>
    <w:rsid w:val="00E06850"/>
    <w:rsid w:val="00E06952"/>
    <w:rsid w:val="00E06A00"/>
    <w:rsid w:val="00E06BF3"/>
    <w:rsid w:val="00E06D3D"/>
    <w:rsid w:val="00E06F6D"/>
    <w:rsid w:val="00E0714A"/>
    <w:rsid w:val="00E0714C"/>
    <w:rsid w:val="00E07199"/>
    <w:rsid w:val="00E072BA"/>
    <w:rsid w:val="00E07335"/>
    <w:rsid w:val="00E0756D"/>
    <w:rsid w:val="00E07874"/>
    <w:rsid w:val="00E078D0"/>
    <w:rsid w:val="00E07928"/>
    <w:rsid w:val="00E079AF"/>
    <w:rsid w:val="00E07B1A"/>
    <w:rsid w:val="00E07CFF"/>
    <w:rsid w:val="00E07E00"/>
    <w:rsid w:val="00E07E17"/>
    <w:rsid w:val="00E07EDF"/>
    <w:rsid w:val="00E100A2"/>
    <w:rsid w:val="00E100E6"/>
    <w:rsid w:val="00E10375"/>
    <w:rsid w:val="00E103DE"/>
    <w:rsid w:val="00E10437"/>
    <w:rsid w:val="00E1053A"/>
    <w:rsid w:val="00E1079C"/>
    <w:rsid w:val="00E1088C"/>
    <w:rsid w:val="00E10903"/>
    <w:rsid w:val="00E10944"/>
    <w:rsid w:val="00E1096C"/>
    <w:rsid w:val="00E109B9"/>
    <w:rsid w:val="00E10B03"/>
    <w:rsid w:val="00E10B72"/>
    <w:rsid w:val="00E10CE3"/>
    <w:rsid w:val="00E10D31"/>
    <w:rsid w:val="00E10E1C"/>
    <w:rsid w:val="00E10E8D"/>
    <w:rsid w:val="00E10FCB"/>
    <w:rsid w:val="00E11019"/>
    <w:rsid w:val="00E11027"/>
    <w:rsid w:val="00E1109D"/>
    <w:rsid w:val="00E11686"/>
    <w:rsid w:val="00E1178C"/>
    <w:rsid w:val="00E117C9"/>
    <w:rsid w:val="00E11880"/>
    <w:rsid w:val="00E118F2"/>
    <w:rsid w:val="00E11AC2"/>
    <w:rsid w:val="00E11B61"/>
    <w:rsid w:val="00E11BD0"/>
    <w:rsid w:val="00E11DBD"/>
    <w:rsid w:val="00E11DCE"/>
    <w:rsid w:val="00E11E6F"/>
    <w:rsid w:val="00E11F80"/>
    <w:rsid w:val="00E11FF1"/>
    <w:rsid w:val="00E12035"/>
    <w:rsid w:val="00E12189"/>
    <w:rsid w:val="00E124C1"/>
    <w:rsid w:val="00E12536"/>
    <w:rsid w:val="00E12554"/>
    <w:rsid w:val="00E12569"/>
    <w:rsid w:val="00E1262E"/>
    <w:rsid w:val="00E12647"/>
    <w:rsid w:val="00E1265B"/>
    <w:rsid w:val="00E1279C"/>
    <w:rsid w:val="00E12868"/>
    <w:rsid w:val="00E129E2"/>
    <w:rsid w:val="00E12D5F"/>
    <w:rsid w:val="00E12DC5"/>
    <w:rsid w:val="00E12F83"/>
    <w:rsid w:val="00E12FBF"/>
    <w:rsid w:val="00E1300F"/>
    <w:rsid w:val="00E131F4"/>
    <w:rsid w:val="00E131FB"/>
    <w:rsid w:val="00E133EC"/>
    <w:rsid w:val="00E136A2"/>
    <w:rsid w:val="00E1374B"/>
    <w:rsid w:val="00E1379F"/>
    <w:rsid w:val="00E137E9"/>
    <w:rsid w:val="00E13871"/>
    <w:rsid w:val="00E1390B"/>
    <w:rsid w:val="00E139A4"/>
    <w:rsid w:val="00E13A14"/>
    <w:rsid w:val="00E13A63"/>
    <w:rsid w:val="00E13B42"/>
    <w:rsid w:val="00E13C7E"/>
    <w:rsid w:val="00E140DD"/>
    <w:rsid w:val="00E14212"/>
    <w:rsid w:val="00E142AC"/>
    <w:rsid w:val="00E142C2"/>
    <w:rsid w:val="00E142D0"/>
    <w:rsid w:val="00E142F6"/>
    <w:rsid w:val="00E143FC"/>
    <w:rsid w:val="00E144E2"/>
    <w:rsid w:val="00E14951"/>
    <w:rsid w:val="00E14A03"/>
    <w:rsid w:val="00E14A20"/>
    <w:rsid w:val="00E14A58"/>
    <w:rsid w:val="00E14B50"/>
    <w:rsid w:val="00E14CC7"/>
    <w:rsid w:val="00E14D12"/>
    <w:rsid w:val="00E14D67"/>
    <w:rsid w:val="00E14DCB"/>
    <w:rsid w:val="00E14F97"/>
    <w:rsid w:val="00E14F9E"/>
    <w:rsid w:val="00E151A6"/>
    <w:rsid w:val="00E151D6"/>
    <w:rsid w:val="00E1526F"/>
    <w:rsid w:val="00E15395"/>
    <w:rsid w:val="00E154D1"/>
    <w:rsid w:val="00E154D2"/>
    <w:rsid w:val="00E155BB"/>
    <w:rsid w:val="00E156CD"/>
    <w:rsid w:val="00E1588F"/>
    <w:rsid w:val="00E158DD"/>
    <w:rsid w:val="00E159AE"/>
    <w:rsid w:val="00E15AAE"/>
    <w:rsid w:val="00E15ADD"/>
    <w:rsid w:val="00E15BD5"/>
    <w:rsid w:val="00E15BFB"/>
    <w:rsid w:val="00E15C22"/>
    <w:rsid w:val="00E15DA2"/>
    <w:rsid w:val="00E15F66"/>
    <w:rsid w:val="00E160CD"/>
    <w:rsid w:val="00E1617E"/>
    <w:rsid w:val="00E16225"/>
    <w:rsid w:val="00E1647A"/>
    <w:rsid w:val="00E16607"/>
    <w:rsid w:val="00E1679F"/>
    <w:rsid w:val="00E16995"/>
    <w:rsid w:val="00E169C5"/>
    <w:rsid w:val="00E16ACA"/>
    <w:rsid w:val="00E16BB2"/>
    <w:rsid w:val="00E16C24"/>
    <w:rsid w:val="00E16C5B"/>
    <w:rsid w:val="00E16D28"/>
    <w:rsid w:val="00E17003"/>
    <w:rsid w:val="00E17028"/>
    <w:rsid w:val="00E17057"/>
    <w:rsid w:val="00E1711C"/>
    <w:rsid w:val="00E171C1"/>
    <w:rsid w:val="00E1773B"/>
    <w:rsid w:val="00E178D5"/>
    <w:rsid w:val="00E17939"/>
    <w:rsid w:val="00E179B5"/>
    <w:rsid w:val="00E17A61"/>
    <w:rsid w:val="00E17D0D"/>
    <w:rsid w:val="00E17E46"/>
    <w:rsid w:val="00E17E52"/>
    <w:rsid w:val="00E17F93"/>
    <w:rsid w:val="00E17FB4"/>
    <w:rsid w:val="00E17FF5"/>
    <w:rsid w:val="00E2013D"/>
    <w:rsid w:val="00E2019E"/>
    <w:rsid w:val="00E202FE"/>
    <w:rsid w:val="00E20421"/>
    <w:rsid w:val="00E204B6"/>
    <w:rsid w:val="00E20625"/>
    <w:rsid w:val="00E206C2"/>
    <w:rsid w:val="00E20951"/>
    <w:rsid w:val="00E209DB"/>
    <w:rsid w:val="00E20BC4"/>
    <w:rsid w:val="00E20BF3"/>
    <w:rsid w:val="00E20E31"/>
    <w:rsid w:val="00E20F8C"/>
    <w:rsid w:val="00E20FA5"/>
    <w:rsid w:val="00E210D3"/>
    <w:rsid w:val="00E211B7"/>
    <w:rsid w:val="00E215DB"/>
    <w:rsid w:val="00E2160C"/>
    <w:rsid w:val="00E21629"/>
    <w:rsid w:val="00E2164E"/>
    <w:rsid w:val="00E216F3"/>
    <w:rsid w:val="00E21746"/>
    <w:rsid w:val="00E21748"/>
    <w:rsid w:val="00E2175A"/>
    <w:rsid w:val="00E218BB"/>
    <w:rsid w:val="00E21A05"/>
    <w:rsid w:val="00E21A69"/>
    <w:rsid w:val="00E21B12"/>
    <w:rsid w:val="00E21B45"/>
    <w:rsid w:val="00E21E7B"/>
    <w:rsid w:val="00E21EDF"/>
    <w:rsid w:val="00E2207D"/>
    <w:rsid w:val="00E221D3"/>
    <w:rsid w:val="00E223AD"/>
    <w:rsid w:val="00E224F0"/>
    <w:rsid w:val="00E225DF"/>
    <w:rsid w:val="00E2269B"/>
    <w:rsid w:val="00E228D2"/>
    <w:rsid w:val="00E22975"/>
    <w:rsid w:val="00E23029"/>
    <w:rsid w:val="00E230C9"/>
    <w:rsid w:val="00E2314C"/>
    <w:rsid w:val="00E231CF"/>
    <w:rsid w:val="00E23312"/>
    <w:rsid w:val="00E2344A"/>
    <w:rsid w:val="00E234AB"/>
    <w:rsid w:val="00E23560"/>
    <w:rsid w:val="00E236BC"/>
    <w:rsid w:val="00E23B47"/>
    <w:rsid w:val="00E24275"/>
    <w:rsid w:val="00E24345"/>
    <w:rsid w:val="00E24571"/>
    <w:rsid w:val="00E246C6"/>
    <w:rsid w:val="00E24701"/>
    <w:rsid w:val="00E2474A"/>
    <w:rsid w:val="00E24A06"/>
    <w:rsid w:val="00E24E9F"/>
    <w:rsid w:val="00E24F03"/>
    <w:rsid w:val="00E24F53"/>
    <w:rsid w:val="00E25120"/>
    <w:rsid w:val="00E2521D"/>
    <w:rsid w:val="00E25272"/>
    <w:rsid w:val="00E2533B"/>
    <w:rsid w:val="00E2557B"/>
    <w:rsid w:val="00E25746"/>
    <w:rsid w:val="00E25A2D"/>
    <w:rsid w:val="00E25B2C"/>
    <w:rsid w:val="00E25B7B"/>
    <w:rsid w:val="00E25BEE"/>
    <w:rsid w:val="00E25CD8"/>
    <w:rsid w:val="00E25FDD"/>
    <w:rsid w:val="00E260F9"/>
    <w:rsid w:val="00E261E2"/>
    <w:rsid w:val="00E26232"/>
    <w:rsid w:val="00E2637C"/>
    <w:rsid w:val="00E264CF"/>
    <w:rsid w:val="00E264EC"/>
    <w:rsid w:val="00E264F8"/>
    <w:rsid w:val="00E26501"/>
    <w:rsid w:val="00E26664"/>
    <w:rsid w:val="00E26859"/>
    <w:rsid w:val="00E268D6"/>
    <w:rsid w:val="00E2691F"/>
    <w:rsid w:val="00E269AE"/>
    <w:rsid w:val="00E26B22"/>
    <w:rsid w:val="00E26BB9"/>
    <w:rsid w:val="00E26CFE"/>
    <w:rsid w:val="00E26E27"/>
    <w:rsid w:val="00E27077"/>
    <w:rsid w:val="00E2713A"/>
    <w:rsid w:val="00E27559"/>
    <w:rsid w:val="00E2757B"/>
    <w:rsid w:val="00E27964"/>
    <w:rsid w:val="00E27CFD"/>
    <w:rsid w:val="00E27D07"/>
    <w:rsid w:val="00E27D4C"/>
    <w:rsid w:val="00E27E81"/>
    <w:rsid w:val="00E27EAD"/>
    <w:rsid w:val="00E27ED4"/>
    <w:rsid w:val="00E27F47"/>
    <w:rsid w:val="00E3003D"/>
    <w:rsid w:val="00E3014F"/>
    <w:rsid w:val="00E30257"/>
    <w:rsid w:val="00E3041A"/>
    <w:rsid w:val="00E3048B"/>
    <w:rsid w:val="00E3058C"/>
    <w:rsid w:val="00E30611"/>
    <w:rsid w:val="00E30689"/>
    <w:rsid w:val="00E30C12"/>
    <w:rsid w:val="00E310FC"/>
    <w:rsid w:val="00E3111B"/>
    <w:rsid w:val="00E31179"/>
    <w:rsid w:val="00E311FA"/>
    <w:rsid w:val="00E312E7"/>
    <w:rsid w:val="00E3144F"/>
    <w:rsid w:val="00E31466"/>
    <w:rsid w:val="00E314AB"/>
    <w:rsid w:val="00E315A4"/>
    <w:rsid w:val="00E31620"/>
    <w:rsid w:val="00E31632"/>
    <w:rsid w:val="00E31743"/>
    <w:rsid w:val="00E31811"/>
    <w:rsid w:val="00E318E2"/>
    <w:rsid w:val="00E31950"/>
    <w:rsid w:val="00E31AE9"/>
    <w:rsid w:val="00E31B1F"/>
    <w:rsid w:val="00E31BC6"/>
    <w:rsid w:val="00E31C7E"/>
    <w:rsid w:val="00E31D2E"/>
    <w:rsid w:val="00E31DD5"/>
    <w:rsid w:val="00E32058"/>
    <w:rsid w:val="00E320BE"/>
    <w:rsid w:val="00E322AD"/>
    <w:rsid w:val="00E32398"/>
    <w:rsid w:val="00E32430"/>
    <w:rsid w:val="00E325AE"/>
    <w:rsid w:val="00E32C22"/>
    <w:rsid w:val="00E32D81"/>
    <w:rsid w:val="00E32E12"/>
    <w:rsid w:val="00E32E13"/>
    <w:rsid w:val="00E32E85"/>
    <w:rsid w:val="00E32FD4"/>
    <w:rsid w:val="00E33001"/>
    <w:rsid w:val="00E3312C"/>
    <w:rsid w:val="00E331A4"/>
    <w:rsid w:val="00E332BE"/>
    <w:rsid w:val="00E33533"/>
    <w:rsid w:val="00E33537"/>
    <w:rsid w:val="00E33676"/>
    <w:rsid w:val="00E3369A"/>
    <w:rsid w:val="00E337D4"/>
    <w:rsid w:val="00E337E9"/>
    <w:rsid w:val="00E3380D"/>
    <w:rsid w:val="00E338DF"/>
    <w:rsid w:val="00E338E5"/>
    <w:rsid w:val="00E33C22"/>
    <w:rsid w:val="00E33C35"/>
    <w:rsid w:val="00E33C79"/>
    <w:rsid w:val="00E33D68"/>
    <w:rsid w:val="00E33D6B"/>
    <w:rsid w:val="00E33F55"/>
    <w:rsid w:val="00E34155"/>
    <w:rsid w:val="00E341DA"/>
    <w:rsid w:val="00E347ED"/>
    <w:rsid w:val="00E349AE"/>
    <w:rsid w:val="00E349CF"/>
    <w:rsid w:val="00E34C15"/>
    <w:rsid w:val="00E34F3C"/>
    <w:rsid w:val="00E34F6F"/>
    <w:rsid w:val="00E34F9F"/>
    <w:rsid w:val="00E35044"/>
    <w:rsid w:val="00E351A8"/>
    <w:rsid w:val="00E3526F"/>
    <w:rsid w:val="00E35282"/>
    <w:rsid w:val="00E3529E"/>
    <w:rsid w:val="00E352A0"/>
    <w:rsid w:val="00E35369"/>
    <w:rsid w:val="00E353A5"/>
    <w:rsid w:val="00E355CB"/>
    <w:rsid w:val="00E35A6A"/>
    <w:rsid w:val="00E35BFB"/>
    <w:rsid w:val="00E35D50"/>
    <w:rsid w:val="00E35E1D"/>
    <w:rsid w:val="00E35FDC"/>
    <w:rsid w:val="00E360A3"/>
    <w:rsid w:val="00E36255"/>
    <w:rsid w:val="00E36692"/>
    <w:rsid w:val="00E3690F"/>
    <w:rsid w:val="00E369E2"/>
    <w:rsid w:val="00E36AE9"/>
    <w:rsid w:val="00E36C8A"/>
    <w:rsid w:val="00E36D78"/>
    <w:rsid w:val="00E36DC2"/>
    <w:rsid w:val="00E36F2F"/>
    <w:rsid w:val="00E36F54"/>
    <w:rsid w:val="00E36FD6"/>
    <w:rsid w:val="00E37000"/>
    <w:rsid w:val="00E370EF"/>
    <w:rsid w:val="00E371D1"/>
    <w:rsid w:val="00E37336"/>
    <w:rsid w:val="00E373DE"/>
    <w:rsid w:val="00E3761C"/>
    <w:rsid w:val="00E376E2"/>
    <w:rsid w:val="00E37905"/>
    <w:rsid w:val="00E379BE"/>
    <w:rsid w:val="00E379DD"/>
    <w:rsid w:val="00E37A9D"/>
    <w:rsid w:val="00E37DBC"/>
    <w:rsid w:val="00E37E59"/>
    <w:rsid w:val="00E4004F"/>
    <w:rsid w:val="00E40082"/>
    <w:rsid w:val="00E40245"/>
    <w:rsid w:val="00E40246"/>
    <w:rsid w:val="00E40586"/>
    <w:rsid w:val="00E40983"/>
    <w:rsid w:val="00E40AC9"/>
    <w:rsid w:val="00E40AD4"/>
    <w:rsid w:val="00E40BDC"/>
    <w:rsid w:val="00E40DB8"/>
    <w:rsid w:val="00E40E8F"/>
    <w:rsid w:val="00E40F06"/>
    <w:rsid w:val="00E41061"/>
    <w:rsid w:val="00E41084"/>
    <w:rsid w:val="00E410B3"/>
    <w:rsid w:val="00E414A5"/>
    <w:rsid w:val="00E41643"/>
    <w:rsid w:val="00E416F7"/>
    <w:rsid w:val="00E4173E"/>
    <w:rsid w:val="00E41991"/>
    <w:rsid w:val="00E419A4"/>
    <w:rsid w:val="00E41B04"/>
    <w:rsid w:val="00E41BD5"/>
    <w:rsid w:val="00E41D98"/>
    <w:rsid w:val="00E41DF1"/>
    <w:rsid w:val="00E41EC1"/>
    <w:rsid w:val="00E41F35"/>
    <w:rsid w:val="00E42006"/>
    <w:rsid w:val="00E42316"/>
    <w:rsid w:val="00E4237C"/>
    <w:rsid w:val="00E42380"/>
    <w:rsid w:val="00E4239F"/>
    <w:rsid w:val="00E4245B"/>
    <w:rsid w:val="00E424F5"/>
    <w:rsid w:val="00E4253D"/>
    <w:rsid w:val="00E425BB"/>
    <w:rsid w:val="00E426F5"/>
    <w:rsid w:val="00E42704"/>
    <w:rsid w:val="00E428DF"/>
    <w:rsid w:val="00E429E3"/>
    <w:rsid w:val="00E42B78"/>
    <w:rsid w:val="00E42C7B"/>
    <w:rsid w:val="00E42D37"/>
    <w:rsid w:val="00E42FDE"/>
    <w:rsid w:val="00E4315E"/>
    <w:rsid w:val="00E4325C"/>
    <w:rsid w:val="00E433F5"/>
    <w:rsid w:val="00E43407"/>
    <w:rsid w:val="00E43480"/>
    <w:rsid w:val="00E4353B"/>
    <w:rsid w:val="00E435FE"/>
    <w:rsid w:val="00E43692"/>
    <w:rsid w:val="00E436C9"/>
    <w:rsid w:val="00E43729"/>
    <w:rsid w:val="00E4397F"/>
    <w:rsid w:val="00E43987"/>
    <w:rsid w:val="00E43B0E"/>
    <w:rsid w:val="00E43D29"/>
    <w:rsid w:val="00E43F6A"/>
    <w:rsid w:val="00E44144"/>
    <w:rsid w:val="00E442D4"/>
    <w:rsid w:val="00E442E4"/>
    <w:rsid w:val="00E4455A"/>
    <w:rsid w:val="00E44609"/>
    <w:rsid w:val="00E446A2"/>
    <w:rsid w:val="00E4473F"/>
    <w:rsid w:val="00E4486C"/>
    <w:rsid w:val="00E4488B"/>
    <w:rsid w:val="00E44906"/>
    <w:rsid w:val="00E449BA"/>
    <w:rsid w:val="00E44A3A"/>
    <w:rsid w:val="00E44D2C"/>
    <w:rsid w:val="00E44E35"/>
    <w:rsid w:val="00E450E8"/>
    <w:rsid w:val="00E45275"/>
    <w:rsid w:val="00E453D7"/>
    <w:rsid w:val="00E453E6"/>
    <w:rsid w:val="00E45400"/>
    <w:rsid w:val="00E45407"/>
    <w:rsid w:val="00E4560F"/>
    <w:rsid w:val="00E45894"/>
    <w:rsid w:val="00E458F3"/>
    <w:rsid w:val="00E45935"/>
    <w:rsid w:val="00E45B9A"/>
    <w:rsid w:val="00E45CA9"/>
    <w:rsid w:val="00E45CF0"/>
    <w:rsid w:val="00E45CFC"/>
    <w:rsid w:val="00E46070"/>
    <w:rsid w:val="00E4617A"/>
    <w:rsid w:val="00E461B7"/>
    <w:rsid w:val="00E46211"/>
    <w:rsid w:val="00E4631D"/>
    <w:rsid w:val="00E463C4"/>
    <w:rsid w:val="00E4651B"/>
    <w:rsid w:val="00E4668B"/>
    <w:rsid w:val="00E46693"/>
    <w:rsid w:val="00E4694B"/>
    <w:rsid w:val="00E46A47"/>
    <w:rsid w:val="00E46AB6"/>
    <w:rsid w:val="00E46BAE"/>
    <w:rsid w:val="00E46C74"/>
    <w:rsid w:val="00E46CA4"/>
    <w:rsid w:val="00E46DBE"/>
    <w:rsid w:val="00E46F49"/>
    <w:rsid w:val="00E47018"/>
    <w:rsid w:val="00E47292"/>
    <w:rsid w:val="00E472F8"/>
    <w:rsid w:val="00E47457"/>
    <w:rsid w:val="00E4757F"/>
    <w:rsid w:val="00E475C6"/>
    <w:rsid w:val="00E475E7"/>
    <w:rsid w:val="00E476A7"/>
    <w:rsid w:val="00E4775C"/>
    <w:rsid w:val="00E4782E"/>
    <w:rsid w:val="00E47849"/>
    <w:rsid w:val="00E47861"/>
    <w:rsid w:val="00E47896"/>
    <w:rsid w:val="00E478F1"/>
    <w:rsid w:val="00E47AA2"/>
    <w:rsid w:val="00E47C83"/>
    <w:rsid w:val="00E47CB5"/>
    <w:rsid w:val="00E47CEE"/>
    <w:rsid w:val="00E47E6B"/>
    <w:rsid w:val="00E47ECE"/>
    <w:rsid w:val="00E5038E"/>
    <w:rsid w:val="00E50467"/>
    <w:rsid w:val="00E50628"/>
    <w:rsid w:val="00E506DA"/>
    <w:rsid w:val="00E50744"/>
    <w:rsid w:val="00E50875"/>
    <w:rsid w:val="00E508E3"/>
    <w:rsid w:val="00E509AE"/>
    <w:rsid w:val="00E50AC8"/>
    <w:rsid w:val="00E50B1A"/>
    <w:rsid w:val="00E50BA0"/>
    <w:rsid w:val="00E50D95"/>
    <w:rsid w:val="00E50EC5"/>
    <w:rsid w:val="00E5105D"/>
    <w:rsid w:val="00E510E1"/>
    <w:rsid w:val="00E51112"/>
    <w:rsid w:val="00E5114A"/>
    <w:rsid w:val="00E51276"/>
    <w:rsid w:val="00E5130E"/>
    <w:rsid w:val="00E51348"/>
    <w:rsid w:val="00E514FF"/>
    <w:rsid w:val="00E516C2"/>
    <w:rsid w:val="00E5176B"/>
    <w:rsid w:val="00E51853"/>
    <w:rsid w:val="00E518E5"/>
    <w:rsid w:val="00E51948"/>
    <w:rsid w:val="00E51952"/>
    <w:rsid w:val="00E51A37"/>
    <w:rsid w:val="00E51AE0"/>
    <w:rsid w:val="00E51B2A"/>
    <w:rsid w:val="00E51BCC"/>
    <w:rsid w:val="00E51D68"/>
    <w:rsid w:val="00E51FA8"/>
    <w:rsid w:val="00E522E5"/>
    <w:rsid w:val="00E52327"/>
    <w:rsid w:val="00E525A2"/>
    <w:rsid w:val="00E526F9"/>
    <w:rsid w:val="00E52770"/>
    <w:rsid w:val="00E52796"/>
    <w:rsid w:val="00E5281C"/>
    <w:rsid w:val="00E52838"/>
    <w:rsid w:val="00E528C4"/>
    <w:rsid w:val="00E529A5"/>
    <w:rsid w:val="00E52AA4"/>
    <w:rsid w:val="00E52C83"/>
    <w:rsid w:val="00E52CCE"/>
    <w:rsid w:val="00E52FEA"/>
    <w:rsid w:val="00E53003"/>
    <w:rsid w:val="00E5302A"/>
    <w:rsid w:val="00E53083"/>
    <w:rsid w:val="00E530DD"/>
    <w:rsid w:val="00E5332F"/>
    <w:rsid w:val="00E5336A"/>
    <w:rsid w:val="00E53405"/>
    <w:rsid w:val="00E5358A"/>
    <w:rsid w:val="00E535AA"/>
    <w:rsid w:val="00E536C7"/>
    <w:rsid w:val="00E539C4"/>
    <w:rsid w:val="00E53A73"/>
    <w:rsid w:val="00E53B7C"/>
    <w:rsid w:val="00E53E21"/>
    <w:rsid w:val="00E53E7C"/>
    <w:rsid w:val="00E53EE2"/>
    <w:rsid w:val="00E54001"/>
    <w:rsid w:val="00E54011"/>
    <w:rsid w:val="00E5405E"/>
    <w:rsid w:val="00E54204"/>
    <w:rsid w:val="00E5429F"/>
    <w:rsid w:val="00E543A1"/>
    <w:rsid w:val="00E545DB"/>
    <w:rsid w:val="00E545F3"/>
    <w:rsid w:val="00E54631"/>
    <w:rsid w:val="00E54788"/>
    <w:rsid w:val="00E5484A"/>
    <w:rsid w:val="00E5489A"/>
    <w:rsid w:val="00E548F0"/>
    <w:rsid w:val="00E5491D"/>
    <w:rsid w:val="00E54B2C"/>
    <w:rsid w:val="00E54BDA"/>
    <w:rsid w:val="00E54C51"/>
    <w:rsid w:val="00E54F96"/>
    <w:rsid w:val="00E550BB"/>
    <w:rsid w:val="00E5532F"/>
    <w:rsid w:val="00E55585"/>
    <w:rsid w:val="00E5568A"/>
    <w:rsid w:val="00E5580E"/>
    <w:rsid w:val="00E5585B"/>
    <w:rsid w:val="00E559B1"/>
    <w:rsid w:val="00E55A59"/>
    <w:rsid w:val="00E55C6B"/>
    <w:rsid w:val="00E55D13"/>
    <w:rsid w:val="00E55D20"/>
    <w:rsid w:val="00E55EF0"/>
    <w:rsid w:val="00E55F07"/>
    <w:rsid w:val="00E56328"/>
    <w:rsid w:val="00E56377"/>
    <w:rsid w:val="00E563E0"/>
    <w:rsid w:val="00E5653E"/>
    <w:rsid w:val="00E5654B"/>
    <w:rsid w:val="00E565BB"/>
    <w:rsid w:val="00E5673A"/>
    <w:rsid w:val="00E5685F"/>
    <w:rsid w:val="00E56A49"/>
    <w:rsid w:val="00E56B75"/>
    <w:rsid w:val="00E56DA0"/>
    <w:rsid w:val="00E56EB4"/>
    <w:rsid w:val="00E56FB5"/>
    <w:rsid w:val="00E570CD"/>
    <w:rsid w:val="00E571D1"/>
    <w:rsid w:val="00E573F1"/>
    <w:rsid w:val="00E574DE"/>
    <w:rsid w:val="00E574E8"/>
    <w:rsid w:val="00E57591"/>
    <w:rsid w:val="00E57615"/>
    <w:rsid w:val="00E5763D"/>
    <w:rsid w:val="00E57684"/>
    <w:rsid w:val="00E576B4"/>
    <w:rsid w:val="00E5776D"/>
    <w:rsid w:val="00E5781F"/>
    <w:rsid w:val="00E5790C"/>
    <w:rsid w:val="00E57B4E"/>
    <w:rsid w:val="00E57BCE"/>
    <w:rsid w:val="00E57C14"/>
    <w:rsid w:val="00E57C96"/>
    <w:rsid w:val="00E57D61"/>
    <w:rsid w:val="00E57ECE"/>
    <w:rsid w:val="00E57FE2"/>
    <w:rsid w:val="00E60008"/>
    <w:rsid w:val="00E6003B"/>
    <w:rsid w:val="00E600FA"/>
    <w:rsid w:val="00E60324"/>
    <w:rsid w:val="00E6043C"/>
    <w:rsid w:val="00E60657"/>
    <w:rsid w:val="00E60681"/>
    <w:rsid w:val="00E6074F"/>
    <w:rsid w:val="00E609D2"/>
    <w:rsid w:val="00E60AF6"/>
    <w:rsid w:val="00E60CDB"/>
    <w:rsid w:val="00E60D8E"/>
    <w:rsid w:val="00E60DA6"/>
    <w:rsid w:val="00E60E5B"/>
    <w:rsid w:val="00E610AE"/>
    <w:rsid w:val="00E612A9"/>
    <w:rsid w:val="00E61396"/>
    <w:rsid w:val="00E613AB"/>
    <w:rsid w:val="00E61549"/>
    <w:rsid w:val="00E615FC"/>
    <w:rsid w:val="00E61756"/>
    <w:rsid w:val="00E617D4"/>
    <w:rsid w:val="00E61895"/>
    <w:rsid w:val="00E61B8E"/>
    <w:rsid w:val="00E61BFC"/>
    <w:rsid w:val="00E61C0D"/>
    <w:rsid w:val="00E61D8B"/>
    <w:rsid w:val="00E61F9D"/>
    <w:rsid w:val="00E6207B"/>
    <w:rsid w:val="00E62097"/>
    <w:rsid w:val="00E62294"/>
    <w:rsid w:val="00E622F6"/>
    <w:rsid w:val="00E6231C"/>
    <w:rsid w:val="00E62414"/>
    <w:rsid w:val="00E62446"/>
    <w:rsid w:val="00E625F2"/>
    <w:rsid w:val="00E62721"/>
    <w:rsid w:val="00E6282A"/>
    <w:rsid w:val="00E62A94"/>
    <w:rsid w:val="00E62AFF"/>
    <w:rsid w:val="00E62B00"/>
    <w:rsid w:val="00E62BEF"/>
    <w:rsid w:val="00E62BFD"/>
    <w:rsid w:val="00E62C6F"/>
    <w:rsid w:val="00E62D92"/>
    <w:rsid w:val="00E62DBE"/>
    <w:rsid w:val="00E62EA8"/>
    <w:rsid w:val="00E63160"/>
    <w:rsid w:val="00E635D9"/>
    <w:rsid w:val="00E6360D"/>
    <w:rsid w:val="00E63836"/>
    <w:rsid w:val="00E63887"/>
    <w:rsid w:val="00E63919"/>
    <w:rsid w:val="00E63A2B"/>
    <w:rsid w:val="00E63CB9"/>
    <w:rsid w:val="00E63D68"/>
    <w:rsid w:val="00E63E5E"/>
    <w:rsid w:val="00E63E99"/>
    <w:rsid w:val="00E64083"/>
    <w:rsid w:val="00E640CE"/>
    <w:rsid w:val="00E645BC"/>
    <w:rsid w:val="00E646E2"/>
    <w:rsid w:val="00E647B0"/>
    <w:rsid w:val="00E64852"/>
    <w:rsid w:val="00E6488D"/>
    <w:rsid w:val="00E648FD"/>
    <w:rsid w:val="00E64B0D"/>
    <w:rsid w:val="00E64B21"/>
    <w:rsid w:val="00E64B31"/>
    <w:rsid w:val="00E64C7A"/>
    <w:rsid w:val="00E64E0F"/>
    <w:rsid w:val="00E65014"/>
    <w:rsid w:val="00E650C5"/>
    <w:rsid w:val="00E651D1"/>
    <w:rsid w:val="00E65289"/>
    <w:rsid w:val="00E65645"/>
    <w:rsid w:val="00E656DE"/>
    <w:rsid w:val="00E659EC"/>
    <w:rsid w:val="00E65B4B"/>
    <w:rsid w:val="00E65CE9"/>
    <w:rsid w:val="00E65D12"/>
    <w:rsid w:val="00E65D46"/>
    <w:rsid w:val="00E65D86"/>
    <w:rsid w:val="00E66099"/>
    <w:rsid w:val="00E6615A"/>
    <w:rsid w:val="00E661FF"/>
    <w:rsid w:val="00E662A6"/>
    <w:rsid w:val="00E6646F"/>
    <w:rsid w:val="00E665AD"/>
    <w:rsid w:val="00E66902"/>
    <w:rsid w:val="00E66AE7"/>
    <w:rsid w:val="00E66AFF"/>
    <w:rsid w:val="00E66B0E"/>
    <w:rsid w:val="00E66B17"/>
    <w:rsid w:val="00E66B67"/>
    <w:rsid w:val="00E66BE4"/>
    <w:rsid w:val="00E66C0D"/>
    <w:rsid w:val="00E66C86"/>
    <w:rsid w:val="00E66ECC"/>
    <w:rsid w:val="00E66ED9"/>
    <w:rsid w:val="00E670A8"/>
    <w:rsid w:val="00E67165"/>
    <w:rsid w:val="00E671BC"/>
    <w:rsid w:val="00E671F3"/>
    <w:rsid w:val="00E67244"/>
    <w:rsid w:val="00E673F6"/>
    <w:rsid w:val="00E67450"/>
    <w:rsid w:val="00E67457"/>
    <w:rsid w:val="00E67472"/>
    <w:rsid w:val="00E675FB"/>
    <w:rsid w:val="00E676C4"/>
    <w:rsid w:val="00E67817"/>
    <w:rsid w:val="00E6790F"/>
    <w:rsid w:val="00E67918"/>
    <w:rsid w:val="00E67B2B"/>
    <w:rsid w:val="00E67C59"/>
    <w:rsid w:val="00E67CB4"/>
    <w:rsid w:val="00E67D2A"/>
    <w:rsid w:val="00E67D83"/>
    <w:rsid w:val="00E67E75"/>
    <w:rsid w:val="00E67EAA"/>
    <w:rsid w:val="00E67F85"/>
    <w:rsid w:val="00E67FEE"/>
    <w:rsid w:val="00E700AA"/>
    <w:rsid w:val="00E7016E"/>
    <w:rsid w:val="00E701F2"/>
    <w:rsid w:val="00E70262"/>
    <w:rsid w:val="00E70386"/>
    <w:rsid w:val="00E703FD"/>
    <w:rsid w:val="00E70451"/>
    <w:rsid w:val="00E70475"/>
    <w:rsid w:val="00E70485"/>
    <w:rsid w:val="00E70496"/>
    <w:rsid w:val="00E705FA"/>
    <w:rsid w:val="00E70706"/>
    <w:rsid w:val="00E7071A"/>
    <w:rsid w:val="00E70771"/>
    <w:rsid w:val="00E70831"/>
    <w:rsid w:val="00E7088A"/>
    <w:rsid w:val="00E70C8E"/>
    <w:rsid w:val="00E70DB8"/>
    <w:rsid w:val="00E70E29"/>
    <w:rsid w:val="00E70F0D"/>
    <w:rsid w:val="00E71032"/>
    <w:rsid w:val="00E71196"/>
    <w:rsid w:val="00E713DD"/>
    <w:rsid w:val="00E71568"/>
    <w:rsid w:val="00E71651"/>
    <w:rsid w:val="00E71A5D"/>
    <w:rsid w:val="00E71A60"/>
    <w:rsid w:val="00E71AE8"/>
    <w:rsid w:val="00E71B33"/>
    <w:rsid w:val="00E71B3C"/>
    <w:rsid w:val="00E71D2B"/>
    <w:rsid w:val="00E71DD0"/>
    <w:rsid w:val="00E71DFD"/>
    <w:rsid w:val="00E71E5B"/>
    <w:rsid w:val="00E71EE7"/>
    <w:rsid w:val="00E71F1C"/>
    <w:rsid w:val="00E71FCE"/>
    <w:rsid w:val="00E722FC"/>
    <w:rsid w:val="00E72329"/>
    <w:rsid w:val="00E7272F"/>
    <w:rsid w:val="00E72753"/>
    <w:rsid w:val="00E72820"/>
    <w:rsid w:val="00E729DB"/>
    <w:rsid w:val="00E72A28"/>
    <w:rsid w:val="00E72A32"/>
    <w:rsid w:val="00E72AD1"/>
    <w:rsid w:val="00E72D17"/>
    <w:rsid w:val="00E72DCD"/>
    <w:rsid w:val="00E72F3C"/>
    <w:rsid w:val="00E72F7F"/>
    <w:rsid w:val="00E72FB1"/>
    <w:rsid w:val="00E72FB2"/>
    <w:rsid w:val="00E72FFE"/>
    <w:rsid w:val="00E73064"/>
    <w:rsid w:val="00E730E6"/>
    <w:rsid w:val="00E7343F"/>
    <w:rsid w:val="00E7344A"/>
    <w:rsid w:val="00E73464"/>
    <w:rsid w:val="00E739DD"/>
    <w:rsid w:val="00E739DF"/>
    <w:rsid w:val="00E73A2D"/>
    <w:rsid w:val="00E73AE2"/>
    <w:rsid w:val="00E73B48"/>
    <w:rsid w:val="00E73B6D"/>
    <w:rsid w:val="00E73B9F"/>
    <w:rsid w:val="00E73BFE"/>
    <w:rsid w:val="00E73D60"/>
    <w:rsid w:val="00E73F26"/>
    <w:rsid w:val="00E7408F"/>
    <w:rsid w:val="00E74193"/>
    <w:rsid w:val="00E74357"/>
    <w:rsid w:val="00E7448C"/>
    <w:rsid w:val="00E7455B"/>
    <w:rsid w:val="00E74721"/>
    <w:rsid w:val="00E747B7"/>
    <w:rsid w:val="00E74BF9"/>
    <w:rsid w:val="00E74C26"/>
    <w:rsid w:val="00E74C60"/>
    <w:rsid w:val="00E74D5E"/>
    <w:rsid w:val="00E74DE6"/>
    <w:rsid w:val="00E74E5C"/>
    <w:rsid w:val="00E74E6F"/>
    <w:rsid w:val="00E74E98"/>
    <w:rsid w:val="00E74F04"/>
    <w:rsid w:val="00E74F0E"/>
    <w:rsid w:val="00E750D5"/>
    <w:rsid w:val="00E750EE"/>
    <w:rsid w:val="00E75132"/>
    <w:rsid w:val="00E75262"/>
    <w:rsid w:val="00E75530"/>
    <w:rsid w:val="00E755A7"/>
    <w:rsid w:val="00E75743"/>
    <w:rsid w:val="00E757B1"/>
    <w:rsid w:val="00E7585B"/>
    <w:rsid w:val="00E75A45"/>
    <w:rsid w:val="00E75D5A"/>
    <w:rsid w:val="00E75FB5"/>
    <w:rsid w:val="00E76024"/>
    <w:rsid w:val="00E76090"/>
    <w:rsid w:val="00E76164"/>
    <w:rsid w:val="00E7627C"/>
    <w:rsid w:val="00E7639C"/>
    <w:rsid w:val="00E7647E"/>
    <w:rsid w:val="00E76659"/>
    <w:rsid w:val="00E768F8"/>
    <w:rsid w:val="00E76A2F"/>
    <w:rsid w:val="00E76C0E"/>
    <w:rsid w:val="00E76C78"/>
    <w:rsid w:val="00E76F8C"/>
    <w:rsid w:val="00E7719B"/>
    <w:rsid w:val="00E772F9"/>
    <w:rsid w:val="00E77669"/>
    <w:rsid w:val="00E778DD"/>
    <w:rsid w:val="00E779CB"/>
    <w:rsid w:val="00E779EF"/>
    <w:rsid w:val="00E77AD3"/>
    <w:rsid w:val="00E77BC3"/>
    <w:rsid w:val="00E77BF8"/>
    <w:rsid w:val="00E77DC1"/>
    <w:rsid w:val="00E77F32"/>
    <w:rsid w:val="00E8006B"/>
    <w:rsid w:val="00E801C8"/>
    <w:rsid w:val="00E8032E"/>
    <w:rsid w:val="00E803B6"/>
    <w:rsid w:val="00E805FB"/>
    <w:rsid w:val="00E80685"/>
    <w:rsid w:val="00E80877"/>
    <w:rsid w:val="00E808E2"/>
    <w:rsid w:val="00E80A58"/>
    <w:rsid w:val="00E80B0B"/>
    <w:rsid w:val="00E80B34"/>
    <w:rsid w:val="00E80B93"/>
    <w:rsid w:val="00E80E43"/>
    <w:rsid w:val="00E80EF4"/>
    <w:rsid w:val="00E8107C"/>
    <w:rsid w:val="00E810F2"/>
    <w:rsid w:val="00E81214"/>
    <w:rsid w:val="00E81277"/>
    <w:rsid w:val="00E81387"/>
    <w:rsid w:val="00E814EF"/>
    <w:rsid w:val="00E815AC"/>
    <w:rsid w:val="00E815F5"/>
    <w:rsid w:val="00E8173A"/>
    <w:rsid w:val="00E81799"/>
    <w:rsid w:val="00E81826"/>
    <w:rsid w:val="00E818BC"/>
    <w:rsid w:val="00E81B51"/>
    <w:rsid w:val="00E81BDD"/>
    <w:rsid w:val="00E81BFD"/>
    <w:rsid w:val="00E81C10"/>
    <w:rsid w:val="00E81EF0"/>
    <w:rsid w:val="00E81F65"/>
    <w:rsid w:val="00E81FB6"/>
    <w:rsid w:val="00E821A1"/>
    <w:rsid w:val="00E82374"/>
    <w:rsid w:val="00E82384"/>
    <w:rsid w:val="00E823E8"/>
    <w:rsid w:val="00E8247F"/>
    <w:rsid w:val="00E82515"/>
    <w:rsid w:val="00E82589"/>
    <w:rsid w:val="00E82693"/>
    <w:rsid w:val="00E827BC"/>
    <w:rsid w:val="00E82817"/>
    <w:rsid w:val="00E82C43"/>
    <w:rsid w:val="00E82C86"/>
    <w:rsid w:val="00E82D3A"/>
    <w:rsid w:val="00E83062"/>
    <w:rsid w:val="00E83211"/>
    <w:rsid w:val="00E8327E"/>
    <w:rsid w:val="00E832D9"/>
    <w:rsid w:val="00E834FE"/>
    <w:rsid w:val="00E83505"/>
    <w:rsid w:val="00E8395D"/>
    <w:rsid w:val="00E83B45"/>
    <w:rsid w:val="00E83F81"/>
    <w:rsid w:val="00E83FAE"/>
    <w:rsid w:val="00E83FCF"/>
    <w:rsid w:val="00E84184"/>
    <w:rsid w:val="00E84207"/>
    <w:rsid w:val="00E84374"/>
    <w:rsid w:val="00E84444"/>
    <w:rsid w:val="00E8449B"/>
    <w:rsid w:val="00E846F2"/>
    <w:rsid w:val="00E848D2"/>
    <w:rsid w:val="00E849D3"/>
    <w:rsid w:val="00E84A0F"/>
    <w:rsid w:val="00E84A21"/>
    <w:rsid w:val="00E84B4A"/>
    <w:rsid w:val="00E84C6D"/>
    <w:rsid w:val="00E84EFA"/>
    <w:rsid w:val="00E84FFA"/>
    <w:rsid w:val="00E850A8"/>
    <w:rsid w:val="00E851CC"/>
    <w:rsid w:val="00E85209"/>
    <w:rsid w:val="00E85231"/>
    <w:rsid w:val="00E8531D"/>
    <w:rsid w:val="00E8544B"/>
    <w:rsid w:val="00E85754"/>
    <w:rsid w:val="00E85929"/>
    <w:rsid w:val="00E85AE8"/>
    <w:rsid w:val="00E85B12"/>
    <w:rsid w:val="00E85BA7"/>
    <w:rsid w:val="00E85C9A"/>
    <w:rsid w:val="00E85E27"/>
    <w:rsid w:val="00E85EEE"/>
    <w:rsid w:val="00E8600F"/>
    <w:rsid w:val="00E860A3"/>
    <w:rsid w:val="00E86225"/>
    <w:rsid w:val="00E8640B"/>
    <w:rsid w:val="00E86422"/>
    <w:rsid w:val="00E8681C"/>
    <w:rsid w:val="00E869CF"/>
    <w:rsid w:val="00E869E3"/>
    <w:rsid w:val="00E86A8B"/>
    <w:rsid w:val="00E86AE1"/>
    <w:rsid w:val="00E86B6C"/>
    <w:rsid w:val="00E86F35"/>
    <w:rsid w:val="00E8748C"/>
    <w:rsid w:val="00E87592"/>
    <w:rsid w:val="00E875F9"/>
    <w:rsid w:val="00E877F5"/>
    <w:rsid w:val="00E87AC7"/>
    <w:rsid w:val="00E87B23"/>
    <w:rsid w:val="00E87B25"/>
    <w:rsid w:val="00E87BC6"/>
    <w:rsid w:val="00E87BCE"/>
    <w:rsid w:val="00E87BF2"/>
    <w:rsid w:val="00E87CBA"/>
    <w:rsid w:val="00E87DC6"/>
    <w:rsid w:val="00E900BB"/>
    <w:rsid w:val="00E9018E"/>
    <w:rsid w:val="00E901BB"/>
    <w:rsid w:val="00E90327"/>
    <w:rsid w:val="00E904F9"/>
    <w:rsid w:val="00E90549"/>
    <w:rsid w:val="00E9056E"/>
    <w:rsid w:val="00E905B7"/>
    <w:rsid w:val="00E905DB"/>
    <w:rsid w:val="00E9070A"/>
    <w:rsid w:val="00E9086D"/>
    <w:rsid w:val="00E9095F"/>
    <w:rsid w:val="00E90C14"/>
    <w:rsid w:val="00E90D39"/>
    <w:rsid w:val="00E90D3F"/>
    <w:rsid w:val="00E90DF4"/>
    <w:rsid w:val="00E90E72"/>
    <w:rsid w:val="00E90F2D"/>
    <w:rsid w:val="00E910E4"/>
    <w:rsid w:val="00E9115C"/>
    <w:rsid w:val="00E912A0"/>
    <w:rsid w:val="00E912CD"/>
    <w:rsid w:val="00E913A3"/>
    <w:rsid w:val="00E9140E"/>
    <w:rsid w:val="00E91423"/>
    <w:rsid w:val="00E915DE"/>
    <w:rsid w:val="00E9169A"/>
    <w:rsid w:val="00E916A3"/>
    <w:rsid w:val="00E9176A"/>
    <w:rsid w:val="00E91C16"/>
    <w:rsid w:val="00E91D31"/>
    <w:rsid w:val="00E91EDA"/>
    <w:rsid w:val="00E91F3D"/>
    <w:rsid w:val="00E91F7D"/>
    <w:rsid w:val="00E9203E"/>
    <w:rsid w:val="00E92046"/>
    <w:rsid w:val="00E920EF"/>
    <w:rsid w:val="00E922AE"/>
    <w:rsid w:val="00E9234B"/>
    <w:rsid w:val="00E92440"/>
    <w:rsid w:val="00E9291D"/>
    <w:rsid w:val="00E929C9"/>
    <w:rsid w:val="00E929F0"/>
    <w:rsid w:val="00E929F3"/>
    <w:rsid w:val="00E92A62"/>
    <w:rsid w:val="00E92A89"/>
    <w:rsid w:val="00E92DAA"/>
    <w:rsid w:val="00E9309B"/>
    <w:rsid w:val="00E930A9"/>
    <w:rsid w:val="00E9325C"/>
    <w:rsid w:val="00E932F3"/>
    <w:rsid w:val="00E9358B"/>
    <w:rsid w:val="00E93629"/>
    <w:rsid w:val="00E93669"/>
    <w:rsid w:val="00E938BC"/>
    <w:rsid w:val="00E9390C"/>
    <w:rsid w:val="00E93979"/>
    <w:rsid w:val="00E939C8"/>
    <w:rsid w:val="00E93A15"/>
    <w:rsid w:val="00E93AB7"/>
    <w:rsid w:val="00E93B6E"/>
    <w:rsid w:val="00E93C1C"/>
    <w:rsid w:val="00E93CA8"/>
    <w:rsid w:val="00E93E2A"/>
    <w:rsid w:val="00E93E82"/>
    <w:rsid w:val="00E93EDB"/>
    <w:rsid w:val="00E93FD6"/>
    <w:rsid w:val="00E94072"/>
    <w:rsid w:val="00E94268"/>
    <w:rsid w:val="00E94773"/>
    <w:rsid w:val="00E9483E"/>
    <w:rsid w:val="00E94A0C"/>
    <w:rsid w:val="00E94A6D"/>
    <w:rsid w:val="00E94B5A"/>
    <w:rsid w:val="00E94D4C"/>
    <w:rsid w:val="00E94E3C"/>
    <w:rsid w:val="00E94E70"/>
    <w:rsid w:val="00E95185"/>
    <w:rsid w:val="00E952BF"/>
    <w:rsid w:val="00E955E0"/>
    <w:rsid w:val="00E9561F"/>
    <w:rsid w:val="00E95767"/>
    <w:rsid w:val="00E958E8"/>
    <w:rsid w:val="00E95972"/>
    <w:rsid w:val="00E95A39"/>
    <w:rsid w:val="00E95BB1"/>
    <w:rsid w:val="00E95D2C"/>
    <w:rsid w:val="00E95EB9"/>
    <w:rsid w:val="00E96172"/>
    <w:rsid w:val="00E96203"/>
    <w:rsid w:val="00E96276"/>
    <w:rsid w:val="00E96363"/>
    <w:rsid w:val="00E96391"/>
    <w:rsid w:val="00E96599"/>
    <w:rsid w:val="00E9665F"/>
    <w:rsid w:val="00E96693"/>
    <w:rsid w:val="00E966B2"/>
    <w:rsid w:val="00E966E8"/>
    <w:rsid w:val="00E96777"/>
    <w:rsid w:val="00E9691C"/>
    <w:rsid w:val="00E96979"/>
    <w:rsid w:val="00E96A66"/>
    <w:rsid w:val="00E96CCC"/>
    <w:rsid w:val="00E96D3D"/>
    <w:rsid w:val="00E96EA6"/>
    <w:rsid w:val="00E97103"/>
    <w:rsid w:val="00E9724E"/>
    <w:rsid w:val="00E97451"/>
    <w:rsid w:val="00E97496"/>
    <w:rsid w:val="00E9756C"/>
    <w:rsid w:val="00E97620"/>
    <w:rsid w:val="00E976AC"/>
    <w:rsid w:val="00E976D3"/>
    <w:rsid w:val="00E97706"/>
    <w:rsid w:val="00E9771E"/>
    <w:rsid w:val="00E9776A"/>
    <w:rsid w:val="00E9777B"/>
    <w:rsid w:val="00E977CA"/>
    <w:rsid w:val="00E977D4"/>
    <w:rsid w:val="00E97951"/>
    <w:rsid w:val="00E97BEE"/>
    <w:rsid w:val="00E97C35"/>
    <w:rsid w:val="00E97CD6"/>
    <w:rsid w:val="00E97DF2"/>
    <w:rsid w:val="00E97E31"/>
    <w:rsid w:val="00E97F78"/>
    <w:rsid w:val="00EA0043"/>
    <w:rsid w:val="00EA0198"/>
    <w:rsid w:val="00EA0252"/>
    <w:rsid w:val="00EA030E"/>
    <w:rsid w:val="00EA0399"/>
    <w:rsid w:val="00EA045D"/>
    <w:rsid w:val="00EA0480"/>
    <w:rsid w:val="00EA052A"/>
    <w:rsid w:val="00EA05B0"/>
    <w:rsid w:val="00EA05B7"/>
    <w:rsid w:val="00EA0606"/>
    <w:rsid w:val="00EA07AB"/>
    <w:rsid w:val="00EA0905"/>
    <w:rsid w:val="00EA0AB7"/>
    <w:rsid w:val="00EA0AD5"/>
    <w:rsid w:val="00EA0B02"/>
    <w:rsid w:val="00EA0BC2"/>
    <w:rsid w:val="00EA0BE5"/>
    <w:rsid w:val="00EA1011"/>
    <w:rsid w:val="00EA1013"/>
    <w:rsid w:val="00EA112A"/>
    <w:rsid w:val="00EA1332"/>
    <w:rsid w:val="00EA1476"/>
    <w:rsid w:val="00EA14D3"/>
    <w:rsid w:val="00EA14EA"/>
    <w:rsid w:val="00EA152F"/>
    <w:rsid w:val="00EA164B"/>
    <w:rsid w:val="00EA168A"/>
    <w:rsid w:val="00EA16D0"/>
    <w:rsid w:val="00EA17F2"/>
    <w:rsid w:val="00EA1840"/>
    <w:rsid w:val="00EA1AAC"/>
    <w:rsid w:val="00EA1B0F"/>
    <w:rsid w:val="00EA1E4B"/>
    <w:rsid w:val="00EA1E7B"/>
    <w:rsid w:val="00EA2388"/>
    <w:rsid w:val="00EA240F"/>
    <w:rsid w:val="00EA262F"/>
    <w:rsid w:val="00EA263D"/>
    <w:rsid w:val="00EA2919"/>
    <w:rsid w:val="00EA295F"/>
    <w:rsid w:val="00EA2A49"/>
    <w:rsid w:val="00EA2B6C"/>
    <w:rsid w:val="00EA2C6D"/>
    <w:rsid w:val="00EA2DD6"/>
    <w:rsid w:val="00EA2E9B"/>
    <w:rsid w:val="00EA2FBD"/>
    <w:rsid w:val="00EA305D"/>
    <w:rsid w:val="00EA30D6"/>
    <w:rsid w:val="00EA3128"/>
    <w:rsid w:val="00EA3286"/>
    <w:rsid w:val="00EA33AE"/>
    <w:rsid w:val="00EA33EF"/>
    <w:rsid w:val="00EA379D"/>
    <w:rsid w:val="00EA389A"/>
    <w:rsid w:val="00EA3923"/>
    <w:rsid w:val="00EA39B9"/>
    <w:rsid w:val="00EA3AD7"/>
    <w:rsid w:val="00EA3DE1"/>
    <w:rsid w:val="00EA3EB4"/>
    <w:rsid w:val="00EA3F91"/>
    <w:rsid w:val="00EA418F"/>
    <w:rsid w:val="00EA423D"/>
    <w:rsid w:val="00EA435B"/>
    <w:rsid w:val="00EA44E4"/>
    <w:rsid w:val="00EA455B"/>
    <w:rsid w:val="00EA4828"/>
    <w:rsid w:val="00EA4857"/>
    <w:rsid w:val="00EA4878"/>
    <w:rsid w:val="00EA49AC"/>
    <w:rsid w:val="00EA4A4E"/>
    <w:rsid w:val="00EA4A57"/>
    <w:rsid w:val="00EA4AF4"/>
    <w:rsid w:val="00EA4B93"/>
    <w:rsid w:val="00EA4D4D"/>
    <w:rsid w:val="00EA4DF5"/>
    <w:rsid w:val="00EA50E6"/>
    <w:rsid w:val="00EA519D"/>
    <w:rsid w:val="00EA52B6"/>
    <w:rsid w:val="00EA52EA"/>
    <w:rsid w:val="00EA53A4"/>
    <w:rsid w:val="00EA546D"/>
    <w:rsid w:val="00EA54AD"/>
    <w:rsid w:val="00EA54E5"/>
    <w:rsid w:val="00EA5524"/>
    <w:rsid w:val="00EA569D"/>
    <w:rsid w:val="00EA57D5"/>
    <w:rsid w:val="00EA584D"/>
    <w:rsid w:val="00EA5852"/>
    <w:rsid w:val="00EA5A0C"/>
    <w:rsid w:val="00EA5A82"/>
    <w:rsid w:val="00EA5AA9"/>
    <w:rsid w:val="00EA5AAB"/>
    <w:rsid w:val="00EA5CDD"/>
    <w:rsid w:val="00EA5E2B"/>
    <w:rsid w:val="00EA5EF3"/>
    <w:rsid w:val="00EA5F46"/>
    <w:rsid w:val="00EA5FDA"/>
    <w:rsid w:val="00EA60B1"/>
    <w:rsid w:val="00EA6238"/>
    <w:rsid w:val="00EA6579"/>
    <w:rsid w:val="00EA6754"/>
    <w:rsid w:val="00EA6794"/>
    <w:rsid w:val="00EA67F5"/>
    <w:rsid w:val="00EA6B4F"/>
    <w:rsid w:val="00EA6C87"/>
    <w:rsid w:val="00EA6D6A"/>
    <w:rsid w:val="00EA6D6D"/>
    <w:rsid w:val="00EA6EDA"/>
    <w:rsid w:val="00EA700C"/>
    <w:rsid w:val="00EA70C4"/>
    <w:rsid w:val="00EA7150"/>
    <w:rsid w:val="00EA71C4"/>
    <w:rsid w:val="00EA736A"/>
    <w:rsid w:val="00EA7445"/>
    <w:rsid w:val="00EA767C"/>
    <w:rsid w:val="00EA773C"/>
    <w:rsid w:val="00EA7893"/>
    <w:rsid w:val="00EA7951"/>
    <w:rsid w:val="00EA79DB"/>
    <w:rsid w:val="00EA7B77"/>
    <w:rsid w:val="00EA7C58"/>
    <w:rsid w:val="00EA7CA6"/>
    <w:rsid w:val="00EA7D33"/>
    <w:rsid w:val="00EB0556"/>
    <w:rsid w:val="00EB059D"/>
    <w:rsid w:val="00EB067A"/>
    <w:rsid w:val="00EB07F8"/>
    <w:rsid w:val="00EB0B38"/>
    <w:rsid w:val="00EB0B66"/>
    <w:rsid w:val="00EB0BF1"/>
    <w:rsid w:val="00EB0CF8"/>
    <w:rsid w:val="00EB0D3C"/>
    <w:rsid w:val="00EB0DA6"/>
    <w:rsid w:val="00EB0DC3"/>
    <w:rsid w:val="00EB10F3"/>
    <w:rsid w:val="00EB1197"/>
    <w:rsid w:val="00EB119D"/>
    <w:rsid w:val="00EB11A7"/>
    <w:rsid w:val="00EB12B7"/>
    <w:rsid w:val="00EB1308"/>
    <w:rsid w:val="00EB1318"/>
    <w:rsid w:val="00EB16DE"/>
    <w:rsid w:val="00EB17CF"/>
    <w:rsid w:val="00EB1935"/>
    <w:rsid w:val="00EB1AB3"/>
    <w:rsid w:val="00EB1C6E"/>
    <w:rsid w:val="00EB1CD8"/>
    <w:rsid w:val="00EB1CF8"/>
    <w:rsid w:val="00EB1DBF"/>
    <w:rsid w:val="00EB1E58"/>
    <w:rsid w:val="00EB1E72"/>
    <w:rsid w:val="00EB1ED5"/>
    <w:rsid w:val="00EB1FD5"/>
    <w:rsid w:val="00EB203B"/>
    <w:rsid w:val="00EB217E"/>
    <w:rsid w:val="00EB22D5"/>
    <w:rsid w:val="00EB2394"/>
    <w:rsid w:val="00EB23C9"/>
    <w:rsid w:val="00EB258A"/>
    <w:rsid w:val="00EB2738"/>
    <w:rsid w:val="00EB277F"/>
    <w:rsid w:val="00EB27D5"/>
    <w:rsid w:val="00EB2BF8"/>
    <w:rsid w:val="00EB2BFD"/>
    <w:rsid w:val="00EB2CB0"/>
    <w:rsid w:val="00EB2CFA"/>
    <w:rsid w:val="00EB2D37"/>
    <w:rsid w:val="00EB2D5C"/>
    <w:rsid w:val="00EB2E34"/>
    <w:rsid w:val="00EB2F43"/>
    <w:rsid w:val="00EB2FB3"/>
    <w:rsid w:val="00EB30F3"/>
    <w:rsid w:val="00EB3191"/>
    <w:rsid w:val="00EB31CC"/>
    <w:rsid w:val="00EB3232"/>
    <w:rsid w:val="00EB3248"/>
    <w:rsid w:val="00EB33F7"/>
    <w:rsid w:val="00EB34B2"/>
    <w:rsid w:val="00EB3742"/>
    <w:rsid w:val="00EB3808"/>
    <w:rsid w:val="00EB3A0F"/>
    <w:rsid w:val="00EB3B37"/>
    <w:rsid w:val="00EB3CE7"/>
    <w:rsid w:val="00EB4039"/>
    <w:rsid w:val="00EB41D1"/>
    <w:rsid w:val="00EB4441"/>
    <w:rsid w:val="00EB465F"/>
    <w:rsid w:val="00EB4796"/>
    <w:rsid w:val="00EB49B8"/>
    <w:rsid w:val="00EB4AC0"/>
    <w:rsid w:val="00EB4B97"/>
    <w:rsid w:val="00EB4C70"/>
    <w:rsid w:val="00EB4D2B"/>
    <w:rsid w:val="00EB5224"/>
    <w:rsid w:val="00EB534B"/>
    <w:rsid w:val="00EB5370"/>
    <w:rsid w:val="00EB5403"/>
    <w:rsid w:val="00EB56A8"/>
    <w:rsid w:val="00EB5776"/>
    <w:rsid w:val="00EB5934"/>
    <w:rsid w:val="00EB59FA"/>
    <w:rsid w:val="00EB5A80"/>
    <w:rsid w:val="00EB5DB7"/>
    <w:rsid w:val="00EB5EDA"/>
    <w:rsid w:val="00EB60F3"/>
    <w:rsid w:val="00EB61A0"/>
    <w:rsid w:val="00EB622E"/>
    <w:rsid w:val="00EB65EE"/>
    <w:rsid w:val="00EB660A"/>
    <w:rsid w:val="00EB6662"/>
    <w:rsid w:val="00EB6751"/>
    <w:rsid w:val="00EB6757"/>
    <w:rsid w:val="00EB67F8"/>
    <w:rsid w:val="00EB6915"/>
    <w:rsid w:val="00EB6A92"/>
    <w:rsid w:val="00EB6AE7"/>
    <w:rsid w:val="00EB6D77"/>
    <w:rsid w:val="00EB6E00"/>
    <w:rsid w:val="00EB6FD9"/>
    <w:rsid w:val="00EB708A"/>
    <w:rsid w:val="00EB7198"/>
    <w:rsid w:val="00EB7280"/>
    <w:rsid w:val="00EB72D5"/>
    <w:rsid w:val="00EB7350"/>
    <w:rsid w:val="00EB7470"/>
    <w:rsid w:val="00EB7583"/>
    <w:rsid w:val="00EB7801"/>
    <w:rsid w:val="00EB791E"/>
    <w:rsid w:val="00EB7947"/>
    <w:rsid w:val="00EB7ABD"/>
    <w:rsid w:val="00EB7B72"/>
    <w:rsid w:val="00EB7C48"/>
    <w:rsid w:val="00EB7CF0"/>
    <w:rsid w:val="00EB7E4D"/>
    <w:rsid w:val="00EB7EB2"/>
    <w:rsid w:val="00EB7EFC"/>
    <w:rsid w:val="00EB7FE4"/>
    <w:rsid w:val="00EC012C"/>
    <w:rsid w:val="00EC0191"/>
    <w:rsid w:val="00EC06E6"/>
    <w:rsid w:val="00EC0793"/>
    <w:rsid w:val="00EC0895"/>
    <w:rsid w:val="00EC08BB"/>
    <w:rsid w:val="00EC095B"/>
    <w:rsid w:val="00EC0D0C"/>
    <w:rsid w:val="00EC0E55"/>
    <w:rsid w:val="00EC0F5D"/>
    <w:rsid w:val="00EC0F8B"/>
    <w:rsid w:val="00EC107F"/>
    <w:rsid w:val="00EC10DD"/>
    <w:rsid w:val="00EC110A"/>
    <w:rsid w:val="00EC1211"/>
    <w:rsid w:val="00EC132B"/>
    <w:rsid w:val="00EC14A0"/>
    <w:rsid w:val="00EC15FA"/>
    <w:rsid w:val="00EC16E0"/>
    <w:rsid w:val="00EC1A7C"/>
    <w:rsid w:val="00EC1AC0"/>
    <w:rsid w:val="00EC1C1E"/>
    <w:rsid w:val="00EC1C72"/>
    <w:rsid w:val="00EC1D52"/>
    <w:rsid w:val="00EC1D92"/>
    <w:rsid w:val="00EC1E53"/>
    <w:rsid w:val="00EC1EA7"/>
    <w:rsid w:val="00EC21BF"/>
    <w:rsid w:val="00EC23AC"/>
    <w:rsid w:val="00EC2485"/>
    <w:rsid w:val="00EC24DD"/>
    <w:rsid w:val="00EC2570"/>
    <w:rsid w:val="00EC2577"/>
    <w:rsid w:val="00EC257E"/>
    <w:rsid w:val="00EC264B"/>
    <w:rsid w:val="00EC2988"/>
    <w:rsid w:val="00EC2B0F"/>
    <w:rsid w:val="00EC2B81"/>
    <w:rsid w:val="00EC2C4A"/>
    <w:rsid w:val="00EC2C90"/>
    <w:rsid w:val="00EC2DB9"/>
    <w:rsid w:val="00EC2DCD"/>
    <w:rsid w:val="00EC2F3F"/>
    <w:rsid w:val="00EC303F"/>
    <w:rsid w:val="00EC3081"/>
    <w:rsid w:val="00EC3218"/>
    <w:rsid w:val="00EC32EC"/>
    <w:rsid w:val="00EC3303"/>
    <w:rsid w:val="00EC3452"/>
    <w:rsid w:val="00EC3454"/>
    <w:rsid w:val="00EC3460"/>
    <w:rsid w:val="00EC34D2"/>
    <w:rsid w:val="00EC35C1"/>
    <w:rsid w:val="00EC35FB"/>
    <w:rsid w:val="00EC3818"/>
    <w:rsid w:val="00EC38D4"/>
    <w:rsid w:val="00EC3A53"/>
    <w:rsid w:val="00EC3A96"/>
    <w:rsid w:val="00EC3FFD"/>
    <w:rsid w:val="00EC41F3"/>
    <w:rsid w:val="00EC4208"/>
    <w:rsid w:val="00EC4311"/>
    <w:rsid w:val="00EC44B8"/>
    <w:rsid w:val="00EC4540"/>
    <w:rsid w:val="00EC45D1"/>
    <w:rsid w:val="00EC4750"/>
    <w:rsid w:val="00EC47D0"/>
    <w:rsid w:val="00EC4B51"/>
    <w:rsid w:val="00EC4CC5"/>
    <w:rsid w:val="00EC4CFC"/>
    <w:rsid w:val="00EC4FE6"/>
    <w:rsid w:val="00EC4FEE"/>
    <w:rsid w:val="00EC50BF"/>
    <w:rsid w:val="00EC50D4"/>
    <w:rsid w:val="00EC5241"/>
    <w:rsid w:val="00EC5262"/>
    <w:rsid w:val="00EC529B"/>
    <w:rsid w:val="00EC5305"/>
    <w:rsid w:val="00EC5456"/>
    <w:rsid w:val="00EC5A0A"/>
    <w:rsid w:val="00EC5A2A"/>
    <w:rsid w:val="00EC5AF9"/>
    <w:rsid w:val="00EC5B04"/>
    <w:rsid w:val="00EC5D89"/>
    <w:rsid w:val="00EC5F66"/>
    <w:rsid w:val="00EC601D"/>
    <w:rsid w:val="00EC6101"/>
    <w:rsid w:val="00EC63B7"/>
    <w:rsid w:val="00EC6409"/>
    <w:rsid w:val="00EC641A"/>
    <w:rsid w:val="00EC6536"/>
    <w:rsid w:val="00EC66EF"/>
    <w:rsid w:val="00EC6722"/>
    <w:rsid w:val="00EC673A"/>
    <w:rsid w:val="00EC6791"/>
    <w:rsid w:val="00EC67C1"/>
    <w:rsid w:val="00EC69AB"/>
    <w:rsid w:val="00EC6A92"/>
    <w:rsid w:val="00EC6B00"/>
    <w:rsid w:val="00EC6CD7"/>
    <w:rsid w:val="00EC6CED"/>
    <w:rsid w:val="00EC6CFA"/>
    <w:rsid w:val="00EC6EA4"/>
    <w:rsid w:val="00EC6FEE"/>
    <w:rsid w:val="00EC700C"/>
    <w:rsid w:val="00EC7048"/>
    <w:rsid w:val="00EC71E7"/>
    <w:rsid w:val="00EC730D"/>
    <w:rsid w:val="00EC73AC"/>
    <w:rsid w:val="00EC75CC"/>
    <w:rsid w:val="00EC7636"/>
    <w:rsid w:val="00EC78D5"/>
    <w:rsid w:val="00EC7986"/>
    <w:rsid w:val="00EC7AC3"/>
    <w:rsid w:val="00EC7C67"/>
    <w:rsid w:val="00EC7C97"/>
    <w:rsid w:val="00EC7EB7"/>
    <w:rsid w:val="00EC7F03"/>
    <w:rsid w:val="00ED00B2"/>
    <w:rsid w:val="00ED00E8"/>
    <w:rsid w:val="00ED00F9"/>
    <w:rsid w:val="00ED00FE"/>
    <w:rsid w:val="00ED0123"/>
    <w:rsid w:val="00ED01CA"/>
    <w:rsid w:val="00ED0313"/>
    <w:rsid w:val="00ED057B"/>
    <w:rsid w:val="00ED05CF"/>
    <w:rsid w:val="00ED05E0"/>
    <w:rsid w:val="00ED08AB"/>
    <w:rsid w:val="00ED0916"/>
    <w:rsid w:val="00ED0BBD"/>
    <w:rsid w:val="00ED0DCC"/>
    <w:rsid w:val="00ED0DFD"/>
    <w:rsid w:val="00ED0F1E"/>
    <w:rsid w:val="00ED0FAE"/>
    <w:rsid w:val="00ED110B"/>
    <w:rsid w:val="00ED11B1"/>
    <w:rsid w:val="00ED130C"/>
    <w:rsid w:val="00ED13E5"/>
    <w:rsid w:val="00ED145E"/>
    <w:rsid w:val="00ED153F"/>
    <w:rsid w:val="00ED18DB"/>
    <w:rsid w:val="00ED1961"/>
    <w:rsid w:val="00ED1A30"/>
    <w:rsid w:val="00ED1AEE"/>
    <w:rsid w:val="00ED1C69"/>
    <w:rsid w:val="00ED1F05"/>
    <w:rsid w:val="00ED1FF3"/>
    <w:rsid w:val="00ED2057"/>
    <w:rsid w:val="00ED2157"/>
    <w:rsid w:val="00ED23C8"/>
    <w:rsid w:val="00ED241F"/>
    <w:rsid w:val="00ED24AE"/>
    <w:rsid w:val="00ED2789"/>
    <w:rsid w:val="00ED2882"/>
    <w:rsid w:val="00ED29C6"/>
    <w:rsid w:val="00ED29DB"/>
    <w:rsid w:val="00ED2A5D"/>
    <w:rsid w:val="00ED2A8E"/>
    <w:rsid w:val="00ED2AD0"/>
    <w:rsid w:val="00ED2C75"/>
    <w:rsid w:val="00ED2E8C"/>
    <w:rsid w:val="00ED2FA1"/>
    <w:rsid w:val="00ED3003"/>
    <w:rsid w:val="00ED3183"/>
    <w:rsid w:val="00ED3335"/>
    <w:rsid w:val="00ED33C5"/>
    <w:rsid w:val="00ED352B"/>
    <w:rsid w:val="00ED35F5"/>
    <w:rsid w:val="00ED36FD"/>
    <w:rsid w:val="00ED3774"/>
    <w:rsid w:val="00ED38F3"/>
    <w:rsid w:val="00ED39D6"/>
    <w:rsid w:val="00ED3A26"/>
    <w:rsid w:val="00ED3B6E"/>
    <w:rsid w:val="00ED3BDF"/>
    <w:rsid w:val="00ED3BE0"/>
    <w:rsid w:val="00ED3D30"/>
    <w:rsid w:val="00ED402F"/>
    <w:rsid w:val="00ED403C"/>
    <w:rsid w:val="00ED4160"/>
    <w:rsid w:val="00ED46DE"/>
    <w:rsid w:val="00ED4738"/>
    <w:rsid w:val="00ED4995"/>
    <w:rsid w:val="00ED4B1B"/>
    <w:rsid w:val="00ED4B43"/>
    <w:rsid w:val="00ED4C24"/>
    <w:rsid w:val="00ED4D00"/>
    <w:rsid w:val="00ED4E17"/>
    <w:rsid w:val="00ED4EAE"/>
    <w:rsid w:val="00ED5245"/>
    <w:rsid w:val="00ED5317"/>
    <w:rsid w:val="00ED5348"/>
    <w:rsid w:val="00ED537C"/>
    <w:rsid w:val="00ED544C"/>
    <w:rsid w:val="00ED54F1"/>
    <w:rsid w:val="00ED5584"/>
    <w:rsid w:val="00ED55D9"/>
    <w:rsid w:val="00ED5621"/>
    <w:rsid w:val="00ED5629"/>
    <w:rsid w:val="00ED5635"/>
    <w:rsid w:val="00ED574F"/>
    <w:rsid w:val="00ED57AF"/>
    <w:rsid w:val="00ED5D74"/>
    <w:rsid w:val="00ED5D89"/>
    <w:rsid w:val="00ED5E1B"/>
    <w:rsid w:val="00ED5EA6"/>
    <w:rsid w:val="00ED61C5"/>
    <w:rsid w:val="00ED62F9"/>
    <w:rsid w:val="00ED6366"/>
    <w:rsid w:val="00ED65C0"/>
    <w:rsid w:val="00ED663D"/>
    <w:rsid w:val="00ED664A"/>
    <w:rsid w:val="00ED6729"/>
    <w:rsid w:val="00ED68F2"/>
    <w:rsid w:val="00ED68FC"/>
    <w:rsid w:val="00ED69BD"/>
    <w:rsid w:val="00ED6A02"/>
    <w:rsid w:val="00ED6B03"/>
    <w:rsid w:val="00ED6C30"/>
    <w:rsid w:val="00ED6D64"/>
    <w:rsid w:val="00ED6E92"/>
    <w:rsid w:val="00ED6F4A"/>
    <w:rsid w:val="00ED7028"/>
    <w:rsid w:val="00ED707C"/>
    <w:rsid w:val="00ED741F"/>
    <w:rsid w:val="00ED7474"/>
    <w:rsid w:val="00ED7583"/>
    <w:rsid w:val="00ED75C5"/>
    <w:rsid w:val="00ED7638"/>
    <w:rsid w:val="00ED77E2"/>
    <w:rsid w:val="00ED7920"/>
    <w:rsid w:val="00ED794C"/>
    <w:rsid w:val="00ED7D1F"/>
    <w:rsid w:val="00ED7D33"/>
    <w:rsid w:val="00ED7EF1"/>
    <w:rsid w:val="00ED7F0E"/>
    <w:rsid w:val="00ED7FDA"/>
    <w:rsid w:val="00EE01D6"/>
    <w:rsid w:val="00EE021D"/>
    <w:rsid w:val="00EE03DF"/>
    <w:rsid w:val="00EE043B"/>
    <w:rsid w:val="00EE0465"/>
    <w:rsid w:val="00EE047B"/>
    <w:rsid w:val="00EE052F"/>
    <w:rsid w:val="00EE054A"/>
    <w:rsid w:val="00EE06C2"/>
    <w:rsid w:val="00EE0750"/>
    <w:rsid w:val="00EE08D8"/>
    <w:rsid w:val="00EE0905"/>
    <w:rsid w:val="00EE0932"/>
    <w:rsid w:val="00EE0A36"/>
    <w:rsid w:val="00EE0A68"/>
    <w:rsid w:val="00EE0A9C"/>
    <w:rsid w:val="00EE0ADB"/>
    <w:rsid w:val="00EE0BF3"/>
    <w:rsid w:val="00EE0C54"/>
    <w:rsid w:val="00EE0D00"/>
    <w:rsid w:val="00EE0DC1"/>
    <w:rsid w:val="00EE0DF7"/>
    <w:rsid w:val="00EE0ED3"/>
    <w:rsid w:val="00EE1049"/>
    <w:rsid w:val="00EE134B"/>
    <w:rsid w:val="00EE13C9"/>
    <w:rsid w:val="00EE13D0"/>
    <w:rsid w:val="00EE1409"/>
    <w:rsid w:val="00EE142C"/>
    <w:rsid w:val="00EE1497"/>
    <w:rsid w:val="00EE1603"/>
    <w:rsid w:val="00EE1786"/>
    <w:rsid w:val="00EE18DD"/>
    <w:rsid w:val="00EE1A10"/>
    <w:rsid w:val="00EE1A25"/>
    <w:rsid w:val="00EE1AFC"/>
    <w:rsid w:val="00EE1D21"/>
    <w:rsid w:val="00EE22AB"/>
    <w:rsid w:val="00EE23A1"/>
    <w:rsid w:val="00EE2593"/>
    <w:rsid w:val="00EE25C9"/>
    <w:rsid w:val="00EE2650"/>
    <w:rsid w:val="00EE274D"/>
    <w:rsid w:val="00EE2831"/>
    <w:rsid w:val="00EE2864"/>
    <w:rsid w:val="00EE288B"/>
    <w:rsid w:val="00EE2A63"/>
    <w:rsid w:val="00EE2A72"/>
    <w:rsid w:val="00EE2ABD"/>
    <w:rsid w:val="00EE2B9F"/>
    <w:rsid w:val="00EE2C31"/>
    <w:rsid w:val="00EE2C65"/>
    <w:rsid w:val="00EE31A6"/>
    <w:rsid w:val="00EE31D2"/>
    <w:rsid w:val="00EE328A"/>
    <w:rsid w:val="00EE3439"/>
    <w:rsid w:val="00EE3472"/>
    <w:rsid w:val="00EE349A"/>
    <w:rsid w:val="00EE3525"/>
    <w:rsid w:val="00EE3649"/>
    <w:rsid w:val="00EE36E2"/>
    <w:rsid w:val="00EE3874"/>
    <w:rsid w:val="00EE390D"/>
    <w:rsid w:val="00EE3951"/>
    <w:rsid w:val="00EE39C9"/>
    <w:rsid w:val="00EE3A53"/>
    <w:rsid w:val="00EE3A77"/>
    <w:rsid w:val="00EE3C6B"/>
    <w:rsid w:val="00EE3D04"/>
    <w:rsid w:val="00EE3E95"/>
    <w:rsid w:val="00EE3F2C"/>
    <w:rsid w:val="00EE40CD"/>
    <w:rsid w:val="00EE431F"/>
    <w:rsid w:val="00EE43AD"/>
    <w:rsid w:val="00EE4471"/>
    <w:rsid w:val="00EE455C"/>
    <w:rsid w:val="00EE4959"/>
    <w:rsid w:val="00EE4C2F"/>
    <w:rsid w:val="00EE4C4E"/>
    <w:rsid w:val="00EE4CA0"/>
    <w:rsid w:val="00EE4CAC"/>
    <w:rsid w:val="00EE4E25"/>
    <w:rsid w:val="00EE51F5"/>
    <w:rsid w:val="00EE5587"/>
    <w:rsid w:val="00EE561A"/>
    <w:rsid w:val="00EE570B"/>
    <w:rsid w:val="00EE5723"/>
    <w:rsid w:val="00EE5919"/>
    <w:rsid w:val="00EE5B67"/>
    <w:rsid w:val="00EE5BCE"/>
    <w:rsid w:val="00EE5BF7"/>
    <w:rsid w:val="00EE5C44"/>
    <w:rsid w:val="00EE5EEC"/>
    <w:rsid w:val="00EE5FA7"/>
    <w:rsid w:val="00EE5FBD"/>
    <w:rsid w:val="00EE6035"/>
    <w:rsid w:val="00EE6037"/>
    <w:rsid w:val="00EE609E"/>
    <w:rsid w:val="00EE61D7"/>
    <w:rsid w:val="00EE62DD"/>
    <w:rsid w:val="00EE62E4"/>
    <w:rsid w:val="00EE6406"/>
    <w:rsid w:val="00EE658C"/>
    <w:rsid w:val="00EE6755"/>
    <w:rsid w:val="00EE6D74"/>
    <w:rsid w:val="00EE70BE"/>
    <w:rsid w:val="00EE71FE"/>
    <w:rsid w:val="00EE723C"/>
    <w:rsid w:val="00EE7492"/>
    <w:rsid w:val="00EE7635"/>
    <w:rsid w:val="00EE7985"/>
    <w:rsid w:val="00EE7A1F"/>
    <w:rsid w:val="00EE7AB0"/>
    <w:rsid w:val="00EE7C11"/>
    <w:rsid w:val="00EE7F1B"/>
    <w:rsid w:val="00EF00FC"/>
    <w:rsid w:val="00EF01F2"/>
    <w:rsid w:val="00EF01FB"/>
    <w:rsid w:val="00EF03CC"/>
    <w:rsid w:val="00EF05DC"/>
    <w:rsid w:val="00EF069A"/>
    <w:rsid w:val="00EF0731"/>
    <w:rsid w:val="00EF075B"/>
    <w:rsid w:val="00EF0795"/>
    <w:rsid w:val="00EF0A2E"/>
    <w:rsid w:val="00EF0A93"/>
    <w:rsid w:val="00EF0B19"/>
    <w:rsid w:val="00EF0B7F"/>
    <w:rsid w:val="00EF0C4E"/>
    <w:rsid w:val="00EF0D35"/>
    <w:rsid w:val="00EF0E98"/>
    <w:rsid w:val="00EF0EE2"/>
    <w:rsid w:val="00EF0F03"/>
    <w:rsid w:val="00EF0F99"/>
    <w:rsid w:val="00EF1039"/>
    <w:rsid w:val="00EF1270"/>
    <w:rsid w:val="00EF1368"/>
    <w:rsid w:val="00EF138A"/>
    <w:rsid w:val="00EF141D"/>
    <w:rsid w:val="00EF15F0"/>
    <w:rsid w:val="00EF16E8"/>
    <w:rsid w:val="00EF172C"/>
    <w:rsid w:val="00EF17E1"/>
    <w:rsid w:val="00EF1850"/>
    <w:rsid w:val="00EF1BCF"/>
    <w:rsid w:val="00EF1E2C"/>
    <w:rsid w:val="00EF1EB0"/>
    <w:rsid w:val="00EF1F86"/>
    <w:rsid w:val="00EF1FC5"/>
    <w:rsid w:val="00EF1FD2"/>
    <w:rsid w:val="00EF2056"/>
    <w:rsid w:val="00EF226B"/>
    <w:rsid w:val="00EF227F"/>
    <w:rsid w:val="00EF242C"/>
    <w:rsid w:val="00EF26C5"/>
    <w:rsid w:val="00EF2753"/>
    <w:rsid w:val="00EF28B2"/>
    <w:rsid w:val="00EF2A3F"/>
    <w:rsid w:val="00EF2B46"/>
    <w:rsid w:val="00EF2B7C"/>
    <w:rsid w:val="00EF2EA3"/>
    <w:rsid w:val="00EF2EB1"/>
    <w:rsid w:val="00EF2EFC"/>
    <w:rsid w:val="00EF2FDA"/>
    <w:rsid w:val="00EF30DD"/>
    <w:rsid w:val="00EF3129"/>
    <w:rsid w:val="00EF3172"/>
    <w:rsid w:val="00EF3263"/>
    <w:rsid w:val="00EF3490"/>
    <w:rsid w:val="00EF376D"/>
    <w:rsid w:val="00EF37B6"/>
    <w:rsid w:val="00EF37CF"/>
    <w:rsid w:val="00EF38C8"/>
    <w:rsid w:val="00EF3924"/>
    <w:rsid w:val="00EF39AB"/>
    <w:rsid w:val="00EF39F3"/>
    <w:rsid w:val="00EF3A66"/>
    <w:rsid w:val="00EF3BFC"/>
    <w:rsid w:val="00EF3C0B"/>
    <w:rsid w:val="00EF3EC9"/>
    <w:rsid w:val="00EF3ECA"/>
    <w:rsid w:val="00EF3EE3"/>
    <w:rsid w:val="00EF3F3B"/>
    <w:rsid w:val="00EF3FD0"/>
    <w:rsid w:val="00EF40E3"/>
    <w:rsid w:val="00EF4121"/>
    <w:rsid w:val="00EF42D8"/>
    <w:rsid w:val="00EF455E"/>
    <w:rsid w:val="00EF4589"/>
    <w:rsid w:val="00EF464B"/>
    <w:rsid w:val="00EF4742"/>
    <w:rsid w:val="00EF4777"/>
    <w:rsid w:val="00EF49B2"/>
    <w:rsid w:val="00EF49D8"/>
    <w:rsid w:val="00EF49EA"/>
    <w:rsid w:val="00EF4A1E"/>
    <w:rsid w:val="00EF4A4D"/>
    <w:rsid w:val="00EF4B25"/>
    <w:rsid w:val="00EF4C71"/>
    <w:rsid w:val="00EF4C81"/>
    <w:rsid w:val="00EF4CA3"/>
    <w:rsid w:val="00EF4D93"/>
    <w:rsid w:val="00EF4E8D"/>
    <w:rsid w:val="00EF4F95"/>
    <w:rsid w:val="00EF527F"/>
    <w:rsid w:val="00EF528F"/>
    <w:rsid w:val="00EF53E0"/>
    <w:rsid w:val="00EF5421"/>
    <w:rsid w:val="00EF5478"/>
    <w:rsid w:val="00EF5486"/>
    <w:rsid w:val="00EF5491"/>
    <w:rsid w:val="00EF549B"/>
    <w:rsid w:val="00EF551E"/>
    <w:rsid w:val="00EF5561"/>
    <w:rsid w:val="00EF5744"/>
    <w:rsid w:val="00EF57F0"/>
    <w:rsid w:val="00EF57F2"/>
    <w:rsid w:val="00EF5A04"/>
    <w:rsid w:val="00EF5CB4"/>
    <w:rsid w:val="00EF610A"/>
    <w:rsid w:val="00EF6141"/>
    <w:rsid w:val="00EF618F"/>
    <w:rsid w:val="00EF6255"/>
    <w:rsid w:val="00EF62A7"/>
    <w:rsid w:val="00EF67C8"/>
    <w:rsid w:val="00EF6C03"/>
    <w:rsid w:val="00EF6C57"/>
    <w:rsid w:val="00EF6CCB"/>
    <w:rsid w:val="00EF6EC1"/>
    <w:rsid w:val="00EF6F9A"/>
    <w:rsid w:val="00EF6FCB"/>
    <w:rsid w:val="00EF713B"/>
    <w:rsid w:val="00EF71F6"/>
    <w:rsid w:val="00EF721C"/>
    <w:rsid w:val="00EF7382"/>
    <w:rsid w:val="00EF7499"/>
    <w:rsid w:val="00EF7609"/>
    <w:rsid w:val="00EF765D"/>
    <w:rsid w:val="00EF76A0"/>
    <w:rsid w:val="00EF76E8"/>
    <w:rsid w:val="00EF774E"/>
    <w:rsid w:val="00EF7A35"/>
    <w:rsid w:val="00EF7B63"/>
    <w:rsid w:val="00EF7D1E"/>
    <w:rsid w:val="00F000B9"/>
    <w:rsid w:val="00F00192"/>
    <w:rsid w:val="00F001F8"/>
    <w:rsid w:val="00F0035F"/>
    <w:rsid w:val="00F004C4"/>
    <w:rsid w:val="00F00927"/>
    <w:rsid w:val="00F00A80"/>
    <w:rsid w:val="00F00A9F"/>
    <w:rsid w:val="00F00B5A"/>
    <w:rsid w:val="00F00C8A"/>
    <w:rsid w:val="00F00C9E"/>
    <w:rsid w:val="00F00E45"/>
    <w:rsid w:val="00F00E65"/>
    <w:rsid w:val="00F00EA4"/>
    <w:rsid w:val="00F00F24"/>
    <w:rsid w:val="00F010CB"/>
    <w:rsid w:val="00F0112B"/>
    <w:rsid w:val="00F01170"/>
    <w:rsid w:val="00F0117E"/>
    <w:rsid w:val="00F0133C"/>
    <w:rsid w:val="00F017F7"/>
    <w:rsid w:val="00F0180A"/>
    <w:rsid w:val="00F018E6"/>
    <w:rsid w:val="00F018FA"/>
    <w:rsid w:val="00F01C32"/>
    <w:rsid w:val="00F01CB7"/>
    <w:rsid w:val="00F01D16"/>
    <w:rsid w:val="00F01EB7"/>
    <w:rsid w:val="00F02019"/>
    <w:rsid w:val="00F0201B"/>
    <w:rsid w:val="00F0211E"/>
    <w:rsid w:val="00F02126"/>
    <w:rsid w:val="00F0217E"/>
    <w:rsid w:val="00F023CA"/>
    <w:rsid w:val="00F0254D"/>
    <w:rsid w:val="00F02604"/>
    <w:rsid w:val="00F02619"/>
    <w:rsid w:val="00F0285D"/>
    <w:rsid w:val="00F029E0"/>
    <w:rsid w:val="00F02A64"/>
    <w:rsid w:val="00F02AF2"/>
    <w:rsid w:val="00F02C4B"/>
    <w:rsid w:val="00F02D15"/>
    <w:rsid w:val="00F02EE6"/>
    <w:rsid w:val="00F02F36"/>
    <w:rsid w:val="00F02FE2"/>
    <w:rsid w:val="00F030C9"/>
    <w:rsid w:val="00F030ED"/>
    <w:rsid w:val="00F03171"/>
    <w:rsid w:val="00F031E2"/>
    <w:rsid w:val="00F032FC"/>
    <w:rsid w:val="00F0345C"/>
    <w:rsid w:val="00F034F9"/>
    <w:rsid w:val="00F035A4"/>
    <w:rsid w:val="00F03624"/>
    <w:rsid w:val="00F0365E"/>
    <w:rsid w:val="00F03850"/>
    <w:rsid w:val="00F03CBA"/>
    <w:rsid w:val="00F03EA0"/>
    <w:rsid w:val="00F042D8"/>
    <w:rsid w:val="00F0455F"/>
    <w:rsid w:val="00F047ED"/>
    <w:rsid w:val="00F049FB"/>
    <w:rsid w:val="00F04A6D"/>
    <w:rsid w:val="00F04AF8"/>
    <w:rsid w:val="00F04CDB"/>
    <w:rsid w:val="00F04E13"/>
    <w:rsid w:val="00F04F5B"/>
    <w:rsid w:val="00F052A9"/>
    <w:rsid w:val="00F052D5"/>
    <w:rsid w:val="00F0556A"/>
    <w:rsid w:val="00F05870"/>
    <w:rsid w:val="00F059E4"/>
    <w:rsid w:val="00F05A27"/>
    <w:rsid w:val="00F05AA6"/>
    <w:rsid w:val="00F05D08"/>
    <w:rsid w:val="00F05D3C"/>
    <w:rsid w:val="00F05D53"/>
    <w:rsid w:val="00F05F44"/>
    <w:rsid w:val="00F05F47"/>
    <w:rsid w:val="00F05FDB"/>
    <w:rsid w:val="00F06004"/>
    <w:rsid w:val="00F06134"/>
    <w:rsid w:val="00F0627E"/>
    <w:rsid w:val="00F064CE"/>
    <w:rsid w:val="00F0684E"/>
    <w:rsid w:val="00F06851"/>
    <w:rsid w:val="00F068C7"/>
    <w:rsid w:val="00F069EC"/>
    <w:rsid w:val="00F06B65"/>
    <w:rsid w:val="00F06BF2"/>
    <w:rsid w:val="00F06BFB"/>
    <w:rsid w:val="00F06F03"/>
    <w:rsid w:val="00F070AC"/>
    <w:rsid w:val="00F070C0"/>
    <w:rsid w:val="00F071A7"/>
    <w:rsid w:val="00F072E0"/>
    <w:rsid w:val="00F07351"/>
    <w:rsid w:val="00F073EF"/>
    <w:rsid w:val="00F0741E"/>
    <w:rsid w:val="00F07485"/>
    <w:rsid w:val="00F07551"/>
    <w:rsid w:val="00F07642"/>
    <w:rsid w:val="00F076A0"/>
    <w:rsid w:val="00F07776"/>
    <w:rsid w:val="00F07992"/>
    <w:rsid w:val="00F07C80"/>
    <w:rsid w:val="00F07E4C"/>
    <w:rsid w:val="00F07F2E"/>
    <w:rsid w:val="00F10202"/>
    <w:rsid w:val="00F10221"/>
    <w:rsid w:val="00F1026C"/>
    <w:rsid w:val="00F1026D"/>
    <w:rsid w:val="00F10431"/>
    <w:rsid w:val="00F10441"/>
    <w:rsid w:val="00F1062E"/>
    <w:rsid w:val="00F106E7"/>
    <w:rsid w:val="00F10735"/>
    <w:rsid w:val="00F108B1"/>
    <w:rsid w:val="00F108ED"/>
    <w:rsid w:val="00F10AC5"/>
    <w:rsid w:val="00F10BC7"/>
    <w:rsid w:val="00F10D67"/>
    <w:rsid w:val="00F10E8B"/>
    <w:rsid w:val="00F10ED6"/>
    <w:rsid w:val="00F1148C"/>
    <w:rsid w:val="00F11601"/>
    <w:rsid w:val="00F116E8"/>
    <w:rsid w:val="00F1175F"/>
    <w:rsid w:val="00F118A9"/>
    <w:rsid w:val="00F119D4"/>
    <w:rsid w:val="00F11AF1"/>
    <w:rsid w:val="00F11B6F"/>
    <w:rsid w:val="00F11C77"/>
    <w:rsid w:val="00F11D47"/>
    <w:rsid w:val="00F11F64"/>
    <w:rsid w:val="00F1222C"/>
    <w:rsid w:val="00F122D1"/>
    <w:rsid w:val="00F122DB"/>
    <w:rsid w:val="00F1230E"/>
    <w:rsid w:val="00F124B2"/>
    <w:rsid w:val="00F124F6"/>
    <w:rsid w:val="00F12876"/>
    <w:rsid w:val="00F12AA7"/>
    <w:rsid w:val="00F12B10"/>
    <w:rsid w:val="00F12FCA"/>
    <w:rsid w:val="00F130FA"/>
    <w:rsid w:val="00F131C7"/>
    <w:rsid w:val="00F132BF"/>
    <w:rsid w:val="00F1346C"/>
    <w:rsid w:val="00F134E5"/>
    <w:rsid w:val="00F1368E"/>
    <w:rsid w:val="00F138E7"/>
    <w:rsid w:val="00F13906"/>
    <w:rsid w:val="00F139E8"/>
    <w:rsid w:val="00F13B6B"/>
    <w:rsid w:val="00F13BFB"/>
    <w:rsid w:val="00F13D0E"/>
    <w:rsid w:val="00F13E35"/>
    <w:rsid w:val="00F13E85"/>
    <w:rsid w:val="00F13F5E"/>
    <w:rsid w:val="00F14005"/>
    <w:rsid w:val="00F1424A"/>
    <w:rsid w:val="00F143AB"/>
    <w:rsid w:val="00F145E9"/>
    <w:rsid w:val="00F1461A"/>
    <w:rsid w:val="00F1468A"/>
    <w:rsid w:val="00F146BD"/>
    <w:rsid w:val="00F146CD"/>
    <w:rsid w:val="00F14704"/>
    <w:rsid w:val="00F14713"/>
    <w:rsid w:val="00F1484A"/>
    <w:rsid w:val="00F14903"/>
    <w:rsid w:val="00F14904"/>
    <w:rsid w:val="00F149A6"/>
    <w:rsid w:val="00F14A50"/>
    <w:rsid w:val="00F14A71"/>
    <w:rsid w:val="00F14A9E"/>
    <w:rsid w:val="00F14E42"/>
    <w:rsid w:val="00F14E5F"/>
    <w:rsid w:val="00F14EA8"/>
    <w:rsid w:val="00F1501C"/>
    <w:rsid w:val="00F150D8"/>
    <w:rsid w:val="00F15153"/>
    <w:rsid w:val="00F151E2"/>
    <w:rsid w:val="00F15419"/>
    <w:rsid w:val="00F1543B"/>
    <w:rsid w:val="00F15445"/>
    <w:rsid w:val="00F15529"/>
    <w:rsid w:val="00F15587"/>
    <w:rsid w:val="00F156A1"/>
    <w:rsid w:val="00F157F6"/>
    <w:rsid w:val="00F1583A"/>
    <w:rsid w:val="00F1595C"/>
    <w:rsid w:val="00F159E4"/>
    <w:rsid w:val="00F15A13"/>
    <w:rsid w:val="00F15CB0"/>
    <w:rsid w:val="00F15D0B"/>
    <w:rsid w:val="00F15E37"/>
    <w:rsid w:val="00F15FF5"/>
    <w:rsid w:val="00F16017"/>
    <w:rsid w:val="00F16049"/>
    <w:rsid w:val="00F16052"/>
    <w:rsid w:val="00F16098"/>
    <w:rsid w:val="00F1610E"/>
    <w:rsid w:val="00F1613D"/>
    <w:rsid w:val="00F16233"/>
    <w:rsid w:val="00F16249"/>
    <w:rsid w:val="00F1647F"/>
    <w:rsid w:val="00F1654D"/>
    <w:rsid w:val="00F166FA"/>
    <w:rsid w:val="00F1677F"/>
    <w:rsid w:val="00F16992"/>
    <w:rsid w:val="00F16A39"/>
    <w:rsid w:val="00F16B0D"/>
    <w:rsid w:val="00F16B37"/>
    <w:rsid w:val="00F16B3D"/>
    <w:rsid w:val="00F16C6C"/>
    <w:rsid w:val="00F16D3C"/>
    <w:rsid w:val="00F16D5B"/>
    <w:rsid w:val="00F16F4E"/>
    <w:rsid w:val="00F16F93"/>
    <w:rsid w:val="00F1719F"/>
    <w:rsid w:val="00F173B4"/>
    <w:rsid w:val="00F1740F"/>
    <w:rsid w:val="00F17414"/>
    <w:rsid w:val="00F174A7"/>
    <w:rsid w:val="00F1754B"/>
    <w:rsid w:val="00F1756B"/>
    <w:rsid w:val="00F1759B"/>
    <w:rsid w:val="00F17679"/>
    <w:rsid w:val="00F176F0"/>
    <w:rsid w:val="00F17833"/>
    <w:rsid w:val="00F178DC"/>
    <w:rsid w:val="00F17A16"/>
    <w:rsid w:val="00F17CB1"/>
    <w:rsid w:val="00F17DD5"/>
    <w:rsid w:val="00F17DE1"/>
    <w:rsid w:val="00F17E24"/>
    <w:rsid w:val="00F17FBF"/>
    <w:rsid w:val="00F1C765"/>
    <w:rsid w:val="00F20132"/>
    <w:rsid w:val="00F202D5"/>
    <w:rsid w:val="00F20430"/>
    <w:rsid w:val="00F20468"/>
    <w:rsid w:val="00F204DC"/>
    <w:rsid w:val="00F2050A"/>
    <w:rsid w:val="00F20725"/>
    <w:rsid w:val="00F20769"/>
    <w:rsid w:val="00F20798"/>
    <w:rsid w:val="00F208BA"/>
    <w:rsid w:val="00F2097B"/>
    <w:rsid w:val="00F20A9C"/>
    <w:rsid w:val="00F20D52"/>
    <w:rsid w:val="00F20DBE"/>
    <w:rsid w:val="00F20EFD"/>
    <w:rsid w:val="00F210BA"/>
    <w:rsid w:val="00F2112A"/>
    <w:rsid w:val="00F21395"/>
    <w:rsid w:val="00F21407"/>
    <w:rsid w:val="00F21481"/>
    <w:rsid w:val="00F2150B"/>
    <w:rsid w:val="00F216BD"/>
    <w:rsid w:val="00F216C3"/>
    <w:rsid w:val="00F2179B"/>
    <w:rsid w:val="00F21910"/>
    <w:rsid w:val="00F21B1A"/>
    <w:rsid w:val="00F21CE2"/>
    <w:rsid w:val="00F21CF1"/>
    <w:rsid w:val="00F21D32"/>
    <w:rsid w:val="00F21DB6"/>
    <w:rsid w:val="00F21DFF"/>
    <w:rsid w:val="00F21E9D"/>
    <w:rsid w:val="00F21F34"/>
    <w:rsid w:val="00F223C3"/>
    <w:rsid w:val="00F223CD"/>
    <w:rsid w:val="00F2243C"/>
    <w:rsid w:val="00F22775"/>
    <w:rsid w:val="00F2296B"/>
    <w:rsid w:val="00F2296F"/>
    <w:rsid w:val="00F22995"/>
    <w:rsid w:val="00F22AC3"/>
    <w:rsid w:val="00F22B09"/>
    <w:rsid w:val="00F22B5D"/>
    <w:rsid w:val="00F22BEF"/>
    <w:rsid w:val="00F22E40"/>
    <w:rsid w:val="00F22ED6"/>
    <w:rsid w:val="00F23008"/>
    <w:rsid w:val="00F23012"/>
    <w:rsid w:val="00F230E4"/>
    <w:rsid w:val="00F232D1"/>
    <w:rsid w:val="00F23300"/>
    <w:rsid w:val="00F23708"/>
    <w:rsid w:val="00F2378E"/>
    <w:rsid w:val="00F2380B"/>
    <w:rsid w:val="00F23927"/>
    <w:rsid w:val="00F239FF"/>
    <w:rsid w:val="00F23C25"/>
    <w:rsid w:val="00F23DB4"/>
    <w:rsid w:val="00F23EDA"/>
    <w:rsid w:val="00F23F79"/>
    <w:rsid w:val="00F23FDB"/>
    <w:rsid w:val="00F23FE4"/>
    <w:rsid w:val="00F240AB"/>
    <w:rsid w:val="00F240EA"/>
    <w:rsid w:val="00F2413E"/>
    <w:rsid w:val="00F242D1"/>
    <w:rsid w:val="00F24374"/>
    <w:rsid w:val="00F24448"/>
    <w:rsid w:val="00F244DC"/>
    <w:rsid w:val="00F24620"/>
    <w:rsid w:val="00F24665"/>
    <w:rsid w:val="00F24701"/>
    <w:rsid w:val="00F24711"/>
    <w:rsid w:val="00F247D6"/>
    <w:rsid w:val="00F249E8"/>
    <w:rsid w:val="00F249EF"/>
    <w:rsid w:val="00F24A3B"/>
    <w:rsid w:val="00F24B04"/>
    <w:rsid w:val="00F24C75"/>
    <w:rsid w:val="00F24DA4"/>
    <w:rsid w:val="00F24F6D"/>
    <w:rsid w:val="00F2519A"/>
    <w:rsid w:val="00F253A2"/>
    <w:rsid w:val="00F2551D"/>
    <w:rsid w:val="00F25550"/>
    <w:rsid w:val="00F25581"/>
    <w:rsid w:val="00F255D7"/>
    <w:rsid w:val="00F2568E"/>
    <w:rsid w:val="00F256BC"/>
    <w:rsid w:val="00F25937"/>
    <w:rsid w:val="00F259CB"/>
    <w:rsid w:val="00F25CD5"/>
    <w:rsid w:val="00F26052"/>
    <w:rsid w:val="00F263DF"/>
    <w:rsid w:val="00F265F4"/>
    <w:rsid w:val="00F26600"/>
    <w:rsid w:val="00F2673B"/>
    <w:rsid w:val="00F26884"/>
    <w:rsid w:val="00F268E4"/>
    <w:rsid w:val="00F269BD"/>
    <w:rsid w:val="00F26A89"/>
    <w:rsid w:val="00F26B18"/>
    <w:rsid w:val="00F26BD2"/>
    <w:rsid w:val="00F26C50"/>
    <w:rsid w:val="00F26C70"/>
    <w:rsid w:val="00F26CEA"/>
    <w:rsid w:val="00F26DB7"/>
    <w:rsid w:val="00F26E38"/>
    <w:rsid w:val="00F26F8A"/>
    <w:rsid w:val="00F26FDA"/>
    <w:rsid w:val="00F27114"/>
    <w:rsid w:val="00F27271"/>
    <w:rsid w:val="00F272A2"/>
    <w:rsid w:val="00F27301"/>
    <w:rsid w:val="00F2739B"/>
    <w:rsid w:val="00F275D1"/>
    <w:rsid w:val="00F2761E"/>
    <w:rsid w:val="00F276D5"/>
    <w:rsid w:val="00F27779"/>
    <w:rsid w:val="00F27799"/>
    <w:rsid w:val="00F277F7"/>
    <w:rsid w:val="00F27844"/>
    <w:rsid w:val="00F279DC"/>
    <w:rsid w:val="00F27B63"/>
    <w:rsid w:val="00F27B9D"/>
    <w:rsid w:val="00F27EDF"/>
    <w:rsid w:val="00F27F72"/>
    <w:rsid w:val="00F304E2"/>
    <w:rsid w:val="00F304E7"/>
    <w:rsid w:val="00F30A6B"/>
    <w:rsid w:val="00F30A6E"/>
    <w:rsid w:val="00F30B6B"/>
    <w:rsid w:val="00F30C58"/>
    <w:rsid w:val="00F30C85"/>
    <w:rsid w:val="00F30D01"/>
    <w:rsid w:val="00F30D74"/>
    <w:rsid w:val="00F30E44"/>
    <w:rsid w:val="00F30E80"/>
    <w:rsid w:val="00F30E9A"/>
    <w:rsid w:val="00F31067"/>
    <w:rsid w:val="00F31097"/>
    <w:rsid w:val="00F314CC"/>
    <w:rsid w:val="00F3150A"/>
    <w:rsid w:val="00F31918"/>
    <w:rsid w:val="00F31931"/>
    <w:rsid w:val="00F31991"/>
    <w:rsid w:val="00F31ADE"/>
    <w:rsid w:val="00F31B59"/>
    <w:rsid w:val="00F31CC6"/>
    <w:rsid w:val="00F31E93"/>
    <w:rsid w:val="00F31F5D"/>
    <w:rsid w:val="00F32126"/>
    <w:rsid w:val="00F3233A"/>
    <w:rsid w:val="00F32349"/>
    <w:rsid w:val="00F323B6"/>
    <w:rsid w:val="00F32495"/>
    <w:rsid w:val="00F32533"/>
    <w:rsid w:val="00F326AD"/>
    <w:rsid w:val="00F3270A"/>
    <w:rsid w:val="00F32971"/>
    <w:rsid w:val="00F32A36"/>
    <w:rsid w:val="00F32ADE"/>
    <w:rsid w:val="00F32B85"/>
    <w:rsid w:val="00F32D4F"/>
    <w:rsid w:val="00F32DBD"/>
    <w:rsid w:val="00F32E67"/>
    <w:rsid w:val="00F32ED5"/>
    <w:rsid w:val="00F32F3E"/>
    <w:rsid w:val="00F33049"/>
    <w:rsid w:val="00F33060"/>
    <w:rsid w:val="00F33091"/>
    <w:rsid w:val="00F333C3"/>
    <w:rsid w:val="00F334C6"/>
    <w:rsid w:val="00F334D8"/>
    <w:rsid w:val="00F33A6B"/>
    <w:rsid w:val="00F33A82"/>
    <w:rsid w:val="00F33FA2"/>
    <w:rsid w:val="00F3401C"/>
    <w:rsid w:val="00F3403C"/>
    <w:rsid w:val="00F3403D"/>
    <w:rsid w:val="00F340E5"/>
    <w:rsid w:val="00F342EE"/>
    <w:rsid w:val="00F34412"/>
    <w:rsid w:val="00F34748"/>
    <w:rsid w:val="00F34880"/>
    <w:rsid w:val="00F34B79"/>
    <w:rsid w:val="00F34C5C"/>
    <w:rsid w:val="00F34C90"/>
    <w:rsid w:val="00F34E98"/>
    <w:rsid w:val="00F34F2D"/>
    <w:rsid w:val="00F34FC0"/>
    <w:rsid w:val="00F350FF"/>
    <w:rsid w:val="00F353D7"/>
    <w:rsid w:val="00F353FA"/>
    <w:rsid w:val="00F354FA"/>
    <w:rsid w:val="00F35600"/>
    <w:rsid w:val="00F356CF"/>
    <w:rsid w:val="00F359B6"/>
    <w:rsid w:val="00F35AC6"/>
    <w:rsid w:val="00F35B95"/>
    <w:rsid w:val="00F35BDA"/>
    <w:rsid w:val="00F35C7D"/>
    <w:rsid w:val="00F35CE8"/>
    <w:rsid w:val="00F35CEB"/>
    <w:rsid w:val="00F35E07"/>
    <w:rsid w:val="00F35FEE"/>
    <w:rsid w:val="00F35FFC"/>
    <w:rsid w:val="00F36104"/>
    <w:rsid w:val="00F36316"/>
    <w:rsid w:val="00F363F5"/>
    <w:rsid w:val="00F3650A"/>
    <w:rsid w:val="00F3655E"/>
    <w:rsid w:val="00F365FD"/>
    <w:rsid w:val="00F36881"/>
    <w:rsid w:val="00F36A6D"/>
    <w:rsid w:val="00F36CB4"/>
    <w:rsid w:val="00F36D05"/>
    <w:rsid w:val="00F36D1D"/>
    <w:rsid w:val="00F36D95"/>
    <w:rsid w:val="00F36EC0"/>
    <w:rsid w:val="00F37051"/>
    <w:rsid w:val="00F37075"/>
    <w:rsid w:val="00F371A2"/>
    <w:rsid w:val="00F3723B"/>
    <w:rsid w:val="00F37345"/>
    <w:rsid w:val="00F373BD"/>
    <w:rsid w:val="00F374D1"/>
    <w:rsid w:val="00F3753F"/>
    <w:rsid w:val="00F376AF"/>
    <w:rsid w:val="00F37768"/>
    <w:rsid w:val="00F378C2"/>
    <w:rsid w:val="00F378E4"/>
    <w:rsid w:val="00F37AA8"/>
    <w:rsid w:val="00F37B88"/>
    <w:rsid w:val="00F37B8C"/>
    <w:rsid w:val="00F37D92"/>
    <w:rsid w:val="00F37DE6"/>
    <w:rsid w:val="00F37FB2"/>
    <w:rsid w:val="00F37FB8"/>
    <w:rsid w:val="00F4012B"/>
    <w:rsid w:val="00F40194"/>
    <w:rsid w:val="00F402CB"/>
    <w:rsid w:val="00F40327"/>
    <w:rsid w:val="00F403E8"/>
    <w:rsid w:val="00F406E5"/>
    <w:rsid w:val="00F407A4"/>
    <w:rsid w:val="00F4092C"/>
    <w:rsid w:val="00F4096B"/>
    <w:rsid w:val="00F40A48"/>
    <w:rsid w:val="00F40B01"/>
    <w:rsid w:val="00F40B09"/>
    <w:rsid w:val="00F40D88"/>
    <w:rsid w:val="00F410B3"/>
    <w:rsid w:val="00F410C2"/>
    <w:rsid w:val="00F41197"/>
    <w:rsid w:val="00F4120F"/>
    <w:rsid w:val="00F41283"/>
    <w:rsid w:val="00F4132A"/>
    <w:rsid w:val="00F41372"/>
    <w:rsid w:val="00F413CF"/>
    <w:rsid w:val="00F414B0"/>
    <w:rsid w:val="00F41570"/>
    <w:rsid w:val="00F4164D"/>
    <w:rsid w:val="00F416A2"/>
    <w:rsid w:val="00F41744"/>
    <w:rsid w:val="00F4194A"/>
    <w:rsid w:val="00F41BC5"/>
    <w:rsid w:val="00F41D22"/>
    <w:rsid w:val="00F41DB0"/>
    <w:rsid w:val="00F41DE1"/>
    <w:rsid w:val="00F41E43"/>
    <w:rsid w:val="00F42066"/>
    <w:rsid w:val="00F423BC"/>
    <w:rsid w:val="00F4249D"/>
    <w:rsid w:val="00F4257C"/>
    <w:rsid w:val="00F427FD"/>
    <w:rsid w:val="00F42862"/>
    <w:rsid w:val="00F42AE9"/>
    <w:rsid w:val="00F42B87"/>
    <w:rsid w:val="00F42D9B"/>
    <w:rsid w:val="00F42E01"/>
    <w:rsid w:val="00F42E05"/>
    <w:rsid w:val="00F42E07"/>
    <w:rsid w:val="00F42E66"/>
    <w:rsid w:val="00F42FBD"/>
    <w:rsid w:val="00F4310E"/>
    <w:rsid w:val="00F43126"/>
    <w:rsid w:val="00F43191"/>
    <w:rsid w:val="00F43280"/>
    <w:rsid w:val="00F43324"/>
    <w:rsid w:val="00F43361"/>
    <w:rsid w:val="00F43402"/>
    <w:rsid w:val="00F43419"/>
    <w:rsid w:val="00F4343C"/>
    <w:rsid w:val="00F4348C"/>
    <w:rsid w:val="00F43500"/>
    <w:rsid w:val="00F4351F"/>
    <w:rsid w:val="00F436C6"/>
    <w:rsid w:val="00F43CAA"/>
    <w:rsid w:val="00F43D6B"/>
    <w:rsid w:val="00F43DCA"/>
    <w:rsid w:val="00F43E0D"/>
    <w:rsid w:val="00F4400C"/>
    <w:rsid w:val="00F44160"/>
    <w:rsid w:val="00F4421C"/>
    <w:rsid w:val="00F4445C"/>
    <w:rsid w:val="00F444AD"/>
    <w:rsid w:val="00F446E4"/>
    <w:rsid w:val="00F4472C"/>
    <w:rsid w:val="00F4478A"/>
    <w:rsid w:val="00F447B9"/>
    <w:rsid w:val="00F44836"/>
    <w:rsid w:val="00F44E30"/>
    <w:rsid w:val="00F45068"/>
    <w:rsid w:val="00F4511B"/>
    <w:rsid w:val="00F45222"/>
    <w:rsid w:val="00F452F2"/>
    <w:rsid w:val="00F453CD"/>
    <w:rsid w:val="00F4541B"/>
    <w:rsid w:val="00F4544E"/>
    <w:rsid w:val="00F454FF"/>
    <w:rsid w:val="00F455FA"/>
    <w:rsid w:val="00F4588D"/>
    <w:rsid w:val="00F45ADB"/>
    <w:rsid w:val="00F45C8C"/>
    <w:rsid w:val="00F45E37"/>
    <w:rsid w:val="00F4604F"/>
    <w:rsid w:val="00F460EA"/>
    <w:rsid w:val="00F46212"/>
    <w:rsid w:val="00F462A4"/>
    <w:rsid w:val="00F46347"/>
    <w:rsid w:val="00F4644D"/>
    <w:rsid w:val="00F46556"/>
    <w:rsid w:val="00F465BC"/>
    <w:rsid w:val="00F46602"/>
    <w:rsid w:val="00F466AE"/>
    <w:rsid w:val="00F466BE"/>
    <w:rsid w:val="00F46843"/>
    <w:rsid w:val="00F46949"/>
    <w:rsid w:val="00F469F3"/>
    <w:rsid w:val="00F46A7D"/>
    <w:rsid w:val="00F46CDA"/>
    <w:rsid w:val="00F46D0F"/>
    <w:rsid w:val="00F46DA7"/>
    <w:rsid w:val="00F46F59"/>
    <w:rsid w:val="00F46FD7"/>
    <w:rsid w:val="00F47065"/>
    <w:rsid w:val="00F470B1"/>
    <w:rsid w:val="00F471FD"/>
    <w:rsid w:val="00F4723B"/>
    <w:rsid w:val="00F472E4"/>
    <w:rsid w:val="00F47329"/>
    <w:rsid w:val="00F4735A"/>
    <w:rsid w:val="00F474CD"/>
    <w:rsid w:val="00F47838"/>
    <w:rsid w:val="00F47998"/>
    <w:rsid w:val="00F47A5D"/>
    <w:rsid w:val="00F47A7B"/>
    <w:rsid w:val="00F47AED"/>
    <w:rsid w:val="00F47CEB"/>
    <w:rsid w:val="00F47DF3"/>
    <w:rsid w:val="00F47E8F"/>
    <w:rsid w:val="00F47EEB"/>
    <w:rsid w:val="00F501AB"/>
    <w:rsid w:val="00F501B7"/>
    <w:rsid w:val="00F50479"/>
    <w:rsid w:val="00F5049C"/>
    <w:rsid w:val="00F504AC"/>
    <w:rsid w:val="00F504E5"/>
    <w:rsid w:val="00F50663"/>
    <w:rsid w:val="00F506AF"/>
    <w:rsid w:val="00F5084D"/>
    <w:rsid w:val="00F508EC"/>
    <w:rsid w:val="00F50928"/>
    <w:rsid w:val="00F5096B"/>
    <w:rsid w:val="00F509D1"/>
    <w:rsid w:val="00F50A10"/>
    <w:rsid w:val="00F50A34"/>
    <w:rsid w:val="00F50B1A"/>
    <w:rsid w:val="00F50D99"/>
    <w:rsid w:val="00F50DAF"/>
    <w:rsid w:val="00F50E1A"/>
    <w:rsid w:val="00F50E30"/>
    <w:rsid w:val="00F50E8B"/>
    <w:rsid w:val="00F50F96"/>
    <w:rsid w:val="00F51117"/>
    <w:rsid w:val="00F511A7"/>
    <w:rsid w:val="00F51208"/>
    <w:rsid w:val="00F512A0"/>
    <w:rsid w:val="00F51525"/>
    <w:rsid w:val="00F51551"/>
    <w:rsid w:val="00F51553"/>
    <w:rsid w:val="00F5177A"/>
    <w:rsid w:val="00F518B6"/>
    <w:rsid w:val="00F51B36"/>
    <w:rsid w:val="00F523E0"/>
    <w:rsid w:val="00F5244D"/>
    <w:rsid w:val="00F524BC"/>
    <w:rsid w:val="00F52682"/>
    <w:rsid w:val="00F52770"/>
    <w:rsid w:val="00F5297D"/>
    <w:rsid w:val="00F52A35"/>
    <w:rsid w:val="00F52AB4"/>
    <w:rsid w:val="00F52B7D"/>
    <w:rsid w:val="00F52C56"/>
    <w:rsid w:val="00F52E4A"/>
    <w:rsid w:val="00F52F7D"/>
    <w:rsid w:val="00F52FA7"/>
    <w:rsid w:val="00F53015"/>
    <w:rsid w:val="00F53051"/>
    <w:rsid w:val="00F531C0"/>
    <w:rsid w:val="00F533BA"/>
    <w:rsid w:val="00F5346D"/>
    <w:rsid w:val="00F5349F"/>
    <w:rsid w:val="00F53758"/>
    <w:rsid w:val="00F5387D"/>
    <w:rsid w:val="00F538F7"/>
    <w:rsid w:val="00F539D1"/>
    <w:rsid w:val="00F53A87"/>
    <w:rsid w:val="00F53DC4"/>
    <w:rsid w:val="00F53E48"/>
    <w:rsid w:val="00F53E5B"/>
    <w:rsid w:val="00F53FD7"/>
    <w:rsid w:val="00F541B3"/>
    <w:rsid w:val="00F541D0"/>
    <w:rsid w:val="00F5434E"/>
    <w:rsid w:val="00F545C8"/>
    <w:rsid w:val="00F54854"/>
    <w:rsid w:val="00F548C7"/>
    <w:rsid w:val="00F549C8"/>
    <w:rsid w:val="00F549F2"/>
    <w:rsid w:val="00F54A15"/>
    <w:rsid w:val="00F54B1B"/>
    <w:rsid w:val="00F54B65"/>
    <w:rsid w:val="00F54C9F"/>
    <w:rsid w:val="00F5516A"/>
    <w:rsid w:val="00F551A2"/>
    <w:rsid w:val="00F553F9"/>
    <w:rsid w:val="00F5549F"/>
    <w:rsid w:val="00F555CF"/>
    <w:rsid w:val="00F55600"/>
    <w:rsid w:val="00F5562A"/>
    <w:rsid w:val="00F557E1"/>
    <w:rsid w:val="00F55AC6"/>
    <w:rsid w:val="00F55B6D"/>
    <w:rsid w:val="00F55DB7"/>
    <w:rsid w:val="00F55E43"/>
    <w:rsid w:val="00F55E52"/>
    <w:rsid w:val="00F55F03"/>
    <w:rsid w:val="00F55FBC"/>
    <w:rsid w:val="00F5623E"/>
    <w:rsid w:val="00F5625E"/>
    <w:rsid w:val="00F56270"/>
    <w:rsid w:val="00F566DF"/>
    <w:rsid w:val="00F56827"/>
    <w:rsid w:val="00F56900"/>
    <w:rsid w:val="00F56992"/>
    <w:rsid w:val="00F56B62"/>
    <w:rsid w:val="00F56B64"/>
    <w:rsid w:val="00F56C40"/>
    <w:rsid w:val="00F56D26"/>
    <w:rsid w:val="00F56F51"/>
    <w:rsid w:val="00F56FB0"/>
    <w:rsid w:val="00F56FD7"/>
    <w:rsid w:val="00F57173"/>
    <w:rsid w:val="00F572FE"/>
    <w:rsid w:val="00F5745C"/>
    <w:rsid w:val="00F57476"/>
    <w:rsid w:val="00F57543"/>
    <w:rsid w:val="00F57851"/>
    <w:rsid w:val="00F57A6F"/>
    <w:rsid w:val="00F57CF6"/>
    <w:rsid w:val="00F57CFF"/>
    <w:rsid w:val="00F60071"/>
    <w:rsid w:val="00F60299"/>
    <w:rsid w:val="00F602FC"/>
    <w:rsid w:val="00F60493"/>
    <w:rsid w:val="00F60586"/>
    <w:rsid w:val="00F60737"/>
    <w:rsid w:val="00F60782"/>
    <w:rsid w:val="00F607BD"/>
    <w:rsid w:val="00F607E0"/>
    <w:rsid w:val="00F60D56"/>
    <w:rsid w:val="00F60D61"/>
    <w:rsid w:val="00F60DE1"/>
    <w:rsid w:val="00F60F8E"/>
    <w:rsid w:val="00F6118D"/>
    <w:rsid w:val="00F6125A"/>
    <w:rsid w:val="00F61461"/>
    <w:rsid w:val="00F61480"/>
    <w:rsid w:val="00F61800"/>
    <w:rsid w:val="00F61856"/>
    <w:rsid w:val="00F61958"/>
    <w:rsid w:val="00F61A00"/>
    <w:rsid w:val="00F61AE4"/>
    <w:rsid w:val="00F61B0A"/>
    <w:rsid w:val="00F61B65"/>
    <w:rsid w:val="00F61F4D"/>
    <w:rsid w:val="00F61FB9"/>
    <w:rsid w:val="00F62109"/>
    <w:rsid w:val="00F623B0"/>
    <w:rsid w:val="00F625FF"/>
    <w:rsid w:val="00F62935"/>
    <w:rsid w:val="00F62967"/>
    <w:rsid w:val="00F629AF"/>
    <w:rsid w:val="00F62A33"/>
    <w:rsid w:val="00F62A47"/>
    <w:rsid w:val="00F62B09"/>
    <w:rsid w:val="00F62B4C"/>
    <w:rsid w:val="00F62D8E"/>
    <w:rsid w:val="00F62EC6"/>
    <w:rsid w:val="00F6318B"/>
    <w:rsid w:val="00F63233"/>
    <w:rsid w:val="00F63385"/>
    <w:rsid w:val="00F633CD"/>
    <w:rsid w:val="00F6356C"/>
    <w:rsid w:val="00F635FA"/>
    <w:rsid w:val="00F637F2"/>
    <w:rsid w:val="00F63898"/>
    <w:rsid w:val="00F63991"/>
    <w:rsid w:val="00F639C5"/>
    <w:rsid w:val="00F63A6E"/>
    <w:rsid w:val="00F63AFA"/>
    <w:rsid w:val="00F63B39"/>
    <w:rsid w:val="00F63B8B"/>
    <w:rsid w:val="00F63C56"/>
    <w:rsid w:val="00F63E34"/>
    <w:rsid w:val="00F63E6A"/>
    <w:rsid w:val="00F63F17"/>
    <w:rsid w:val="00F6404A"/>
    <w:rsid w:val="00F64612"/>
    <w:rsid w:val="00F646FD"/>
    <w:rsid w:val="00F647A9"/>
    <w:rsid w:val="00F64819"/>
    <w:rsid w:val="00F6484B"/>
    <w:rsid w:val="00F648E2"/>
    <w:rsid w:val="00F64996"/>
    <w:rsid w:val="00F64AE5"/>
    <w:rsid w:val="00F64B19"/>
    <w:rsid w:val="00F64E75"/>
    <w:rsid w:val="00F64FB0"/>
    <w:rsid w:val="00F650E9"/>
    <w:rsid w:val="00F651AF"/>
    <w:rsid w:val="00F6524E"/>
    <w:rsid w:val="00F65383"/>
    <w:rsid w:val="00F6553F"/>
    <w:rsid w:val="00F656BD"/>
    <w:rsid w:val="00F656D6"/>
    <w:rsid w:val="00F65A62"/>
    <w:rsid w:val="00F65E1A"/>
    <w:rsid w:val="00F65E5A"/>
    <w:rsid w:val="00F65EE0"/>
    <w:rsid w:val="00F66097"/>
    <w:rsid w:val="00F660BB"/>
    <w:rsid w:val="00F66125"/>
    <w:rsid w:val="00F66161"/>
    <w:rsid w:val="00F6616B"/>
    <w:rsid w:val="00F661F8"/>
    <w:rsid w:val="00F664FB"/>
    <w:rsid w:val="00F66644"/>
    <w:rsid w:val="00F66720"/>
    <w:rsid w:val="00F669B4"/>
    <w:rsid w:val="00F669E3"/>
    <w:rsid w:val="00F66A70"/>
    <w:rsid w:val="00F66BED"/>
    <w:rsid w:val="00F66F67"/>
    <w:rsid w:val="00F66F70"/>
    <w:rsid w:val="00F670EE"/>
    <w:rsid w:val="00F67178"/>
    <w:rsid w:val="00F67291"/>
    <w:rsid w:val="00F673DE"/>
    <w:rsid w:val="00F67639"/>
    <w:rsid w:val="00F6773E"/>
    <w:rsid w:val="00F677CE"/>
    <w:rsid w:val="00F678DC"/>
    <w:rsid w:val="00F67A4E"/>
    <w:rsid w:val="00F67D03"/>
    <w:rsid w:val="00F67D08"/>
    <w:rsid w:val="00F67D16"/>
    <w:rsid w:val="00F67ED5"/>
    <w:rsid w:val="00F67F3D"/>
    <w:rsid w:val="00F67F83"/>
    <w:rsid w:val="00F67FEC"/>
    <w:rsid w:val="00F70196"/>
    <w:rsid w:val="00F701FD"/>
    <w:rsid w:val="00F70204"/>
    <w:rsid w:val="00F703F5"/>
    <w:rsid w:val="00F70631"/>
    <w:rsid w:val="00F7080A"/>
    <w:rsid w:val="00F70888"/>
    <w:rsid w:val="00F709EB"/>
    <w:rsid w:val="00F70A73"/>
    <w:rsid w:val="00F70C47"/>
    <w:rsid w:val="00F70C8A"/>
    <w:rsid w:val="00F70D5D"/>
    <w:rsid w:val="00F70D8F"/>
    <w:rsid w:val="00F70DD7"/>
    <w:rsid w:val="00F70DEF"/>
    <w:rsid w:val="00F70E21"/>
    <w:rsid w:val="00F70E4C"/>
    <w:rsid w:val="00F70FCF"/>
    <w:rsid w:val="00F7113F"/>
    <w:rsid w:val="00F711D1"/>
    <w:rsid w:val="00F712D8"/>
    <w:rsid w:val="00F713E6"/>
    <w:rsid w:val="00F71554"/>
    <w:rsid w:val="00F71593"/>
    <w:rsid w:val="00F716AE"/>
    <w:rsid w:val="00F716B8"/>
    <w:rsid w:val="00F71B72"/>
    <w:rsid w:val="00F71C4D"/>
    <w:rsid w:val="00F71DD6"/>
    <w:rsid w:val="00F71E2B"/>
    <w:rsid w:val="00F71FFC"/>
    <w:rsid w:val="00F7205A"/>
    <w:rsid w:val="00F7208A"/>
    <w:rsid w:val="00F7219E"/>
    <w:rsid w:val="00F7237E"/>
    <w:rsid w:val="00F7237F"/>
    <w:rsid w:val="00F723DF"/>
    <w:rsid w:val="00F724D5"/>
    <w:rsid w:val="00F72608"/>
    <w:rsid w:val="00F7267A"/>
    <w:rsid w:val="00F726AF"/>
    <w:rsid w:val="00F7271A"/>
    <w:rsid w:val="00F727D7"/>
    <w:rsid w:val="00F728FB"/>
    <w:rsid w:val="00F72C91"/>
    <w:rsid w:val="00F72CC7"/>
    <w:rsid w:val="00F72DFD"/>
    <w:rsid w:val="00F72E45"/>
    <w:rsid w:val="00F72E4D"/>
    <w:rsid w:val="00F72EE8"/>
    <w:rsid w:val="00F731B1"/>
    <w:rsid w:val="00F7320C"/>
    <w:rsid w:val="00F73244"/>
    <w:rsid w:val="00F733FA"/>
    <w:rsid w:val="00F7340E"/>
    <w:rsid w:val="00F7346E"/>
    <w:rsid w:val="00F734AC"/>
    <w:rsid w:val="00F734DF"/>
    <w:rsid w:val="00F73646"/>
    <w:rsid w:val="00F737F2"/>
    <w:rsid w:val="00F73856"/>
    <w:rsid w:val="00F73892"/>
    <w:rsid w:val="00F73AC1"/>
    <w:rsid w:val="00F73D1A"/>
    <w:rsid w:val="00F73DD9"/>
    <w:rsid w:val="00F73ED5"/>
    <w:rsid w:val="00F73F5C"/>
    <w:rsid w:val="00F73F7D"/>
    <w:rsid w:val="00F74018"/>
    <w:rsid w:val="00F74058"/>
    <w:rsid w:val="00F74114"/>
    <w:rsid w:val="00F741D3"/>
    <w:rsid w:val="00F741DC"/>
    <w:rsid w:val="00F742F5"/>
    <w:rsid w:val="00F7435D"/>
    <w:rsid w:val="00F74433"/>
    <w:rsid w:val="00F7469E"/>
    <w:rsid w:val="00F747B5"/>
    <w:rsid w:val="00F74822"/>
    <w:rsid w:val="00F7487F"/>
    <w:rsid w:val="00F74AB1"/>
    <w:rsid w:val="00F74BA2"/>
    <w:rsid w:val="00F74BC8"/>
    <w:rsid w:val="00F74E1B"/>
    <w:rsid w:val="00F74E8C"/>
    <w:rsid w:val="00F74EF3"/>
    <w:rsid w:val="00F751D0"/>
    <w:rsid w:val="00F751ED"/>
    <w:rsid w:val="00F7529B"/>
    <w:rsid w:val="00F75303"/>
    <w:rsid w:val="00F7536A"/>
    <w:rsid w:val="00F75484"/>
    <w:rsid w:val="00F755C4"/>
    <w:rsid w:val="00F755DB"/>
    <w:rsid w:val="00F7569B"/>
    <w:rsid w:val="00F75917"/>
    <w:rsid w:val="00F75978"/>
    <w:rsid w:val="00F75A14"/>
    <w:rsid w:val="00F75AF2"/>
    <w:rsid w:val="00F75B10"/>
    <w:rsid w:val="00F75BB0"/>
    <w:rsid w:val="00F75C54"/>
    <w:rsid w:val="00F75CAF"/>
    <w:rsid w:val="00F75D73"/>
    <w:rsid w:val="00F75DDC"/>
    <w:rsid w:val="00F75ED9"/>
    <w:rsid w:val="00F75F6B"/>
    <w:rsid w:val="00F76090"/>
    <w:rsid w:val="00F76366"/>
    <w:rsid w:val="00F7662D"/>
    <w:rsid w:val="00F76694"/>
    <w:rsid w:val="00F7684E"/>
    <w:rsid w:val="00F76851"/>
    <w:rsid w:val="00F76B12"/>
    <w:rsid w:val="00F76B7A"/>
    <w:rsid w:val="00F76D38"/>
    <w:rsid w:val="00F76E54"/>
    <w:rsid w:val="00F771D0"/>
    <w:rsid w:val="00F77214"/>
    <w:rsid w:val="00F7739D"/>
    <w:rsid w:val="00F77487"/>
    <w:rsid w:val="00F774E2"/>
    <w:rsid w:val="00F77525"/>
    <w:rsid w:val="00F77539"/>
    <w:rsid w:val="00F777E5"/>
    <w:rsid w:val="00F77BCF"/>
    <w:rsid w:val="00F77F1F"/>
    <w:rsid w:val="00F8009D"/>
    <w:rsid w:val="00F80143"/>
    <w:rsid w:val="00F8031E"/>
    <w:rsid w:val="00F80449"/>
    <w:rsid w:val="00F80470"/>
    <w:rsid w:val="00F806CE"/>
    <w:rsid w:val="00F806D3"/>
    <w:rsid w:val="00F8097F"/>
    <w:rsid w:val="00F80CCF"/>
    <w:rsid w:val="00F81096"/>
    <w:rsid w:val="00F81118"/>
    <w:rsid w:val="00F811B1"/>
    <w:rsid w:val="00F81482"/>
    <w:rsid w:val="00F81641"/>
    <w:rsid w:val="00F81693"/>
    <w:rsid w:val="00F81749"/>
    <w:rsid w:val="00F819EF"/>
    <w:rsid w:val="00F819F9"/>
    <w:rsid w:val="00F81A4D"/>
    <w:rsid w:val="00F81AAA"/>
    <w:rsid w:val="00F81C02"/>
    <w:rsid w:val="00F81D26"/>
    <w:rsid w:val="00F81DAD"/>
    <w:rsid w:val="00F81FEC"/>
    <w:rsid w:val="00F8204F"/>
    <w:rsid w:val="00F82170"/>
    <w:rsid w:val="00F8247C"/>
    <w:rsid w:val="00F825C0"/>
    <w:rsid w:val="00F82700"/>
    <w:rsid w:val="00F82702"/>
    <w:rsid w:val="00F828F7"/>
    <w:rsid w:val="00F829E2"/>
    <w:rsid w:val="00F82B3C"/>
    <w:rsid w:val="00F82D95"/>
    <w:rsid w:val="00F83152"/>
    <w:rsid w:val="00F833F8"/>
    <w:rsid w:val="00F83465"/>
    <w:rsid w:val="00F834DB"/>
    <w:rsid w:val="00F8370E"/>
    <w:rsid w:val="00F8383B"/>
    <w:rsid w:val="00F838C6"/>
    <w:rsid w:val="00F839D5"/>
    <w:rsid w:val="00F83A3A"/>
    <w:rsid w:val="00F83BB0"/>
    <w:rsid w:val="00F83C9D"/>
    <w:rsid w:val="00F83D91"/>
    <w:rsid w:val="00F83FBD"/>
    <w:rsid w:val="00F84036"/>
    <w:rsid w:val="00F8403A"/>
    <w:rsid w:val="00F840C2"/>
    <w:rsid w:val="00F84106"/>
    <w:rsid w:val="00F84429"/>
    <w:rsid w:val="00F84534"/>
    <w:rsid w:val="00F846BF"/>
    <w:rsid w:val="00F84742"/>
    <w:rsid w:val="00F849A5"/>
    <w:rsid w:val="00F84B23"/>
    <w:rsid w:val="00F84BFF"/>
    <w:rsid w:val="00F84E7D"/>
    <w:rsid w:val="00F84E85"/>
    <w:rsid w:val="00F84EB1"/>
    <w:rsid w:val="00F84F70"/>
    <w:rsid w:val="00F850AF"/>
    <w:rsid w:val="00F85117"/>
    <w:rsid w:val="00F851BC"/>
    <w:rsid w:val="00F85228"/>
    <w:rsid w:val="00F85289"/>
    <w:rsid w:val="00F852DA"/>
    <w:rsid w:val="00F8530C"/>
    <w:rsid w:val="00F853AE"/>
    <w:rsid w:val="00F85429"/>
    <w:rsid w:val="00F859C6"/>
    <w:rsid w:val="00F859F3"/>
    <w:rsid w:val="00F85AFE"/>
    <w:rsid w:val="00F85BD0"/>
    <w:rsid w:val="00F860A7"/>
    <w:rsid w:val="00F8623B"/>
    <w:rsid w:val="00F86292"/>
    <w:rsid w:val="00F86596"/>
    <w:rsid w:val="00F865A8"/>
    <w:rsid w:val="00F8660A"/>
    <w:rsid w:val="00F86677"/>
    <w:rsid w:val="00F86678"/>
    <w:rsid w:val="00F8670E"/>
    <w:rsid w:val="00F86994"/>
    <w:rsid w:val="00F86A22"/>
    <w:rsid w:val="00F86C9B"/>
    <w:rsid w:val="00F86D5D"/>
    <w:rsid w:val="00F86FAA"/>
    <w:rsid w:val="00F8707D"/>
    <w:rsid w:val="00F871C8"/>
    <w:rsid w:val="00F872E5"/>
    <w:rsid w:val="00F87319"/>
    <w:rsid w:val="00F8732E"/>
    <w:rsid w:val="00F87339"/>
    <w:rsid w:val="00F87499"/>
    <w:rsid w:val="00F87501"/>
    <w:rsid w:val="00F87575"/>
    <w:rsid w:val="00F875BD"/>
    <w:rsid w:val="00F87720"/>
    <w:rsid w:val="00F87729"/>
    <w:rsid w:val="00F877B7"/>
    <w:rsid w:val="00F878D6"/>
    <w:rsid w:val="00F87932"/>
    <w:rsid w:val="00F87DA1"/>
    <w:rsid w:val="00F87E27"/>
    <w:rsid w:val="00F87FD8"/>
    <w:rsid w:val="00F9003B"/>
    <w:rsid w:val="00F901A3"/>
    <w:rsid w:val="00F9020C"/>
    <w:rsid w:val="00F903B6"/>
    <w:rsid w:val="00F90550"/>
    <w:rsid w:val="00F905B6"/>
    <w:rsid w:val="00F906BE"/>
    <w:rsid w:val="00F90DAA"/>
    <w:rsid w:val="00F90F34"/>
    <w:rsid w:val="00F91045"/>
    <w:rsid w:val="00F91112"/>
    <w:rsid w:val="00F9117C"/>
    <w:rsid w:val="00F91185"/>
    <w:rsid w:val="00F91312"/>
    <w:rsid w:val="00F9167E"/>
    <w:rsid w:val="00F9187A"/>
    <w:rsid w:val="00F91892"/>
    <w:rsid w:val="00F918CA"/>
    <w:rsid w:val="00F91903"/>
    <w:rsid w:val="00F91B09"/>
    <w:rsid w:val="00F91C19"/>
    <w:rsid w:val="00F91CE6"/>
    <w:rsid w:val="00F91DCF"/>
    <w:rsid w:val="00F9204E"/>
    <w:rsid w:val="00F92138"/>
    <w:rsid w:val="00F921D0"/>
    <w:rsid w:val="00F92449"/>
    <w:rsid w:val="00F9258A"/>
    <w:rsid w:val="00F9276F"/>
    <w:rsid w:val="00F929EB"/>
    <w:rsid w:val="00F92B46"/>
    <w:rsid w:val="00F92BB7"/>
    <w:rsid w:val="00F92BD5"/>
    <w:rsid w:val="00F92D77"/>
    <w:rsid w:val="00F93106"/>
    <w:rsid w:val="00F93116"/>
    <w:rsid w:val="00F9315D"/>
    <w:rsid w:val="00F935B6"/>
    <w:rsid w:val="00F936C1"/>
    <w:rsid w:val="00F938EF"/>
    <w:rsid w:val="00F93958"/>
    <w:rsid w:val="00F93BDE"/>
    <w:rsid w:val="00F93DA1"/>
    <w:rsid w:val="00F93DAC"/>
    <w:rsid w:val="00F93ED2"/>
    <w:rsid w:val="00F9441F"/>
    <w:rsid w:val="00F94526"/>
    <w:rsid w:val="00F94853"/>
    <w:rsid w:val="00F948B1"/>
    <w:rsid w:val="00F949D5"/>
    <w:rsid w:val="00F94A7F"/>
    <w:rsid w:val="00F94D09"/>
    <w:rsid w:val="00F94DE5"/>
    <w:rsid w:val="00F94EF1"/>
    <w:rsid w:val="00F95135"/>
    <w:rsid w:val="00F95158"/>
    <w:rsid w:val="00F95197"/>
    <w:rsid w:val="00F951F5"/>
    <w:rsid w:val="00F95212"/>
    <w:rsid w:val="00F95311"/>
    <w:rsid w:val="00F95313"/>
    <w:rsid w:val="00F9535E"/>
    <w:rsid w:val="00F957EA"/>
    <w:rsid w:val="00F95837"/>
    <w:rsid w:val="00F95AE0"/>
    <w:rsid w:val="00F95BEF"/>
    <w:rsid w:val="00F95D63"/>
    <w:rsid w:val="00F95F55"/>
    <w:rsid w:val="00F95F5F"/>
    <w:rsid w:val="00F961A2"/>
    <w:rsid w:val="00F96319"/>
    <w:rsid w:val="00F96337"/>
    <w:rsid w:val="00F963DB"/>
    <w:rsid w:val="00F9652A"/>
    <w:rsid w:val="00F96569"/>
    <w:rsid w:val="00F96572"/>
    <w:rsid w:val="00F96575"/>
    <w:rsid w:val="00F96692"/>
    <w:rsid w:val="00F9671B"/>
    <w:rsid w:val="00F9688B"/>
    <w:rsid w:val="00F96A2D"/>
    <w:rsid w:val="00F96A87"/>
    <w:rsid w:val="00F96B0E"/>
    <w:rsid w:val="00F96B5F"/>
    <w:rsid w:val="00F96C1D"/>
    <w:rsid w:val="00F96C31"/>
    <w:rsid w:val="00F96CB1"/>
    <w:rsid w:val="00F96DC6"/>
    <w:rsid w:val="00F96E12"/>
    <w:rsid w:val="00F96EE9"/>
    <w:rsid w:val="00F96F0E"/>
    <w:rsid w:val="00F96FB6"/>
    <w:rsid w:val="00F97066"/>
    <w:rsid w:val="00F970C8"/>
    <w:rsid w:val="00F971B3"/>
    <w:rsid w:val="00F97208"/>
    <w:rsid w:val="00F9725F"/>
    <w:rsid w:val="00F97413"/>
    <w:rsid w:val="00F97491"/>
    <w:rsid w:val="00F97607"/>
    <w:rsid w:val="00F97860"/>
    <w:rsid w:val="00F97AA7"/>
    <w:rsid w:val="00F97BE1"/>
    <w:rsid w:val="00F97E19"/>
    <w:rsid w:val="00F97F71"/>
    <w:rsid w:val="00F9EFF4"/>
    <w:rsid w:val="00FA0070"/>
    <w:rsid w:val="00FA0199"/>
    <w:rsid w:val="00FA01C1"/>
    <w:rsid w:val="00FA01F6"/>
    <w:rsid w:val="00FA01F7"/>
    <w:rsid w:val="00FA0209"/>
    <w:rsid w:val="00FA05F9"/>
    <w:rsid w:val="00FA0825"/>
    <w:rsid w:val="00FA0875"/>
    <w:rsid w:val="00FA08F7"/>
    <w:rsid w:val="00FA09B1"/>
    <w:rsid w:val="00FA09DF"/>
    <w:rsid w:val="00FA0A55"/>
    <w:rsid w:val="00FA0B30"/>
    <w:rsid w:val="00FA0B5D"/>
    <w:rsid w:val="00FA0B6F"/>
    <w:rsid w:val="00FA0C60"/>
    <w:rsid w:val="00FA0D1D"/>
    <w:rsid w:val="00FA1015"/>
    <w:rsid w:val="00FA1299"/>
    <w:rsid w:val="00FA1419"/>
    <w:rsid w:val="00FA162F"/>
    <w:rsid w:val="00FA170A"/>
    <w:rsid w:val="00FA1AF9"/>
    <w:rsid w:val="00FA1B9C"/>
    <w:rsid w:val="00FA1E7E"/>
    <w:rsid w:val="00FA2059"/>
    <w:rsid w:val="00FA2075"/>
    <w:rsid w:val="00FA21F2"/>
    <w:rsid w:val="00FA23B2"/>
    <w:rsid w:val="00FA23F4"/>
    <w:rsid w:val="00FA247E"/>
    <w:rsid w:val="00FA2483"/>
    <w:rsid w:val="00FA24F6"/>
    <w:rsid w:val="00FA262C"/>
    <w:rsid w:val="00FA26A6"/>
    <w:rsid w:val="00FA2769"/>
    <w:rsid w:val="00FA279D"/>
    <w:rsid w:val="00FA2A7F"/>
    <w:rsid w:val="00FA2D50"/>
    <w:rsid w:val="00FA2ED5"/>
    <w:rsid w:val="00FA2F70"/>
    <w:rsid w:val="00FA316E"/>
    <w:rsid w:val="00FA31A9"/>
    <w:rsid w:val="00FA32F8"/>
    <w:rsid w:val="00FA330E"/>
    <w:rsid w:val="00FA3376"/>
    <w:rsid w:val="00FA370C"/>
    <w:rsid w:val="00FA3725"/>
    <w:rsid w:val="00FA37A3"/>
    <w:rsid w:val="00FA3817"/>
    <w:rsid w:val="00FA38B3"/>
    <w:rsid w:val="00FA3DB2"/>
    <w:rsid w:val="00FA3DD8"/>
    <w:rsid w:val="00FA3EAD"/>
    <w:rsid w:val="00FA40FC"/>
    <w:rsid w:val="00FA4140"/>
    <w:rsid w:val="00FA42D2"/>
    <w:rsid w:val="00FA4360"/>
    <w:rsid w:val="00FA4528"/>
    <w:rsid w:val="00FA454F"/>
    <w:rsid w:val="00FA4953"/>
    <w:rsid w:val="00FA49A8"/>
    <w:rsid w:val="00FA49F1"/>
    <w:rsid w:val="00FA49FE"/>
    <w:rsid w:val="00FA4A0A"/>
    <w:rsid w:val="00FA4A9E"/>
    <w:rsid w:val="00FA4AF3"/>
    <w:rsid w:val="00FA4C49"/>
    <w:rsid w:val="00FA4D74"/>
    <w:rsid w:val="00FA4DC0"/>
    <w:rsid w:val="00FA4FDD"/>
    <w:rsid w:val="00FA51E5"/>
    <w:rsid w:val="00FA5376"/>
    <w:rsid w:val="00FA5384"/>
    <w:rsid w:val="00FA53D5"/>
    <w:rsid w:val="00FA550A"/>
    <w:rsid w:val="00FA5574"/>
    <w:rsid w:val="00FA55EA"/>
    <w:rsid w:val="00FA562A"/>
    <w:rsid w:val="00FA56A8"/>
    <w:rsid w:val="00FA56E8"/>
    <w:rsid w:val="00FA5779"/>
    <w:rsid w:val="00FA57AE"/>
    <w:rsid w:val="00FA57C6"/>
    <w:rsid w:val="00FA58A9"/>
    <w:rsid w:val="00FA592B"/>
    <w:rsid w:val="00FA5B32"/>
    <w:rsid w:val="00FA5C72"/>
    <w:rsid w:val="00FA5D91"/>
    <w:rsid w:val="00FA5FB7"/>
    <w:rsid w:val="00FA6007"/>
    <w:rsid w:val="00FA6027"/>
    <w:rsid w:val="00FA6323"/>
    <w:rsid w:val="00FA644E"/>
    <w:rsid w:val="00FA644F"/>
    <w:rsid w:val="00FA64E9"/>
    <w:rsid w:val="00FA6690"/>
    <w:rsid w:val="00FA66D1"/>
    <w:rsid w:val="00FA66E4"/>
    <w:rsid w:val="00FA6911"/>
    <w:rsid w:val="00FA696B"/>
    <w:rsid w:val="00FA6A07"/>
    <w:rsid w:val="00FA6B63"/>
    <w:rsid w:val="00FA6C50"/>
    <w:rsid w:val="00FA6E85"/>
    <w:rsid w:val="00FA6F02"/>
    <w:rsid w:val="00FA708C"/>
    <w:rsid w:val="00FA70D4"/>
    <w:rsid w:val="00FA7149"/>
    <w:rsid w:val="00FA7202"/>
    <w:rsid w:val="00FA7224"/>
    <w:rsid w:val="00FA737D"/>
    <w:rsid w:val="00FA748E"/>
    <w:rsid w:val="00FA7547"/>
    <w:rsid w:val="00FA75F2"/>
    <w:rsid w:val="00FA7774"/>
    <w:rsid w:val="00FA786E"/>
    <w:rsid w:val="00FA78C8"/>
    <w:rsid w:val="00FA7C3C"/>
    <w:rsid w:val="00FA7C5F"/>
    <w:rsid w:val="00FA7CA4"/>
    <w:rsid w:val="00FA7D07"/>
    <w:rsid w:val="00FA7F2E"/>
    <w:rsid w:val="00FA7FDD"/>
    <w:rsid w:val="00FB05C0"/>
    <w:rsid w:val="00FB0794"/>
    <w:rsid w:val="00FB0A2E"/>
    <w:rsid w:val="00FB0B0D"/>
    <w:rsid w:val="00FB0B13"/>
    <w:rsid w:val="00FB0F0F"/>
    <w:rsid w:val="00FB10C0"/>
    <w:rsid w:val="00FB11D2"/>
    <w:rsid w:val="00FB11DA"/>
    <w:rsid w:val="00FB133A"/>
    <w:rsid w:val="00FB1342"/>
    <w:rsid w:val="00FB13EE"/>
    <w:rsid w:val="00FB1638"/>
    <w:rsid w:val="00FB163F"/>
    <w:rsid w:val="00FB188F"/>
    <w:rsid w:val="00FB1A02"/>
    <w:rsid w:val="00FB1A21"/>
    <w:rsid w:val="00FB1A92"/>
    <w:rsid w:val="00FB1D38"/>
    <w:rsid w:val="00FB1DCC"/>
    <w:rsid w:val="00FB1EFB"/>
    <w:rsid w:val="00FB1F6F"/>
    <w:rsid w:val="00FB20E9"/>
    <w:rsid w:val="00FB2174"/>
    <w:rsid w:val="00FB226E"/>
    <w:rsid w:val="00FB2279"/>
    <w:rsid w:val="00FB2297"/>
    <w:rsid w:val="00FB232E"/>
    <w:rsid w:val="00FB244A"/>
    <w:rsid w:val="00FB24C1"/>
    <w:rsid w:val="00FB2585"/>
    <w:rsid w:val="00FB25BF"/>
    <w:rsid w:val="00FB26F4"/>
    <w:rsid w:val="00FB273A"/>
    <w:rsid w:val="00FB2774"/>
    <w:rsid w:val="00FB2870"/>
    <w:rsid w:val="00FB28B6"/>
    <w:rsid w:val="00FB292D"/>
    <w:rsid w:val="00FB29BC"/>
    <w:rsid w:val="00FB2ABD"/>
    <w:rsid w:val="00FB2DFF"/>
    <w:rsid w:val="00FB2F80"/>
    <w:rsid w:val="00FB2FB3"/>
    <w:rsid w:val="00FB316F"/>
    <w:rsid w:val="00FB3255"/>
    <w:rsid w:val="00FB3505"/>
    <w:rsid w:val="00FB355F"/>
    <w:rsid w:val="00FB359A"/>
    <w:rsid w:val="00FB3845"/>
    <w:rsid w:val="00FB3989"/>
    <w:rsid w:val="00FB399C"/>
    <w:rsid w:val="00FB3AF3"/>
    <w:rsid w:val="00FB3BE5"/>
    <w:rsid w:val="00FB3C35"/>
    <w:rsid w:val="00FB3D1B"/>
    <w:rsid w:val="00FB3DD9"/>
    <w:rsid w:val="00FB3FDE"/>
    <w:rsid w:val="00FB4267"/>
    <w:rsid w:val="00FB438E"/>
    <w:rsid w:val="00FB4395"/>
    <w:rsid w:val="00FB43F4"/>
    <w:rsid w:val="00FB4442"/>
    <w:rsid w:val="00FB4654"/>
    <w:rsid w:val="00FB48F7"/>
    <w:rsid w:val="00FB4A4F"/>
    <w:rsid w:val="00FB4B84"/>
    <w:rsid w:val="00FB4C93"/>
    <w:rsid w:val="00FB4E54"/>
    <w:rsid w:val="00FB4EC0"/>
    <w:rsid w:val="00FB5135"/>
    <w:rsid w:val="00FB53A8"/>
    <w:rsid w:val="00FB53F1"/>
    <w:rsid w:val="00FB54A9"/>
    <w:rsid w:val="00FB562C"/>
    <w:rsid w:val="00FB572E"/>
    <w:rsid w:val="00FB5761"/>
    <w:rsid w:val="00FB5828"/>
    <w:rsid w:val="00FB5949"/>
    <w:rsid w:val="00FB597F"/>
    <w:rsid w:val="00FB598D"/>
    <w:rsid w:val="00FB5A5C"/>
    <w:rsid w:val="00FB5CE4"/>
    <w:rsid w:val="00FB5D89"/>
    <w:rsid w:val="00FB60C2"/>
    <w:rsid w:val="00FB613E"/>
    <w:rsid w:val="00FB6187"/>
    <w:rsid w:val="00FB61DF"/>
    <w:rsid w:val="00FB627E"/>
    <w:rsid w:val="00FB630F"/>
    <w:rsid w:val="00FB633F"/>
    <w:rsid w:val="00FB6344"/>
    <w:rsid w:val="00FB6411"/>
    <w:rsid w:val="00FB6488"/>
    <w:rsid w:val="00FB656B"/>
    <w:rsid w:val="00FB66B3"/>
    <w:rsid w:val="00FB6744"/>
    <w:rsid w:val="00FB6844"/>
    <w:rsid w:val="00FB692E"/>
    <w:rsid w:val="00FB6BE8"/>
    <w:rsid w:val="00FB6BFD"/>
    <w:rsid w:val="00FB6D73"/>
    <w:rsid w:val="00FB6D8C"/>
    <w:rsid w:val="00FB6DEF"/>
    <w:rsid w:val="00FB6E57"/>
    <w:rsid w:val="00FB70BF"/>
    <w:rsid w:val="00FB720C"/>
    <w:rsid w:val="00FB7229"/>
    <w:rsid w:val="00FB7245"/>
    <w:rsid w:val="00FB72AF"/>
    <w:rsid w:val="00FB7346"/>
    <w:rsid w:val="00FB73B5"/>
    <w:rsid w:val="00FB73D2"/>
    <w:rsid w:val="00FB7485"/>
    <w:rsid w:val="00FB761B"/>
    <w:rsid w:val="00FB7713"/>
    <w:rsid w:val="00FB784A"/>
    <w:rsid w:val="00FB7AAE"/>
    <w:rsid w:val="00FB7AEA"/>
    <w:rsid w:val="00FB7B12"/>
    <w:rsid w:val="00FB7DF8"/>
    <w:rsid w:val="00FB7FAC"/>
    <w:rsid w:val="00FB7FF0"/>
    <w:rsid w:val="00FC01BC"/>
    <w:rsid w:val="00FC0250"/>
    <w:rsid w:val="00FC0345"/>
    <w:rsid w:val="00FC0354"/>
    <w:rsid w:val="00FC0380"/>
    <w:rsid w:val="00FC040C"/>
    <w:rsid w:val="00FC04AD"/>
    <w:rsid w:val="00FC06B2"/>
    <w:rsid w:val="00FC0714"/>
    <w:rsid w:val="00FC07A1"/>
    <w:rsid w:val="00FC083C"/>
    <w:rsid w:val="00FC09A1"/>
    <w:rsid w:val="00FC0C57"/>
    <w:rsid w:val="00FC0C82"/>
    <w:rsid w:val="00FC0D6D"/>
    <w:rsid w:val="00FC0EB6"/>
    <w:rsid w:val="00FC1097"/>
    <w:rsid w:val="00FC1117"/>
    <w:rsid w:val="00FC11E1"/>
    <w:rsid w:val="00FC152A"/>
    <w:rsid w:val="00FC1672"/>
    <w:rsid w:val="00FC16A2"/>
    <w:rsid w:val="00FC17B0"/>
    <w:rsid w:val="00FC1903"/>
    <w:rsid w:val="00FC1926"/>
    <w:rsid w:val="00FC1AA9"/>
    <w:rsid w:val="00FC1B2F"/>
    <w:rsid w:val="00FC1B4A"/>
    <w:rsid w:val="00FC1CAB"/>
    <w:rsid w:val="00FC1E6B"/>
    <w:rsid w:val="00FC1F6C"/>
    <w:rsid w:val="00FC27E1"/>
    <w:rsid w:val="00FC2852"/>
    <w:rsid w:val="00FC29DC"/>
    <w:rsid w:val="00FC2C19"/>
    <w:rsid w:val="00FC2C2A"/>
    <w:rsid w:val="00FC2C5F"/>
    <w:rsid w:val="00FC2DA2"/>
    <w:rsid w:val="00FC2ED1"/>
    <w:rsid w:val="00FC2F7E"/>
    <w:rsid w:val="00FC309E"/>
    <w:rsid w:val="00FC30B8"/>
    <w:rsid w:val="00FC34B9"/>
    <w:rsid w:val="00FC3612"/>
    <w:rsid w:val="00FC369E"/>
    <w:rsid w:val="00FC36BB"/>
    <w:rsid w:val="00FC36FE"/>
    <w:rsid w:val="00FC37BA"/>
    <w:rsid w:val="00FC3888"/>
    <w:rsid w:val="00FC3C25"/>
    <w:rsid w:val="00FC3E62"/>
    <w:rsid w:val="00FC3E91"/>
    <w:rsid w:val="00FC3EFE"/>
    <w:rsid w:val="00FC4004"/>
    <w:rsid w:val="00FC4055"/>
    <w:rsid w:val="00FC4288"/>
    <w:rsid w:val="00FC42FF"/>
    <w:rsid w:val="00FC432A"/>
    <w:rsid w:val="00FC43B2"/>
    <w:rsid w:val="00FC43E8"/>
    <w:rsid w:val="00FC4619"/>
    <w:rsid w:val="00FC4711"/>
    <w:rsid w:val="00FC47EF"/>
    <w:rsid w:val="00FC4EC5"/>
    <w:rsid w:val="00FC5081"/>
    <w:rsid w:val="00FC513D"/>
    <w:rsid w:val="00FC51FC"/>
    <w:rsid w:val="00FC52D9"/>
    <w:rsid w:val="00FC547B"/>
    <w:rsid w:val="00FC5803"/>
    <w:rsid w:val="00FC5916"/>
    <w:rsid w:val="00FC5980"/>
    <w:rsid w:val="00FC5A24"/>
    <w:rsid w:val="00FC5C56"/>
    <w:rsid w:val="00FC5D60"/>
    <w:rsid w:val="00FC5DC1"/>
    <w:rsid w:val="00FC5E88"/>
    <w:rsid w:val="00FC5EC6"/>
    <w:rsid w:val="00FC5F21"/>
    <w:rsid w:val="00FC5F99"/>
    <w:rsid w:val="00FC61CE"/>
    <w:rsid w:val="00FC627F"/>
    <w:rsid w:val="00FC62FE"/>
    <w:rsid w:val="00FC633D"/>
    <w:rsid w:val="00FC6404"/>
    <w:rsid w:val="00FC67BD"/>
    <w:rsid w:val="00FC6ABA"/>
    <w:rsid w:val="00FC6B81"/>
    <w:rsid w:val="00FC6DD5"/>
    <w:rsid w:val="00FC6DF6"/>
    <w:rsid w:val="00FC6E69"/>
    <w:rsid w:val="00FC6F55"/>
    <w:rsid w:val="00FC6FA3"/>
    <w:rsid w:val="00FC6FEC"/>
    <w:rsid w:val="00FC7195"/>
    <w:rsid w:val="00FC71C7"/>
    <w:rsid w:val="00FC73F6"/>
    <w:rsid w:val="00FC765C"/>
    <w:rsid w:val="00FC76CB"/>
    <w:rsid w:val="00FC76F9"/>
    <w:rsid w:val="00FC77A2"/>
    <w:rsid w:val="00FC77D0"/>
    <w:rsid w:val="00FC7991"/>
    <w:rsid w:val="00FC79EB"/>
    <w:rsid w:val="00FC7C22"/>
    <w:rsid w:val="00FC7C64"/>
    <w:rsid w:val="00FC7EF5"/>
    <w:rsid w:val="00FC7F3B"/>
    <w:rsid w:val="00FD0018"/>
    <w:rsid w:val="00FD01F6"/>
    <w:rsid w:val="00FD038A"/>
    <w:rsid w:val="00FD03CF"/>
    <w:rsid w:val="00FD04F4"/>
    <w:rsid w:val="00FD06ED"/>
    <w:rsid w:val="00FD0811"/>
    <w:rsid w:val="00FD082F"/>
    <w:rsid w:val="00FD0837"/>
    <w:rsid w:val="00FD0895"/>
    <w:rsid w:val="00FD08D6"/>
    <w:rsid w:val="00FD08FE"/>
    <w:rsid w:val="00FD0A11"/>
    <w:rsid w:val="00FD0B1B"/>
    <w:rsid w:val="00FD0D26"/>
    <w:rsid w:val="00FD0E87"/>
    <w:rsid w:val="00FD0ED5"/>
    <w:rsid w:val="00FD0F0A"/>
    <w:rsid w:val="00FD1180"/>
    <w:rsid w:val="00FD1237"/>
    <w:rsid w:val="00FD1392"/>
    <w:rsid w:val="00FD1463"/>
    <w:rsid w:val="00FD15AB"/>
    <w:rsid w:val="00FD1664"/>
    <w:rsid w:val="00FD1763"/>
    <w:rsid w:val="00FD17AE"/>
    <w:rsid w:val="00FD194A"/>
    <w:rsid w:val="00FD1A26"/>
    <w:rsid w:val="00FD1C7F"/>
    <w:rsid w:val="00FD1D55"/>
    <w:rsid w:val="00FD2178"/>
    <w:rsid w:val="00FD2688"/>
    <w:rsid w:val="00FD26DB"/>
    <w:rsid w:val="00FD272C"/>
    <w:rsid w:val="00FD28AB"/>
    <w:rsid w:val="00FD28DA"/>
    <w:rsid w:val="00FD28ED"/>
    <w:rsid w:val="00FD2964"/>
    <w:rsid w:val="00FD2A87"/>
    <w:rsid w:val="00FD2AF3"/>
    <w:rsid w:val="00FD2B77"/>
    <w:rsid w:val="00FD2E5C"/>
    <w:rsid w:val="00FD2E90"/>
    <w:rsid w:val="00FD2FD7"/>
    <w:rsid w:val="00FD3096"/>
    <w:rsid w:val="00FD3424"/>
    <w:rsid w:val="00FD3482"/>
    <w:rsid w:val="00FD34A9"/>
    <w:rsid w:val="00FD353D"/>
    <w:rsid w:val="00FD36E6"/>
    <w:rsid w:val="00FD375F"/>
    <w:rsid w:val="00FD3783"/>
    <w:rsid w:val="00FD387A"/>
    <w:rsid w:val="00FD38D7"/>
    <w:rsid w:val="00FD38ED"/>
    <w:rsid w:val="00FD393C"/>
    <w:rsid w:val="00FD3A54"/>
    <w:rsid w:val="00FD3A6A"/>
    <w:rsid w:val="00FD3B92"/>
    <w:rsid w:val="00FD3BC6"/>
    <w:rsid w:val="00FD3C0A"/>
    <w:rsid w:val="00FD3C17"/>
    <w:rsid w:val="00FD3C29"/>
    <w:rsid w:val="00FD3CCB"/>
    <w:rsid w:val="00FD3CFD"/>
    <w:rsid w:val="00FD3D5C"/>
    <w:rsid w:val="00FD3E19"/>
    <w:rsid w:val="00FD4108"/>
    <w:rsid w:val="00FD423E"/>
    <w:rsid w:val="00FD42DD"/>
    <w:rsid w:val="00FD45A6"/>
    <w:rsid w:val="00FD45FF"/>
    <w:rsid w:val="00FD478F"/>
    <w:rsid w:val="00FD4ADA"/>
    <w:rsid w:val="00FD4B59"/>
    <w:rsid w:val="00FD4C3B"/>
    <w:rsid w:val="00FD4C9A"/>
    <w:rsid w:val="00FD4DAE"/>
    <w:rsid w:val="00FD4DFF"/>
    <w:rsid w:val="00FD4F8B"/>
    <w:rsid w:val="00FD509A"/>
    <w:rsid w:val="00FD515F"/>
    <w:rsid w:val="00FD542A"/>
    <w:rsid w:val="00FD54B3"/>
    <w:rsid w:val="00FD5501"/>
    <w:rsid w:val="00FD5504"/>
    <w:rsid w:val="00FD5511"/>
    <w:rsid w:val="00FD56CF"/>
    <w:rsid w:val="00FD56DE"/>
    <w:rsid w:val="00FD576B"/>
    <w:rsid w:val="00FD584D"/>
    <w:rsid w:val="00FD58A1"/>
    <w:rsid w:val="00FD5903"/>
    <w:rsid w:val="00FD5F30"/>
    <w:rsid w:val="00FD6120"/>
    <w:rsid w:val="00FD6144"/>
    <w:rsid w:val="00FD6269"/>
    <w:rsid w:val="00FD633E"/>
    <w:rsid w:val="00FD6367"/>
    <w:rsid w:val="00FD6557"/>
    <w:rsid w:val="00FD65EA"/>
    <w:rsid w:val="00FD65EB"/>
    <w:rsid w:val="00FD66CB"/>
    <w:rsid w:val="00FD6755"/>
    <w:rsid w:val="00FD6806"/>
    <w:rsid w:val="00FD68B2"/>
    <w:rsid w:val="00FD6947"/>
    <w:rsid w:val="00FD6AD9"/>
    <w:rsid w:val="00FD6C0E"/>
    <w:rsid w:val="00FD6C5A"/>
    <w:rsid w:val="00FD6C9E"/>
    <w:rsid w:val="00FD6E3A"/>
    <w:rsid w:val="00FD6E90"/>
    <w:rsid w:val="00FD6F35"/>
    <w:rsid w:val="00FD72F8"/>
    <w:rsid w:val="00FD76A2"/>
    <w:rsid w:val="00FD77FC"/>
    <w:rsid w:val="00FD783B"/>
    <w:rsid w:val="00FD78FF"/>
    <w:rsid w:val="00FD7F14"/>
    <w:rsid w:val="00FE016A"/>
    <w:rsid w:val="00FE0343"/>
    <w:rsid w:val="00FE04C2"/>
    <w:rsid w:val="00FE087B"/>
    <w:rsid w:val="00FE087C"/>
    <w:rsid w:val="00FE09AE"/>
    <w:rsid w:val="00FE09BE"/>
    <w:rsid w:val="00FE09C8"/>
    <w:rsid w:val="00FE0A22"/>
    <w:rsid w:val="00FE0DDE"/>
    <w:rsid w:val="00FE0E08"/>
    <w:rsid w:val="00FE128F"/>
    <w:rsid w:val="00FE13BF"/>
    <w:rsid w:val="00FE153C"/>
    <w:rsid w:val="00FE16E0"/>
    <w:rsid w:val="00FE1790"/>
    <w:rsid w:val="00FE19C5"/>
    <w:rsid w:val="00FE1C41"/>
    <w:rsid w:val="00FE1C90"/>
    <w:rsid w:val="00FE1D43"/>
    <w:rsid w:val="00FE1F3B"/>
    <w:rsid w:val="00FE1FB0"/>
    <w:rsid w:val="00FE2054"/>
    <w:rsid w:val="00FE20BC"/>
    <w:rsid w:val="00FE2534"/>
    <w:rsid w:val="00FE2575"/>
    <w:rsid w:val="00FE2672"/>
    <w:rsid w:val="00FE267E"/>
    <w:rsid w:val="00FE2766"/>
    <w:rsid w:val="00FE2839"/>
    <w:rsid w:val="00FE2BE7"/>
    <w:rsid w:val="00FE2C4F"/>
    <w:rsid w:val="00FE2F34"/>
    <w:rsid w:val="00FE2FF9"/>
    <w:rsid w:val="00FE318A"/>
    <w:rsid w:val="00FE327D"/>
    <w:rsid w:val="00FE33C6"/>
    <w:rsid w:val="00FE3416"/>
    <w:rsid w:val="00FE3557"/>
    <w:rsid w:val="00FE36B3"/>
    <w:rsid w:val="00FE3835"/>
    <w:rsid w:val="00FE384F"/>
    <w:rsid w:val="00FE3903"/>
    <w:rsid w:val="00FE3AF7"/>
    <w:rsid w:val="00FE3B01"/>
    <w:rsid w:val="00FE3BC7"/>
    <w:rsid w:val="00FE3CFA"/>
    <w:rsid w:val="00FE3CFF"/>
    <w:rsid w:val="00FE3D37"/>
    <w:rsid w:val="00FE3D45"/>
    <w:rsid w:val="00FE3EBD"/>
    <w:rsid w:val="00FE3F99"/>
    <w:rsid w:val="00FE405C"/>
    <w:rsid w:val="00FE408A"/>
    <w:rsid w:val="00FE41A2"/>
    <w:rsid w:val="00FE430C"/>
    <w:rsid w:val="00FE45CE"/>
    <w:rsid w:val="00FE4680"/>
    <w:rsid w:val="00FE46E1"/>
    <w:rsid w:val="00FE474B"/>
    <w:rsid w:val="00FE4777"/>
    <w:rsid w:val="00FE47B5"/>
    <w:rsid w:val="00FE47CF"/>
    <w:rsid w:val="00FE4823"/>
    <w:rsid w:val="00FE48AD"/>
    <w:rsid w:val="00FE4947"/>
    <w:rsid w:val="00FE4A89"/>
    <w:rsid w:val="00FE4E9B"/>
    <w:rsid w:val="00FE50DD"/>
    <w:rsid w:val="00FE511F"/>
    <w:rsid w:val="00FE5224"/>
    <w:rsid w:val="00FE525A"/>
    <w:rsid w:val="00FE52EF"/>
    <w:rsid w:val="00FE5333"/>
    <w:rsid w:val="00FE542C"/>
    <w:rsid w:val="00FE5457"/>
    <w:rsid w:val="00FE5681"/>
    <w:rsid w:val="00FE56DF"/>
    <w:rsid w:val="00FE56E1"/>
    <w:rsid w:val="00FE57AC"/>
    <w:rsid w:val="00FE589A"/>
    <w:rsid w:val="00FE598C"/>
    <w:rsid w:val="00FE5A69"/>
    <w:rsid w:val="00FE5B1A"/>
    <w:rsid w:val="00FE5B7A"/>
    <w:rsid w:val="00FE5DB2"/>
    <w:rsid w:val="00FE6031"/>
    <w:rsid w:val="00FE6358"/>
    <w:rsid w:val="00FE6607"/>
    <w:rsid w:val="00FE6E15"/>
    <w:rsid w:val="00FE6E9B"/>
    <w:rsid w:val="00FE6EE6"/>
    <w:rsid w:val="00FE7060"/>
    <w:rsid w:val="00FE70AB"/>
    <w:rsid w:val="00FE75CA"/>
    <w:rsid w:val="00FE7639"/>
    <w:rsid w:val="00FE7668"/>
    <w:rsid w:val="00FE77D5"/>
    <w:rsid w:val="00FE77E9"/>
    <w:rsid w:val="00FE7885"/>
    <w:rsid w:val="00FE78E5"/>
    <w:rsid w:val="00FE791E"/>
    <w:rsid w:val="00FE7B5E"/>
    <w:rsid w:val="00FE7BC7"/>
    <w:rsid w:val="00FE7C58"/>
    <w:rsid w:val="00FE7DDE"/>
    <w:rsid w:val="00FE7F9A"/>
    <w:rsid w:val="00FF0231"/>
    <w:rsid w:val="00FF0236"/>
    <w:rsid w:val="00FF02EF"/>
    <w:rsid w:val="00FF0324"/>
    <w:rsid w:val="00FF036C"/>
    <w:rsid w:val="00FF037E"/>
    <w:rsid w:val="00FF03E0"/>
    <w:rsid w:val="00FF0430"/>
    <w:rsid w:val="00FF04F6"/>
    <w:rsid w:val="00FF08EE"/>
    <w:rsid w:val="00FF09CB"/>
    <w:rsid w:val="00FF0AFB"/>
    <w:rsid w:val="00FF0C89"/>
    <w:rsid w:val="00FF0CFA"/>
    <w:rsid w:val="00FF0D63"/>
    <w:rsid w:val="00FF0DEE"/>
    <w:rsid w:val="00FF0EE8"/>
    <w:rsid w:val="00FF126F"/>
    <w:rsid w:val="00FF129F"/>
    <w:rsid w:val="00FF12F2"/>
    <w:rsid w:val="00FF130A"/>
    <w:rsid w:val="00FF156C"/>
    <w:rsid w:val="00FF16E4"/>
    <w:rsid w:val="00FF17C8"/>
    <w:rsid w:val="00FF186E"/>
    <w:rsid w:val="00FF1947"/>
    <w:rsid w:val="00FF1A95"/>
    <w:rsid w:val="00FF1AAE"/>
    <w:rsid w:val="00FF1AFB"/>
    <w:rsid w:val="00FF1EDA"/>
    <w:rsid w:val="00FF1F7E"/>
    <w:rsid w:val="00FF1FCD"/>
    <w:rsid w:val="00FF1FD0"/>
    <w:rsid w:val="00FF1FF0"/>
    <w:rsid w:val="00FF20A9"/>
    <w:rsid w:val="00FF210B"/>
    <w:rsid w:val="00FF26DC"/>
    <w:rsid w:val="00FF2803"/>
    <w:rsid w:val="00FF28C1"/>
    <w:rsid w:val="00FF292D"/>
    <w:rsid w:val="00FF2AAE"/>
    <w:rsid w:val="00FF2C31"/>
    <w:rsid w:val="00FF2DB0"/>
    <w:rsid w:val="00FF2E11"/>
    <w:rsid w:val="00FF2E43"/>
    <w:rsid w:val="00FF2F8B"/>
    <w:rsid w:val="00FF3332"/>
    <w:rsid w:val="00FF3380"/>
    <w:rsid w:val="00FF33D3"/>
    <w:rsid w:val="00FF3437"/>
    <w:rsid w:val="00FF34C0"/>
    <w:rsid w:val="00FF386D"/>
    <w:rsid w:val="00FF399D"/>
    <w:rsid w:val="00FF3C81"/>
    <w:rsid w:val="00FF3D6F"/>
    <w:rsid w:val="00FF3D8D"/>
    <w:rsid w:val="00FF3DD8"/>
    <w:rsid w:val="00FF3DF1"/>
    <w:rsid w:val="00FF3E4C"/>
    <w:rsid w:val="00FF3EB2"/>
    <w:rsid w:val="00FF3FE8"/>
    <w:rsid w:val="00FF4011"/>
    <w:rsid w:val="00FF40AC"/>
    <w:rsid w:val="00FF40CD"/>
    <w:rsid w:val="00FF4246"/>
    <w:rsid w:val="00FF42F4"/>
    <w:rsid w:val="00FF4392"/>
    <w:rsid w:val="00FF43A4"/>
    <w:rsid w:val="00FF47C4"/>
    <w:rsid w:val="00FF481F"/>
    <w:rsid w:val="00FF4847"/>
    <w:rsid w:val="00FF48CB"/>
    <w:rsid w:val="00FF494B"/>
    <w:rsid w:val="00FF4987"/>
    <w:rsid w:val="00FF4BB7"/>
    <w:rsid w:val="00FF4CE7"/>
    <w:rsid w:val="00FF4D1A"/>
    <w:rsid w:val="00FF5034"/>
    <w:rsid w:val="00FF53BD"/>
    <w:rsid w:val="00FF53DC"/>
    <w:rsid w:val="00FF5624"/>
    <w:rsid w:val="00FF5772"/>
    <w:rsid w:val="00FF5785"/>
    <w:rsid w:val="00FF598F"/>
    <w:rsid w:val="00FF5DAC"/>
    <w:rsid w:val="00FF5E83"/>
    <w:rsid w:val="00FF5E90"/>
    <w:rsid w:val="00FF608E"/>
    <w:rsid w:val="00FF6133"/>
    <w:rsid w:val="00FF6148"/>
    <w:rsid w:val="00FF615E"/>
    <w:rsid w:val="00FF61C4"/>
    <w:rsid w:val="00FF62C9"/>
    <w:rsid w:val="00FF6452"/>
    <w:rsid w:val="00FF6512"/>
    <w:rsid w:val="00FF668F"/>
    <w:rsid w:val="00FF6896"/>
    <w:rsid w:val="00FF68C5"/>
    <w:rsid w:val="00FF6993"/>
    <w:rsid w:val="00FF6C2F"/>
    <w:rsid w:val="00FF6C63"/>
    <w:rsid w:val="00FF6DC4"/>
    <w:rsid w:val="00FF6EDD"/>
    <w:rsid w:val="00FF70B3"/>
    <w:rsid w:val="00FF73F7"/>
    <w:rsid w:val="00FF7490"/>
    <w:rsid w:val="00FF75F9"/>
    <w:rsid w:val="00FF78F0"/>
    <w:rsid w:val="00FF79A3"/>
    <w:rsid w:val="00FF7A58"/>
    <w:rsid w:val="00FF7BF7"/>
    <w:rsid w:val="00FF7C7C"/>
    <w:rsid w:val="00FF7D8E"/>
    <w:rsid w:val="00FF7E64"/>
    <w:rsid w:val="00FF7E74"/>
    <w:rsid w:val="01065638"/>
    <w:rsid w:val="010671D2"/>
    <w:rsid w:val="010EF410"/>
    <w:rsid w:val="01195163"/>
    <w:rsid w:val="01195CE5"/>
    <w:rsid w:val="0125FD79"/>
    <w:rsid w:val="012BEA7E"/>
    <w:rsid w:val="01342E4D"/>
    <w:rsid w:val="013AE652"/>
    <w:rsid w:val="01427E2F"/>
    <w:rsid w:val="014350AF"/>
    <w:rsid w:val="01483C05"/>
    <w:rsid w:val="014C240E"/>
    <w:rsid w:val="014D08C8"/>
    <w:rsid w:val="014D8CFE"/>
    <w:rsid w:val="014E52B9"/>
    <w:rsid w:val="01504AA8"/>
    <w:rsid w:val="0150B2C3"/>
    <w:rsid w:val="015203FC"/>
    <w:rsid w:val="0155E74A"/>
    <w:rsid w:val="015A008F"/>
    <w:rsid w:val="017AAA8B"/>
    <w:rsid w:val="017C2026"/>
    <w:rsid w:val="0180FC54"/>
    <w:rsid w:val="01827D71"/>
    <w:rsid w:val="01845B92"/>
    <w:rsid w:val="01991694"/>
    <w:rsid w:val="019DE80E"/>
    <w:rsid w:val="01A36337"/>
    <w:rsid w:val="01A9155F"/>
    <w:rsid w:val="01AD1B73"/>
    <w:rsid w:val="01B383E9"/>
    <w:rsid w:val="01B78EF4"/>
    <w:rsid w:val="01C033FB"/>
    <w:rsid w:val="01C345EC"/>
    <w:rsid w:val="01C6DF44"/>
    <w:rsid w:val="01CBBF87"/>
    <w:rsid w:val="01CDD5D8"/>
    <w:rsid w:val="01D09DC3"/>
    <w:rsid w:val="01D37F1F"/>
    <w:rsid w:val="01D6BB88"/>
    <w:rsid w:val="01E1976B"/>
    <w:rsid w:val="01E864BE"/>
    <w:rsid w:val="01EBA5C8"/>
    <w:rsid w:val="01F10D21"/>
    <w:rsid w:val="01F5E0EF"/>
    <w:rsid w:val="01F91202"/>
    <w:rsid w:val="01FB4EF0"/>
    <w:rsid w:val="01FCC1FA"/>
    <w:rsid w:val="01FEE93C"/>
    <w:rsid w:val="020077A4"/>
    <w:rsid w:val="020401CF"/>
    <w:rsid w:val="0211A5DB"/>
    <w:rsid w:val="021B99C0"/>
    <w:rsid w:val="02220E90"/>
    <w:rsid w:val="0223A024"/>
    <w:rsid w:val="022FAECE"/>
    <w:rsid w:val="0230A3DC"/>
    <w:rsid w:val="0234F688"/>
    <w:rsid w:val="023A8245"/>
    <w:rsid w:val="02468B13"/>
    <w:rsid w:val="024F43C8"/>
    <w:rsid w:val="025287DF"/>
    <w:rsid w:val="0257E540"/>
    <w:rsid w:val="0266ED62"/>
    <w:rsid w:val="026ABDA5"/>
    <w:rsid w:val="026CC990"/>
    <w:rsid w:val="026DB55C"/>
    <w:rsid w:val="026E5862"/>
    <w:rsid w:val="026FC314"/>
    <w:rsid w:val="02750C9D"/>
    <w:rsid w:val="0276632F"/>
    <w:rsid w:val="0277D775"/>
    <w:rsid w:val="0279DA80"/>
    <w:rsid w:val="027CE82E"/>
    <w:rsid w:val="0280245A"/>
    <w:rsid w:val="0281AA04"/>
    <w:rsid w:val="02891186"/>
    <w:rsid w:val="029BF754"/>
    <w:rsid w:val="029C3710"/>
    <w:rsid w:val="029F6982"/>
    <w:rsid w:val="02A436FD"/>
    <w:rsid w:val="02AB3EA4"/>
    <w:rsid w:val="02B60F08"/>
    <w:rsid w:val="02B9439E"/>
    <w:rsid w:val="02BC328B"/>
    <w:rsid w:val="02BE6390"/>
    <w:rsid w:val="02CB5098"/>
    <w:rsid w:val="02D935B6"/>
    <w:rsid w:val="02E21D60"/>
    <w:rsid w:val="02E3E377"/>
    <w:rsid w:val="02E7C3D9"/>
    <w:rsid w:val="02F46E2F"/>
    <w:rsid w:val="02FC76AA"/>
    <w:rsid w:val="030CE5DB"/>
    <w:rsid w:val="030DC2DA"/>
    <w:rsid w:val="030E3434"/>
    <w:rsid w:val="0312AB57"/>
    <w:rsid w:val="032519D4"/>
    <w:rsid w:val="03285085"/>
    <w:rsid w:val="032D23E0"/>
    <w:rsid w:val="033CFD5A"/>
    <w:rsid w:val="0344BCC4"/>
    <w:rsid w:val="0348CE18"/>
    <w:rsid w:val="03560186"/>
    <w:rsid w:val="035602E5"/>
    <w:rsid w:val="0356FEC8"/>
    <w:rsid w:val="03670E10"/>
    <w:rsid w:val="036B2B19"/>
    <w:rsid w:val="036F27B8"/>
    <w:rsid w:val="0370CF46"/>
    <w:rsid w:val="037DDDEA"/>
    <w:rsid w:val="037E7CAA"/>
    <w:rsid w:val="03832A34"/>
    <w:rsid w:val="0383FA44"/>
    <w:rsid w:val="038693CE"/>
    <w:rsid w:val="039758E0"/>
    <w:rsid w:val="0398E64B"/>
    <w:rsid w:val="03A206DF"/>
    <w:rsid w:val="03A2558A"/>
    <w:rsid w:val="03A4C15A"/>
    <w:rsid w:val="03A57FAD"/>
    <w:rsid w:val="03AEE272"/>
    <w:rsid w:val="03AF2916"/>
    <w:rsid w:val="03B0B9D1"/>
    <w:rsid w:val="03B136CD"/>
    <w:rsid w:val="03B3AF7C"/>
    <w:rsid w:val="03BE9D2B"/>
    <w:rsid w:val="03C2CDFF"/>
    <w:rsid w:val="03C662A4"/>
    <w:rsid w:val="03CA16A1"/>
    <w:rsid w:val="03D14C20"/>
    <w:rsid w:val="03D5A7CA"/>
    <w:rsid w:val="03D6062F"/>
    <w:rsid w:val="03DB328A"/>
    <w:rsid w:val="03DCD4A1"/>
    <w:rsid w:val="03DD6E5D"/>
    <w:rsid w:val="03E44B8C"/>
    <w:rsid w:val="03E769A4"/>
    <w:rsid w:val="03E93DD7"/>
    <w:rsid w:val="03F02340"/>
    <w:rsid w:val="03F0B863"/>
    <w:rsid w:val="03F4432B"/>
    <w:rsid w:val="04063B6C"/>
    <w:rsid w:val="040C0CEC"/>
    <w:rsid w:val="040C7874"/>
    <w:rsid w:val="041227F6"/>
    <w:rsid w:val="0417F57B"/>
    <w:rsid w:val="041C36A6"/>
    <w:rsid w:val="041D5E52"/>
    <w:rsid w:val="042BA07D"/>
    <w:rsid w:val="043F2306"/>
    <w:rsid w:val="0442B078"/>
    <w:rsid w:val="04444804"/>
    <w:rsid w:val="044AC26A"/>
    <w:rsid w:val="044D6F79"/>
    <w:rsid w:val="044F4B93"/>
    <w:rsid w:val="04539DE9"/>
    <w:rsid w:val="0453DC0F"/>
    <w:rsid w:val="04544791"/>
    <w:rsid w:val="0457771D"/>
    <w:rsid w:val="046882A8"/>
    <w:rsid w:val="0471EF9C"/>
    <w:rsid w:val="0472F24C"/>
    <w:rsid w:val="047638F6"/>
    <w:rsid w:val="047BA0C6"/>
    <w:rsid w:val="04832D15"/>
    <w:rsid w:val="04850DEE"/>
    <w:rsid w:val="0485E54F"/>
    <w:rsid w:val="048ADB33"/>
    <w:rsid w:val="048D06B7"/>
    <w:rsid w:val="0490B691"/>
    <w:rsid w:val="0491F23E"/>
    <w:rsid w:val="04953FE0"/>
    <w:rsid w:val="0495802A"/>
    <w:rsid w:val="04961961"/>
    <w:rsid w:val="049D4F5C"/>
    <w:rsid w:val="04A263E7"/>
    <w:rsid w:val="04A2FC5B"/>
    <w:rsid w:val="04A33322"/>
    <w:rsid w:val="04A43E1F"/>
    <w:rsid w:val="04A4FCC3"/>
    <w:rsid w:val="04AA1EE5"/>
    <w:rsid w:val="04AF0A84"/>
    <w:rsid w:val="04BCE36E"/>
    <w:rsid w:val="04C4CE63"/>
    <w:rsid w:val="04C4CFF9"/>
    <w:rsid w:val="04CD0CC9"/>
    <w:rsid w:val="04D053EC"/>
    <w:rsid w:val="04D64835"/>
    <w:rsid w:val="04D86CCD"/>
    <w:rsid w:val="04DC311B"/>
    <w:rsid w:val="04E009B5"/>
    <w:rsid w:val="04E99A81"/>
    <w:rsid w:val="04EB0952"/>
    <w:rsid w:val="04EC1B87"/>
    <w:rsid w:val="04F30A51"/>
    <w:rsid w:val="04F91789"/>
    <w:rsid w:val="05025727"/>
    <w:rsid w:val="0503655E"/>
    <w:rsid w:val="0514F78B"/>
    <w:rsid w:val="0516CE99"/>
    <w:rsid w:val="0517E049"/>
    <w:rsid w:val="0519D0CA"/>
    <w:rsid w:val="0521816C"/>
    <w:rsid w:val="05251F37"/>
    <w:rsid w:val="052796F9"/>
    <w:rsid w:val="0534721D"/>
    <w:rsid w:val="053E04FE"/>
    <w:rsid w:val="0542F6C6"/>
    <w:rsid w:val="0545013D"/>
    <w:rsid w:val="0549FAB7"/>
    <w:rsid w:val="05510917"/>
    <w:rsid w:val="0559062C"/>
    <w:rsid w:val="055992C5"/>
    <w:rsid w:val="055A120C"/>
    <w:rsid w:val="055EC4E2"/>
    <w:rsid w:val="0568CC21"/>
    <w:rsid w:val="056C390F"/>
    <w:rsid w:val="0570A558"/>
    <w:rsid w:val="0570C224"/>
    <w:rsid w:val="05722995"/>
    <w:rsid w:val="057344AA"/>
    <w:rsid w:val="05739F56"/>
    <w:rsid w:val="0578A596"/>
    <w:rsid w:val="057C4ED1"/>
    <w:rsid w:val="057D1717"/>
    <w:rsid w:val="0583B23B"/>
    <w:rsid w:val="0589A48E"/>
    <w:rsid w:val="058D832F"/>
    <w:rsid w:val="058FC1D6"/>
    <w:rsid w:val="05916279"/>
    <w:rsid w:val="0592B480"/>
    <w:rsid w:val="059468E1"/>
    <w:rsid w:val="059A7FF9"/>
    <w:rsid w:val="059AC111"/>
    <w:rsid w:val="059D4D53"/>
    <w:rsid w:val="05A17042"/>
    <w:rsid w:val="05A6668E"/>
    <w:rsid w:val="05A66A56"/>
    <w:rsid w:val="05ACE6B9"/>
    <w:rsid w:val="05AD0219"/>
    <w:rsid w:val="05AF1390"/>
    <w:rsid w:val="05AFAC72"/>
    <w:rsid w:val="05B0BAD9"/>
    <w:rsid w:val="05BB94F4"/>
    <w:rsid w:val="05BBFD33"/>
    <w:rsid w:val="05BE7860"/>
    <w:rsid w:val="05C7222D"/>
    <w:rsid w:val="05CDCCAD"/>
    <w:rsid w:val="05CF0973"/>
    <w:rsid w:val="05CFD641"/>
    <w:rsid w:val="05D52374"/>
    <w:rsid w:val="05D7290A"/>
    <w:rsid w:val="05D82568"/>
    <w:rsid w:val="05D8C613"/>
    <w:rsid w:val="05D9CFCC"/>
    <w:rsid w:val="05DAA251"/>
    <w:rsid w:val="05E80D8B"/>
    <w:rsid w:val="05EB2CDE"/>
    <w:rsid w:val="05EEE10C"/>
    <w:rsid w:val="05EF9090"/>
    <w:rsid w:val="05F14E84"/>
    <w:rsid w:val="05FE00ED"/>
    <w:rsid w:val="060112DE"/>
    <w:rsid w:val="0602A586"/>
    <w:rsid w:val="060BD26D"/>
    <w:rsid w:val="060D98DD"/>
    <w:rsid w:val="060F5BD3"/>
    <w:rsid w:val="06118951"/>
    <w:rsid w:val="061D5D01"/>
    <w:rsid w:val="0624CD7F"/>
    <w:rsid w:val="0625092B"/>
    <w:rsid w:val="0628EB46"/>
    <w:rsid w:val="06336558"/>
    <w:rsid w:val="06338A65"/>
    <w:rsid w:val="0634158F"/>
    <w:rsid w:val="0634D1ED"/>
    <w:rsid w:val="0640E1E0"/>
    <w:rsid w:val="06430F15"/>
    <w:rsid w:val="0658C5DF"/>
    <w:rsid w:val="06625AB8"/>
    <w:rsid w:val="0664897A"/>
    <w:rsid w:val="06659BD9"/>
    <w:rsid w:val="067B4C9C"/>
    <w:rsid w:val="068BE684"/>
    <w:rsid w:val="068C5B36"/>
    <w:rsid w:val="068FD2F4"/>
    <w:rsid w:val="0690269F"/>
    <w:rsid w:val="06984553"/>
    <w:rsid w:val="06A58B9C"/>
    <w:rsid w:val="06A7B6DA"/>
    <w:rsid w:val="06A7F33C"/>
    <w:rsid w:val="06A97837"/>
    <w:rsid w:val="06B3A5BC"/>
    <w:rsid w:val="06B89AA0"/>
    <w:rsid w:val="06BE7BE0"/>
    <w:rsid w:val="06C0DD51"/>
    <w:rsid w:val="06C3BDB7"/>
    <w:rsid w:val="06C6E104"/>
    <w:rsid w:val="06CAD27B"/>
    <w:rsid w:val="06CB225F"/>
    <w:rsid w:val="06CC8405"/>
    <w:rsid w:val="06D3B9E9"/>
    <w:rsid w:val="06D5C878"/>
    <w:rsid w:val="06D882E3"/>
    <w:rsid w:val="06DA0750"/>
    <w:rsid w:val="06DCB56E"/>
    <w:rsid w:val="06E61029"/>
    <w:rsid w:val="06E76CF2"/>
    <w:rsid w:val="06F045E2"/>
    <w:rsid w:val="06F11A2D"/>
    <w:rsid w:val="06FAA36A"/>
    <w:rsid w:val="06FBF3A4"/>
    <w:rsid w:val="06FD1861"/>
    <w:rsid w:val="06FDD62D"/>
    <w:rsid w:val="07083D45"/>
    <w:rsid w:val="070A1FC2"/>
    <w:rsid w:val="070E4901"/>
    <w:rsid w:val="071003D6"/>
    <w:rsid w:val="071091F4"/>
    <w:rsid w:val="072905E5"/>
    <w:rsid w:val="072DA101"/>
    <w:rsid w:val="072EEB18"/>
    <w:rsid w:val="07306AE6"/>
    <w:rsid w:val="0731B886"/>
    <w:rsid w:val="074514A0"/>
    <w:rsid w:val="07486446"/>
    <w:rsid w:val="074B7F8B"/>
    <w:rsid w:val="0753F0CB"/>
    <w:rsid w:val="0757689B"/>
    <w:rsid w:val="075847EA"/>
    <w:rsid w:val="0769C8C6"/>
    <w:rsid w:val="076BCA25"/>
    <w:rsid w:val="0772AFF9"/>
    <w:rsid w:val="07740F8B"/>
    <w:rsid w:val="07753AE5"/>
    <w:rsid w:val="077DA4CB"/>
    <w:rsid w:val="0781E2FC"/>
    <w:rsid w:val="078DE91E"/>
    <w:rsid w:val="07927B9A"/>
    <w:rsid w:val="07969F93"/>
    <w:rsid w:val="0799A3F0"/>
    <w:rsid w:val="079C0AC7"/>
    <w:rsid w:val="07A19C34"/>
    <w:rsid w:val="07A4CEDB"/>
    <w:rsid w:val="07A8AB19"/>
    <w:rsid w:val="07AD20DD"/>
    <w:rsid w:val="07B76CEC"/>
    <w:rsid w:val="07B85167"/>
    <w:rsid w:val="07BEE514"/>
    <w:rsid w:val="07BF0AFB"/>
    <w:rsid w:val="07C58FCA"/>
    <w:rsid w:val="07CCFA29"/>
    <w:rsid w:val="07D2DAAB"/>
    <w:rsid w:val="07D7A155"/>
    <w:rsid w:val="07D7B854"/>
    <w:rsid w:val="07D8CF1A"/>
    <w:rsid w:val="07D8D6BE"/>
    <w:rsid w:val="07DA2D2E"/>
    <w:rsid w:val="07DB68B7"/>
    <w:rsid w:val="07DFB584"/>
    <w:rsid w:val="07E154A0"/>
    <w:rsid w:val="07E4EE5F"/>
    <w:rsid w:val="07E56C75"/>
    <w:rsid w:val="07E75F94"/>
    <w:rsid w:val="07EA7D0A"/>
    <w:rsid w:val="07EE3E83"/>
    <w:rsid w:val="07EE9D90"/>
    <w:rsid w:val="07F45E1B"/>
    <w:rsid w:val="07F7F2AC"/>
    <w:rsid w:val="08003E8A"/>
    <w:rsid w:val="080718DA"/>
    <w:rsid w:val="080B5525"/>
    <w:rsid w:val="080B619E"/>
    <w:rsid w:val="080C915A"/>
    <w:rsid w:val="0819B104"/>
    <w:rsid w:val="0822ACDB"/>
    <w:rsid w:val="082CC26A"/>
    <w:rsid w:val="082CE7FA"/>
    <w:rsid w:val="082CF596"/>
    <w:rsid w:val="0843F9FC"/>
    <w:rsid w:val="08493985"/>
    <w:rsid w:val="084B561C"/>
    <w:rsid w:val="084FC457"/>
    <w:rsid w:val="08543A61"/>
    <w:rsid w:val="085599F1"/>
    <w:rsid w:val="0858D3C7"/>
    <w:rsid w:val="0864D8EA"/>
    <w:rsid w:val="087F6597"/>
    <w:rsid w:val="087FD2D4"/>
    <w:rsid w:val="088070BD"/>
    <w:rsid w:val="08836F1F"/>
    <w:rsid w:val="088DF37D"/>
    <w:rsid w:val="089002D4"/>
    <w:rsid w:val="089154F9"/>
    <w:rsid w:val="0891E4D6"/>
    <w:rsid w:val="089224ED"/>
    <w:rsid w:val="0894AA5E"/>
    <w:rsid w:val="0895CD6B"/>
    <w:rsid w:val="0897D4DB"/>
    <w:rsid w:val="089C51D0"/>
    <w:rsid w:val="08A04FA3"/>
    <w:rsid w:val="08A53256"/>
    <w:rsid w:val="08A62CB4"/>
    <w:rsid w:val="08ABA164"/>
    <w:rsid w:val="08B1DE04"/>
    <w:rsid w:val="08B292CD"/>
    <w:rsid w:val="08B43F38"/>
    <w:rsid w:val="08B618F0"/>
    <w:rsid w:val="08BA33DB"/>
    <w:rsid w:val="08C97D66"/>
    <w:rsid w:val="08D08CDE"/>
    <w:rsid w:val="08D704F9"/>
    <w:rsid w:val="08E60CFA"/>
    <w:rsid w:val="08E9062F"/>
    <w:rsid w:val="08EFED86"/>
    <w:rsid w:val="08F10527"/>
    <w:rsid w:val="08F2AEAB"/>
    <w:rsid w:val="08F534F5"/>
    <w:rsid w:val="08F9BD1E"/>
    <w:rsid w:val="08FAEB11"/>
    <w:rsid w:val="08FD34A9"/>
    <w:rsid w:val="08FEFEDF"/>
    <w:rsid w:val="0900297D"/>
    <w:rsid w:val="090551D0"/>
    <w:rsid w:val="090D1B5C"/>
    <w:rsid w:val="090FCC9E"/>
    <w:rsid w:val="09157776"/>
    <w:rsid w:val="091C8222"/>
    <w:rsid w:val="091D1EAD"/>
    <w:rsid w:val="091EA557"/>
    <w:rsid w:val="092A0790"/>
    <w:rsid w:val="092B809B"/>
    <w:rsid w:val="092CF2F6"/>
    <w:rsid w:val="092D4CF3"/>
    <w:rsid w:val="0932A4CC"/>
    <w:rsid w:val="0934B9F3"/>
    <w:rsid w:val="0935D4D6"/>
    <w:rsid w:val="09381213"/>
    <w:rsid w:val="0947B5BD"/>
    <w:rsid w:val="094E60C4"/>
    <w:rsid w:val="094FF30E"/>
    <w:rsid w:val="0951AC56"/>
    <w:rsid w:val="09539276"/>
    <w:rsid w:val="0966F079"/>
    <w:rsid w:val="096F6A0F"/>
    <w:rsid w:val="09796CBB"/>
    <w:rsid w:val="097CA5C4"/>
    <w:rsid w:val="097EE9E6"/>
    <w:rsid w:val="09828053"/>
    <w:rsid w:val="098C620D"/>
    <w:rsid w:val="0994AE9E"/>
    <w:rsid w:val="099A9335"/>
    <w:rsid w:val="09AFE235"/>
    <w:rsid w:val="09B5975E"/>
    <w:rsid w:val="09B9C856"/>
    <w:rsid w:val="09BA9E90"/>
    <w:rsid w:val="09BB646D"/>
    <w:rsid w:val="09BD0C1C"/>
    <w:rsid w:val="09CA02AE"/>
    <w:rsid w:val="09CB1592"/>
    <w:rsid w:val="09D5330D"/>
    <w:rsid w:val="09E33CF2"/>
    <w:rsid w:val="09E5A9B3"/>
    <w:rsid w:val="09E8BBFE"/>
    <w:rsid w:val="09EBD554"/>
    <w:rsid w:val="09EE4E5E"/>
    <w:rsid w:val="09F64AE8"/>
    <w:rsid w:val="09FA173A"/>
    <w:rsid w:val="09FA6EA0"/>
    <w:rsid w:val="09FC2D97"/>
    <w:rsid w:val="09FF6922"/>
    <w:rsid w:val="0A02ADA9"/>
    <w:rsid w:val="0A043288"/>
    <w:rsid w:val="0A09BFFD"/>
    <w:rsid w:val="0A1103B7"/>
    <w:rsid w:val="0A1E9A77"/>
    <w:rsid w:val="0A1F330B"/>
    <w:rsid w:val="0A209F0C"/>
    <w:rsid w:val="0A275580"/>
    <w:rsid w:val="0A290A30"/>
    <w:rsid w:val="0A29D0C7"/>
    <w:rsid w:val="0A2C177D"/>
    <w:rsid w:val="0A2DB2ED"/>
    <w:rsid w:val="0A32A2F6"/>
    <w:rsid w:val="0A362FD5"/>
    <w:rsid w:val="0A3C0BB3"/>
    <w:rsid w:val="0A49E161"/>
    <w:rsid w:val="0A4E5A98"/>
    <w:rsid w:val="0A4F6FC3"/>
    <w:rsid w:val="0A524BFE"/>
    <w:rsid w:val="0A527E73"/>
    <w:rsid w:val="0A563F8A"/>
    <w:rsid w:val="0A56B137"/>
    <w:rsid w:val="0A5BEB9D"/>
    <w:rsid w:val="0A5E3F8D"/>
    <w:rsid w:val="0A6299BC"/>
    <w:rsid w:val="0A662D66"/>
    <w:rsid w:val="0A724FCD"/>
    <w:rsid w:val="0A7AF767"/>
    <w:rsid w:val="0A7B9D66"/>
    <w:rsid w:val="0A8059A4"/>
    <w:rsid w:val="0A88B7A0"/>
    <w:rsid w:val="0A9283A3"/>
    <w:rsid w:val="0A97B848"/>
    <w:rsid w:val="0AA5FB9E"/>
    <w:rsid w:val="0AA8A0B1"/>
    <w:rsid w:val="0AB15027"/>
    <w:rsid w:val="0AB34C82"/>
    <w:rsid w:val="0ABB27C3"/>
    <w:rsid w:val="0AC3B75C"/>
    <w:rsid w:val="0AC50A24"/>
    <w:rsid w:val="0AC97426"/>
    <w:rsid w:val="0ACF3310"/>
    <w:rsid w:val="0AD11F65"/>
    <w:rsid w:val="0AD1281A"/>
    <w:rsid w:val="0AD3C47C"/>
    <w:rsid w:val="0AD77118"/>
    <w:rsid w:val="0AD7F0B7"/>
    <w:rsid w:val="0AD9E78E"/>
    <w:rsid w:val="0ADB27DB"/>
    <w:rsid w:val="0ADD9FA0"/>
    <w:rsid w:val="0AEF196E"/>
    <w:rsid w:val="0AF15FBD"/>
    <w:rsid w:val="0AF1B33D"/>
    <w:rsid w:val="0AFA09FA"/>
    <w:rsid w:val="0AFF4E37"/>
    <w:rsid w:val="0B057430"/>
    <w:rsid w:val="0B0E3DB5"/>
    <w:rsid w:val="0B0E8BBB"/>
    <w:rsid w:val="0B14B889"/>
    <w:rsid w:val="0B1F9D20"/>
    <w:rsid w:val="0B25F94E"/>
    <w:rsid w:val="0B2BC111"/>
    <w:rsid w:val="0B2C4D2B"/>
    <w:rsid w:val="0B3055A7"/>
    <w:rsid w:val="0B32B0B7"/>
    <w:rsid w:val="0B34CE19"/>
    <w:rsid w:val="0B3B97DB"/>
    <w:rsid w:val="0B3E6081"/>
    <w:rsid w:val="0B3F03D6"/>
    <w:rsid w:val="0B414BBC"/>
    <w:rsid w:val="0B431C9B"/>
    <w:rsid w:val="0B4B8D56"/>
    <w:rsid w:val="0B4C07F8"/>
    <w:rsid w:val="0B4C0D02"/>
    <w:rsid w:val="0B5AF4C6"/>
    <w:rsid w:val="0B5BF168"/>
    <w:rsid w:val="0B5F53A5"/>
    <w:rsid w:val="0B60B1F0"/>
    <w:rsid w:val="0B6B426E"/>
    <w:rsid w:val="0B6F9B79"/>
    <w:rsid w:val="0B72ACD7"/>
    <w:rsid w:val="0B7F46BC"/>
    <w:rsid w:val="0B8095BF"/>
    <w:rsid w:val="0B80E82D"/>
    <w:rsid w:val="0B90C25B"/>
    <w:rsid w:val="0B96E678"/>
    <w:rsid w:val="0B9DED4F"/>
    <w:rsid w:val="0BA1D34D"/>
    <w:rsid w:val="0BA3D944"/>
    <w:rsid w:val="0BA6666E"/>
    <w:rsid w:val="0BA86CD8"/>
    <w:rsid w:val="0BA8C9D1"/>
    <w:rsid w:val="0BAB423E"/>
    <w:rsid w:val="0BC0630D"/>
    <w:rsid w:val="0BC3A2FE"/>
    <w:rsid w:val="0BC4D848"/>
    <w:rsid w:val="0BCCD03B"/>
    <w:rsid w:val="0BD8D56D"/>
    <w:rsid w:val="0BDFDEC3"/>
    <w:rsid w:val="0BE3999B"/>
    <w:rsid w:val="0BE801CC"/>
    <w:rsid w:val="0BEC72BB"/>
    <w:rsid w:val="0BEFA4B2"/>
    <w:rsid w:val="0C0789D1"/>
    <w:rsid w:val="0C0C1DE8"/>
    <w:rsid w:val="0C0F84CA"/>
    <w:rsid w:val="0C116008"/>
    <w:rsid w:val="0C1184F1"/>
    <w:rsid w:val="0C14D211"/>
    <w:rsid w:val="0C1D9159"/>
    <w:rsid w:val="0C22DCA4"/>
    <w:rsid w:val="0C2C0552"/>
    <w:rsid w:val="0C362FDF"/>
    <w:rsid w:val="0C39E725"/>
    <w:rsid w:val="0C3D8307"/>
    <w:rsid w:val="0C426EB7"/>
    <w:rsid w:val="0C43BEC7"/>
    <w:rsid w:val="0C441F0B"/>
    <w:rsid w:val="0C46C8FD"/>
    <w:rsid w:val="0C4A9971"/>
    <w:rsid w:val="0C4ADAFB"/>
    <w:rsid w:val="0C5289A3"/>
    <w:rsid w:val="0C54429A"/>
    <w:rsid w:val="0C54A925"/>
    <w:rsid w:val="0C54B347"/>
    <w:rsid w:val="0C592838"/>
    <w:rsid w:val="0C5F5B32"/>
    <w:rsid w:val="0C61049C"/>
    <w:rsid w:val="0C6589AF"/>
    <w:rsid w:val="0C676F32"/>
    <w:rsid w:val="0C67D5A2"/>
    <w:rsid w:val="0C69C324"/>
    <w:rsid w:val="0C6C8E5F"/>
    <w:rsid w:val="0C6F1DB3"/>
    <w:rsid w:val="0C6F8AA5"/>
    <w:rsid w:val="0C703612"/>
    <w:rsid w:val="0C715C0C"/>
    <w:rsid w:val="0C76775B"/>
    <w:rsid w:val="0C7870E5"/>
    <w:rsid w:val="0C7D4089"/>
    <w:rsid w:val="0C82E4DB"/>
    <w:rsid w:val="0C8CA124"/>
    <w:rsid w:val="0C923338"/>
    <w:rsid w:val="0C95CC37"/>
    <w:rsid w:val="0C9F8DCF"/>
    <w:rsid w:val="0CB319AA"/>
    <w:rsid w:val="0CB4292C"/>
    <w:rsid w:val="0CB6B41D"/>
    <w:rsid w:val="0CB73DA1"/>
    <w:rsid w:val="0CBB717E"/>
    <w:rsid w:val="0CBE52AB"/>
    <w:rsid w:val="0CC126DC"/>
    <w:rsid w:val="0CC65E3A"/>
    <w:rsid w:val="0CC96A5D"/>
    <w:rsid w:val="0CD269DD"/>
    <w:rsid w:val="0CE934C9"/>
    <w:rsid w:val="0CEEC28C"/>
    <w:rsid w:val="0CF86248"/>
    <w:rsid w:val="0CF92C8D"/>
    <w:rsid w:val="0D02056E"/>
    <w:rsid w:val="0D0734C1"/>
    <w:rsid w:val="0D093473"/>
    <w:rsid w:val="0D0DDBF9"/>
    <w:rsid w:val="0D0F8352"/>
    <w:rsid w:val="0D12B9D1"/>
    <w:rsid w:val="0D183912"/>
    <w:rsid w:val="0D1852EA"/>
    <w:rsid w:val="0D1A1816"/>
    <w:rsid w:val="0D20CD2B"/>
    <w:rsid w:val="0D22AB6F"/>
    <w:rsid w:val="0D22BD37"/>
    <w:rsid w:val="0D244E37"/>
    <w:rsid w:val="0D27D97E"/>
    <w:rsid w:val="0D32831B"/>
    <w:rsid w:val="0D33E299"/>
    <w:rsid w:val="0D3A8950"/>
    <w:rsid w:val="0D4648E3"/>
    <w:rsid w:val="0D46F0E2"/>
    <w:rsid w:val="0D4BF989"/>
    <w:rsid w:val="0D514BB9"/>
    <w:rsid w:val="0D53D29C"/>
    <w:rsid w:val="0D626018"/>
    <w:rsid w:val="0D632B9D"/>
    <w:rsid w:val="0D6373F7"/>
    <w:rsid w:val="0D648CCA"/>
    <w:rsid w:val="0D79699B"/>
    <w:rsid w:val="0D7CAF2C"/>
    <w:rsid w:val="0D83E379"/>
    <w:rsid w:val="0D88038A"/>
    <w:rsid w:val="0D8CCB33"/>
    <w:rsid w:val="0D8D3BAA"/>
    <w:rsid w:val="0DA5FAE9"/>
    <w:rsid w:val="0DB7240C"/>
    <w:rsid w:val="0DB8BDB7"/>
    <w:rsid w:val="0DC0C9BA"/>
    <w:rsid w:val="0DC3AB7D"/>
    <w:rsid w:val="0DC96B35"/>
    <w:rsid w:val="0DD8B7A6"/>
    <w:rsid w:val="0DDB6AC7"/>
    <w:rsid w:val="0DE431B2"/>
    <w:rsid w:val="0DE62EDC"/>
    <w:rsid w:val="0DE75502"/>
    <w:rsid w:val="0DE85BB9"/>
    <w:rsid w:val="0DE9BF3B"/>
    <w:rsid w:val="0DED98ED"/>
    <w:rsid w:val="0DEFC5B0"/>
    <w:rsid w:val="0DF0B351"/>
    <w:rsid w:val="0DF17832"/>
    <w:rsid w:val="0DF5D737"/>
    <w:rsid w:val="0DF99EF2"/>
    <w:rsid w:val="0E02D9B8"/>
    <w:rsid w:val="0E07EE9F"/>
    <w:rsid w:val="0E0A2F57"/>
    <w:rsid w:val="0E0C0F26"/>
    <w:rsid w:val="0E0CA32D"/>
    <w:rsid w:val="0E151158"/>
    <w:rsid w:val="0E27B86A"/>
    <w:rsid w:val="0E280850"/>
    <w:rsid w:val="0E30B273"/>
    <w:rsid w:val="0E30B68C"/>
    <w:rsid w:val="0E316D9B"/>
    <w:rsid w:val="0E3FFE8D"/>
    <w:rsid w:val="0E42E79E"/>
    <w:rsid w:val="0E45CB1A"/>
    <w:rsid w:val="0E47DA2E"/>
    <w:rsid w:val="0E4D7FFD"/>
    <w:rsid w:val="0E4DD9FD"/>
    <w:rsid w:val="0E55C7C0"/>
    <w:rsid w:val="0E5609D2"/>
    <w:rsid w:val="0E575642"/>
    <w:rsid w:val="0E57C98D"/>
    <w:rsid w:val="0E5E3FEA"/>
    <w:rsid w:val="0E5F766D"/>
    <w:rsid w:val="0E7F4EA7"/>
    <w:rsid w:val="0E7FDF36"/>
    <w:rsid w:val="0E811B03"/>
    <w:rsid w:val="0E83DD12"/>
    <w:rsid w:val="0E8515B3"/>
    <w:rsid w:val="0E873C93"/>
    <w:rsid w:val="0E87A7BB"/>
    <w:rsid w:val="0E88ED9C"/>
    <w:rsid w:val="0E8BF68D"/>
    <w:rsid w:val="0E8C8636"/>
    <w:rsid w:val="0E90ED71"/>
    <w:rsid w:val="0E93B62B"/>
    <w:rsid w:val="0E9431B2"/>
    <w:rsid w:val="0E94E5EE"/>
    <w:rsid w:val="0E94E724"/>
    <w:rsid w:val="0E988C45"/>
    <w:rsid w:val="0E9F3274"/>
    <w:rsid w:val="0EA4AB14"/>
    <w:rsid w:val="0EADD874"/>
    <w:rsid w:val="0EB4974B"/>
    <w:rsid w:val="0EB5F896"/>
    <w:rsid w:val="0EB6D91A"/>
    <w:rsid w:val="0EB7EDED"/>
    <w:rsid w:val="0EB824A7"/>
    <w:rsid w:val="0EB8B1EA"/>
    <w:rsid w:val="0EBA7121"/>
    <w:rsid w:val="0EBB9E3C"/>
    <w:rsid w:val="0EC01398"/>
    <w:rsid w:val="0ECED108"/>
    <w:rsid w:val="0ED3A6D1"/>
    <w:rsid w:val="0EDBBF01"/>
    <w:rsid w:val="0EE0647B"/>
    <w:rsid w:val="0EE1B27E"/>
    <w:rsid w:val="0EE4540F"/>
    <w:rsid w:val="0EE50AA4"/>
    <w:rsid w:val="0EE677B9"/>
    <w:rsid w:val="0EEC5F23"/>
    <w:rsid w:val="0EF14CFC"/>
    <w:rsid w:val="0EF5EEE5"/>
    <w:rsid w:val="0EF7DA94"/>
    <w:rsid w:val="0EFCE708"/>
    <w:rsid w:val="0EFD6109"/>
    <w:rsid w:val="0F1C9D35"/>
    <w:rsid w:val="0F2139CE"/>
    <w:rsid w:val="0F3E931B"/>
    <w:rsid w:val="0F3F491A"/>
    <w:rsid w:val="0F499BCC"/>
    <w:rsid w:val="0F4D38AE"/>
    <w:rsid w:val="0F503E2C"/>
    <w:rsid w:val="0F53CA44"/>
    <w:rsid w:val="0F565D35"/>
    <w:rsid w:val="0F58F702"/>
    <w:rsid w:val="0F5A80AA"/>
    <w:rsid w:val="0F5F6C98"/>
    <w:rsid w:val="0F653B96"/>
    <w:rsid w:val="0F6C5A32"/>
    <w:rsid w:val="0F6DEE1D"/>
    <w:rsid w:val="0F708845"/>
    <w:rsid w:val="0F7C88AE"/>
    <w:rsid w:val="0F7D9EFC"/>
    <w:rsid w:val="0F89C04E"/>
    <w:rsid w:val="0F8AB7DF"/>
    <w:rsid w:val="0F8D517A"/>
    <w:rsid w:val="0F8E39E2"/>
    <w:rsid w:val="0FA06E93"/>
    <w:rsid w:val="0FA48D7B"/>
    <w:rsid w:val="0FA4E7FF"/>
    <w:rsid w:val="0FA5D464"/>
    <w:rsid w:val="0FA60A87"/>
    <w:rsid w:val="0FAFEBCA"/>
    <w:rsid w:val="0FB3C584"/>
    <w:rsid w:val="0FB4A3C8"/>
    <w:rsid w:val="0FB7237E"/>
    <w:rsid w:val="0FC490A6"/>
    <w:rsid w:val="0FC52910"/>
    <w:rsid w:val="0FC58F51"/>
    <w:rsid w:val="0FC98D8E"/>
    <w:rsid w:val="0FCCD564"/>
    <w:rsid w:val="0FCF4649"/>
    <w:rsid w:val="0FDEEEB7"/>
    <w:rsid w:val="0FDFBDDC"/>
    <w:rsid w:val="0FE5612B"/>
    <w:rsid w:val="0FE70F87"/>
    <w:rsid w:val="0FEAFB9B"/>
    <w:rsid w:val="0FEF9AB2"/>
    <w:rsid w:val="0FF194E9"/>
    <w:rsid w:val="0FF2FE13"/>
    <w:rsid w:val="0FF5957A"/>
    <w:rsid w:val="0FF5A7BB"/>
    <w:rsid w:val="1000CE4E"/>
    <w:rsid w:val="1005F0CA"/>
    <w:rsid w:val="1019AFB8"/>
    <w:rsid w:val="10230867"/>
    <w:rsid w:val="1026F4A9"/>
    <w:rsid w:val="1027F330"/>
    <w:rsid w:val="102B4207"/>
    <w:rsid w:val="102F1A53"/>
    <w:rsid w:val="1036E9BE"/>
    <w:rsid w:val="10371ECE"/>
    <w:rsid w:val="10514DC7"/>
    <w:rsid w:val="1056A6A1"/>
    <w:rsid w:val="105E221D"/>
    <w:rsid w:val="105F7CD0"/>
    <w:rsid w:val="106293B1"/>
    <w:rsid w:val="10632927"/>
    <w:rsid w:val="10661343"/>
    <w:rsid w:val="106CA669"/>
    <w:rsid w:val="106EAD6A"/>
    <w:rsid w:val="10712C03"/>
    <w:rsid w:val="1077AAF5"/>
    <w:rsid w:val="107C52AF"/>
    <w:rsid w:val="1080A219"/>
    <w:rsid w:val="1081DB15"/>
    <w:rsid w:val="108837AA"/>
    <w:rsid w:val="108DE2BC"/>
    <w:rsid w:val="109606E6"/>
    <w:rsid w:val="109A4217"/>
    <w:rsid w:val="109F8461"/>
    <w:rsid w:val="10A56E57"/>
    <w:rsid w:val="10A6BEE7"/>
    <w:rsid w:val="10A89523"/>
    <w:rsid w:val="10A9E87E"/>
    <w:rsid w:val="10B46CD9"/>
    <w:rsid w:val="10B591CD"/>
    <w:rsid w:val="10BA884E"/>
    <w:rsid w:val="10D30E8A"/>
    <w:rsid w:val="10D31149"/>
    <w:rsid w:val="10D7C626"/>
    <w:rsid w:val="10DED9A9"/>
    <w:rsid w:val="10E08D07"/>
    <w:rsid w:val="10E2CA79"/>
    <w:rsid w:val="10E8C0E7"/>
    <w:rsid w:val="10EA1B14"/>
    <w:rsid w:val="10ECF7AD"/>
    <w:rsid w:val="10ED1491"/>
    <w:rsid w:val="10ED9143"/>
    <w:rsid w:val="10F58C24"/>
    <w:rsid w:val="10F6A681"/>
    <w:rsid w:val="10FA519F"/>
    <w:rsid w:val="10FC9751"/>
    <w:rsid w:val="11007092"/>
    <w:rsid w:val="11010BF7"/>
    <w:rsid w:val="110E988E"/>
    <w:rsid w:val="1119CAC5"/>
    <w:rsid w:val="111B6690"/>
    <w:rsid w:val="111F1296"/>
    <w:rsid w:val="11201873"/>
    <w:rsid w:val="11274141"/>
    <w:rsid w:val="1127F6ED"/>
    <w:rsid w:val="112A0A43"/>
    <w:rsid w:val="112EF07B"/>
    <w:rsid w:val="113126BF"/>
    <w:rsid w:val="1135D637"/>
    <w:rsid w:val="114165F4"/>
    <w:rsid w:val="11468896"/>
    <w:rsid w:val="11480C80"/>
    <w:rsid w:val="115401BB"/>
    <w:rsid w:val="1166067C"/>
    <w:rsid w:val="116D738E"/>
    <w:rsid w:val="116F43E1"/>
    <w:rsid w:val="1176F359"/>
    <w:rsid w:val="1178D09E"/>
    <w:rsid w:val="117B1AAD"/>
    <w:rsid w:val="117D1985"/>
    <w:rsid w:val="11886D05"/>
    <w:rsid w:val="119377FF"/>
    <w:rsid w:val="119BCFA5"/>
    <w:rsid w:val="119F5D07"/>
    <w:rsid w:val="11A5166B"/>
    <w:rsid w:val="11AAFEEC"/>
    <w:rsid w:val="11AB8389"/>
    <w:rsid w:val="11BA1663"/>
    <w:rsid w:val="11BDD942"/>
    <w:rsid w:val="11C137D6"/>
    <w:rsid w:val="11C89E8A"/>
    <w:rsid w:val="11CD04AA"/>
    <w:rsid w:val="11D97C35"/>
    <w:rsid w:val="11DAE8C2"/>
    <w:rsid w:val="11DDE22C"/>
    <w:rsid w:val="11DE717E"/>
    <w:rsid w:val="11E2C7B2"/>
    <w:rsid w:val="11E35F57"/>
    <w:rsid w:val="11E64942"/>
    <w:rsid w:val="11EB71E4"/>
    <w:rsid w:val="11EB7222"/>
    <w:rsid w:val="11EBA607"/>
    <w:rsid w:val="11EE445A"/>
    <w:rsid w:val="11F6EB08"/>
    <w:rsid w:val="11FBBCEF"/>
    <w:rsid w:val="11FE98C7"/>
    <w:rsid w:val="11FEA662"/>
    <w:rsid w:val="11FF63E1"/>
    <w:rsid w:val="12089022"/>
    <w:rsid w:val="120A6E03"/>
    <w:rsid w:val="120F8F72"/>
    <w:rsid w:val="120FE5E1"/>
    <w:rsid w:val="121F7782"/>
    <w:rsid w:val="12237AEE"/>
    <w:rsid w:val="12238209"/>
    <w:rsid w:val="1226B62F"/>
    <w:rsid w:val="1229C987"/>
    <w:rsid w:val="122F806B"/>
    <w:rsid w:val="123093C8"/>
    <w:rsid w:val="12309A44"/>
    <w:rsid w:val="1232390D"/>
    <w:rsid w:val="12333ED2"/>
    <w:rsid w:val="12346C0C"/>
    <w:rsid w:val="1238F4C3"/>
    <w:rsid w:val="123BCB5B"/>
    <w:rsid w:val="1241594B"/>
    <w:rsid w:val="12442830"/>
    <w:rsid w:val="124A43E9"/>
    <w:rsid w:val="124D9913"/>
    <w:rsid w:val="1251F9C9"/>
    <w:rsid w:val="1252F668"/>
    <w:rsid w:val="12574D4E"/>
    <w:rsid w:val="1257D57F"/>
    <w:rsid w:val="125A4262"/>
    <w:rsid w:val="12620AD7"/>
    <w:rsid w:val="1265A683"/>
    <w:rsid w:val="1268C4F9"/>
    <w:rsid w:val="12697139"/>
    <w:rsid w:val="126C608D"/>
    <w:rsid w:val="126E5CC2"/>
    <w:rsid w:val="1271DB49"/>
    <w:rsid w:val="1276B494"/>
    <w:rsid w:val="12790A88"/>
    <w:rsid w:val="127E3F85"/>
    <w:rsid w:val="128714E7"/>
    <w:rsid w:val="1289FCA5"/>
    <w:rsid w:val="128D91B2"/>
    <w:rsid w:val="1290C9A8"/>
    <w:rsid w:val="1292B348"/>
    <w:rsid w:val="129F1A38"/>
    <w:rsid w:val="12A97A28"/>
    <w:rsid w:val="12B3E26B"/>
    <w:rsid w:val="12BC05A5"/>
    <w:rsid w:val="12BF1211"/>
    <w:rsid w:val="12C03B96"/>
    <w:rsid w:val="12C1DFD1"/>
    <w:rsid w:val="12C86EB9"/>
    <w:rsid w:val="12D554AE"/>
    <w:rsid w:val="12D7B593"/>
    <w:rsid w:val="12E176A3"/>
    <w:rsid w:val="12E4726A"/>
    <w:rsid w:val="12E5FB81"/>
    <w:rsid w:val="12EA8B34"/>
    <w:rsid w:val="12EFAC92"/>
    <w:rsid w:val="12F80C82"/>
    <w:rsid w:val="12F83DD5"/>
    <w:rsid w:val="12F9A95C"/>
    <w:rsid w:val="12FFA2A7"/>
    <w:rsid w:val="13012E50"/>
    <w:rsid w:val="130A66A3"/>
    <w:rsid w:val="130E6CC8"/>
    <w:rsid w:val="13110485"/>
    <w:rsid w:val="13131559"/>
    <w:rsid w:val="1318ECC7"/>
    <w:rsid w:val="131DAA99"/>
    <w:rsid w:val="131DCEC9"/>
    <w:rsid w:val="13209F2B"/>
    <w:rsid w:val="132656D5"/>
    <w:rsid w:val="132C969B"/>
    <w:rsid w:val="13303890"/>
    <w:rsid w:val="1331AF81"/>
    <w:rsid w:val="133609CF"/>
    <w:rsid w:val="1336A7E0"/>
    <w:rsid w:val="133B9158"/>
    <w:rsid w:val="1343FEE3"/>
    <w:rsid w:val="1346E9C7"/>
    <w:rsid w:val="13475053"/>
    <w:rsid w:val="134AFDA3"/>
    <w:rsid w:val="13527875"/>
    <w:rsid w:val="1355BD31"/>
    <w:rsid w:val="135D08EF"/>
    <w:rsid w:val="135E09AF"/>
    <w:rsid w:val="13636D7E"/>
    <w:rsid w:val="13643E9F"/>
    <w:rsid w:val="1365961A"/>
    <w:rsid w:val="1372A2D0"/>
    <w:rsid w:val="1380CE2C"/>
    <w:rsid w:val="13831D14"/>
    <w:rsid w:val="1386CBFB"/>
    <w:rsid w:val="138C80BF"/>
    <w:rsid w:val="1393ED6F"/>
    <w:rsid w:val="13A02EE5"/>
    <w:rsid w:val="13A8D0C7"/>
    <w:rsid w:val="13B89AB0"/>
    <w:rsid w:val="13BDF5BD"/>
    <w:rsid w:val="13C18F67"/>
    <w:rsid w:val="13C1E4C6"/>
    <w:rsid w:val="13C3B788"/>
    <w:rsid w:val="13C77DA9"/>
    <w:rsid w:val="13CD19A6"/>
    <w:rsid w:val="13D6FCAD"/>
    <w:rsid w:val="13DD29AC"/>
    <w:rsid w:val="13E0A4E1"/>
    <w:rsid w:val="13E3D495"/>
    <w:rsid w:val="13E721F1"/>
    <w:rsid w:val="13F4CAAF"/>
    <w:rsid w:val="13FCA85D"/>
    <w:rsid w:val="14068CB8"/>
    <w:rsid w:val="14086A5D"/>
    <w:rsid w:val="140970E7"/>
    <w:rsid w:val="140C4C1E"/>
    <w:rsid w:val="140D9529"/>
    <w:rsid w:val="140FBC23"/>
    <w:rsid w:val="1429949E"/>
    <w:rsid w:val="14302E3E"/>
    <w:rsid w:val="14336269"/>
    <w:rsid w:val="143E7F86"/>
    <w:rsid w:val="144440AE"/>
    <w:rsid w:val="1447FAD2"/>
    <w:rsid w:val="14553331"/>
    <w:rsid w:val="1462998D"/>
    <w:rsid w:val="146A657D"/>
    <w:rsid w:val="146B2A48"/>
    <w:rsid w:val="146C655F"/>
    <w:rsid w:val="146DF72D"/>
    <w:rsid w:val="14747AAF"/>
    <w:rsid w:val="147C9A0B"/>
    <w:rsid w:val="14824E19"/>
    <w:rsid w:val="14853173"/>
    <w:rsid w:val="148D0B3D"/>
    <w:rsid w:val="148E1BDC"/>
    <w:rsid w:val="149181DA"/>
    <w:rsid w:val="1491F5BF"/>
    <w:rsid w:val="14946F1B"/>
    <w:rsid w:val="149882B4"/>
    <w:rsid w:val="14B1A4C8"/>
    <w:rsid w:val="14BB6CCC"/>
    <w:rsid w:val="14BBBE3B"/>
    <w:rsid w:val="14BD8D34"/>
    <w:rsid w:val="14CA4BA8"/>
    <w:rsid w:val="14CC0EE1"/>
    <w:rsid w:val="14E21892"/>
    <w:rsid w:val="14E407A3"/>
    <w:rsid w:val="14E4352F"/>
    <w:rsid w:val="14E57B0F"/>
    <w:rsid w:val="14E7F2DA"/>
    <w:rsid w:val="14EF6BF3"/>
    <w:rsid w:val="14F2CA5C"/>
    <w:rsid w:val="14F562AF"/>
    <w:rsid w:val="14FB34F5"/>
    <w:rsid w:val="14FBF4CB"/>
    <w:rsid w:val="14FE00D6"/>
    <w:rsid w:val="15094759"/>
    <w:rsid w:val="150E8464"/>
    <w:rsid w:val="1520A26B"/>
    <w:rsid w:val="152D814C"/>
    <w:rsid w:val="152E6E65"/>
    <w:rsid w:val="1530C661"/>
    <w:rsid w:val="1534F213"/>
    <w:rsid w:val="15388BB2"/>
    <w:rsid w:val="1539C80E"/>
    <w:rsid w:val="153BCD2C"/>
    <w:rsid w:val="153EE124"/>
    <w:rsid w:val="153F2F1C"/>
    <w:rsid w:val="154410B6"/>
    <w:rsid w:val="154557BA"/>
    <w:rsid w:val="15464182"/>
    <w:rsid w:val="1546EC39"/>
    <w:rsid w:val="154E9A03"/>
    <w:rsid w:val="155162DE"/>
    <w:rsid w:val="1552836D"/>
    <w:rsid w:val="155A0B51"/>
    <w:rsid w:val="155FCCCD"/>
    <w:rsid w:val="15633597"/>
    <w:rsid w:val="156E9130"/>
    <w:rsid w:val="15708A95"/>
    <w:rsid w:val="157286D1"/>
    <w:rsid w:val="1574570B"/>
    <w:rsid w:val="15830EB9"/>
    <w:rsid w:val="1585D078"/>
    <w:rsid w:val="1588F679"/>
    <w:rsid w:val="158A1DD7"/>
    <w:rsid w:val="158A4EA9"/>
    <w:rsid w:val="15918711"/>
    <w:rsid w:val="15918A10"/>
    <w:rsid w:val="159EF8C5"/>
    <w:rsid w:val="15A1548D"/>
    <w:rsid w:val="15A22363"/>
    <w:rsid w:val="15A309AD"/>
    <w:rsid w:val="15AC4138"/>
    <w:rsid w:val="15B0A8AE"/>
    <w:rsid w:val="15B28680"/>
    <w:rsid w:val="15B54340"/>
    <w:rsid w:val="15C3EA07"/>
    <w:rsid w:val="15C82AF1"/>
    <w:rsid w:val="15C9064A"/>
    <w:rsid w:val="15C99350"/>
    <w:rsid w:val="15CA5AC4"/>
    <w:rsid w:val="15CED8AA"/>
    <w:rsid w:val="15CF9831"/>
    <w:rsid w:val="15D48A98"/>
    <w:rsid w:val="15DB70F5"/>
    <w:rsid w:val="15DD139B"/>
    <w:rsid w:val="15DFFE4A"/>
    <w:rsid w:val="15E05DF4"/>
    <w:rsid w:val="15F0E892"/>
    <w:rsid w:val="15F1A820"/>
    <w:rsid w:val="15F2A10D"/>
    <w:rsid w:val="15F33518"/>
    <w:rsid w:val="15F4EA3E"/>
    <w:rsid w:val="15F793E8"/>
    <w:rsid w:val="15FFF102"/>
    <w:rsid w:val="160D32A7"/>
    <w:rsid w:val="1610127C"/>
    <w:rsid w:val="16131E7D"/>
    <w:rsid w:val="161AC3AE"/>
    <w:rsid w:val="162193F1"/>
    <w:rsid w:val="162849B8"/>
    <w:rsid w:val="1633BDFB"/>
    <w:rsid w:val="16442194"/>
    <w:rsid w:val="16465FC7"/>
    <w:rsid w:val="164BFF6F"/>
    <w:rsid w:val="164E28B0"/>
    <w:rsid w:val="16576812"/>
    <w:rsid w:val="16588BEF"/>
    <w:rsid w:val="165EB868"/>
    <w:rsid w:val="166152B6"/>
    <w:rsid w:val="1665D745"/>
    <w:rsid w:val="16673D0E"/>
    <w:rsid w:val="16689788"/>
    <w:rsid w:val="1675D639"/>
    <w:rsid w:val="16785F66"/>
    <w:rsid w:val="1678D44E"/>
    <w:rsid w:val="167F23E6"/>
    <w:rsid w:val="168296CA"/>
    <w:rsid w:val="168449C8"/>
    <w:rsid w:val="168806D2"/>
    <w:rsid w:val="1688D9EA"/>
    <w:rsid w:val="168D34E0"/>
    <w:rsid w:val="168D81C1"/>
    <w:rsid w:val="168E5C84"/>
    <w:rsid w:val="1690B031"/>
    <w:rsid w:val="16A139CE"/>
    <w:rsid w:val="16A1CF94"/>
    <w:rsid w:val="16AA54C5"/>
    <w:rsid w:val="16AC13D3"/>
    <w:rsid w:val="16AFADBA"/>
    <w:rsid w:val="16BE4C8A"/>
    <w:rsid w:val="16C36A18"/>
    <w:rsid w:val="16D170FE"/>
    <w:rsid w:val="16D7C780"/>
    <w:rsid w:val="16DD4991"/>
    <w:rsid w:val="16E34AF0"/>
    <w:rsid w:val="16F12DE0"/>
    <w:rsid w:val="16F1CF13"/>
    <w:rsid w:val="16F33A22"/>
    <w:rsid w:val="16F43F85"/>
    <w:rsid w:val="16F8754D"/>
    <w:rsid w:val="16F9E9F6"/>
    <w:rsid w:val="16FAA559"/>
    <w:rsid w:val="16FBE4D8"/>
    <w:rsid w:val="16FF1EF8"/>
    <w:rsid w:val="1705464F"/>
    <w:rsid w:val="170DB40B"/>
    <w:rsid w:val="170E6E2C"/>
    <w:rsid w:val="1717BE64"/>
    <w:rsid w:val="171C2C5F"/>
    <w:rsid w:val="171D4EF1"/>
    <w:rsid w:val="171E0478"/>
    <w:rsid w:val="1728A83A"/>
    <w:rsid w:val="172B671C"/>
    <w:rsid w:val="172C5EE9"/>
    <w:rsid w:val="1730B132"/>
    <w:rsid w:val="173B0886"/>
    <w:rsid w:val="1740F811"/>
    <w:rsid w:val="1748B379"/>
    <w:rsid w:val="174A6F55"/>
    <w:rsid w:val="174B05C6"/>
    <w:rsid w:val="174CACF6"/>
    <w:rsid w:val="174CAE56"/>
    <w:rsid w:val="175007EE"/>
    <w:rsid w:val="175608C0"/>
    <w:rsid w:val="1760D238"/>
    <w:rsid w:val="1767D0D0"/>
    <w:rsid w:val="176F0F1B"/>
    <w:rsid w:val="177041B5"/>
    <w:rsid w:val="17708040"/>
    <w:rsid w:val="1775C656"/>
    <w:rsid w:val="17894A10"/>
    <w:rsid w:val="178FFCB5"/>
    <w:rsid w:val="17908C62"/>
    <w:rsid w:val="1790F99A"/>
    <w:rsid w:val="17A415CE"/>
    <w:rsid w:val="17A57DDF"/>
    <w:rsid w:val="17AA9585"/>
    <w:rsid w:val="17AAD103"/>
    <w:rsid w:val="17B5E353"/>
    <w:rsid w:val="17B818FA"/>
    <w:rsid w:val="17B93D52"/>
    <w:rsid w:val="17B97229"/>
    <w:rsid w:val="17C1E1AE"/>
    <w:rsid w:val="17D13E32"/>
    <w:rsid w:val="17D4A37A"/>
    <w:rsid w:val="17D585A4"/>
    <w:rsid w:val="17D5C63D"/>
    <w:rsid w:val="17E20D26"/>
    <w:rsid w:val="17E99D8E"/>
    <w:rsid w:val="17F8C68E"/>
    <w:rsid w:val="17FD3099"/>
    <w:rsid w:val="17FED6D3"/>
    <w:rsid w:val="18012B0D"/>
    <w:rsid w:val="18066112"/>
    <w:rsid w:val="18072C01"/>
    <w:rsid w:val="180A307C"/>
    <w:rsid w:val="180AD4CD"/>
    <w:rsid w:val="1811C170"/>
    <w:rsid w:val="182BDC41"/>
    <w:rsid w:val="1830C812"/>
    <w:rsid w:val="18317C59"/>
    <w:rsid w:val="183EBAF4"/>
    <w:rsid w:val="18473AA9"/>
    <w:rsid w:val="18499006"/>
    <w:rsid w:val="184BEADB"/>
    <w:rsid w:val="184D475E"/>
    <w:rsid w:val="18574343"/>
    <w:rsid w:val="185D5CFE"/>
    <w:rsid w:val="186DD368"/>
    <w:rsid w:val="186E5E4F"/>
    <w:rsid w:val="187211AA"/>
    <w:rsid w:val="18791591"/>
    <w:rsid w:val="187A4AFA"/>
    <w:rsid w:val="18804E9C"/>
    <w:rsid w:val="18845F70"/>
    <w:rsid w:val="189B01D7"/>
    <w:rsid w:val="189ECA5E"/>
    <w:rsid w:val="18AA2793"/>
    <w:rsid w:val="18ABD291"/>
    <w:rsid w:val="18ABE0F5"/>
    <w:rsid w:val="18ADA848"/>
    <w:rsid w:val="18AE8005"/>
    <w:rsid w:val="18B544E4"/>
    <w:rsid w:val="18BFB47F"/>
    <w:rsid w:val="18D4EFB3"/>
    <w:rsid w:val="18D7D60E"/>
    <w:rsid w:val="18DD8506"/>
    <w:rsid w:val="18DF22E5"/>
    <w:rsid w:val="18DF7AB7"/>
    <w:rsid w:val="18E459AB"/>
    <w:rsid w:val="18E6EB9F"/>
    <w:rsid w:val="18E70888"/>
    <w:rsid w:val="18E8F393"/>
    <w:rsid w:val="18EF9853"/>
    <w:rsid w:val="18F1F481"/>
    <w:rsid w:val="18FA415F"/>
    <w:rsid w:val="18FF8710"/>
    <w:rsid w:val="1900EEDA"/>
    <w:rsid w:val="1904715A"/>
    <w:rsid w:val="1913082A"/>
    <w:rsid w:val="1915A63B"/>
    <w:rsid w:val="1916CFE5"/>
    <w:rsid w:val="1917C020"/>
    <w:rsid w:val="1917C31B"/>
    <w:rsid w:val="191C4E80"/>
    <w:rsid w:val="191F9F6A"/>
    <w:rsid w:val="1920CF04"/>
    <w:rsid w:val="1922CDBC"/>
    <w:rsid w:val="1922DEB7"/>
    <w:rsid w:val="1929B802"/>
    <w:rsid w:val="192EB3F0"/>
    <w:rsid w:val="193C66A3"/>
    <w:rsid w:val="193CB023"/>
    <w:rsid w:val="1948CE45"/>
    <w:rsid w:val="194CB878"/>
    <w:rsid w:val="194E518A"/>
    <w:rsid w:val="1950DE2B"/>
    <w:rsid w:val="19548F55"/>
    <w:rsid w:val="195EEAED"/>
    <w:rsid w:val="1967DB7B"/>
    <w:rsid w:val="19699210"/>
    <w:rsid w:val="19699E15"/>
    <w:rsid w:val="197175DB"/>
    <w:rsid w:val="197580CC"/>
    <w:rsid w:val="197BF2E5"/>
    <w:rsid w:val="1988E22E"/>
    <w:rsid w:val="198AC9A3"/>
    <w:rsid w:val="1995BC78"/>
    <w:rsid w:val="199639A3"/>
    <w:rsid w:val="199A1D91"/>
    <w:rsid w:val="199ABD42"/>
    <w:rsid w:val="19A2FF1A"/>
    <w:rsid w:val="19ACDC44"/>
    <w:rsid w:val="19AE7E87"/>
    <w:rsid w:val="19BA3153"/>
    <w:rsid w:val="19C33727"/>
    <w:rsid w:val="19C3B221"/>
    <w:rsid w:val="19C986E3"/>
    <w:rsid w:val="19CCF266"/>
    <w:rsid w:val="19CFC11C"/>
    <w:rsid w:val="19DBB70A"/>
    <w:rsid w:val="19DFACE5"/>
    <w:rsid w:val="19E05491"/>
    <w:rsid w:val="19E8D5C2"/>
    <w:rsid w:val="19EA337A"/>
    <w:rsid w:val="19EEE9C6"/>
    <w:rsid w:val="19F08A96"/>
    <w:rsid w:val="19F13C0C"/>
    <w:rsid w:val="19FE4C2E"/>
    <w:rsid w:val="1A058F0A"/>
    <w:rsid w:val="1A0B619B"/>
    <w:rsid w:val="1A0CF36A"/>
    <w:rsid w:val="1A0E54D2"/>
    <w:rsid w:val="1A0EA55B"/>
    <w:rsid w:val="1A0F6842"/>
    <w:rsid w:val="1A10DEE0"/>
    <w:rsid w:val="1A1742ED"/>
    <w:rsid w:val="1A180A94"/>
    <w:rsid w:val="1A1A2263"/>
    <w:rsid w:val="1A1B52EC"/>
    <w:rsid w:val="1A1ED350"/>
    <w:rsid w:val="1A263D53"/>
    <w:rsid w:val="1A2697E8"/>
    <w:rsid w:val="1A26CAA1"/>
    <w:rsid w:val="1A297B4F"/>
    <w:rsid w:val="1A2D3A6D"/>
    <w:rsid w:val="1A2EF240"/>
    <w:rsid w:val="1A32BACA"/>
    <w:rsid w:val="1A349995"/>
    <w:rsid w:val="1A3BD2D3"/>
    <w:rsid w:val="1A3E66F9"/>
    <w:rsid w:val="1A3F1BC9"/>
    <w:rsid w:val="1A459DB5"/>
    <w:rsid w:val="1A46E360"/>
    <w:rsid w:val="1A4D07AA"/>
    <w:rsid w:val="1A4D962B"/>
    <w:rsid w:val="1A4E6F7E"/>
    <w:rsid w:val="1A53609E"/>
    <w:rsid w:val="1A5445B5"/>
    <w:rsid w:val="1A55AA4A"/>
    <w:rsid w:val="1A5843FB"/>
    <w:rsid w:val="1A5EA405"/>
    <w:rsid w:val="1A6042DA"/>
    <w:rsid w:val="1A6197A3"/>
    <w:rsid w:val="1A646226"/>
    <w:rsid w:val="1A682971"/>
    <w:rsid w:val="1A6EA99C"/>
    <w:rsid w:val="1A6F691A"/>
    <w:rsid w:val="1A704E15"/>
    <w:rsid w:val="1A7537EC"/>
    <w:rsid w:val="1A78E9F5"/>
    <w:rsid w:val="1A8090D7"/>
    <w:rsid w:val="1A9FE271"/>
    <w:rsid w:val="1AA5F602"/>
    <w:rsid w:val="1AB62848"/>
    <w:rsid w:val="1AB971B8"/>
    <w:rsid w:val="1ABA232C"/>
    <w:rsid w:val="1ABA2EDB"/>
    <w:rsid w:val="1ABE8C24"/>
    <w:rsid w:val="1AC4B3B2"/>
    <w:rsid w:val="1AC79897"/>
    <w:rsid w:val="1AC8620B"/>
    <w:rsid w:val="1ACB01D2"/>
    <w:rsid w:val="1ACDDA2D"/>
    <w:rsid w:val="1ACF76E6"/>
    <w:rsid w:val="1ACFE3D4"/>
    <w:rsid w:val="1AEB2635"/>
    <w:rsid w:val="1AEC18EF"/>
    <w:rsid w:val="1AEEA0BA"/>
    <w:rsid w:val="1AF1D92E"/>
    <w:rsid w:val="1AFA8B1D"/>
    <w:rsid w:val="1AFCB075"/>
    <w:rsid w:val="1AFF541F"/>
    <w:rsid w:val="1B0082C6"/>
    <w:rsid w:val="1B054BED"/>
    <w:rsid w:val="1B10D35D"/>
    <w:rsid w:val="1B18B9B6"/>
    <w:rsid w:val="1B1DFCA7"/>
    <w:rsid w:val="1B22AF5F"/>
    <w:rsid w:val="1B256663"/>
    <w:rsid w:val="1B282C93"/>
    <w:rsid w:val="1B2AD869"/>
    <w:rsid w:val="1B408254"/>
    <w:rsid w:val="1B4BB3EA"/>
    <w:rsid w:val="1B4C4340"/>
    <w:rsid w:val="1B57E108"/>
    <w:rsid w:val="1B583093"/>
    <w:rsid w:val="1B5FC72E"/>
    <w:rsid w:val="1B686DC8"/>
    <w:rsid w:val="1B70660F"/>
    <w:rsid w:val="1B8065D5"/>
    <w:rsid w:val="1B838502"/>
    <w:rsid w:val="1B86C291"/>
    <w:rsid w:val="1B8C7F27"/>
    <w:rsid w:val="1B8D1B85"/>
    <w:rsid w:val="1B8D7363"/>
    <w:rsid w:val="1B963EA0"/>
    <w:rsid w:val="1BA85375"/>
    <w:rsid w:val="1BAFC24C"/>
    <w:rsid w:val="1BB7D116"/>
    <w:rsid w:val="1BBF655D"/>
    <w:rsid w:val="1BC0DDD9"/>
    <w:rsid w:val="1BD38F1F"/>
    <w:rsid w:val="1BD8B772"/>
    <w:rsid w:val="1BDB6B58"/>
    <w:rsid w:val="1BDBB74B"/>
    <w:rsid w:val="1BE03B80"/>
    <w:rsid w:val="1BE0B8F8"/>
    <w:rsid w:val="1BE7CEA5"/>
    <w:rsid w:val="1BF21D4C"/>
    <w:rsid w:val="1BF31FFA"/>
    <w:rsid w:val="1BF59A43"/>
    <w:rsid w:val="1C06058A"/>
    <w:rsid w:val="1C072087"/>
    <w:rsid w:val="1C1CF551"/>
    <w:rsid w:val="1C245D71"/>
    <w:rsid w:val="1C26D10D"/>
    <w:rsid w:val="1C2890AF"/>
    <w:rsid w:val="1C323F6F"/>
    <w:rsid w:val="1C370DD2"/>
    <w:rsid w:val="1C385E8F"/>
    <w:rsid w:val="1C4387E0"/>
    <w:rsid w:val="1C45F22D"/>
    <w:rsid w:val="1C519B10"/>
    <w:rsid w:val="1C58E243"/>
    <w:rsid w:val="1C5925F5"/>
    <w:rsid w:val="1C625548"/>
    <w:rsid w:val="1C6A1E93"/>
    <w:rsid w:val="1C6DEB14"/>
    <w:rsid w:val="1C6FDB8F"/>
    <w:rsid w:val="1C76B890"/>
    <w:rsid w:val="1C7BE2DD"/>
    <w:rsid w:val="1C817D81"/>
    <w:rsid w:val="1C84E67A"/>
    <w:rsid w:val="1C86F696"/>
    <w:rsid w:val="1C884BFE"/>
    <w:rsid w:val="1C8BD2B9"/>
    <w:rsid w:val="1C8BEB92"/>
    <w:rsid w:val="1C8C7108"/>
    <w:rsid w:val="1C971394"/>
    <w:rsid w:val="1C9927F2"/>
    <w:rsid w:val="1CA06636"/>
    <w:rsid w:val="1CA0B8EF"/>
    <w:rsid w:val="1CA2033D"/>
    <w:rsid w:val="1CAD1DCA"/>
    <w:rsid w:val="1CAD671D"/>
    <w:rsid w:val="1CB1B7AE"/>
    <w:rsid w:val="1CB649C5"/>
    <w:rsid w:val="1CB70BDD"/>
    <w:rsid w:val="1CC1DEED"/>
    <w:rsid w:val="1CC3C698"/>
    <w:rsid w:val="1CC6F263"/>
    <w:rsid w:val="1CCBAE56"/>
    <w:rsid w:val="1CDD8D38"/>
    <w:rsid w:val="1CEB0969"/>
    <w:rsid w:val="1CF604C1"/>
    <w:rsid w:val="1CFD6E62"/>
    <w:rsid w:val="1D00678D"/>
    <w:rsid w:val="1D035666"/>
    <w:rsid w:val="1D08B054"/>
    <w:rsid w:val="1D16E860"/>
    <w:rsid w:val="1D1D5B2A"/>
    <w:rsid w:val="1D237D03"/>
    <w:rsid w:val="1D23A31B"/>
    <w:rsid w:val="1D242D1D"/>
    <w:rsid w:val="1D2AFDC5"/>
    <w:rsid w:val="1D2BDB5D"/>
    <w:rsid w:val="1D360C79"/>
    <w:rsid w:val="1D388348"/>
    <w:rsid w:val="1D3DFFD8"/>
    <w:rsid w:val="1D418013"/>
    <w:rsid w:val="1D4630D0"/>
    <w:rsid w:val="1D4C6A7D"/>
    <w:rsid w:val="1D4DF48C"/>
    <w:rsid w:val="1D51E090"/>
    <w:rsid w:val="1D59D6EC"/>
    <w:rsid w:val="1D5A46F1"/>
    <w:rsid w:val="1D711DBA"/>
    <w:rsid w:val="1D727435"/>
    <w:rsid w:val="1D77D79D"/>
    <w:rsid w:val="1D7B538C"/>
    <w:rsid w:val="1D80D53A"/>
    <w:rsid w:val="1D83184E"/>
    <w:rsid w:val="1D8DB883"/>
    <w:rsid w:val="1D8E3FBC"/>
    <w:rsid w:val="1D91C82A"/>
    <w:rsid w:val="1D93DA8A"/>
    <w:rsid w:val="1DA5CEA0"/>
    <w:rsid w:val="1DA7D4ED"/>
    <w:rsid w:val="1DAAEE76"/>
    <w:rsid w:val="1DABA6F6"/>
    <w:rsid w:val="1DAED0EC"/>
    <w:rsid w:val="1DB6477A"/>
    <w:rsid w:val="1DBAC2E2"/>
    <w:rsid w:val="1DBAEA42"/>
    <w:rsid w:val="1DC0D002"/>
    <w:rsid w:val="1DC3C0FC"/>
    <w:rsid w:val="1DC666F5"/>
    <w:rsid w:val="1DC74D46"/>
    <w:rsid w:val="1DC901CB"/>
    <w:rsid w:val="1DCCA446"/>
    <w:rsid w:val="1DD3D14E"/>
    <w:rsid w:val="1DD7FA98"/>
    <w:rsid w:val="1DE34454"/>
    <w:rsid w:val="1DE66152"/>
    <w:rsid w:val="1DE71C52"/>
    <w:rsid w:val="1DEBEA37"/>
    <w:rsid w:val="1DED58AA"/>
    <w:rsid w:val="1DF344CC"/>
    <w:rsid w:val="1DF68765"/>
    <w:rsid w:val="1DFD48F8"/>
    <w:rsid w:val="1DFE3B10"/>
    <w:rsid w:val="1E028903"/>
    <w:rsid w:val="1E116AC7"/>
    <w:rsid w:val="1E1CE0AF"/>
    <w:rsid w:val="1E24C94F"/>
    <w:rsid w:val="1E24F934"/>
    <w:rsid w:val="1E2FAF83"/>
    <w:rsid w:val="1E326C34"/>
    <w:rsid w:val="1E3EE2C8"/>
    <w:rsid w:val="1E416A0B"/>
    <w:rsid w:val="1E54AB6B"/>
    <w:rsid w:val="1E57C7E3"/>
    <w:rsid w:val="1E64C36D"/>
    <w:rsid w:val="1E687641"/>
    <w:rsid w:val="1E6ECD2F"/>
    <w:rsid w:val="1E6F03DF"/>
    <w:rsid w:val="1E752F40"/>
    <w:rsid w:val="1E769B12"/>
    <w:rsid w:val="1E7828E3"/>
    <w:rsid w:val="1E7CC726"/>
    <w:rsid w:val="1E8192FB"/>
    <w:rsid w:val="1E8208E2"/>
    <w:rsid w:val="1E836BB8"/>
    <w:rsid w:val="1E8BA125"/>
    <w:rsid w:val="1E8BC6A8"/>
    <w:rsid w:val="1E90AA29"/>
    <w:rsid w:val="1E9118A2"/>
    <w:rsid w:val="1E958E44"/>
    <w:rsid w:val="1EB5A63B"/>
    <w:rsid w:val="1EB87531"/>
    <w:rsid w:val="1EC11113"/>
    <w:rsid w:val="1EC32F2E"/>
    <w:rsid w:val="1EC34FFB"/>
    <w:rsid w:val="1ECAA0A5"/>
    <w:rsid w:val="1EDCFFF3"/>
    <w:rsid w:val="1EDFF684"/>
    <w:rsid w:val="1EE061D5"/>
    <w:rsid w:val="1EE82EDD"/>
    <w:rsid w:val="1EEC9479"/>
    <w:rsid w:val="1EED3126"/>
    <w:rsid w:val="1EF61482"/>
    <w:rsid w:val="1EFA9326"/>
    <w:rsid w:val="1F0809F5"/>
    <w:rsid w:val="1F11140C"/>
    <w:rsid w:val="1F16D05C"/>
    <w:rsid w:val="1F23026A"/>
    <w:rsid w:val="1F30F463"/>
    <w:rsid w:val="1F33AC95"/>
    <w:rsid w:val="1F36FF97"/>
    <w:rsid w:val="1F40F5FD"/>
    <w:rsid w:val="1F4360DF"/>
    <w:rsid w:val="1F4568EA"/>
    <w:rsid w:val="1F47B9B9"/>
    <w:rsid w:val="1F4A8B90"/>
    <w:rsid w:val="1F4E12AD"/>
    <w:rsid w:val="1F5074B9"/>
    <w:rsid w:val="1F519BF0"/>
    <w:rsid w:val="1F5B6195"/>
    <w:rsid w:val="1F5DE8A9"/>
    <w:rsid w:val="1F62EE0B"/>
    <w:rsid w:val="1F646C16"/>
    <w:rsid w:val="1F6FD111"/>
    <w:rsid w:val="1F75BCBD"/>
    <w:rsid w:val="1F77F220"/>
    <w:rsid w:val="1F7C0AD9"/>
    <w:rsid w:val="1F7C28F9"/>
    <w:rsid w:val="1F804F68"/>
    <w:rsid w:val="1F8649F0"/>
    <w:rsid w:val="1F8A7563"/>
    <w:rsid w:val="1F928A97"/>
    <w:rsid w:val="1F9E7002"/>
    <w:rsid w:val="1F9F2783"/>
    <w:rsid w:val="1F9F64F8"/>
    <w:rsid w:val="1FA10719"/>
    <w:rsid w:val="1FA5FB15"/>
    <w:rsid w:val="1FA9B0CA"/>
    <w:rsid w:val="1FAE3D1F"/>
    <w:rsid w:val="1FB4E2EC"/>
    <w:rsid w:val="1FB61C2F"/>
    <w:rsid w:val="1FBC9591"/>
    <w:rsid w:val="1FBD766E"/>
    <w:rsid w:val="1FCDBABA"/>
    <w:rsid w:val="1FD2C8C3"/>
    <w:rsid w:val="1FD3CFC8"/>
    <w:rsid w:val="1FD5B8D6"/>
    <w:rsid w:val="1FDAA023"/>
    <w:rsid w:val="1FE829E8"/>
    <w:rsid w:val="1FE92397"/>
    <w:rsid w:val="1FEAF204"/>
    <w:rsid w:val="1FF0E409"/>
    <w:rsid w:val="1FF1D9F0"/>
    <w:rsid w:val="1FF962EE"/>
    <w:rsid w:val="1FFA5740"/>
    <w:rsid w:val="20019F1E"/>
    <w:rsid w:val="200E4BC5"/>
    <w:rsid w:val="200F575C"/>
    <w:rsid w:val="20147072"/>
    <w:rsid w:val="20187A34"/>
    <w:rsid w:val="20258A3F"/>
    <w:rsid w:val="2030030F"/>
    <w:rsid w:val="20364E55"/>
    <w:rsid w:val="203DAA83"/>
    <w:rsid w:val="203F2086"/>
    <w:rsid w:val="204382E6"/>
    <w:rsid w:val="20491F55"/>
    <w:rsid w:val="204CA4A0"/>
    <w:rsid w:val="205219B1"/>
    <w:rsid w:val="20583CA7"/>
    <w:rsid w:val="205FC379"/>
    <w:rsid w:val="2060271C"/>
    <w:rsid w:val="206D865A"/>
    <w:rsid w:val="20719F4F"/>
    <w:rsid w:val="207FBDAA"/>
    <w:rsid w:val="208A0919"/>
    <w:rsid w:val="2091471A"/>
    <w:rsid w:val="20977FCB"/>
    <w:rsid w:val="209DB36C"/>
    <w:rsid w:val="20A0445B"/>
    <w:rsid w:val="20A0E347"/>
    <w:rsid w:val="20A3EC93"/>
    <w:rsid w:val="20A66F80"/>
    <w:rsid w:val="20A71AD2"/>
    <w:rsid w:val="20B40199"/>
    <w:rsid w:val="20BE0648"/>
    <w:rsid w:val="20C3D6C1"/>
    <w:rsid w:val="20C457C4"/>
    <w:rsid w:val="20C56851"/>
    <w:rsid w:val="20D0E163"/>
    <w:rsid w:val="20D23F98"/>
    <w:rsid w:val="20DDA152"/>
    <w:rsid w:val="20DF60EC"/>
    <w:rsid w:val="20E0583D"/>
    <w:rsid w:val="20ED1323"/>
    <w:rsid w:val="20F09FAF"/>
    <w:rsid w:val="20F9189B"/>
    <w:rsid w:val="20FC5A62"/>
    <w:rsid w:val="2102C363"/>
    <w:rsid w:val="21060493"/>
    <w:rsid w:val="210EEF93"/>
    <w:rsid w:val="2124ACD9"/>
    <w:rsid w:val="213260B7"/>
    <w:rsid w:val="213655CC"/>
    <w:rsid w:val="21374787"/>
    <w:rsid w:val="213A0F3C"/>
    <w:rsid w:val="214755AB"/>
    <w:rsid w:val="21495D3F"/>
    <w:rsid w:val="214A0D80"/>
    <w:rsid w:val="214E37EA"/>
    <w:rsid w:val="21571F37"/>
    <w:rsid w:val="2159C9C6"/>
    <w:rsid w:val="215B1A9D"/>
    <w:rsid w:val="215F01E9"/>
    <w:rsid w:val="2166AEB3"/>
    <w:rsid w:val="2167E4EC"/>
    <w:rsid w:val="216D8689"/>
    <w:rsid w:val="21709B77"/>
    <w:rsid w:val="2173E65F"/>
    <w:rsid w:val="21757460"/>
    <w:rsid w:val="21757D89"/>
    <w:rsid w:val="2178B9F8"/>
    <w:rsid w:val="217C4038"/>
    <w:rsid w:val="217D71D1"/>
    <w:rsid w:val="2182E666"/>
    <w:rsid w:val="2183A21C"/>
    <w:rsid w:val="2184FCD4"/>
    <w:rsid w:val="21858E02"/>
    <w:rsid w:val="218781E1"/>
    <w:rsid w:val="218C3AE7"/>
    <w:rsid w:val="218C86B1"/>
    <w:rsid w:val="2195DC55"/>
    <w:rsid w:val="219AC1DB"/>
    <w:rsid w:val="21A14B88"/>
    <w:rsid w:val="21A2E5C4"/>
    <w:rsid w:val="21A311E5"/>
    <w:rsid w:val="21B15CAC"/>
    <w:rsid w:val="21D3DFA3"/>
    <w:rsid w:val="21D4E062"/>
    <w:rsid w:val="21E43BE8"/>
    <w:rsid w:val="21ECDC0C"/>
    <w:rsid w:val="21ED145C"/>
    <w:rsid w:val="21FDFA39"/>
    <w:rsid w:val="2200FF31"/>
    <w:rsid w:val="220A7078"/>
    <w:rsid w:val="220BB516"/>
    <w:rsid w:val="220D9BC7"/>
    <w:rsid w:val="220ED166"/>
    <w:rsid w:val="22163DFB"/>
    <w:rsid w:val="2216B7E0"/>
    <w:rsid w:val="22170DB0"/>
    <w:rsid w:val="22182FA7"/>
    <w:rsid w:val="221AA5B4"/>
    <w:rsid w:val="221D59E8"/>
    <w:rsid w:val="22213A93"/>
    <w:rsid w:val="2222EF76"/>
    <w:rsid w:val="2229AAB2"/>
    <w:rsid w:val="222AB66B"/>
    <w:rsid w:val="222ADEEF"/>
    <w:rsid w:val="2239AA16"/>
    <w:rsid w:val="223D9979"/>
    <w:rsid w:val="2248A010"/>
    <w:rsid w:val="22497543"/>
    <w:rsid w:val="224C0CA0"/>
    <w:rsid w:val="224C0DDA"/>
    <w:rsid w:val="224E6AFC"/>
    <w:rsid w:val="225667F4"/>
    <w:rsid w:val="2258D780"/>
    <w:rsid w:val="225D39AE"/>
    <w:rsid w:val="225DB3DA"/>
    <w:rsid w:val="225EECE8"/>
    <w:rsid w:val="2262AACF"/>
    <w:rsid w:val="2263F14D"/>
    <w:rsid w:val="22650AE1"/>
    <w:rsid w:val="2266815D"/>
    <w:rsid w:val="2267230F"/>
    <w:rsid w:val="2269ACC3"/>
    <w:rsid w:val="226E4C94"/>
    <w:rsid w:val="2276280C"/>
    <w:rsid w:val="227F4C8A"/>
    <w:rsid w:val="22879DB0"/>
    <w:rsid w:val="22952E02"/>
    <w:rsid w:val="22A29D3B"/>
    <w:rsid w:val="22A7800E"/>
    <w:rsid w:val="22AD906D"/>
    <w:rsid w:val="22B0B68F"/>
    <w:rsid w:val="22B17B86"/>
    <w:rsid w:val="22B8C320"/>
    <w:rsid w:val="22BE8886"/>
    <w:rsid w:val="22C03CFF"/>
    <w:rsid w:val="22C69B65"/>
    <w:rsid w:val="22C6DB3F"/>
    <w:rsid w:val="22C74FE3"/>
    <w:rsid w:val="22CC5184"/>
    <w:rsid w:val="22D4E2FE"/>
    <w:rsid w:val="22DCC534"/>
    <w:rsid w:val="22EF8203"/>
    <w:rsid w:val="22F09436"/>
    <w:rsid w:val="22F59A27"/>
    <w:rsid w:val="22F5C437"/>
    <w:rsid w:val="22FA8F47"/>
    <w:rsid w:val="22FB6054"/>
    <w:rsid w:val="2303C56A"/>
    <w:rsid w:val="2304D95E"/>
    <w:rsid w:val="23077767"/>
    <w:rsid w:val="230A8C1D"/>
    <w:rsid w:val="2312BCE2"/>
    <w:rsid w:val="2313CBEC"/>
    <w:rsid w:val="2314B1EE"/>
    <w:rsid w:val="23158607"/>
    <w:rsid w:val="2320938F"/>
    <w:rsid w:val="23239C56"/>
    <w:rsid w:val="232AEA72"/>
    <w:rsid w:val="232D5C36"/>
    <w:rsid w:val="232E0C21"/>
    <w:rsid w:val="232E142E"/>
    <w:rsid w:val="2334EC4F"/>
    <w:rsid w:val="2342D731"/>
    <w:rsid w:val="23449B37"/>
    <w:rsid w:val="2347EBD4"/>
    <w:rsid w:val="2348AA74"/>
    <w:rsid w:val="234B9DC1"/>
    <w:rsid w:val="2351690F"/>
    <w:rsid w:val="235577F8"/>
    <w:rsid w:val="235D5DFA"/>
    <w:rsid w:val="2362C9D9"/>
    <w:rsid w:val="2366BF5F"/>
    <w:rsid w:val="236A3F50"/>
    <w:rsid w:val="236D5704"/>
    <w:rsid w:val="236D9EAB"/>
    <w:rsid w:val="2372E955"/>
    <w:rsid w:val="237A04F2"/>
    <w:rsid w:val="23849A61"/>
    <w:rsid w:val="2389CA8D"/>
    <w:rsid w:val="238E27EA"/>
    <w:rsid w:val="238E71C3"/>
    <w:rsid w:val="238F56B0"/>
    <w:rsid w:val="238FE1E8"/>
    <w:rsid w:val="239514CC"/>
    <w:rsid w:val="23997D3F"/>
    <w:rsid w:val="2399C166"/>
    <w:rsid w:val="23A5BB82"/>
    <w:rsid w:val="23A6F463"/>
    <w:rsid w:val="23A73210"/>
    <w:rsid w:val="23A9C802"/>
    <w:rsid w:val="23B31701"/>
    <w:rsid w:val="23B447FA"/>
    <w:rsid w:val="23C1B056"/>
    <w:rsid w:val="23C3DF8B"/>
    <w:rsid w:val="23C87CA1"/>
    <w:rsid w:val="23CA3E03"/>
    <w:rsid w:val="23CF97DF"/>
    <w:rsid w:val="23E3787B"/>
    <w:rsid w:val="23E8005B"/>
    <w:rsid w:val="23E98A0D"/>
    <w:rsid w:val="23EA7806"/>
    <w:rsid w:val="23EC5D9B"/>
    <w:rsid w:val="23ED0B63"/>
    <w:rsid w:val="23F683FA"/>
    <w:rsid w:val="23FF1D0A"/>
    <w:rsid w:val="2405D793"/>
    <w:rsid w:val="2409BB4B"/>
    <w:rsid w:val="240B0061"/>
    <w:rsid w:val="24102605"/>
    <w:rsid w:val="242AC065"/>
    <w:rsid w:val="24331659"/>
    <w:rsid w:val="2435325F"/>
    <w:rsid w:val="243962DF"/>
    <w:rsid w:val="243A4542"/>
    <w:rsid w:val="244C558E"/>
    <w:rsid w:val="244C6CF7"/>
    <w:rsid w:val="244D3D8D"/>
    <w:rsid w:val="2454D980"/>
    <w:rsid w:val="2459E625"/>
    <w:rsid w:val="245E24F4"/>
    <w:rsid w:val="2468A813"/>
    <w:rsid w:val="246A4158"/>
    <w:rsid w:val="246AE940"/>
    <w:rsid w:val="246C7242"/>
    <w:rsid w:val="24730AC4"/>
    <w:rsid w:val="247FECF8"/>
    <w:rsid w:val="24863EB6"/>
    <w:rsid w:val="24888996"/>
    <w:rsid w:val="248AF05C"/>
    <w:rsid w:val="248BC2B5"/>
    <w:rsid w:val="24903100"/>
    <w:rsid w:val="2498C42D"/>
    <w:rsid w:val="249ED4DF"/>
    <w:rsid w:val="249EFB6A"/>
    <w:rsid w:val="24A7FD51"/>
    <w:rsid w:val="24AA9974"/>
    <w:rsid w:val="24B613F7"/>
    <w:rsid w:val="24BBD307"/>
    <w:rsid w:val="24BC1F51"/>
    <w:rsid w:val="24C2DB55"/>
    <w:rsid w:val="24C4552C"/>
    <w:rsid w:val="24C7A10E"/>
    <w:rsid w:val="24DA0379"/>
    <w:rsid w:val="24E55698"/>
    <w:rsid w:val="24E91E01"/>
    <w:rsid w:val="24EA59F2"/>
    <w:rsid w:val="24ED923C"/>
    <w:rsid w:val="24EED58E"/>
    <w:rsid w:val="24F97FBE"/>
    <w:rsid w:val="25056AFA"/>
    <w:rsid w:val="25082F39"/>
    <w:rsid w:val="2508B65F"/>
    <w:rsid w:val="250AE1FA"/>
    <w:rsid w:val="25112009"/>
    <w:rsid w:val="2511B925"/>
    <w:rsid w:val="251401EC"/>
    <w:rsid w:val="2514A909"/>
    <w:rsid w:val="2514D752"/>
    <w:rsid w:val="251CE71A"/>
    <w:rsid w:val="251FF62C"/>
    <w:rsid w:val="2526C862"/>
    <w:rsid w:val="253A7AC5"/>
    <w:rsid w:val="253E749D"/>
    <w:rsid w:val="2541AC6A"/>
    <w:rsid w:val="2549B1CB"/>
    <w:rsid w:val="254C79A1"/>
    <w:rsid w:val="2551842A"/>
    <w:rsid w:val="25526965"/>
    <w:rsid w:val="2558C4A6"/>
    <w:rsid w:val="2559FC16"/>
    <w:rsid w:val="255AA623"/>
    <w:rsid w:val="255F989F"/>
    <w:rsid w:val="25650D14"/>
    <w:rsid w:val="25694987"/>
    <w:rsid w:val="256BD59B"/>
    <w:rsid w:val="256CFE72"/>
    <w:rsid w:val="25705A17"/>
    <w:rsid w:val="25738C0C"/>
    <w:rsid w:val="25764A5E"/>
    <w:rsid w:val="2577E484"/>
    <w:rsid w:val="2585B001"/>
    <w:rsid w:val="258990CE"/>
    <w:rsid w:val="258C8BDF"/>
    <w:rsid w:val="258CEDE5"/>
    <w:rsid w:val="258DFCD0"/>
    <w:rsid w:val="259060C1"/>
    <w:rsid w:val="2593AD8C"/>
    <w:rsid w:val="2593D859"/>
    <w:rsid w:val="259475C9"/>
    <w:rsid w:val="25964616"/>
    <w:rsid w:val="259D2BEA"/>
    <w:rsid w:val="25A7A0BC"/>
    <w:rsid w:val="25AFE7DD"/>
    <w:rsid w:val="25B26CD5"/>
    <w:rsid w:val="25B8BA4A"/>
    <w:rsid w:val="25C1182D"/>
    <w:rsid w:val="25C19DDF"/>
    <w:rsid w:val="25CCFB71"/>
    <w:rsid w:val="25D186A5"/>
    <w:rsid w:val="25D7C03B"/>
    <w:rsid w:val="25D7E525"/>
    <w:rsid w:val="25DBBF05"/>
    <w:rsid w:val="25E0DE58"/>
    <w:rsid w:val="25E1798B"/>
    <w:rsid w:val="25E87E6B"/>
    <w:rsid w:val="25E8994F"/>
    <w:rsid w:val="25EDE63D"/>
    <w:rsid w:val="25F96853"/>
    <w:rsid w:val="26068B81"/>
    <w:rsid w:val="2608250F"/>
    <w:rsid w:val="260A32C5"/>
    <w:rsid w:val="260C18F7"/>
    <w:rsid w:val="260E38E3"/>
    <w:rsid w:val="260F3994"/>
    <w:rsid w:val="26260EA9"/>
    <w:rsid w:val="262CAF98"/>
    <w:rsid w:val="26308000"/>
    <w:rsid w:val="2633084F"/>
    <w:rsid w:val="263E7CBC"/>
    <w:rsid w:val="263F9993"/>
    <w:rsid w:val="2640914F"/>
    <w:rsid w:val="26421EB0"/>
    <w:rsid w:val="26472042"/>
    <w:rsid w:val="26524339"/>
    <w:rsid w:val="265D5CF8"/>
    <w:rsid w:val="266CC81E"/>
    <w:rsid w:val="26752AE7"/>
    <w:rsid w:val="2679927E"/>
    <w:rsid w:val="267E1F74"/>
    <w:rsid w:val="267F1E3F"/>
    <w:rsid w:val="2681D05A"/>
    <w:rsid w:val="26832C65"/>
    <w:rsid w:val="2686A18B"/>
    <w:rsid w:val="26895B70"/>
    <w:rsid w:val="26918BE0"/>
    <w:rsid w:val="2694A0C9"/>
    <w:rsid w:val="2696271E"/>
    <w:rsid w:val="269E6B0E"/>
    <w:rsid w:val="26A2CBAA"/>
    <w:rsid w:val="26A848FE"/>
    <w:rsid w:val="26AD7328"/>
    <w:rsid w:val="26B290EF"/>
    <w:rsid w:val="26B34A3A"/>
    <w:rsid w:val="26B5880E"/>
    <w:rsid w:val="26B80970"/>
    <w:rsid w:val="26BA5527"/>
    <w:rsid w:val="26BB19FB"/>
    <w:rsid w:val="26C41222"/>
    <w:rsid w:val="26CA9CF7"/>
    <w:rsid w:val="26CCE602"/>
    <w:rsid w:val="26E244EC"/>
    <w:rsid w:val="26E7A05B"/>
    <w:rsid w:val="26E94E3A"/>
    <w:rsid w:val="26E95ACE"/>
    <w:rsid w:val="26EE39C6"/>
    <w:rsid w:val="26EEB41D"/>
    <w:rsid w:val="26EF1A3A"/>
    <w:rsid w:val="26EF331A"/>
    <w:rsid w:val="26FAB07C"/>
    <w:rsid w:val="26FAB14D"/>
    <w:rsid w:val="26FD1BD5"/>
    <w:rsid w:val="26FDC2E7"/>
    <w:rsid w:val="26FE66FD"/>
    <w:rsid w:val="26FFEFCD"/>
    <w:rsid w:val="27029485"/>
    <w:rsid w:val="270946E1"/>
    <w:rsid w:val="270D8F16"/>
    <w:rsid w:val="270E725E"/>
    <w:rsid w:val="270F213E"/>
    <w:rsid w:val="2711DC2A"/>
    <w:rsid w:val="27146074"/>
    <w:rsid w:val="2719DA06"/>
    <w:rsid w:val="2719DAE7"/>
    <w:rsid w:val="271F911B"/>
    <w:rsid w:val="27223440"/>
    <w:rsid w:val="2727EA6F"/>
    <w:rsid w:val="272949B0"/>
    <w:rsid w:val="2734C5C0"/>
    <w:rsid w:val="273BB146"/>
    <w:rsid w:val="273D9BE3"/>
    <w:rsid w:val="273F28DE"/>
    <w:rsid w:val="27460D56"/>
    <w:rsid w:val="27489039"/>
    <w:rsid w:val="274A39D7"/>
    <w:rsid w:val="2756C36B"/>
    <w:rsid w:val="275858AA"/>
    <w:rsid w:val="27609B44"/>
    <w:rsid w:val="27636835"/>
    <w:rsid w:val="2772712F"/>
    <w:rsid w:val="27751299"/>
    <w:rsid w:val="277D2BD8"/>
    <w:rsid w:val="277DCE57"/>
    <w:rsid w:val="2787DBEB"/>
    <w:rsid w:val="2788B81E"/>
    <w:rsid w:val="278B6166"/>
    <w:rsid w:val="278CA71E"/>
    <w:rsid w:val="27948A50"/>
    <w:rsid w:val="27978DC9"/>
    <w:rsid w:val="2799DBD1"/>
    <w:rsid w:val="279AFB40"/>
    <w:rsid w:val="27A27BAD"/>
    <w:rsid w:val="27A3FA9E"/>
    <w:rsid w:val="27A57435"/>
    <w:rsid w:val="27A745A7"/>
    <w:rsid w:val="27B393E9"/>
    <w:rsid w:val="27B85A72"/>
    <w:rsid w:val="27C4E09B"/>
    <w:rsid w:val="27C92DF9"/>
    <w:rsid w:val="27CD4139"/>
    <w:rsid w:val="27CD5FD6"/>
    <w:rsid w:val="27D11D2D"/>
    <w:rsid w:val="27DA91C7"/>
    <w:rsid w:val="27E124CA"/>
    <w:rsid w:val="27E2B861"/>
    <w:rsid w:val="27E4607A"/>
    <w:rsid w:val="27E5F24D"/>
    <w:rsid w:val="27E6029A"/>
    <w:rsid w:val="27E9A18A"/>
    <w:rsid w:val="27F0A415"/>
    <w:rsid w:val="27F8A917"/>
    <w:rsid w:val="27FB9D98"/>
    <w:rsid w:val="27FD5161"/>
    <w:rsid w:val="280116A3"/>
    <w:rsid w:val="28055E98"/>
    <w:rsid w:val="2806E441"/>
    <w:rsid w:val="28103CE2"/>
    <w:rsid w:val="2812600E"/>
    <w:rsid w:val="28191EE2"/>
    <w:rsid w:val="282269F3"/>
    <w:rsid w:val="28319D38"/>
    <w:rsid w:val="2836B012"/>
    <w:rsid w:val="28382928"/>
    <w:rsid w:val="283A091B"/>
    <w:rsid w:val="28499B3C"/>
    <w:rsid w:val="284A0D9D"/>
    <w:rsid w:val="284A8F57"/>
    <w:rsid w:val="284F19FF"/>
    <w:rsid w:val="28539DDD"/>
    <w:rsid w:val="28555259"/>
    <w:rsid w:val="285944B9"/>
    <w:rsid w:val="2859C787"/>
    <w:rsid w:val="285BB104"/>
    <w:rsid w:val="286239BF"/>
    <w:rsid w:val="286307D4"/>
    <w:rsid w:val="28639A06"/>
    <w:rsid w:val="28643647"/>
    <w:rsid w:val="2868B979"/>
    <w:rsid w:val="286FAF3A"/>
    <w:rsid w:val="286FF661"/>
    <w:rsid w:val="28730E25"/>
    <w:rsid w:val="287F87BB"/>
    <w:rsid w:val="288124A4"/>
    <w:rsid w:val="2887B666"/>
    <w:rsid w:val="2887D606"/>
    <w:rsid w:val="2888635A"/>
    <w:rsid w:val="28888803"/>
    <w:rsid w:val="288B8AFB"/>
    <w:rsid w:val="289BC6D8"/>
    <w:rsid w:val="289D2D40"/>
    <w:rsid w:val="28A0A208"/>
    <w:rsid w:val="28A1A89F"/>
    <w:rsid w:val="28ABF3F0"/>
    <w:rsid w:val="28B3187F"/>
    <w:rsid w:val="28B9EBFC"/>
    <w:rsid w:val="28C2C0F0"/>
    <w:rsid w:val="28D36A62"/>
    <w:rsid w:val="28D9C626"/>
    <w:rsid w:val="28DD6BA2"/>
    <w:rsid w:val="28DE67FA"/>
    <w:rsid w:val="28E5F224"/>
    <w:rsid w:val="28E9A3BF"/>
    <w:rsid w:val="28EA5F79"/>
    <w:rsid w:val="28F05E7E"/>
    <w:rsid w:val="28F87C95"/>
    <w:rsid w:val="29016AD9"/>
    <w:rsid w:val="2901D73A"/>
    <w:rsid w:val="29046118"/>
    <w:rsid w:val="2909281B"/>
    <w:rsid w:val="2914AD9F"/>
    <w:rsid w:val="291C3176"/>
    <w:rsid w:val="291C9E74"/>
    <w:rsid w:val="291DEBD3"/>
    <w:rsid w:val="292C5553"/>
    <w:rsid w:val="2930C778"/>
    <w:rsid w:val="29345669"/>
    <w:rsid w:val="29380C6B"/>
    <w:rsid w:val="293BF1EF"/>
    <w:rsid w:val="293D7384"/>
    <w:rsid w:val="2947BFAE"/>
    <w:rsid w:val="2948E7B1"/>
    <w:rsid w:val="2954BB8D"/>
    <w:rsid w:val="295DECB2"/>
    <w:rsid w:val="295E15B4"/>
    <w:rsid w:val="2976EE1D"/>
    <w:rsid w:val="297C6710"/>
    <w:rsid w:val="29806BF0"/>
    <w:rsid w:val="29859BF4"/>
    <w:rsid w:val="298F6004"/>
    <w:rsid w:val="29A056F7"/>
    <w:rsid w:val="29A0DB08"/>
    <w:rsid w:val="29AC6559"/>
    <w:rsid w:val="29B10571"/>
    <w:rsid w:val="29B88084"/>
    <w:rsid w:val="29C0A9F3"/>
    <w:rsid w:val="29C21A5A"/>
    <w:rsid w:val="29CD3A2D"/>
    <w:rsid w:val="29D5BF9D"/>
    <w:rsid w:val="29D6CB36"/>
    <w:rsid w:val="29D948A9"/>
    <w:rsid w:val="29D9B2EE"/>
    <w:rsid w:val="29DC22D8"/>
    <w:rsid w:val="29DD4E68"/>
    <w:rsid w:val="29DFD8EF"/>
    <w:rsid w:val="29E86453"/>
    <w:rsid w:val="29EA6608"/>
    <w:rsid w:val="29F3D3E2"/>
    <w:rsid w:val="29F55283"/>
    <w:rsid w:val="29F6A841"/>
    <w:rsid w:val="2A0D3B25"/>
    <w:rsid w:val="2A0DAD5D"/>
    <w:rsid w:val="2A121A6E"/>
    <w:rsid w:val="2A1D34C5"/>
    <w:rsid w:val="2A22E3FB"/>
    <w:rsid w:val="2A2416DE"/>
    <w:rsid w:val="2A243346"/>
    <w:rsid w:val="2A2EBE78"/>
    <w:rsid w:val="2A31CB25"/>
    <w:rsid w:val="2A36BB6C"/>
    <w:rsid w:val="2A37579D"/>
    <w:rsid w:val="2A387EB6"/>
    <w:rsid w:val="2A4159A7"/>
    <w:rsid w:val="2A42C397"/>
    <w:rsid w:val="2A42DC2E"/>
    <w:rsid w:val="2A42DD85"/>
    <w:rsid w:val="2A4337B1"/>
    <w:rsid w:val="2A437983"/>
    <w:rsid w:val="2A46DFF2"/>
    <w:rsid w:val="2A48002C"/>
    <w:rsid w:val="2A57EB46"/>
    <w:rsid w:val="2A593D8A"/>
    <w:rsid w:val="2A599E1E"/>
    <w:rsid w:val="2A5A7BCB"/>
    <w:rsid w:val="2A67B41B"/>
    <w:rsid w:val="2A73A391"/>
    <w:rsid w:val="2A82B983"/>
    <w:rsid w:val="2A87FE1A"/>
    <w:rsid w:val="2A8DB699"/>
    <w:rsid w:val="2A95CC23"/>
    <w:rsid w:val="2A9A38AD"/>
    <w:rsid w:val="2A9AFC93"/>
    <w:rsid w:val="2AA71F53"/>
    <w:rsid w:val="2AACAB0A"/>
    <w:rsid w:val="2AB3453A"/>
    <w:rsid w:val="2AB5C955"/>
    <w:rsid w:val="2AB67DA0"/>
    <w:rsid w:val="2AB88C09"/>
    <w:rsid w:val="2ABFB92F"/>
    <w:rsid w:val="2AC00A3B"/>
    <w:rsid w:val="2AC88B14"/>
    <w:rsid w:val="2AC93650"/>
    <w:rsid w:val="2ACA9904"/>
    <w:rsid w:val="2ACB4EE4"/>
    <w:rsid w:val="2ACE0FF8"/>
    <w:rsid w:val="2AD065E4"/>
    <w:rsid w:val="2AD3F0F5"/>
    <w:rsid w:val="2ADD4D39"/>
    <w:rsid w:val="2AE1B1EB"/>
    <w:rsid w:val="2AEF2D0F"/>
    <w:rsid w:val="2AF109CE"/>
    <w:rsid w:val="2AF15998"/>
    <w:rsid w:val="2AF535C5"/>
    <w:rsid w:val="2AFAC9CD"/>
    <w:rsid w:val="2AFC916B"/>
    <w:rsid w:val="2B02A17F"/>
    <w:rsid w:val="2B03AC96"/>
    <w:rsid w:val="2B04FA3A"/>
    <w:rsid w:val="2B053CC8"/>
    <w:rsid w:val="2B0C58F8"/>
    <w:rsid w:val="2B128521"/>
    <w:rsid w:val="2B12F530"/>
    <w:rsid w:val="2B165090"/>
    <w:rsid w:val="2B19E663"/>
    <w:rsid w:val="2B1E3EE4"/>
    <w:rsid w:val="2B20CBDA"/>
    <w:rsid w:val="2B213B41"/>
    <w:rsid w:val="2B23F4B5"/>
    <w:rsid w:val="2B2E5ECE"/>
    <w:rsid w:val="2B2F9453"/>
    <w:rsid w:val="2B36430E"/>
    <w:rsid w:val="2B391E06"/>
    <w:rsid w:val="2B3F9C06"/>
    <w:rsid w:val="2B419578"/>
    <w:rsid w:val="2B41F2BA"/>
    <w:rsid w:val="2B44B3FF"/>
    <w:rsid w:val="2B464E12"/>
    <w:rsid w:val="2B497C4A"/>
    <w:rsid w:val="2B4C60A9"/>
    <w:rsid w:val="2B53BEF2"/>
    <w:rsid w:val="2B551357"/>
    <w:rsid w:val="2B607438"/>
    <w:rsid w:val="2B673930"/>
    <w:rsid w:val="2B69B8F8"/>
    <w:rsid w:val="2B722E9A"/>
    <w:rsid w:val="2B7462FB"/>
    <w:rsid w:val="2B79B39C"/>
    <w:rsid w:val="2B7A3801"/>
    <w:rsid w:val="2B853532"/>
    <w:rsid w:val="2B8A6549"/>
    <w:rsid w:val="2B8EB91A"/>
    <w:rsid w:val="2BA0606F"/>
    <w:rsid w:val="2BA83DBD"/>
    <w:rsid w:val="2BAADCC7"/>
    <w:rsid w:val="2BAD3076"/>
    <w:rsid w:val="2BB4356F"/>
    <w:rsid w:val="2BB4C2EB"/>
    <w:rsid w:val="2BBC5AE3"/>
    <w:rsid w:val="2BBD1D59"/>
    <w:rsid w:val="2BBE4889"/>
    <w:rsid w:val="2BBF61AA"/>
    <w:rsid w:val="2BBFC47A"/>
    <w:rsid w:val="2BC33BB5"/>
    <w:rsid w:val="2BC48A40"/>
    <w:rsid w:val="2BC8B0E3"/>
    <w:rsid w:val="2BCA93C8"/>
    <w:rsid w:val="2BCDC31E"/>
    <w:rsid w:val="2BD09754"/>
    <w:rsid w:val="2BD423B1"/>
    <w:rsid w:val="2BDF0BCA"/>
    <w:rsid w:val="2BEB1D62"/>
    <w:rsid w:val="2BEEFDAF"/>
    <w:rsid w:val="2BF3499F"/>
    <w:rsid w:val="2BFB037F"/>
    <w:rsid w:val="2BFFA65B"/>
    <w:rsid w:val="2C0B86C9"/>
    <w:rsid w:val="2C10E7A7"/>
    <w:rsid w:val="2C16DB0E"/>
    <w:rsid w:val="2C1DD7F2"/>
    <w:rsid w:val="2C1E812E"/>
    <w:rsid w:val="2C21338A"/>
    <w:rsid w:val="2C2BCC5F"/>
    <w:rsid w:val="2C3451AA"/>
    <w:rsid w:val="2C3C9261"/>
    <w:rsid w:val="2C3DAA13"/>
    <w:rsid w:val="2C42E2EE"/>
    <w:rsid w:val="2C4C1D76"/>
    <w:rsid w:val="2C53A020"/>
    <w:rsid w:val="2C55FD7A"/>
    <w:rsid w:val="2C58595A"/>
    <w:rsid w:val="2C594126"/>
    <w:rsid w:val="2C61FAD7"/>
    <w:rsid w:val="2C6275D0"/>
    <w:rsid w:val="2C6BE87C"/>
    <w:rsid w:val="2C7259AE"/>
    <w:rsid w:val="2C74F8EA"/>
    <w:rsid w:val="2C806634"/>
    <w:rsid w:val="2C84C479"/>
    <w:rsid w:val="2C878824"/>
    <w:rsid w:val="2C8BC4D7"/>
    <w:rsid w:val="2C8BE2F3"/>
    <w:rsid w:val="2C8BE3E6"/>
    <w:rsid w:val="2C906C77"/>
    <w:rsid w:val="2C91935F"/>
    <w:rsid w:val="2C983433"/>
    <w:rsid w:val="2CAB8B6A"/>
    <w:rsid w:val="2CAFBCAA"/>
    <w:rsid w:val="2CB03446"/>
    <w:rsid w:val="2CC14FB4"/>
    <w:rsid w:val="2CC21255"/>
    <w:rsid w:val="2CC3493A"/>
    <w:rsid w:val="2CC7C00D"/>
    <w:rsid w:val="2CC81CEF"/>
    <w:rsid w:val="2CC9897C"/>
    <w:rsid w:val="2CCD6330"/>
    <w:rsid w:val="2CCEA223"/>
    <w:rsid w:val="2CD25FD4"/>
    <w:rsid w:val="2CD52365"/>
    <w:rsid w:val="2CD704DF"/>
    <w:rsid w:val="2CD7ACE8"/>
    <w:rsid w:val="2CDACA41"/>
    <w:rsid w:val="2CDD1D73"/>
    <w:rsid w:val="2CE89CB5"/>
    <w:rsid w:val="2CECC298"/>
    <w:rsid w:val="2D022CD5"/>
    <w:rsid w:val="2D06960C"/>
    <w:rsid w:val="2D0A6DE7"/>
    <w:rsid w:val="2D0FEC1B"/>
    <w:rsid w:val="2D17F7B0"/>
    <w:rsid w:val="2D1A5568"/>
    <w:rsid w:val="2D1C794A"/>
    <w:rsid w:val="2D1FD9A3"/>
    <w:rsid w:val="2D234F60"/>
    <w:rsid w:val="2D26FB0E"/>
    <w:rsid w:val="2D297DD8"/>
    <w:rsid w:val="2D2E58B5"/>
    <w:rsid w:val="2D39705D"/>
    <w:rsid w:val="2D474D7D"/>
    <w:rsid w:val="2D47AA21"/>
    <w:rsid w:val="2D482C07"/>
    <w:rsid w:val="2D54E474"/>
    <w:rsid w:val="2D5A22AD"/>
    <w:rsid w:val="2D6237E5"/>
    <w:rsid w:val="2D6BC90B"/>
    <w:rsid w:val="2D6F1FE0"/>
    <w:rsid w:val="2D7779C4"/>
    <w:rsid w:val="2D7DA3C3"/>
    <w:rsid w:val="2D7FFBC9"/>
    <w:rsid w:val="2D90ACA0"/>
    <w:rsid w:val="2D927EEF"/>
    <w:rsid w:val="2D939402"/>
    <w:rsid w:val="2D9621B8"/>
    <w:rsid w:val="2DA83602"/>
    <w:rsid w:val="2DB02AC3"/>
    <w:rsid w:val="2DB93709"/>
    <w:rsid w:val="2DBB3570"/>
    <w:rsid w:val="2DBB7B7C"/>
    <w:rsid w:val="2DBFA9ED"/>
    <w:rsid w:val="2DC64026"/>
    <w:rsid w:val="2DC9D3D5"/>
    <w:rsid w:val="2DCB98A5"/>
    <w:rsid w:val="2DD1477C"/>
    <w:rsid w:val="2DD2C858"/>
    <w:rsid w:val="2DDC2BBD"/>
    <w:rsid w:val="2DE0DBBE"/>
    <w:rsid w:val="2DE443E4"/>
    <w:rsid w:val="2DE98843"/>
    <w:rsid w:val="2DECA81E"/>
    <w:rsid w:val="2DEDB037"/>
    <w:rsid w:val="2DEF48D6"/>
    <w:rsid w:val="2DF3FF65"/>
    <w:rsid w:val="2DF6D05B"/>
    <w:rsid w:val="2DF7A515"/>
    <w:rsid w:val="2E087693"/>
    <w:rsid w:val="2E08788E"/>
    <w:rsid w:val="2E0AF886"/>
    <w:rsid w:val="2E166610"/>
    <w:rsid w:val="2E1A399A"/>
    <w:rsid w:val="2E1A8246"/>
    <w:rsid w:val="2E1D52D9"/>
    <w:rsid w:val="2E257A43"/>
    <w:rsid w:val="2E369FCE"/>
    <w:rsid w:val="2E3823EF"/>
    <w:rsid w:val="2E3EBA22"/>
    <w:rsid w:val="2E40D095"/>
    <w:rsid w:val="2E46D52A"/>
    <w:rsid w:val="2E4D2EC9"/>
    <w:rsid w:val="2E51129A"/>
    <w:rsid w:val="2E51DB7E"/>
    <w:rsid w:val="2E5A5F5D"/>
    <w:rsid w:val="2E5DF966"/>
    <w:rsid w:val="2E60F252"/>
    <w:rsid w:val="2E61FD44"/>
    <w:rsid w:val="2E63FFBC"/>
    <w:rsid w:val="2E690949"/>
    <w:rsid w:val="2E74314B"/>
    <w:rsid w:val="2E754877"/>
    <w:rsid w:val="2E95B91A"/>
    <w:rsid w:val="2E995C5A"/>
    <w:rsid w:val="2E9C17E0"/>
    <w:rsid w:val="2EA8E3C1"/>
    <w:rsid w:val="2EB21074"/>
    <w:rsid w:val="2EB548BD"/>
    <w:rsid w:val="2EBB0CB8"/>
    <w:rsid w:val="2EBD84E9"/>
    <w:rsid w:val="2EC0E386"/>
    <w:rsid w:val="2EC2B8EA"/>
    <w:rsid w:val="2EC44E17"/>
    <w:rsid w:val="2ED01D52"/>
    <w:rsid w:val="2ED19EBE"/>
    <w:rsid w:val="2ED49AD7"/>
    <w:rsid w:val="2EDF19FE"/>
    <w:rsid w:val="2EE1D07D"/>
    <w:rsid w:val="2EE327C0"/>
    <w:rsid w:val="2EE7BFE4"/>
    <w:rsid w:val="2EE84DBC"/>
    <w:rsid w:val="2EEAF7B4"/>
    <w:rsid w:val="2EF1DECF"/>
    <w:rsid w:val="2EFE3A1C"/>
    <w:rsid w:val="2EFEA23B"/>
    <w:rsid w:val="2F04AA18"/>
    <w:rsid w:val="2F0FE5E7"/>
    <w:rsid w:val="2F166550"/>
    <w:rsid w:val="2F186FDF"/>
    <w:rsid w:val="2F247794"/>
    <w:rsid w:val="2F2D43D6"/>
    <w:rsid w:val="2F2F2507"/>
    <w:rsid w:val="2F322BC8"/>
    <w:rsid w:val="2F372858"/>
    <w:rsid w:val="2F406935"/>
    <w:rsid w:val="2F5150A8"/>
    <w:rsid w:val="2F51F7D2"/>
    <w:rsid w:val="2F5217F4"/>
    <w:rsid w:val="2F5973D9"/>
    <w:rsid w:val="2F5A9D84"/>
    <w:rsid w:val="2F5DA5CC"/>
    <w:rsid w:val="2F5F408E"/>
    <w:rsid w:val="2F67951D"/>
    <w:rsid w:val="2F72AEC7"/>
    <w:rsid w:val="2F76B81A"/>
    <w:rsid w:val="2F782629"/>
    <w:rsid w:val="2F78D774"/>
    <w:rsid w:val="2F78DCAD"/>
    <w:rsid w:val="2F7F3EB6"/>
    <w:rsid w:val="2F809163"/>
    <w:rsid w:val="2F878CDC"/>
    <w:rsid w:val="2F8FCFC6"/>
    <w:rsid w:val="2F93235F"/>
    <w:rsid w:val="2F9413D6"/>
    <w:rsid w:val="2F97A491"/>
    <w:rsid w:val="2F98B681"/>
    <w:rsid w:val="2F99828B"/>
    <w:rsid w:val="2F9D9BC9"/>
    <w:rsid w:val="2FA00C0A"/>
    <w:rsid w:val="2FA61EAB"/>
    <w:rsid w:val="2FA67577"/>
    <w:rsid w:val="2FA75978"/>
    <w:rsid w:val="2FA884EE"/>
    <w:rsid w:val="2FAAE30A"/>
    <w:rsid w:val="2FAE19AD"/>
    <w:rsid w:val="2FB1DBE0"/>
    <w:rsid w:val="2FB37A16"/>
    <w:rsid w:val="2FB5201D"/>
    <w:rsid w:val="2FB5362D"/>
    <w:rsid w:val="2FBA46A9"/>
    <w:rsid w:val="2FBCB92C"/>
    <w:rsid w:val="2FBE0BCB"/>
    <w:rsid w:val="2FC01056"/>
    <w:rsid w:val="2FC93421"/>
    <w:rsid w:val="2FCD84B4"/>
    <w:rsid w:val="2FD09182"/>
    <w:rsid w:val="2FD4F6E4"/>
    <w:rsid w:val="2FDF0DD4"/>
    <w:rsid w:val="2FE58780"/>
    <w:rsid w:val="2FE9317F"/>
    <w:rsid w:val="2FEF044A"/>
    <w:rsid w:val="2FF88B57"/>
    <w:rsid w:val="2FF89843"/>
    <w:rsid w:val="2FFDA6C6"/>
    <w:rsid w:val="3000F5D4"/>
    <w:rsid w:val="300370AE"/>
    <w:rsid w:val="300528CE"/>
    <w:rsid w:val="3010AB77"/>
    <w:rsid w:val="30125552"/>
    <w:rsid w:val="301754AB"/>
    <w:rsid w:val="30193FFC"/>
    <w:rsid w:val="301C2518"/>
    <w:rsid w:val="3022B0DE"/>
    <w:rsid w:val="3024C6BD"/>
    <w:rsid w:val="302FB27A"/>
    <w:rsid w:val="304298ED"/>
    <w:rsid w:val="30481856"/>
    <w:rsid w:val="3048785C"/>
    <w:rsid w:val="304FA73D"/>
    <w:rsid w:val="3055AB67"/>
    <w:rsid w:val="30588C59"/>
    <w:rsid w:val="305A9C06"/>
    <w:rsid w:val="305FC515"/>
    <w:rsid w:val="306D6B7E"/>
    <w:rsid w:val="3070BEEF"/>
    <w:rsid w:val="3072202B"/>
    <w:rsid w:val="3076FC22"/>
    <w:rsid w:val="30841823"/>
    <w:rsid w:val="309A0839"/>
    <w:rsid w:val="309A718B"/>
    <w:rsid w:val="309C888B"/>
    <w:rsid w:val="309EDED6"/>
    <w:rsid w:val="309F99F7"/>
    <w:rsid w:val="30A081F0"/>
    <w:rsid w:val="30A200FA"/>
    <w:rsid w:val="30A9E432"/>
    <w:rsid w:val="30ABE5D1"/>
    <w:rsid w:val="30ADDF91"/>
    <w:rsid w:val="30B1DBCB"/>
    <w:rsid w:val="30B2194E"/>
    <w:rsid w:val="30B56415"/>
    <w:rsid w:val="30B5ED2B"/>
    <w:rsid w:val="30B6349C"/>
    <w:rsid w:val="30B759B3"/>
    <w:rsid w:val="30B920D8"/>
    <w:rsid w:val="30B9776C"/>
    <w:rsid w:val="30BACD0F"/>
    <w:rsid w:val="30C3E3BE"/>
    <w:rsid w:val="30D1D81E"/>
    <w:rsid w:val="30DB0735"/>
    <w:rsid w:val="30DB4832"/>
    <w:rsid w:val="30DC0D42"/>
    <w:rsid w:val="30E084F3"/>
    <w:rsid w:val="30E4C982"/>
    <w:rsid w:val="30E75F47"/>
    <w:rsid w:val="30E7B5BD"/>
    <w:rsid w:val="30E83654"/>
    <w:rsid w:val="30EDC6A9"/>
    <w:rsid w:val="30F66C37"/>
    <w:rsid w:val="30F7D526"/>
    <w:rsid w:val="30FB88DC"/>
    <w:rsid w:val="30FE605E"/>
    <w:rsid w:val="30FFFF10"/>
    <w:rsid w:val="31018DDA"/>
    <w:rsid w:val="3102F702"/>
    <w:rsid w:val="31065808"/>
    <w:rsid w:val="3107978B"/>
    <w:rsid w:val="310FD20B"/>
    <w:rsid w:val="3119443D"/>
    <w:rsid w:val="31194749"/>
    <w:rsid w:val="311BD76D"/>
    <w:rsid w:val="311EB0EA"/>
    <w:rsid w:val="311FCFD5"/>
    <w:rsid w:val="312027AC"/>
    <w:rsid w:val="31208A70"/>
    <w:rsid w:val="312A1DB1"/>
    <w:rsid w:val="312F76CF"/>
    <w:rsid w:val="3130278B"/>
    <w:rsid w:val="31331CAD"/>
    <w:rsid w:val="31373C19"/>
    <w:rsid w:val="313E6E39"/>
    <w:rsid w:val="3141A472"/>
    <w:rsid w:val="3148F7DA"/>
    <w:rsid w:val="31492BB5"/>
    <w:rsid w:val="3151A27B"/>
    <w:rsid w:val="315E50C2"/>
    <w:rsid w:val="315E9E94"/>
    <w:rsid w:val="31700E0B"/>
    <w:rsid w:val="3171577F"/>
    <w:rsid w:val="317C79C2"/>
    <w:rsid w:val="317CA1C2"/>
    <w:rsid w:val="317CE98A"/>
    <w:rsid w:val="31804C5B"/>
    <w:rsid w:val="3183D3F2"/>
    <w:rsid w:val="3186280B"/>
    <w:rsid w:val="31868A6D"/>
    <w:rsid w:val="3188DEFF"/>
    <w:rsid w:val="318C19E4"/>
    <w:rsid w:val="318DDB14"/>
    <w:rsid w:val="318ECA33"/>
    <w:rsid w:val="318F372D"/>
    <w:rsid w:val="3194791D"/>
    <w:rsid w:val="319CE6F5"/>
    <w:rsid w:val="31A1AE79"/>
    <w:rsid w:val="31A593C2"/>
    <w:rsid w:val="31A680AF"/>
    <w:rsid w:val="31A7AB1B"/>
    <w:rsid w:val="31BA907E"/>
    <w:rsid w:val="31C7468A"/>
    <w:rsid w:val="31CFC1EC"/>
    <w:rsid w:val="31D963B3"/>
    <w:rsid w:val="31D9BDC2"/>
    <w:rsid w:val="31DD4792"/>
    <w:rsid w:val="31DED4B2"/>
    <w:rsid w:val="31E060E7"/>
    <w:rsid w:val="31E0D47D"/>
    <w:rsid w:val="31E3B020"/>
    <w:rsid w:val="31E45EDC"/>
    <w:rsid w:val="31F1081B"/>
    <w:rsid w:val="31FB11E8"/>
    <w:rsid w:val="3202D07B"/>
    <w:rsid w:val="3214179F"/>
    <w:rsid w:val="321750DE"/>
    <w:rsid w:val="3219FE9F"/>
    <w:rsid w:val="32222B8D"/>
    <w:rsid w:val="322BDB05"/>
    <w:rsid w:val="32341837"/>
    <w:rsid w:val="323818E1"/>
    <w:rsid w:val="3238D9F3"/>
    <w:rsid w:val="323F47D8"/>
    <w:rsid w:val="3242DB24"/>
    <w:rsid w:val="324B5824"/>
    <w:rsid w:val="32501A31"/>
    <w:rsid w:val="3250580B"/>
    <w:rsid w:val="32546026"/>
    <w:rsid w:val="3256B90C"/>
    <w:rsid w:val="325B17D8"/>
    <w:rsid w:val="32618135"/>
    <w:rsid w:val="326553B4"/>
    <w:rsid w:val="3265BA29"/>
    <w:rsid w:val="3269156A"/>
    <w:rsid w:val="3279D821"/>
    <w:rsid w:val="327D84D8"/>
    <w:rsid w:val="3286E68E"/>
    <w:rsid w:val="32871F85"/>
    <w:rsid w:val="328F0241"/>
    <w:rsid w:val="329F5C07"/>
    <w:rsid w:val="32A25433"/>
    <w:rsid w:val="32A52E68"/>
    <w:rsid w:val="32A5544E"/>
    <w:rsid w:val="32A6B7BA"/>
    <w:rsid w:val="32AA6E56"/>
    <w:rsid w:val="32B0DB4E"/>
    <w:rsid w:val="32B6B5C7"/>
    <w:rsid w:val="32BCF69A"/>
    <w:rsid w:val="32CCF22C"/>
    <w:rsid w:val="32D8BEA9"/>
    <w:rsid w:val="32DB8828"/>
    <w:rsid w:val="32DC9B15"/>
    <w:rsid w:val="32DCCDE6"/>
    <w:rsid w:val="32E5AECD"/>
    <w:rsid w:val="32F1BD91"/>
    <w:rsid w:val="32F47729"/>
    <w:rsid w:val="32FE31F7"/>
    <w:rsid w:val="33080C73"/>
    <w:rsid w:val="330D564A"/>
    <w:rsid w:val="3314E1DB"/>
    <w:rsid w:val="33163205"/>
    <w:rsid w:val="331EE24A"/>
    <w:rsid w:val="33217C45"/>
    <w:rsid w:val="3325216A"/>
    <w:rsid w:val="332ACDAA"/>
    <w:rsid w:val="332DD7AA"/>
    <w:rsid w:val="332E04C2"/>
    <w:rsid w:val="332F5D26"/>
    <w:rsid w:val="332F7241"/>
    <w:rsid w:val="333CB365"/>
    <w:rsid w:val="333F75EC"/>
    <w:rsid w:val="3348A507"/>
    <w:rsid w:val="334BBC76"/>
    <w:rsid w:val="334E0C42"/>
    <w:rsid w:val="334FBDC3"/>
    <w:rsid w:val="3357CAA4"/>
    <w:rsid w:val="33594DEB"/>
    <w:rsid w:val="335B2E1B"/>
    <w:rsid w:val="335F1253"/>
    <w:rsid w:val="33665A6A"/>
    <w:rsid w:val="336D9BD6"/>
    <w:rsid w:val="33769FBA"/>
    <w:rsid w:val="3377E36D"/>
    <w:rsid w:val="337DAFB5"/>
    <w:rsid w:val="33804A0E"/>
    <w:rsid w:val="3382B4F7"/>
    <w:rsid w:val="3388548E"/>
    <w:rsid w:val="3395C3E5"/>
    <w:rsid w:val="33992290"/>
    <w:rsid w:val="339BD968"/>
    <w:rsid w:val="339BE283"/>
    <w:rsid w:val="33A24F02"/>
    <w:rsid w:val="33A8365A"/>
    <w:rsid w:val="33AE867E"/>
    <w:rsid w:val="33AF86C9"/>
    <w:rsid w:val="33BB1C8A"/>
    <w:rsid w:val="33C4BFDE"/>
    <w:rsid w:val="33D23203"/>
    <w:rsid w:val="33DF6208"/>
    <w:rsid w:val="33E04C41"/>
    <w:rsid w:val="33ECF6D9"/>
    <w:rsid w:val="33F0FA20"/>
    <w:rsid w:val="33F103A1"/>
    <w:rsid w:val="33F1A3B9"/>
    <w:rsid w:val="33FA70DF"/>
    <w:rsid w:val="33FC9016"/>
    <w:rsid w:val="33FD9A48"/>
    <w:rsid w:val="3400A8AF"/>
    <w:rsid w:val="34039F29"/>
    <w:rsid w:val="340903BC"/>
    <w:rsid w:val="34107B71"/>
    <w:rsid w:val="3411022D"/>
    <w:rsid w:val="34138C7B"/>
    <w:rsid w:val="3414F305"/>
    <w:rsid w:val="341EE6D1"/>
    <w:rsid w:val="341FB1FB"/>
    <w:rsid w:val="3424EECB"/>
    <w:rsid w:val="342FA901"/>
    <w:rsid w:val="3438E036"/>
    <w:rsid w:val="34399AF2"/>
    <w:rsid w:val="34497164"/>
    <w:rsid w:val="34515B96"/>
    <w:rsid w:val="3467E413"/>
    <w:rsid w:val="3469AF22"/>
    <w:rsid w:val="34705C6D"/>
    <w:rsid w:val="347224F3"/>
    <w:rsid w:val="3473048D"/>
    <w:rsid w:val="3476CE81"/>
    <w:rsid w:val="347AA42E"/>
    <w:rsid w:val="347C6316"/>
    <w:rsid w:val="347DC0B0"/>
    <w:rsid w:val="348497AA"/>
    <w:rsid w:val="3485EF22"/>
    <w:rsid w:val="348A1440"/>
    <w:rsid w:val="348B11AF"/>
    <w:rsid w:val="349AD68C"/>
    <w:rsid w:val="34AA5755"/>
    <w:rsid w:val="34AAF903"/>
    <w:rsid w:val="34AF1CE6"/>
    <w:rsid w:val="34BF619D"/>
    <w:rsid w:val="34C52C02"/>
    <w:rsid w:val="34D6A81D"/>
    <w:rsid w:val="34D71F53"/>
    <w:rsid w:val="34D7A28A"/>
    <w:rsid w:val="34D8135C"/>
    <w:rsid w:val="34DAB07E"/>
    <w:rsid w:val="34DE9B49"/>
    <w:rsid w:val="34DFCD7B"/>
    <w:rsid w:val="34DFF6B9"/>
    <w:rsid w:val="34E1BD1F"/>
    <w:rsid w:val="34F51E0D"/>
    <w:rsid w:val="34F8056E"/>
    <w:rsid w:val="34F86F78"/>
    <w:rsid w:val="34FC2C2A"/>
    <w:rsid w:val="34FD255F"/>
    <w:rsid w:val="35139E10"/>
    <w:rsid w:val="351D8BFA"/>
    <w:rsid w:val="3524B566"/>
    <w:rsid w:val="35304C24"/>
    <w:rsid w:val="35332BC8"/>
    <w:rsid w:val="3535755E"/>
    <w:rsid w:val="353ABA94"/>
    <w:rsid w:val="3542CC82"/>
    <w:rsid w:val="35434797"/>
    <w:rsid w:val="3543B8DB"/>
    <w:rsid w:val="3544BAD8"/>
    <w:rsid w:val="354987C4"/>
    <w:rsid w:val="354F6F9F"/>
    <w:rsid w:val="35535196"/>
    <w:rsid w:val="35575A31"/>
    <w:rsid w:val="3567D798"/>
    <w:rsid w:val="3569BE77"/>
    <w:rsid w:val="356C31B0"/>
    <w:rsid w:val="356C52BB"/>
    <w:rsid w:val="35713294"/>
    <w:rsid w:val="3575E023"/>
    <w:rsid w:val="357696FD"/>
    <w:rsid w:val="357EA220"/>
    <w:rsid w:val="358FE977"/>
    <w:rsid w:val="35912B4D"/>
    <w:rsid w:val="3594668E"/>
    <w:rsid w:val="359A6A71"/>
    <w:rsid w:val="35A7CC8C"/>
    <w:rsid w:val="35A7D0AA"/>
    <w:rsid w:val="35AA0409"/>
    <w:rsid w:val="35B34B73"/>
    <w:rsid w:val="35B9E1B1"/>
    <w:rsid w:val="35C62559"/>
    <w:rsid w:val="35CA1107"/>
    <w:rsid w:val="35CAD104"/>
    <w:rsid w:val="35D08427"/>
    <w:rsid w:val="35D92B32"/>
    <w:rsid w:val="35E2AFD2"/>
    <w:rsid w:val="35E47AE1"/>
    <w:rsid w:val="35E906BF"/>
    <w:rsid w:val="35F5017F"/>
    <w:rsid w:val="35FFC862"/>
    <w:rsid w:val="36012001"/>
    <w:rsid w:val="3606F773"/>
    <w:rsid w:val="360850C2"/>
    <w:rsid w:val="36099284"/>
    <w:rsid w:val="360BC141"/>
    <w:rsid w:val="3613F3C7"/>
    <w:rsid w:val="361C8276"/>
    <w:rsid w:val="361F89DB"/>
    <w:rsid w:val="362464D0"/>
    <w:rsid w:val="3624DCEE"/>
    <w:rsid w:val="3624FED9"/>
    <w:rsid w:val="3628194D"/>
    <w:rsid w:val="362B673A"/>
    <w:rsid w:val="3637312F"/>
    <w:rsid w:val="363C8465"/>
    <w:rsid w:val="3642AEA5"/>
    <w:rsid w:val="36465559"/>
    <w:rsid w:val="364C64FC"/>
    <w:rsid w:val="36518979"/>
    <w:rsid w:val="36568249"/>
    <w:rsid w:val="3657997A"/>
    <w:rsid w:val="36588029"/>
    <w:rsid w:val="3659992E"/>
    <w:rsid w:val="365A88F4"/>
    <w:rsid w:val="365CDD02"/>
    <w:rsid w:val="365EC2AC"/>
    <w:rsid w:val="36641089"/>
    <w:rsid w:val="36671C2D"/>
    <w:rsid w:val="366D9C47"/>
    <w:rsid w:val="366EC5D3"/>
    <w:rsid w:val="36702D78"/>
    <w:rsid w:val="3670B28C"/>
    <w:rsid w:val="3672B532"/>
    <w:rsid w:val="367AC914"/>
    <w:rsid w:val="36802388"/>
    <w:rsid w:val="3683FD9E"/>
    <w:rsid w:val="368FC60A"/>
    <w:rsid w:val="369287CE"/>
    <w:rsid w:val="36A2CF75"/>
    <w:rsid w:val="36A6A89A"/>
    <w:rsid w:val="36B531F0"/>
    <w:rsid w:val="36B658B4"/>
    <w:rsid w:val="36BA82B5"/>
    <w:rsid w:val="36BEDE67"/>
    <w:rsid w:val="36BFD0CF"/>
    <w:rsid w:val="36C03507"/>
    <w:rsid w:val="36D24A74"/>
    <w:rsid w:val="36D2E8B2"/>
    <w:rsid w:val="36D3BDF8"/>
    <w:rsid w:val="36E7B394"/>
    <w:rsid w:val="36ED02E6"/>
    <w:rsid w:val="36EDFC0F"/>
    <w:rsid w:val="36F82296"/>
    <w:rsid w:val="36F8E0A9"/>
    <w:rsid w:val="37092AB0"/>
    <w:rsid w:val="370CA0B7"/>
    <w:rsid w:val="370DB949"/>
    <w:rsid w:val="370DBA1A"/>
    <w:rsid w:val="37228823"/>
    <w:rsid w:val="37282F26"/>
    <w:rsid w:val="372D2FBC"/>
    <w:rsid w:val="373679D7"/>
    <w:rsid w:val="3736BBBC"/>
    <w:rsid w:val="3739A34D"/>
    <w:rsid w:val="373A4C44"/>
    <w:rsid w:val="373B875E"/>
    <w:rsid w:val="374285D0"/>
    <w:rsid w:val="37435AB0"/>
    <w:rsid w:val="3746C078"/>
    <w:rsid w:val="374D21F4"/>
    <w:rsid w:val="3750F88B"/>
    <w:rsid w:val="3753DCBA"/>
    <w:rsid w:val="37654B4D"/>
    <w:rsid w:val="376C109E"/>
    <w:rsid w:val="376E3D72"/>
    <w:rsid w:val="3774610A"/>
    <w:rsid w:val="377F213A"/>
    <w:rsid w:val="378BB236"/>
    <w:rsid w:val="3793B310"/>
    <w:rsid w:val="379B056A"/>
    <w:rsid w:val="37A4FA96"/>
    <w:rsid w:val="37A54387"/>
    <w:rsid w:val="37ABCE06"/>
    <w:rsid w:val="37AD0C42"/>
    <w:rsid w:val="37AEA2F2"/>
    <w:rsid w:val="37B54A36"/>
    <w:rsid w:val="37BFACF1"/>
    <w:rsid w:val="37C86A4D"/>
    <w:rsid w:val="37C89285"/>
    <w:rsid w:val="37C99C0F"/>
    <w:rsid w:val="37CAB181"/>
    <w:rsid w:val="37D1C345"/>
    <w:rsid w:val="37E347A5"/>
    <w:rsid w:val="37E68C96"/>
    <w:rsid w:val="37EA759E"/>
    <w:rsid w:val="37ED792B"/>
    <w:rsid w:val="37ED87F2"/>
    <w:rsid w:val="37EFC250"/>
    <w:rsid w:val="37F6B661"/>
    <w:rsid w:val="37F8DFE2"/>
    <w:rsid w:val="38032F40"/>
    <w:rsid w:val="38067F9A"/>
    <w:rsid w:val="380AFBC0"/>
    <w:rsid w:val="380C2879"/>
    <w:rsid w:val="38117E58"/>
    <w:rsid w:val="3814D4A6"/>
    <w:rsid w:val="381C666B"/>
    <w:rsid w:val="381C993C"/>
    <w:rsid w:val="382200A9"/>
    <w:rsid w:val="38224E3F"/>
    <w:rsid w:val="38229B82"/>
    <w:rsid w:val="3826F014"/>
    <w:rsid w:val="3827878C"/>
    <w:rsid w:val="382787B9"/>
    <w:rsid w:val="382E783B"/>
    <w:rsid w:val="38330BC2"/>
    <w:rsid w:val="383924CF"/>
    <w:rsid w:val="384176BC"/>
    <w:rsid w:val="38437671"/>
    <w:rsid w:val="3845515B"/>
    <w:rsid w:val="3846F658"/>
    <w:rsid w:val="384C3F23"/>
    <w:rsid w:val="3854A2C7"/>
    <w:rsid w:val="3854D20E"/>
    <w:rsid w:val="385B3AEB"/>
    <w:rsid w:val="3866141B"/>
    <w:rsid w:val="386C4891"/>
    <w:rsid w:val="387025FC"/>
    <w:rsid w:val="3871E038"/>
    <w:rsid w:val="3875B2CF"/>
    <w:rsid w:val="3884D79A"/>
    <w:rsid w:val="3885DCB5"/>
    <w:rsid w:val="38863A38"/>
    <w:rsid w:val="388A36D9"/>
    <w:rsid w:val="388E9776"/>
    <w:rsid w:val="38968E22"/>
    <w:rsid w:val="38977043"/>
    <w:rsid w:val="38978098"/>
    <w:rsid w:val="389949F6"/>
    <w:rsid w:val="38A02FE1"/>
    <w:rsid w:val="38A136B2"/>
    <w:rsid w:val="38A63A70"/>
    <w:rsid w:val="38AC2158"/>
    <w:rsid w:val="38AD2083"/>
    <w:rsid w:val="38AFE71F"/>
    <w:rsid w:val="38B7C117"/>
    <w:rsid w:val="38BE149A"/>
    <w:rsid w:val="38C3377E"/>
    <w:rsid w:val="38C43250"/>
    <w:rsid w:val="38C75518"/>
    <w:rsid w:val="38C7D797"/>
    <w:rsid w:val="38CDB310"/>
    <w:rsid w:val="38D81C82"/>
    <w:rsid w:val="38D98EA1"/>
    <w:rsid w:val="38DCAD69"/>
    <w:rsid w:val="38DD4F88"/>
    <w:rsid w:val="38E4B512"/>
    <w:rsid w:val="38EF7600"/>
    <w:rsid w:val="38F11847"/>
    <w:rsid w:val="38F7AB0A"/>
    <w:rsid w:val="38F7B673"/>
    <w:rsid w:val="38F98BFD"/>
    <w:rsid w:val="39051634"/>
    <w:rsid w:val="3907C883"/>
    <w:rsid w:val="3911451A"/>
    <w:rsid w:val="39181F62"/>
    <w:rsid w:val="3918B2BD"/>
    <w:rsid w:val="392237F7"/>
    <w:rsid w:val="3927EE0B"/>
    <w:rsid w:val="39289E22"/>
    <w:rsid w:val="3929D733"/>
    <w:rsid w:val="392C97FE"/>
    <w:rsid w:val="392CA7D0"/>
    <w:rsid w:val="39371038"/>
    <w:rsid w:val="39526623"/>
    <w:rsid w:val="3955A9A7"/>
    <w:rsid w:val="395A24EE"/>
    <w:rsid w:val="395A4A51"/>
    <w:rsid w:val="395B5243"/>
    <w:rsid w:val="39607342"/>
    <w:rsid w:val="3961650E"/>
    <w:rsid w:val="39622883"/>
    <w:rsid w:val="3962D00F"/>
    <w:rsid w:val="3964C78D"/>
    <w:rsid w:val="396823C1"/>
    <w:rsid w:val="396B3884"/>
    <w:rsid w:val="396D6456"/>
    <w:rsid w:val="39772C98"/>
    <w:rsid w:val="398196CD"/>
    <w:rsid w:val="3984D4C3"/>
    <w:rsid w:val="39893CBA"/>
    <w:rsid w:val="398C0451"/>
    <w:rsid w:val="398F2F25"/>
    <w:rsid w:val="398F3A3C"/>
    <w:rsid w:val="398F5C27"/>
    <w:rsid w:val="3995C77C"/>
    <w:rsid w:val="3998C772"/>
    <w:rsid w:val="39A49DD9"/>
    <w:rsid w:val="39A7D0D6"/>
    <w:rsid w:val="39A891A4"/>
    <w:rsid w:val="39AC2CAE"/>
    <w:rsid w:val="39ACDB39"/>
    <w:rsid w:val="39B1E0BE"/>
    <w:rsid w:val="39B6D6CC"/>
    <w:rsid w:val="39B6E09E"/>
    <w:rsid w:val="39BA39D7"/>
    <w:rsid w:val="39BC4E02"/>
    <w:rsid w:val="39BE2393"/>
    <w:rsid w:val="39C62BD5"/>
    <w:rsid w:val="39CCD937"/>
    <w:rsid w:val="39CD4B70"/>
    <w:rsid w:val="39CD770E"/>
    <w:rsid w:val="39D6DC0E"/>
    <w:rsid w:val="39D6EECF"/>
    <w:rsid w:val="39DE361D"/>
    <w:rsid w:val="39DEB7DB"/>
    <w:rsid w:val="39E259EF"/>
    <w:rsid w:val="39E35CB4"/>
    <w:rsid w:val="39E82CBD"/>
    <w:rsid w:val="39E85977"/>
    <w:rsid w:val="3A026735"/>
    <w:rsid w:val="3A02E79C"/>
    <w:rsid w:val="3A084526"/>
    <w:rsid w:val="3A14E562"/>
    <w:rsid w:val="3A1DAB2B"/>
    <w:rsid w:val="3A20D56C"/>
    <w:rsid w:val="3A276ACE"/>
    <w:rsid w:val="3A288594"/>
    <w:rsid w:val="3A2D0741"/>
    <w:rsid w:val="3A327755"/>
    <w:rsid w:val="3A33905D"/>
    <w:rsid w:val="3A377C93"/>
    <w:rsid w:val="3A3A7966"/>
    <w:rsid w:val="3A3E4A24"/>
    <w:rsid w:val="3A409C71"/>
    <w:rsid w:val="3A435A4F"/>
    <w:rsid w:val="3A436007"/>
    <w:rsid w:val="3A485F60"/>
    <w:rsid w:val="3A4C6514"/>
    <w:rsid w:val="3A4FA2F3"/>
    <w:rsid w:val="3A519AB7"/>
    <w:rsid w:val="3A52CDE7"/>
    <w:rsid w:val="3A55C0FA"/>
    <w:rsid w:val="3A5E350F"/>
    <w:rsid w:val="3A7689FC"/>
    <w:rsid w:val="3A802B2D"/>
    <w:rsid w:val="3A8431D4"/>
    <w:rsid w:val="3A87B3D7"/>
    <w:rsid w:val="3A93A3FB"/>
    <w:rsid w:val="3A9DA8ED"/>
    <w:rsid w:val="3AA714E8"/>
    <w:rsid w:val="3AA779CB"/>
    <w:rsid w:val="3AAF20ED"/>
    <w:rsid w:val="3AB0A8E0"/>
    <w:rsid w:val="3AB5CBD0"/>
    <w:rsid w:val="3ABC84AB"/>
    <w:rsid w:val="3AC46F9C"/>
    <w:rsid w:val="3AC7DBAF"/>
    <w:rsid w:val="3ACAC90E"/>
    <w:rsid w:val="3AD42CBF"/>
    <w:rsid w:val="3AE212BC"/>
    <w:rsid w:val="3AE3E843"/>
    <w:rsid w:val="3AE8E8BD"/>
    <w:rsid w:val="3AEC4E6F"/>
    <w:rsid w:val="3AEE5539"/>
    <w:rsid w:val="3AF07921"/>
    <w:rsid w:val="3AF1FC22"/>
    <w:rsid w:val="3AFC5F4E"/>
    <w:rsid w:val="3B02FF0F"/>
    <w:rsid w:val="3B045B77"/>
    <w:rsid w:val="3B04B57A"/>
    <w:rsid w:val="3B0A9ACA"/>
    <w:rsid w:val="3B0F5D8F"/>
    <w:rsid w:val="3B15961C"/>
    <w:rsid w:val="3B18076B"/>
    <w:rsid w:val="3B1DD06E"/>
    <w:rsid w:val="3B25135E"/>
    <w:rsid w:val="3B26E022"/>
    <w:rsid w:val="3B2709AB"/>
    <w:rsid w:val="3B2B0A9D"/>
    <w:rsid w:val="3B30BFC6"/>
    <w:rsid w:val="3B32D055"/>
    <w:rsid w:val="3B3B465E"/>
    <w:rsid w:val="3B43A949"/>
    <w:rsid w:val="3B43C93B"/>
    <w:rsid w:val="3B449E01"/>
    <w:rsid w:val="3B46FD0B"/>
    <w:rsid w:val="3B4964DF"/>
    <w:rsid w:val="3B4A0906"/>
    <w:rsid w:val="3B4B8D52"/>
    <w:rsid w:val="3B536FB5"/>
    <w:rsid w:val="3B599FC7"/>
    <w:rsid w:val="3B5A1499"/>
    <w:rsid w:val="3B5C010A"/>
    <w:rsid w:val="3B631A72"/>
    <w:rsid w:val="3B63234E"/>
    <w:rsid w:val="3B65D4C0"/>
    <w:rsid w:val="3B67E653"/>
    <w:rsid w:val="3B68FB25"/>
    <w:rsid w:val="3B73887E"/>
    <w:rsid w:val="3B7B83E9"/>
    <w:rsid w:val="3B7FB7BD"/>
    <w:rsid w:val="3B806D37"/>
    <w:rsid w:val="3B834A8A"/>
    <w:rsid w:val="3B844155"/>
    <w:rsid w:val="3B850C14"/>
    <w:rsid w:val="3B915614"/>
    <w:rsid w:val="3B92B195"/>
    <w:rsid w:val="3B92C6FA"/>
    <w:rsid w:val="3B93286B"/>
    <w:rsid w:val="3B9540A3"/>
    <w:rsid w:val="3B96F0D8"/>
    <w:rsid w:val="3B9B2350"/>
    <w:rsid w:val="3B9CF7A8"/>
    <w:rsid w:val="3BA5C880"/>
    <w:rsid w:val="3BAB1A2D"/>
    <w:rsid w:val="3BAFD2E5"/>
    <w:rsid w:val="3BB8E4B9"/>
    <w:rsid w:val="3BBB8942"/>
    <w:rsid w:val="3BC7AF45"/>
    <w:rsid w:val="3BC8046B"/>
    <w:rsid w:val="3BD5A107"/>
    <w:rsid w:val="3BE177F8"/>
    <w:rsid w:val="3BE64E0B"/>
    <w:rsid w:val="3BEC80AF"/>
    <w:rsid w:val="3BF791D5"/>
    <w:rsid w:val="3C010EE1"/>
    <w:rsid w:val="3C0CABE1"/>
    <w:rsid w:val="3C0F8EA5"/>
    <w:rsid w:val="3C13C668"/>
    <w:rsid w:val="3C152F7D"/>
    <w:rsid w:val="3C17812F"/>
    <w:rsid w:val="3C17F5B2"/>
    <w:rsid w:val="3C1C6E89"/>
    <w:rsid w:val="3C1C8791"/>
    <w:rsid w:val="3C1EAD01"/>
    <w:rsid w:val="3C249FA0"/>
    <w:rsid w:val="3C298AE9"/>
    <w:rsid w:val="3C2A71F1"/>
    <w:rsid w:val="3C2D8FC4"/>
    <w:rsid w:val="3C3115A3"/>
    <w:rsid w:val="3C314940"/>
    <w:rsid w:val="3C378C2E"/>
    <w:rsid w:val="3C37B37A"/>
    <w:rsid w:val="3C421B10"/>
    <w:rsid w:val="3C46A0AB"/>
    <w:rsid w:val="3C483D5A"/>
    <w:rsid w:val="3C48AB6E"/>
    <w:rsid w:val="3C4DE8A1"/>
    <w:rsid w:val="3C511E0E"/>
    <w:rsid w:val="3C57A028"/>
    <w:rsid w:val="3C5A2D39"/>
    <w:rsid w:val="3C5DBB00"/>
    <w:rsid w:val="3C628731"/>
    <w:rsid w:val="3C62A18E"/>
    <w:rsid w:val="3C635278"/>
    <w:rsid w:val="3C63C3E0"/>
    <w:rsid w:val="3C63C8D4"/>
    <w:rsid w:val="3C671F16"/>
    <w:rsid w:val="3C6BF4FF"/>
    <w:rsid w:val="3C73510F"/>
    <w:rsid w:val="3C787D41"/>
    <w:rsid w:val="3C7EECD1"/>
    <w:rsid w:val="3C7F127F"/>
    <w:rsid w:val="3C8525B4"/>
    <w:rsid w:val="3C8DF407"/>
    <w:rsid w:val="3C907A8D"/>
    <w:rsid w:val="3C92F8B6"/>
    <w:rsid w:val="3C9659B2"/>
    <w:rsid w:val="3CAA8AF7"/>
    <w:rsid w:val="3CAFC309"/>
    <w:rsid w:val="3CB2BE50"/>
    <w:rsid w:val="3CBCCB95"/>
    <w:rsid w:val="3CC558B6"/>
    <w:rsid w:val="3CC67376"/>
    <w:rsid w:val="3CC7DC9A"/>
    <w:rsid w:val="3CCAC697"/>
    <w:rsid w:val="3CD2E6CB"/>
    <w:rsid w:val="3CDA84D3"/>
    <w:rsid w:val="3CE372A3"/>
    <w:rsid w:val="3CE84FAA"/>
    <w:rsid w:val="3CED5D08"/>
    <w:rsid w:val="3CF68012"/>
    <w:rsid w:val="3CFCDDB8"/>
    <w:rsid w:val="3D01448E"/>
    <w:rsid w:val="3D086873"/>
    <w:rsid w:val="3D090C85"/>
    <w:rsid w:val="3D0E14D1"/>
    <w:rsid w:val="3D126293"/>
    <w:rsid w:val="3D1C559C"/>
    <w:rsid w:val="3D1CAA1F"/>
    <w:rsid w:val="3D26285B"/>
    <w:rsid w:val="3D2773D5"/>
    <w:rsid w:val="3D2928D6"/>
    <w:rsid w:val="3D2E8A88"/>
    <w:rsid w:val="3D33163F"/>
    <w:rsid w:val="3D38FF75"/>
    <w:rsid w:val="3D3FABA4"/>
    <w:rsid w:val="3D45086E"/>
    <w:rsid w:val="3D4D5F62"/>
    <w:rsid w:val="3D53EFBA"/>
    <w:rsid w:val="3D57A511"/>
    <w:rsid w:val="3D627E79"/>
    <w:rsid w:val="3D641110"/>
    <w:rsid w:val="3D64B868"/>
    <w:rsid w:val="3D6BFB3F"/>
    <w:rsid w:val="3D6E55F6"/>
    <w:rsid w:val="3D7337A2"/>
    <w:rsid w:val="3D75BAB2"/>
    <w:rsid w:val="3D7AD409"/>
    <w:rsid w:val="3D85F523"/>
    <w:rsid w:val="3D88CEF5"/>
    <w:rsid w:val="3D894155"/>
    <w:rsid w:val="3D905BAE"/>
    <w:rsid w:val="3D93909F"/>
    <w:rsid w:val="3D9F836A"/>
    <w:rsid w:val="3DA1A557"/>
    <w:rsid w:val="3DADB34B"/>
    <w:rsid w:val="3DAEF6C7"/>
    <w:rsid w:val="3DB2FCF1"/>
    <w:rsid w:val="3DB52578"/>
    <w:rsid w:val="3DB780AB"/>
    <w:rsid w:val="3DB7A1FA"/>
    <w:rsid w:val="3DBAFB70"/>
    <w:rsid w:val="3DBBC703"/>
    <w:rsid w:val="3DBD0186"/>
    <w:rsid w:val="3DC4138C"/>
    <w:rsid w:val="3DC9BF70"/>
    <w:rsid w:val="3DCAEEB7"/>
    <w:rsid w:val="3DD0964B"/>
    <w:rsid w:val="3DD530E5"/>
    <w:rsid w:val="3DD95420"/>
    <w:rsid w:val="3DF1541B"/>
    <w:rsid w:val="3DF237C7"/>
    <w:rsid w:val="3DF50A41"/>
    <w:rsid w:val="3DF7E21D"/>
    <w:rsid w:val="3DF8D906"/>
    <w:rsid w:val="3E00A5B8"/>
    <w:rsid w:val="3E0C726E"/>
    <w:rsid w:val="3E11624C"/>
    <w:rsid w:val="3E15675D"/>
    <w:rsid w:val="3E20A3EA"/>
    <w:rsid w:val="3E20E23E"/>
    <w:rsid w:val="3E2EBCD8"/>
    <w:rsid w:val="3E311DC3"/>
    <w:rsid w:val="3E360E77"/>
    <w:rsid w:val="3E411142"/>
    <w:rsid w:val="3E422D91"/>
    <w:rsid w:val="3E577285"/>
    <w:rsid w:val="3E5C2F34"/>
    <w:rsid w:val="3E66BE44"/>
    <w:rsid w:val="3E6C9209"/>
    <w:rsid w:val="3E73AF77"/>
    <w:rsid w:val="3E8589B3"/>
    <w:rsid w:val="3E86649D"/>
    <w:rsid w:val="3E8EE34D"/>
    <w:rsid w:val="3E8F7B12"/>
    <w:rsid w:val="3E92B2B9"/>
    <w:rsid w:val="3E979442"/>
    <w:rsid w:val="3E9AB3A2"/>
    <w:rsid w:val="3E9B116F"/>
    <w:rsid w:val="3E9F4741"/>
    <w:rsid w:val="3EA0FBDC"/>
    <w:rsid w:val="3EA45855"/>
    <w:rsid w:val="3EA8088A"/>
    <w:rsid w:val="3EAAB91F"/>
    <w:rsid w:val="3EAC871D"/>
    <w:rsid w:val="3EB3D772"/>
    <w:rsid w:val="3EB4B6CA"/>
    <w:rsid w:val="3EB6612B"/>
    <w:rsid w:val="3EB702B4"/>
    <w:rsid w:val="3EBAD6C9"/>
    <w:rsid w:val="3ECA83C5"/>
    <w:rsid w:val="3ECB3957"/>
    <w:rsid w:val="3ED6F7D2"/>
    <w:rsid w:val="3EDDFCBC"/>
    <w:rsid w:val="3EE61A2B"/>
    <w:rsid w:val="3EE9946A"/>
    <w:rsid w:val="3EEBD439"/>
    <w:rsid w:val="3EF0DA50"/>
    <w:rsid w:val="3EF381B5"/>
    <w:rsid w:val="3EF4DB2F"/>
    <w:rsid w:val="3EF6BD0C"/>
    <w:rsid w:val="3EF81214"/>
    <w:rsid w:val="3F0146F9"/>
    <w:rsid w:val="3F05C555"/>
    <w:rsid w:val="3F15D538"/>
    <w:rsid w:val="3F160D99"/>
    <w:rsid w:val="3F1FD097"/>
    <w:rsid w:val="3F30A740"/>
    <w:rsid w:val="3F36133D"/>
    <w:rsid w:val="3F3E85C3"/>
    <w:rsid w:val="3F5027CC"/>
    <w:rsid w:val="3F5627FB"/>
    <w:rsid w:val="3F5BC80E"/>
    <w:rsid w:val="3F5F7744"/>
    <w:rsid w:val="3F5FCF6E"/>
    <w:rsid w:val="3F6B12EF"/>
    <w:rsid w:val="3F6F4002"/>
    <w:rsid w:val="3F733F2A"/>
    <w:rsid w:val="3F7376EE"/>
    <w:rsid w:val="3F75620A"/>
    <w:rsid w:val="3F782E74"/>
    <w:rsid w:val="3F7D046C"/>
    <w:rsid w:val="3F7F4D89"/>
    <w:rsid w:val="3F84FD6C"/>
    <w:rsid w:val="3F8DA2CB"/>
    <w:rsid w:val="3F8EB1F5"/>
    <w:rsid w:val="3F9DAED4"/>
    <w:rsid w:val="3FA2EE11"/>
    <w:rsid w:val="3FA3A810"/>
    <w:rsid w:val="3FA8505E"/>
    <w:rsid w:val="3FAB60FC"/>
    <w:rsid w:val="3FB9AD53"/>
    <w:rsid w:val="3FCBCE89"/>
    <w:rsid w:val="3FCDBC8A"/>
    <w:rsid w:val="3FCDFDC8"/>
    <w:rsid w:val="3FD7BB83"/>
    <w:rsid w:val="3FDA6205"/>
    <w:rsid w:val="3FE33D67"/>
    <w:rsid w:val="3FE64D9C"/>
    <w:rsid w:val="3FEC49CC"/>
    <w:rsid w:val="3FF08682"/>
    <w:rsid w:val="3FF54E11"/>
    <w:rsid w:val="3FF83F05"/>
    <w:rsid w:val="4001CA28"/>
    <w:rsid w:val="4011AD1F"/>
    <w:rsid w:val="40130D06"/>
    <w:rsid w:val="40195ED3"/>
    <w:rsid w:val="401B4F13"/>
    <w:rsid w:val="401E12AB"/>
    <w:rsid w:val="402A5E0B"/>
    <w:rsid w:val="402B0D48"/>
    <w:rsid w:val="4030C2BD"/>
    <w:rsid w:val="403EFC91"/>
    <w:rsid w:val="40423B9F"/>
    <w:rsid w:val="40447483"/>
    <w:rsid w:val="404FC31A"/>
    <w:rsid w:val="405239E6"/>
    <w:rsid w:val="405AAAB7"/>
    <w:rsid w:val="405CD199"/>
    <w:rsid w:val="4063F64A"/>
    <w:rsid w:val="406C6F3F"/>
    <w:rsid w:val="406E80A3"/>
    <w:rsid w:val="406E908E"/>
    <w:rsid w:val="406EC2A3"/>
    <w:rsid w:val="40702E6D"/>
    <w:rsid w:val="40705F12"/>
    <w:rsid w:val="40744EEA"/>
    <w:rsid w:val="40798079"/>
    <w:rsid w:val="407BE3EA"/>
    <w:rsid w:val="407E39EB"/>
    <w:rsid w:val="4080FAC1"/>
    <w:rsid w:val="40815AE1"/>
    <w:rsid w:val="40849729"/>
    <w:rsid w:val="4085AB4D"/>
    <w:rsid w:val="408AE20F"/>
    <w:rsid w:val="408B2524"/>
    <w:rsid w:val="40953FC3"/>
    <w:rsid w:val="40A00419"/>
    <w:rsid w:val="40A2C9C6"/>
    <w:rsid w:val="40A723F7"/>
    <w:rsid w:val="40AAFE49"/>
    <w:rsid w:val="40ADFD77"/>
    <w:rsid w:val="40B20904"/>
    <w:rsid w:val="40B668F4"/>
    <w:rsid w:val="40BC8B4B"/>
    <w:rsid w:val="40BED862"/>
    <w:rsid w:val="40C0C564"/>
    <w:rsid w:val="40C333C1"/>
    <w:rsid w:val="40C3AFB2"/>
    <w:rsid w:val="40C515C1"/>
    <w:rsid w:val="40C9CC18"/>
    <w:rsid w:val="40CCC4B5"/>
    <w:rsid w:val="40CE6261"/>
    <w:rsid w:val="40CF9DD4"/>
    <w:rsid w:val="40D18EB8"/>
    <w:rsid w:val="40D50CCE"/>
    <w:rsid w:val="40DE7261"/>
    <w:rsid w:val="40E49347"/>
    <w:rsid w:val="40E68F65"/>
    <w:rsid w:val="40F067B7"/>
    <w:rsid w:val="40F33950"/>
    <w:rsid w:val="40F4F536"/>
    <w:rsid w:val="40F6E4E2"/>
    <w:rsid w:val="4101B069"/>
    <w:rsid w:val="41085938"/>
    <w:rsid w:val="410AAC61"/>
    <w:rsid w:val="410BC2BE"/>
    <w:rsid w:val="410D920F"/>
    <w:rsid w:val="41144A0A"/>
    <w:rsid w:val="411A1D13"/>
    <w:rsid w:val="412B547C"/>
    <w:rsid w:val="412DA491"/>
    <w:rsid w:val="412FA9F8"/>
    <w:rsid w:val="41452241"/>
    <w:rsid w:val="4150F364"/>
    <w:rsid w:val="4161B8DB"/>
    <w:rsid w:val="416B9C36"/>
    <w:rsid w:val="416D8725"/>
    <w:rsid w:val="41739CFB"/>
    <w:rsid w:val="41825E47"/>
    <w:rsid w:val="418A3156"/>
    <w:rsid w:val="418B77A4"/>
    <w:rsid w:val="418B8FF2"/>
    <w:rsid w:val="418F9277"/>
    <w:rsid w:val="419013D2"/>
    <w:rsid w:val="419A40DD"/>
    <w:rsid w:val="419AD539"/>
    <w:rsid w:val="41A300BF"/>
    <w:rsid w:val="41A33388"/>
    <w:rsid w:val="41A6711D"/>
    <w:rsid w:val="41A9E09C"/>
    <w:rsid w:val="41AB9D76"/>
    <w:rsid w:val="41AC1C54"/>
    <w:rsid w:val="41B0F365"/>
    <w:rsid w:val="41B30E58"/>
    <w:rsid w:val="41B3AACD"/>
    <w:rsid w:val="41B85E38"/>
    <w:rsid w:val="41C02480"/>
    <w:rsid w:val="41CF1145"/>
    <w:rsid w:val="41CF54B9"/>
    <w:rsid w:val="41D4C320"/>
    <w:rsid w:val="41DE1922"/>
    <w:rsid w:val="41DFD7BD"/>
    <w:rsid w:val="41E02EC8"/>
    <w:rsid w:val="41E1366B"/>
    <w:rsid w:val="41E70006"/>
    <w:rsid w:val="41EB9553"/>
    <w:rsid w:val="41F43881"/>
    <w:rsid w:val="41F48C04"/>
    <w:rsid w:val="41FA4C07"/>
    <w:rsid w:val="41FEC196"/>
    <w:rsid w:val="4206AC09"/>
    <w:rsid w:val="420C3FD6"/>
    <w:rsid w:val="421DD798"/>
    <w:rsid w:val="42211042"/>
    <w:rsid w:val="4221B343"/>
    <w:rsid w:val="4222EA1F"/>
    <w:rsid w:val="42279983"/>
    <w:rsid w:val="422E413C"/>
    <w:rsid w:val="423305FC"/>
    <w:rsid w:val="4235943D"/>
    <w:rsid w:val="4237636A"/>
    <w:rsid w:val="423980AC"/>
    <w:rsid w:val="423C9258"/>
    <w:rsid w:val="423E8313"/>
    <w:rsid w:val="423F2C4D"/>
    <w:rsid w:val="424C1FB5"/>
    <w:rsid w:val="42538040"/>
    <w:rsid w:val="42596E85"/>
    <w:rsid w:val="426199C0"/>
    <w:rsid w:val="4262B4C3"/>
    <w:rsid w:val="426FAC0F"/>
    <w:rsid w:val="4271F2BB"/>
    <w:rsid w:val="4275FF7D"/>
    <w:rsid w:val="428B3D12"/>
    <w:rsid w:val="428B6EEB"/>
    <w:rsid w:val="428E0F14"/>
    <w:rsid w:val="428F1AF7"/>
    <w:rsid w:val="428FDAF5"/>
    <w:rsid w:val="4291D08F"/>
    <w:rsid w:val="4292B543"/>
    <w:rsid w:val="4295FC70"/>
    <w:rsid w:val="429C9393"/>
    <w:rsid w:val="429D0AA5"/>
    <w:rsid w:val="42A73771"/>
    <w:rsid w:val="42A7B098"/>
    <w:rsid w:val="42ABF3D9"/>
    <w:rsid w:val="42ADF2CA"/>
    <w:rsid w:val="42AEF9E7"/>
    <w:rsid w:val="42B31A2D"/>
    <w:rsid w:val="42B5275A"/>
    <w:rsid w:val="42B8459A"/>
    <w:rsid w:val="42BDABFE"/>
    <w:rsid w:val="42BE0324"/>
    <w:rsid w:val="42C4D0DF"/>
    <w:rsid w:val="42D4F685"/>
    <w:rsid w:val="42D84013"/>
    <w:rsid w:val="42D9836A"/>
    <w:rsid w:val="42DE64F8"/>
    <w:rsid w:val="42E765FF"/>
    <w:rsid w:val="42E806B5"/>
    <w:rsid w:val="42EA40F2"/>
    <w:rsid w:val="42EBA471"/>
    <w:rsid w:val="42F2F17F"/>
    <w:rsid w:val="42F3B46C"/>
    <w:rsid w:val="42F5B1EF"/>
    <w:rsid w:val="42F68C14"/>
    <w:rsid w:val="430323C3"/>
    <w:rsid w:val="43073173"/>
    <w:rsid w:val="4307F512"/>
    <w:rsid w:val="430851EC"/>
    <w:rsid w:val="43087225"/>
    <w:rsid w:val="43098B02"/>
    <w:rsid w:val="430D7865"/>
    <w:rsid w:val="43150967"/>
    <w:rsid w:val="43174D82"/>
    <w:rsid w:val="431F0F98"/>
    <w:rsid w:val="4327D380"/>
    <w:rsid w:val="432946B4"/>
    <w:rsid w:val="432A9119"/>
    <w:rsid w:val="432CCAF2"/>
    <w:rsid w:val="432CFE26"/>
    <w:rsid w:val="432FF9E9"/>
    <w:rsid w:val="4331A3BF"/>
    <w:rsid w:val="433CBFE6"/>
    <w:rsid w:val="433E3E79"/>
    <w:rsid w:val="43426E87"/>
    <w:rsid w:val="4343EEB5"/>
    <w:rsid w:val="434CD1AD"/>
    <w:rsid w:val="4352B887"/>
    <w:rsid w:val="43578915"/>
    <w:rsid w:val="4358C2BE"/>
    <w:rsid w:val="435943B7"/>
    <w:rsid w:val="43674401"/>
    <w:rsid w:val="436914D4"/>
    <w:rsid w:val="4369422B"/>
    <w:rsid w:val="436AE327"/>
    <w:rsid w:val="436F7CED"/>
    <w:rsid w:val="437086BA"/>
    <w:rsid w:val="43845444"/>
    <w:rsid w:val="43885501"/>
    <w:rsid w:val="4388ADDD"/>
    <w:rsid w:val="438E4542"/>
    <w:rsid w:val="439961B5"/>
    <w:rsid w:val="43A37889"/>
    <w:rsid w:val="43A7E258"/>
    <w:rsid w:val="43A8AE20"/>
    <w:rsid w:val="43B86011"/>
    <w:rsid w:val="43C6C331"/>
    <w:rsid w:val="43CB6AB6"/>
    <w:rsid w:val="43CF46DC"/>
    <w:rsid w:val="43CF857F"/>
    <w:rsid w:val="43D3289E"/>
    <w:rsid w:val="43D7311A"/>
    <w:rsid w:val="43DF3633"/>
    <w:rsid w:val="43E07049"/>
    <w:rsid w:val="43E995D2"/>
    <w:rsid w:val="43F2F94E"/>
    <w:rsid w:val="43F38D08"/>
    <w:rsid w:val="43F3D129"/>
    <w:rsid w:val="43FDE2B7"/>
    <w:rsid w:val="43FF852B"/>
    <w:rsid w:val="4415C667"/>
    <w:rsid w:val="4418CCAF"/>
    <w:rsid w:val="4419E10C"/>
    <w:rsid w:val="442B02D0"/>
    <w:rsid w:val="442B6BEA"/>
    <w:rsid w:val="4438AF09"/>
    <w:rsid w:val="444385CA"/>
    <w:rsid w:val="444465CD"/>
    <w:rsid w:val="444C3B59"/>
    <w:rsid w:val="44519229"/>
    <w:rsid w:val="445CE472"/>
    <w:rsid w:val="445F9980"/>
    <w:rsid w:val="44600AC0"/>
    <w:rsid w:val="44601E28"/>
    <w:rsid w:val="4466D2B0"/>
    <w:rsid w:val="44688E12"/>
    <w:rsid w:val="446BAC55"/>
    <w:rsid w:val="4475321B"/>
    <w:rsid w:val="4481BCD0"/>
    <w:rsid w:val="4486761E"/>
    <w:rsid w:val="448A7EC4"/>
    <w:rsid w:val="448B9EA7"/>
    <w:rsid w:val="44947CE2"/>
    <w:rsid w:val="44956F9C"/>
    <w:rsid w:val="449A960E"/>
    <w:rsid w:val="449C8FBB"/>
    <w:rsid w:val="449FB169"/>
    <w:rsid w:val="44A00CE4"/>
    <w:rsid w:val="44A46E2D"/>
    <w:rsid w:val="44A921BF"/>
    <w:rsid w:val="44AD4182"/>
    <w:rsid w:val="44AFF94D"/>
    <w:rsid w:val="44B6958F"/>
    <w:rsid w:val="44BB6F69"/>
    <w:rsid w:val="44BC4D60"/>
    <w:rsid w:val="44C6707A"/>
    <w:rsid w:val="44CA054B"/>
    <w:rsid w:val="44D1ECE3"/>
    <w:rsid w:val="44DB24D6"/>
    <w:rsid w:val="44DEDCBF"/>
    <w:rsid w:val="44E53A54"/>
    <w:rsid w:val="44E66AD4"/>
    <w:rsid w:val="44EDAE9F"/>
    <w:rsid w:val="44F39227"/>
    <w:rsid w:val="44F7E84B"/>
    <w:rsid w:val="44F7F96B"/>
    <w:rsid w:val="44FC855A"/>
    <w:rsid w:val="4501B228"/>
    <w:rsid w:val="45054FC9"/>
    <w:rsid w:val="4509583B"/>
    <w:rsid w:val="450B6662"/>
    <w:rsid w:val="450D0E67"/>
    <w:rsid w:val="450D9679"/>
    <w:rsid w:val="451071ED"/>
    <w:rsid w:val="451242D2"/>
    <w:rsid w:val="451617A3"/>
    <w:rsid w:val="45185124"/>
    <w:rsid w:val="451A52A6"/>
    <w:rsid w:val="452056F6"/>
    <w:rsid w:val="45315AC0"/>
    <w:rsid w:val="4531A402"/>
    <w:rsid w:val="4534A762"/>
    <w:rsid w:val="453549D6"/>
    <w:rsid w:val="453FE6DA"/>
    <w:rsid w:val="4543B2B9"/>
    <w:rsid w:val="45491601"/>
    <w:rsid w:val="454DC894"/>
    <w:rsid w:val="454EAC30"/>
    <w:rsid w:val="454FFCB9"/>
    <w:rsid w:val="45512E89"/>
    <w:rsid w:val="455268FE"/>
    <w:rsid w:val="4552E208"/>
    <w:rsid w:val="455E5C32"/>
    <w:rsid w:val="456303B3"/>
    <w:rsid w:val="45635FDA"/>
    <w:rsid w:val="45666F9E"/>
    <w:rsid w:val="456FA676"/>
    <w:rsid w:val="458E0154"/>
    <w:rsid w:val="459E99E3"/>
    <w:rsid w:val="459F3F8D"/>
    <w:rsid w:val="45A557C0"/>
    <w:rsid w:val="45A8EE41"/>
    <w:rsid w:val="45AE26A5"/>
    <w:rsid w:val="45B231C3"/>
    <w:rsid w:val="45B25E69"/>
    <w:rsid w:val="45B6B00F"/>
    <w:rsid w:val="45BAF5B0"/>
    <w:rsid w:val="45C28E05"/>
    <w:rsid w:val="45CDFDB3"/>
    <w:rsid w:val="45D00EDD"/>
    <w:rsid w:val="45D2A1C0"/>
    <w:rsid w:val="45D778D8"/>
    <w:rsid w:val="45DEB8B3"/>
    <w:rsid w:val="45DF81DA"/>
    <w:rsid w:val="45DFA90B"/>
    <w:rsid w:val="45E0643A"/>
    <w:rsid w:val="45E27179"/>
    <w:rsid w:val="45E920EE"/>
    <w:rsid w:val="45EE8C5D"/>
    <w:rsid w:val="45EF08D4"/>
    <w:rsid w:val="45FB0959"/>
    <w:rsid w:val="45FB1903"/>
    <w:rsid w:val="45FF36BB"/>
    <w:rsid w:val="46020BAE"/>
    <w:rsid w:val="4603F90C"/>
    <w:rsid w:val="4608CFCC"/>
    <w:rsid w:val="46164485"/>
    <w:rsid w:val="461975ED"/>
    <w:rsid w:val="4620A7B1"/>
    <w:rsid w:val="4621B947"/>
    <w:rsid w:val="4624A983"/>
    <w:rsid w:val="462F3914"/>
    <w:rsid w:val="4630C6B6"/>
    <w:rsid w:val="463A32B3"/>
    <w:rsid w:val="463A7B4E"/>
    <w:rsid w:val="463B6279"/>
    <w:rsid w:val="4640C577"/>
    <w:rsid w:val="46420CED"/>
    <w:rsid w:val="464A2A79"/>
    <w:rsid w:val="464C8C56"/>
    <w:rsid w:val="464E41A8"/>
    <w:rsid w:val="464F02DC"/>
    <w:rsid w:val="46534534"/>
    <w:rsid w:val="4654DF9D"/>
    <w:rsid w:val="46564C86"/>
    <w:rsid w:val="465D182C"/>
    <w:rsid w:val="465F817B"/>
    <w:rsid w:val="4666C7F5"/>
    <w:rsid w:val="466785C9"/>
    <w:rsid w:val="46747C43"/>
    <w:rsid w:val="4679DF2C"/>
    <w:rsid w:val="467A9D6A"/>
    <w:rsid w:val="46843FC0"/>
    <w:rsid w:val="46858800"/>
    <w:rsid w:val="46864946"/>
    <w:rsid w:val="4695263D"/>
    <w:rsid w:val="4696B92C"/>
    <w:rsid w:val="469D3D53"/>
    <w:rsid w:val="46A02E7C"/>
    <w:rsid w:val="46A6D8FC"/>
    <w:rsid w:val="46A81493"/>
    <w:rsid w:val="46B3531F"/>
    <w:rsid w:val="46B5935E"/>
    <w:rsid w:val="46BEB621"/>
    <w:rsid w:val="46BFD3B9"/>
    <w:rsid w:val="46CA4691"/>
    <w:rsid w:val="46D89B3C"/>
    <w:rsid w:val="46E2E394"/>
    <w:rsid w:val="46E77B7F"/>
    <w:rsid w:val="46E8731A"/>
    <w:rsid w:val="46E9D3AD"/>
    <w:rsid w:val="46EF778F"/>
    <w:rsid w:val="46F0C45F"/>
    <w:rsid w:val="46F11280"/>
    <w:rsid w:val="46F18236"/>
    <w:rsid w:val="46F2E4A6"/>
    <w:rsid w:val="46F40B95"/>
    <w:rsid w:val="46F54B37"/>
    <w:rsid w:val="46FEEE7E"/>
    <w:rsid w:val="470F0752"/>
    <w:rsid w:val="4712AB22"/>
    <w:rsid w:val="471424D4"/>
    <w:rsid w:val="471496DF"/>
    <w:rsid w:val="471D5DD5"/>
    <w:rsid w:val="4723F51F"/>
    <w:rsid w:val="4725E519"/>
    <w:rsid w:val="47268D9A"/>
    <w:rsid w:val="472700A6"/>
    <w:rsid w:val="4739A9CE"/>
    <w:rsid w:val="473F3A5F"/>
    <w:rsid w:val="474A91A3"/>
    <w:rsid w:val="474BDECC"/>
    <w:rsid w:val="474D8E51"/>
    <w:rsid w:val="475606BB"/>
    <w:rsid w:val="4756D1F8"/>
    <w:rsid w:val="47602166"/>
    <w:rsid w:val="47737F79"/>
    <w:rsid w:val="4773EFD6"/>
    <w:rsid w:val="4774E692"/>
    <w:rsid w:val="477C095A"/>
    <w:rsid w:val="477DC528"/>
    <w:rsid w:val="477E067C"/>
    <w:rsid w:val="478005F1"/>
    <w:rsid w:val="4798C559"/>
    <w:rsid w:val="479F1633"/>
    <w:rsid w:val="479FB6AC"/>
    <w:rsid w:val="47A686C0"/>
    <w:rsid w:val="47B34EDF"/>
    <w:rsid w:val="47B3A5CD"/>
    <w:rsid w:val="47BF81FC"/>
    <w:rsid w:val="47C49CBC"/>
    <w:rsid w:val="47D0A9C7"/>
    <w:rsid w:val="47EB1100"/>
    <w:rsid w:val="47EFB999"/>
    <w:rsid w:val="47FA1358"/>
    <w:rsid w:val="4810792E"/>
    <w:rsid w:val="4816B0F7"/>
    <w:rsid w:val="4818E939"/>
    <w:rsid w:val="48224B7D"/>
    <w:rsid w:val="482DA7B7"/>
    <w:rsid w:val="482F7B46"/>
    <w:rsid w:val="483FC320"/>
    <w:rsid w:val="48409541"/>
    <w:rsid w:val="484348A3"/>
    <w:rsid w:val="4844B0C7"/>
    <w:rsid w:val="48483638"/>
    <w:rsid w:val="484A8AA0"/>
    <w:rsid w:val="484A9EC9"/>
    <w:rsid w:val="484C2BB6"/>
    <w:rsid w:val="484EB6B4"/>
    <w:rsid w:val="484F0BD6"/>
    <w:rsid w:val="4854BE22"/>
    <w:rsid w:val="486D0F7B"/>
    <w:rsid w:val="4875D034"/>
    <w:rsid w:val="4875E335"/>
    <w:rsid w:val="48767740"/>
    <w:rsid w:val="487AC0DE"/>
    <w:rsid w:val="487E08E8"/>
    <w:rsid w:val="4883CD7B"/>
    <w:rsid w:val="4883FC7A"/>
    <w:rsid w:val="488E430B"/>
    <w:rsid w:val="4895D583"/>
    <w:rsid w:val="489CA8D1"/>
    <w:rsid w:val="48A24DE2"/>
    <w:rsid w:val="48A31EE4"/>
    <w:rsid w:val="48A5CA76"/>
    <w:rsid w:val="48A6E920"/>
    <w:rsid w:val="48AC121D"/>
    <w:rsid w:val="48B44044"/>
    <w:rsid w:val="48B5B586"/>
    <w:rsid w:val="48C69D15"/>
    <w:rsid w:val="48C75432"/>
    <w:rsid w:val="48CAEAB4"/>
    <w:rsid w:val="48CDC95F"/>
    <w:rsid w:val="48D2EF0F"/>
    <w:rsid w:val="48D58A68"/>
    <w:rsid w:val="48D5E871"/>
    <w:rsid w:val="48D6AB36"/>
    <w:rsid w:val="48DC473C"/>
    <w:rsid w:val="48E06F0B"/>
    <w:rsid w:val="48E7C6DB"/>
    <w:rsid w:val="48EB3B9F"/>
    <w:rsid w:val="48F819EE"/>
    <w:rsid w:val="48FEB9F4"/>
    <w:rsid w:val="4900B4DA"/>
    <w:rsid w:val="4904AAAF"/>
    <w:rsid w:val="490CF8FD"/>
    <w:rsid w:val="49141DFB"/>
    <w:rsid w:val="49155295"/>
    <w:rsid w:val="491C8953"/>
    <w:rsid w:val="491E9FC5"/>
    <w:rsid w:val="49237D46"/>
    <w:rsid w:val="49277382"/>
    <w:rsid w:val="49288923"/>
    <w:rsid w:val="492D7CD2"/>
    <w:rsid w:val="492E442C"/>
    <w:rsid w:val="4938B907"/>
    <w:rsid w:val="493BA400"/>
    <w:rsid w:val="493F8AE1"/>
    <w:rsid w:val="493FDA2C"/>
    <w:rsid w:val="4954AB70"/>
    <w:rsid w:val="4955699A"/>
    <w:rsid w:val="495A3B16"/>
    <w:rsid w:val="495B2532"/>
    <w:rsid w:val="496CA021"/>
    <w:rsid w:val="496E5BB9"/>
    <w:rsid w:val="4975EB72"/>
    <w:rsid w:val="49785BA1"/>
    <w:rsid w:val="497AC4EC"/>
    <w:rsid w:val="497B3590"/>
    <w:rsid w:val="497E35FB"/>
    <w:rsid w:val="49823CAB"/>
    <w:rsid w:val="498CAE57"/>
    <w:rsid w:val="49907D0E"/>
    <w:rsid w:val="499420DE"/>
    <w:rsid w:val="49973B32"/>
    <w:rsid w:val="49A8F703"/>
    <w:rsid w:val="49B111E9"/>
    <w:rsid w:val="49B19665"/>
    <w:rsid w:val="49B2C43C"/>
    <w:rsid w:val="49B39FD9"/>
    <w:rsid w:val="49B9CF77"/>
    <w:rsid w:val="49BA05AC"/>
    <w:rsid w:val="49BDE1E4"/>
    <w:rsid w:val="49C4BD3A"/>
    <w:rsid w:val="49CAF92C"/>
    <w:rsid w:val="49CDBA88"/>
    <w:rsid w:val="49D4DE0F"/>
    <w:rsid w:val="49D60B8A"/>
    <w:rsid w:val="49D9E6D9"/>
    <w:rsid w:val="49DA3500"/>
    <w:rsid w:val="49DCD696"/>
    <w:rsid w:val="49DED88C"/>
    <w:rsid w:val="49DFEB5C"/>
    <w:rsid w:val="49E8E56B"/>
    <w:rsid w:val="49F6C01F"/>
    <w:rsid w:val="4A0606C6"/>
    <w:rsid w:val="4A074D77"/>
    <w:rsid w:val="4A107C97"/>
    <w:rsid w:val="4A12BB36"/>
    <w:rsid w:val="4A14892C"/>
    <w:rsid w:val="4A1B8622"/>
    <w:rsid w:val="4A2209F8"/>
    <w:rsid w:val="4A290DC7"/>
    <w:rsid w:val="4A2E307E"/>
    <w:rsid w:val="4A321BDA"/>
    <w:rsid w:val="4A345AF3"/>
    <w:rsid w:val="4A36E8CA"/>
    <w:rsid w:val="4A38D99D"/>
    <w:rsid w:val="4A3F16CA"/>
    <w:rsid w:val="4A45FBD9"/>
    <w:rsid w:val="4A52AFC7"/>
    <w:rsid w:val="4A58AA66"/>
    <w:rsid w:val="4A5A76CE"/>
    <w:rsid w:val="4A613E86"/>
    <w:rsid w:val="4A6AE5D2"/>
    <w:rsid w:val="4A7D8B41"/>
    <w:rsid w:val="4A7DA59F"/>
    <w:rsid w:val="4A8A6671"/>
    <w:rsid w:val="4A91318D"/>
    <w:rsid w:val="4A933261"/>
    <w:rsid w:val="4A9560C2"/>
    <w:rsid w:val="4A95B77F"/>
    <w:rsid w:val="4A9880D6"/>
    <w:rsid w:val="4AA03214"/>
    <w:rsid w:val="4AA162F0"/>
    <w:rsid w:val="4AA49476"/>
    <w:rsid w:val="4AA94BF3"/>
    <w:rsid w:val="4AAD1408"/>
    <w:rsid w:val="4AAF25E8"/>
    <w:rsid w:val="4AC062B4"/>
    <w:rsid w:val="4AC0E6CD"/>
    <w:rsid w:val="4AC0F7F2"/>
    <w:rsid w:val="4AC4D826"/>
    <w:rsid w:val="4AC58885"/>
    <w:rsid w:val="4AC71E07"/>
    <w:rsid w:val="4AC72E61"/>
    <w:rsid w:val="4ACE84FD"/>
    <w:rsid w:val="4AD1B42C"/>
    <w:rsid w:val="4AD7AB51"/>
    <w:rsid w:val="4AE1005C"/>
    <w:rsid w:val="4AE26813"/>
    <w:rsid w:val="4AE3A2CC"/>
    <w:rsid w:val="4AEE1921"/>
    <w:rsid w:val="4AF06CF7"/>
    <w:rsid w:val="4AF08AC9"/>
    <w:rsid w:val="4AF186A1"/>
    <w:rsid w:val="4AF1FB41"/>
    <w:rsid w:val="4AF294B2"/>
    <w:rsid w:val="4AFBC558"/>
    <w:rsid w:val="4B01B869"/>
    <w:rsid w:val="4B05FF75"/>
    <w:rsid w:val="4B0ABBD3"/>
    <w:rsid w:val="4B12EF37"/>
    <w:rsid w:val="4B207646"/>
    <w:rsid w:val="4B2286DB"/>
    <w:rsid w:val="4B24D8B6"/>
    <w:rsid w:val="4B271657"/>
    <w:rsid w:val="4B34BB9B"/>
    <w:rsid w:val="4B3A456F"/>
    <w:rsid w:val="4B3CF037"/>
    <w:rsid w:val="4B3D814B"/>
    <w:rsid w:val="4B49B6C4"/>
    <w:rsid w:val="4B4DFEE9"/>
    <w:rsid w:val="4B5AB9DA"/>
    <w:rsid w:val="4B651443"/>
    <w:rsid w:val="4B660027"/>
    <w:rsid w:val="4B682A23"/>
    <w:rsid w:val="4B68FC07"/>
    <w:rsid w:val="4B6D07AD"/>
    <w:rsid w:val="4B6DFA3A"/>
    <w:rsid w:val="4B6E5585"/>
    <w:rsid w:val="4B70497F"/>
    <w:rsid w:val="4B73B421"/>
    <w:rsid w:val="4B77E837"/>
    <w:rsid w:val="4B7A0E3C"/>
    <w:rsid w:val="4B7E760D"/>
    <w:rsid w:val="4B80FD28"/>
    <w:rsid w:val="4B874D90"/>
    <w:rsid w:val="4B8A3999"/>
    <w:rsid w:val="4B910905"/>
    <w:rsid w:val="4B939CBB"/>
    <w:rsid w:val="4BA3CD81"/>
    <w:rsid w:val="4BA54A89"/>
    <w:rsid w:val="4BA7F0C9"/>
    <w:rsid w:val="4BA8486B"/>
    <w:rsid w:val="4BABA0A9"/>
    <w:rsid w:val="4BC077C2"/>
    <w:rsid w:val="4BD5374C"/>
    <w:rsid w:val="4BDD28EF"/>
    <w:rsid w:val="4BDECB71"/>
    <w:rsid w:val="4BE275C6"/>
    <w:rsid w:val="4BE39996"/>
    <w:rsid w:val="4BE53EBD"/>
    <w:rsid w:val="4BF2B80F"/>
    <w:rsid w:val="4BF2C25D"/>
    <w:rsid w:val="4BF5F3BA"/>
    <w:rsid w:val="4BF94AEC"/>
    <w:rsid w:val="4BF9B5D3"/>
    <w:rsid w:val="4BFAB9E3"/>
    <w:rsid w:val="4C039421"/>
    <w:rsid w:val="4C04C320"/>
    <w:rsid w:val="4C1AA4F0"/>
    <w:rsid w:val="4C1E8958"/>
    <w:rsid w:val="4C2828F6"/>
    <w:rsid w:val="4C2C5EE3"/>
    <w:rsid w:val="4C310B08"/>
    <w:rsid w:val="4C31EC87"/>
    <w:rsid w:val="4C32A8C0"/>
    <w:rsid w:val="4C34F15A"/>
    <w:rsid w:val="4C35E3C1"/>
    <w:rsid w:val="4C3A7984"/>
    <w:rsid w:val="4C3B23BB"/>
    <w:rsid w:val="4C400C0D"/>
    <w:rsid w:val="4C476F31"/>
    <w:rsid w:val="4C4C0EC2"/>
    <w:rsid w:val="4C4C4FF0"/>
    <w:rsid w:val="4C512F7F"/>
    <w:rsid w:val="4C54A1B6"/>
    <w:rsid w:val="4C571DC7"/>
    <w:rsid w:val="4C63B134"/>
    <w:rsid w:val="4C6E4B79"/>
    <w:rsid w:val="4C6E65D2"/>
    <w:rsid w:val="4C70CAB4"/>
    <w:rsid w:val="4C7973CD"/>
    <w:rsid w:val="4C79EB60"/>
    <w:rsid w:val="4C7B8A1B"/>
    <w:rsid w:val="4C7BD02A"/>
    <w:rsid w:val="4C7C4CB8"/>
    <w:rsid w:val="4C8B516C"/>
    <w:rsid w:val="4C972572"/>
    <w:rsid w:val="4C99D5B5"/>
    <w:rsid w:val="4C9BA7F0"/>
    <w:rsid w:val="4C9CA8FE"/>
    <w:rsid w:val="4CA6259B"/>
    <w:rsid w:val="4CA7DC45"/>
    <w:rsid w:val="4CB554F9"/>
    <w:rsid w:val="4CB9215E"/>
    <w:rsid w:val="4CCD63C8"/>
    <w:rsid w:val="4CD17412"/>
    <w:rsid w:val="4CD1C1B4"/>
    <w:rsid w:val="4CD3107A"/>
    <w:rsid w:val="4CD3A883"/>
    <w:rsid w:val="4CD68585"/>
    <w:rsid w:val="4CD80ABC"/>
    <w:rsid w:val="4CE35E6C"/>
    <w:rsid w:val="4CE3A3A9"/>
    <w:rsid w:val="4CE45F63"/>
    <w:rsid w:val="4CE6859A"/>
    <w:rsid w:val="4CED5ACD"/>
    <w:rsid w:val="4CF5E946"/>
    <w:rsid w:val="4CFA1D9E"/>
    <w:rsid w:val="4CFB43C6"/>
    <w:rsid w:val="4CFC1A2D"/>
    <w:rsid w:val="4CFF2AFC"/>
    <w:rsid w:val="4D0051A8"/>
    <w:rsid w:val="4D0136B3"/>
    <w:rsid w:val="4D0326EE"/>
    <w:rsid w:val="4D03AF14"/>
    <w:rsid w:val="4D05F625"/>
    <w:rsid w:val="4D0DB197"/>
    <w:rsid w:val="4D15D569"/>
    <w:rsid w:val="4D1ECC2C"/>
    <w:rsid w:val="4D2D1A05"/>
    <w:rsid w:val="4D312C4A"/>
    <w:rsid w:val="4D36F2A3"/>
    <w:rsid w:val="4D41EBA2"/>
    <w:rsid w:val="4D4D23FA"/>
    <w:rsid w:val="4D5473FB"/>
    <w:rsid w:val="4D5553EB"/>
    <w:rsid w:val="4D57FB64"/>
    <w:rsid w:val="4D65D1E2"/>
    <w:rsid w:val="4D67B111"/>
    <w:rsid w:val="4D6D09E5"/>
    <w:rsid w:val="4D75BF05"/>
    <w:rsid w:val="4D825504"/>
    <w:rsid w:val="4D873ECF"/>
    <w:rsid w:val="4D89AACA"/>
    <w:rsid w:val="4D8ACBCC"/>
    <w:rsid w:val="4D8B8152"/>
    <w:rsid w:val="4D8F1EED"/>
    <w:rsid w:val="4D9069A7"/>
    <w:rsid w:val="4D98B487"/>
    <w:rsid w:val="4DA11CF0"/>
    <w:rsid w:val="4DA526AE"/>
    <w:rsid w:val="4DA8B223"/>
    <w:rsid w:val="4DBC4AF4"/>
    <w:rsid w:val="4DBD1437"/>
    <w:rsid w:val="4DBD53AF"/>
    <w:rsid w:val="4DBD5960"/>
    <w:rsid w:val="4DC83AD7"/>
    <w:rsid w:val="4DCB2659"/>
    <w:rsid w:val="4DCF11E0"/>
    <w:rsid w:val="4DCFE9DE"/>
    <w:rsid w:val="4DD650D7"/>
    <w:rsid w:val="4DDBA6DC"/>
    <w:rsid w:val="4DDFCCA0"/>
    <w:rsid w:val="4DE114F3"/>
    <w:rsid w:val="4DE16037"/>
    <w:rsid w:val="4DF0ADFC"/>
    <w:rsid w:val="4DF120EB"/>
    <w:rsid w:val="4DFB3CB0"/>
    <w:rsid w:val="4DFC4EDD"/>
    <w:rsid w:val="4DFD57BC"/>
    <w:rsid w:val="4E007EF9"/>
    <w:rsid w:val="4E04EB07"/>
    <w:rsid w:val="4E0563C5"/>
    <w:rsid w:val="4E0B8BDE"/>
    <w:rsid w:val="4E10F746"/>
    <w:rsid w:val="4E1A9382"/>
    <w:rsid w:val="4E2E87C0"/>
    <w:rsid w:val="4E310599"/>
    <w:rsid w:val="4E363C95"/>
    <w:rsid w:val="4E374758"/>
    <w:rsid w:val="4E3C7198"/>
    <w:rsid w:val="4E3CD179"/>
    <w:rsid w:val="4E3FDB94"/>
    <w:rsid w:val="4E55B9D8"/>
    <w:rsid w:val="4E56EC9D"/>
    <w:rsid w:val="4E596201"/>
    <w:rsid w:val="4E5DE661"/>
    <w:rsid w:val="4E6FC8F7"/>
    <w:rsid w:val="4E7002B8"/>
    <w:rsid w:val="4E72DA72"/>
    <w:rsid w:val="4E7A0530"/>
    <w:rsid w:val="4E7C2E3E"/>
    <w:rsid w:val="4E7C599A"/>
    <w:rsid w:val="4E7C7727"/>
    <w:rsid w:val="4E7EB948"/>
    <w:rsid w:val="4E811194"/>
    <w:rsid w:val="4E82A2C1"/>
    <w:rsid w:val="4E8D1FA6"/>
    <w:rsid w:val="4E989DD3"/>
    <w:rsid w:val="4E9E6F68"/>
    <w:rsid w:val="4EA0199E"/>
    <w:rsid w:val="4EA21239"/>
    <w:rsid w:val="4EA4D7BB"/>
    <w:rsid w:val="4EA505F3"/>
    <w:rsid w:val="4EB5DF42"/>
    <w:rsid w:val="4EB7B7F9"/>
    <w:rsid w:val="4EB8FA51"/>
    <w:rsid w:val="4EB9CA09"/>
    <w:rsid w:val="4EBAFF3A"/>
    <w:rsid w:val="4EBF3CAD"/>
    <w:rsid w:val="4EC05D9B"/>
    <w:rsid w:val="4ECB8CCF"/>
    <w:rsid w:val="4ECBAE66"/>
    <w:rsid w:val="4ECCD47E"/>
    <w:rsid w:val="4ED3B8D3"/>
    <w:rsid w:val="4EDEAFB9"/>
    <w:rsid w:val="4EE1F88F"/>
    <w:rsid w:val="4EE3AA76"/>
    <w:rsid w:val="4EE86715"/>
    <w:rsid w:val="4EE8DD60"/>
    <w:rsid w:val="4EE9B3B0"/>
    <w:rsid w:val="4EE9D7DE"/>
    <w:rsid w:val="4EEFAC4D"/>
    <w:rsid w:val="4EF1C58E"/>
    <w:rsid w:val="4F00C134"/>
    <w:rsid w:val="4F02B824"/>
    <w:rsid w:val="4F034F3D"/>
    <w:rsid w:val="4F0563FA"/>
    <w:rsid w:val="4F0A9DAD"/>
    <w:rsid w:val="4F1484B6"/>
    <w:rsid w:val="4F23BC76"/>
    <w:rsid w:val="4F249FA0"/>
    <w:rsid w:val="4F2AF559"/>
    <w:rsid w:val="4F470DBB"/>
    <w:rsid w:val="4F496C67"/>
    <w:rsid w:val="4F4B9389"/>
    <w:rsid w:val="4F56BEDB"/>
    <w:rsid w:val="4F593299"/>
    <w:rsid w:val="4F5A2104"/>
    <w:rsid w:val="4F5B68CE"/>
    <w:rsid w:val="4F5FB1E4"/>
    <w:rsid w:val="4F63B913"/>
    <w:rsid w:val="4F693D1D"/>
    <w:rsid w:val="4F7655CB"/>
    <w:rsid w:val="4F7B9C7B"/>
    <w:rsid w:val="4F7C48BA"/>
    <w:rsid w:val="4F7E540E"/>
    <w:rsid w:val="4F7EE53A"/>
    <w:rsid w:val="4F821E2A"/>
    <w:rsid w:val="4F84C9B4"/>
    <w:rsid w:val="4F87C023"/>
    <w:rsid w:val="4F88F77E"/>
    <w:rsid w:val="4F8BE9A4"/>
    <w:rsid w:val="4F8E6590"/>
    <w:rsid w:val="4F8EEEFB"/>
    <w:rsid w:val="4F94BBE1"/>
    <w:rsid w:val="4F97DCD6"/>
    <w:rsid w:val="4F9C8D0B"/>
    <w:rsid w:val="4F9D5AA3"/>
    <w:rsid w:val="4FA0B8D2"/>
    <w:rsid w:val="4FA3E1C0"/>
    <w:rsid w:val="4FA9DD67"/>
    <w:rsid w:val="4FADECC0"/>
    <w:rsid w:val="4FB9F8A6"/>
    <w:rsid w:val="4FBE0F50"/>
    <w:rsid w:val="4FC64E8B"/>
    <w:rsid w:val="4FCD7D61"/>
    <w:rsid w:val="4FD49720"/>
    <w:rsid w:val="4FD948E6"/>
    <w:rsid w:val="4FE0211B"/>
    <w:rsid w:val="4FE5A43B"/>
    <w:rsid w:val="4FF8C4FD"/>
    <w:rsid w:val="4FF921E5"/>
    <w:rsid w:val="4FF95D95"/>
    <w:rsid w:val="4FFAB66B"/>
    <w:rsid w:val="4FFE4670"/>
    <w:rsid w:val="5000E020"/>
    <w:rsid w:val="500D4D28"/>
    <w:rsid w:val="501D6B4E"/>
    <w:rsid w:val="502837F1"/>
    <w:rsid w:val="50387954"/>
    <w:rsid w:val="5039FA3D"/>
    <w:rsid w:val="503B7D64"/>
    <w:rsid w:val="5046B806"/>
    <w:rsid w:val="504AB06B"/>
    <w:rsid w:val="504FE9EA"/>
    <w:rsid w:val="505080B3"/>
    <w:rsid w:val="50546492"/>
    <w:rsid w:val="50553537"/>
    <w:rsid w:val="50584E39"/>
    <w:rsid w:val="505FE223"/>
    <w:rsid w:val="5065C047"/>
    <w:rsid w:val="50663737"/>
    <w:rsid w:val="5066C4E6"/>
    <w:rsid w:val="50694698"/>
    <w:rsid w:val="506CCAB1"/>
    <w:rsid w:val="506DD609"/>
    <w:rsid w:val="506EDCF9"/>
    <w:rsid w:val="506EFA52"/>
    <w:rsid w:val="506FC8DC"/>
    <w:rsid w:val="5071D535"/>
    <w:rsid w:val="50761D44"/>
    <w:rsid w:val="50796868"/>
    <w:rsid w:val="507CF4E6"/>
    <w:rsid w:val="507E660E"/>
    <w:rsid w:val="507FE746"/>
    <w:rsid w:val="508421E4"/>
    <w:rsid w:val="508789CA"/>
    <w:rsid w:val="508943DA"/>
    <w:rsid w:val="508EE0F3"/>
    <w:rsid w:val="5093A4E9"/>
    <w:rsid w:val="50943B37"/>
    <w:rsid w:val="509FCF9D"/>
    <w:rsid w:val="50A35AEA"/>
    <w:rsid w:val="50AA7513"/>
    <w:rsid w:val="50B5978B"/>
    <w:rsid w:val="50B5AF13"/>
    <w:rsid w:val="50B9EF73"/>
    <w:rsid w:val="50BBDAA7"/>
    <w:rsid w:val="50CB9CF8"/>
    <w:rsid w:val="50D99968"/>
    <w:rsid w:val="50DC0228"/>
    <w:rsid w:val="50E146E7"/>
    <w:rsid w:val="50E6E1F0"/>
    <w:rsid w:val="50E978E4"/>
    <w:rsid w:val="50F1C1F6"/>
    <w:rsid w:val="50F3BA26"/>
    <w:rsid w:val="50F4EBA0"/>
    <w:rsid w:val="50FD9E39"/>
    <w:rsid w:val="50FE4A8D"/>
    <w:rsid w:val="51014E32"/>
    <w:rsid w:val="5101E0A1"/>
    <w:rsid w:val="5104FB1B"/>
    <w:rsid w:val="5105F311"/>
    <w:rsid w:val="51071760"/>
    <w:rsid w:val="5108627D"/>
    <w:rsid w:val="510F48E1"/>
    <w:rsid w:val="51187C02"/>
    <w:rsid w:val="511B8E94"/>
    <w:rsid w:val="511BE9DC"/>
    <w:rsid w:val="511F8428"/>
    <w:rsid w:val="511FDEBE"/>
    <w:rsid w:val="511FF816"/>
    <w:rsid w:val="51381F17"/>
    <w:rsid w:val="513AC0B3"/>
    <w:rsid w:val="513E5526"/>
    <w:rsid w:val="5140E8F4"/>
    <w:rsid w:val="5148E859"/>
    <w:rsid w:val="514D7579"/>
    <w:rsid w:val="514E34EB"/>
    <w:rsid w:val="514F2020"/>
    <w:rsid w:val="515C098F"/>
    <w:rsid w:val="515C4FFF"/>
    <w:rsid w:val="515F21E5"/>
    <w:rsid w:val="51637ADA"/>
    <w:rsid w:val="51660CEC"/>
    <w:rsid w:val="516AA0C3"/>
    <w:rsid w:val="516D2353"/>
    <w:rsid w:val="516EC522"/>
    <w:rsid w:val="517018B0"/>
    <w:rsid w:val="5170F9ED"/>
    <w:rsid w:val="5177D34B"/>
    <w:rsid w:val="518AA589"/>
    <w:rsid w:val="5194424B"/>
    <w:rsid w:val="5196226B"/>
    <w:rsid w:val="5196B112"/>
    <w:rsid w:val="51983E5A"/>
    <w:rsid w:val="51A404F8"/>
    <w:rsid w:val="51B4D917"/>
    <w:rsid w:val="51B85D71"/>
    <w:rsid w:val="51BE9B75"/>
    <w:rsid w:val="51C715E6"/>
    <w:rsid w:val="51C7401D"/>
    <w:rsid w:val="51CFDC64"/>
    <w:rsid w:val="51D1EB01"/>
    <w:rsid w:val="51D51C0E"/>
    <w:rsid w:val="51D59415"/>
    <w:rsid w:val="51D6041F"/>
    <w:rsid w:val="51E3B8FE"/>
    <w:rsid w:val="51EBEC14"/>
    <w:rsid w:val="51EF16C3"/>
    <w:rsid w:val="51F08742"/>
    <w:rsid w:val="51F19C4E"/>
    <w:rsid w:val="51FC1C2A"/>
    <w:rsid w:val="52025564"/>
    <w:rsid w:val="520270EB"/>
    <w:rsid w:val="520EC5B6"/>
    <w:rsid w:val="52145D3D"/>
    <w:rsid w:val="521E27E1"/>
    <w:rsid w:val="521ED239"/>
    <w:rsid w:val="52246D2F"/>
    <w:rsid w:val="522A0A52"/>
    <w:rsid w:val="5234F0EA"/>
    <w:rsid w:val="5239C16E"/>
    <w:rsid w:val="523E0809"/>
    <w:rsid w:val="52436EAC"/>
    <w:rsid w:val="5244A070"/>
    <w:rsid w:val="52515305"/>
    <w:rsid w:val="525A5969"/>
    <w:rsid w:val="525B7A73"/>
    <w:rsid w:val="525CE876"/>
    <w:rsid w:val="526BB679"/>
    <w:rsid w:val="526C1BEE"/>
    <w:rsid w:val="526EBEB9"/>
    <w:rsid w:val="52706669"/>
    <w:rsid w:val="5270BF46"/>
    <w:rsid w:val="5270EC02"/>
    <w:rsid w:val="527111AB"/>
    <w:rsid w:val="5276A2E6"/>
    <w:rsid w:val="528CA4F6"/>
    <w:rsid w:val="528CCFDB"/>
    <w:rsid w:val="5293EEA6"/>
    <w:rsid w:val="52980838"/>
    <w:rsid w:val="529AA17F"/>
    <w:rsid w:val="529AF240"/>
    <w:rsid w:val="52A05943"/>
    <w:rsid w:val="52A91B19"/>
    <w:rsid w:val="52AB5670"/>
    <w:rsid w:val="52ABC8BE"/>
    <w:rsid w:val="52AE6EF6"/>
    <w:rsid w:val="52B07149"/>
    <w:rsid w:val="52B6DB08"/>
    <w:rsid w:val="52BA3AAF"/>
    <w:rsid w:val="52C3C0FF"/>
    <w:rsid w:val="52D489D8"/>
    <w:rsid w:val="52D954D4"/>
    <w:rsid w:val="52E71726"/>
    <w:rsid w:val="52E9397E"/>
    <w:rsid w:val="52EABC72"/>
    <w:rsid w:val="52EDA1F9"/>
    <w:rsid w:val="52FC90DE"/>
    <w:rsid w:val="530061B0"/>
    <w:rsid w:val="53018993"/>
    <w:rsid w:val="53047211"/>
    <w:rsid w:val="5304C203"/>
    <w:rsid w:val="5309C509"/>
    <w:rsid w:val="5322A1FD"/>
    <w:rsid w:val="532693C0"/>
    <w:rsid w:val="53279B5C"/>
    <w:rsid w:val="532B1743"/>
    <w:rsid w:val="532BBBB1"/>
    <w:rsid w:val="532E2A6D"/>
    <w:rsid w:val="53372406"/>
    <w:rsid w:val="533F1218"/>
    <w:rsid w:val="53453084"/>
    <w:rsid w:val="534B5090"/>
    <w:rsid w:val="535E1998"/>
    <w:rsid w:val="53712C04"/>
    <w:rsid w:val="5371BDF2"/>
    <w:rsid w:val="5374E587"/>
    <w:rsid w:val="537C7368"/>
    <w:rsid w:val="538133B6"/>
    <w:rsid w:val="53841ACE"/>
    <w:rsid w:val="539524C2"/>
    <w:rsid w:val="53987301"/>
    <w:rsid w:val="539CAEFB"/>
    <w:rsid w:val="53A19521"/>
    <w:rsid w:val="53A7E229"/>
    <w:rsid w:val="53A83562"/>
    <w:rsid w:val="53AF348F"/>
    <w:rsid w:val="53B82DB2"/>
    <w:rsid w:val="53B856E6"/>
    <w:rsid w:val="53C3F734"/>
    <w:rsid w:val="53C724D2"/>
    <w:rsid w:val="53C946D2"/>
    <w:rsid w:val="53D5A13B"/>
    <w:rsid w:val="53D89FCB"/>
    <w:rsid w:val="53EB3213"/>
    <w:rsid w:val="53EC2ACC"/>
    <w:rsid w:val="53F002AA"/>
    <w:rsid w:val="53F8C46C"/>
    <w:rsid w:val="53F8DCF6"/>
    <w:rsid w:val="54000A42"/>
    <w:rsid w:val="5406781E"/>
    <w:rsid w:val="540D421D"/>
    <w:rsid w:val="54252F0C"/>
    <w:rsid w:val="542F8E65"/>
    <w:rsid w:val="5434BF68"/>
    <w:rsid w:val="5439CE4A"/>
    <w:rsid w:val="543AF00A"/>
    <w:rsid w:val="543D751E"/>
    <w:rsid w:val="543F1809"/>
    <w:rsid w:val="544095D4"/>
    <w:rsid w:val="544492C2"/>
    <w:rsid w:val="5446C5AC"/>
    <w:rsid w:val="544DE14C"/>
    <w:rsid w:val="54526823"/>
    <w:rsid w:val="545F9724"/>
    <w:rsid w:val="54621457"/>
    <w:rsid w:val="54661C22"/>
    <w:rsid w:val="54667605"/>
    <w:rsid w:val="54671520"/>
    <w:rsid w:val="5467BE1E"/>
    <w:rsid w:val="547A5B39"/>
    <w:rsid w:val="547A6065"/>
    <w:rsid w:val="547FACBE"/>
    <w:rsid w:val="547FFA1D"/>
    <w:rsid w:val="548075B0"/>
    <w:rsid w:val="5481B929"/>
    <w:rsid w:val="5485700E"/>
    <w:rsid w:val="548ADC93"/>
    <w:rsid w:val="548DD999"/>
    <w:rsid w:val="548F4F34"/>
    <w:rsid w:val="54970EEA"/>
    <w:rsid w:val="54A2BC9B"/>
    <w:rsid w:val="54A89AAF"/>
    <w:rsid w:val="54BFF40B"/>
    <w:rsid w:val="54C3AA83"/>
    <w:rsid w:val="54C85F18"/>
    <w:rsid w:val="54C90C28"/>
    <w:rsid w:val="54CA80BD"/>
    <w:rsid w:val="54CD49E5"/>
    <w:rsid w:val="54D0C19D"/>
    <w:rsid w:val="54E490BE"/>
    <w:rsid w:val="54EA1D4F"/>
    <w:rsid w:val="54EEC392"/>
    <w:rsid w:val="54F457CA"/>
    <w:rsid w:val="54F4C8D5"/>
    <w:rsid w:val="5500509B"/>
    <w:rsid w:val="550D3D3C"/>
    <w:rsid w:val="5510E887"/>
    <w:rsid w:val="5511E3F3"/>
    <w:rsid w:val="5518C7F2"/>
    <w:rsid w:val="551A91A1"/>
    <w:rsid w:val="551AD65B"/>
    <w:rsid w:val="551D88C0"/>
    <w:rsid w:val="551DFC24"/>
    <w:rsid w:val="551F6024"/>
    <w:rsid w:val="5521FDE8"/>
    <w:rsid w:val="55221E8E"/>
    <w:rsid w:val="552B2DCB"/>
    <w:rsid w:val="552CA7F7"/>
    <w:rsid w:val="552FD29F"/>
    <w:rsid w:val="5535936C"/>
    <w:rsid w:val="5535C627"/>
    <w:rsid w:val="553799D7"/>
    <w:rsid w:val="553AD0D0"/>
    <w:rsid w:val="5543AA2B"/>
    <w:rsid w:val="5545FCD9"/>
    <w:rsid w:val="554A5F73"/>
    <w:rsid w:val="554A9EDE"/>
    <w:rsid w:val="554AB0D8"/>
    <w:rsid w:val="554ACC0F"/>
    <w:rsid w:val="55537168"/>
    <w:rsid w:val="555974F7"/>
    <w:rsid w:val="555B3114"/>
    <w:rsid w:val="555CE02F"/>
    <w:rsid w:val="555DD1FF"/>
    <w:rsid w:val="555E68C6"/>
    <w:rsid w:val="55641EE8"/>
    <w:rsid w:val="55648A11"/>
    <w:rsid w:val="556623B6"/>
    <w:rsid w:val="55678D48"/>
    <w:rsid w:val="5568D212"/>
    <w:rsid w:val="556AB923"/>
    <w:rsid w:val="55771CFB"/>
    <w:rsid w:val="557A3816"/>
    <w:rsid w:val="557C2F22"/>
    <w:rsid w:val="558DEDC4"/>
    <w:rsid w:val="558F022D"/>
    <w:rsid w:val="5595790A"/>
    <w:rsid w:val="55A1BFFA"/>
    <w:rsid w:val="55A453ED"/>
    <w:rsid w:val="55B07E4B"/>
    <w:rsid w:val="55B1B2B9"/>
    <w:rsid w:val="55CD93FA"/>
    <w:rsid w:val="55CF9E82"/>
    <w:rsid w:val="55D558C8"/>
    <w:rsid w:val="55D5A748"/>
    <w:rsid w:val="55D621BE"/>
    <w:rsid w:val="55E6ECAE"/>
    <w:rsid w:val="55EEB2ED"/>
    <w:rsid w:val="55EF8A7E"/>
    <w:rsid w:val="55F47354"/>
    <w:rsid w:val="55F53757"/>
    <w:rsid w:val="55F5682E"/>
    <w:rsid w:val="55F63152"/>
    <w:rsid w:val="55F6C968"/>
    <w:rsid w:val="56015D35"/>
    <w:rsid w:val="5601F020"/>
    <w:rsid w:val="56084F48"/>
    <w:rsid w:val="56093B7E"/>
    <w:rsid w:val="5615F8C6"/>
    <w:rsid w:val="56166CA9"/>
    <w:rsid w:val="5619DD86"/>
    <w:rsid w:val="561FE87C"/>
    <w:rsid w:val="56279B08"/>
    <w:rsid w:val="5628E761"/>
    <w:rsid w:val="562B3B9D"/>
    <w:rsid w:val="56304688"/>
    <w:rsid w:val="563F0093"/>
    <w:rsid w:val="5643AE88"/>
    <w:rsid w:val="5646EBEA"/>
    <w:rsid w:val="56484F6E"/>
    <w:rsid w:val="564985CB"/>
    <w:rsid w:val="564B5BED"/>
    <w:rsid w:val="564DCD13"/>
    <w:rsid w:val="565740F5"/>
    <w:rsid w:val="5662D667"/>
    <w:rsid w:val="5667F148"/>
    <w:rsid w:val="56728BEA"/>
    <w:rsid w:val="5672C52B"/>
    <w:rsid w:val="5674A1E2"/>
    <w:rsid w:val="567C06EB"/>
    <w:rsid w:val="5687FA29"/>
    <w:rsid w:val="568DAAC0"/>
    <w:rsid w:val="568EF050"/>
    <w:rsid w:val="5696C5E3"/>
    <w:rsid w:val="56970ADF"/>
    <w:rsid w:val="569F11F6"/>
    <w:rsid w:val="56A6F9F2"/>
    <w:rsid w:val="56B3C1D6"/>
    <w:rsid w:val="56B6B821"/>
    <w:rsid w:val="56B86DEA"/>
    <w:rsid w:val="56BDF392"/>
    <w:rsid w:val="56C08008"/>
    <w:rsid w:val="56C6D246"/>
    <w:rsid w:val="56C7198B"/>
    <w:rsid w:val="56C7E865"/>
    <w:rsid w:val="56C9F974"/>
    <w:rsid w:val="56CC854E"/>
    <w:rsid w:val="56CE4B2E"/>
    <w:rsid w:val="56CE5A2A"/>
    <w:rsid w:val="56E5C581"/>
    <w:rsid w:val="56E98FFC"/>
    <w:rsid w:val="56EE19F0"/>
    <w:rsid w:val="56EF6F78"/>
    <w:rsid w:val="56F24F78"/>
    <w:rsid w:val="56F2CDE6"/>
    <w:rsid w:val="56F32E76"/>
    <w:rsid w:val="56F65085"/>
    <w:rsid w:val="56FA1F78"/>
    <w:rsid w:val="56FAC0D3"/>
    <w:rsid w:val="56FF975A"/>
    <w:rsid w:val="5702A95B"/>
    <w:rsid w:val="5703E0BE"/>
    <w:rsid w:val="5707B4AD"/>
    <w:rsid w:val="570C0FC8"/>
    <w:rsid w:val="571189E7"/>
    <w:rsid w:val="5714E691"/>
    <w:rsid w:val="57196778"/>
    <w:rsid w:val="571C7835"/>
    <w:rsid w:val="57231168"/>
    <w:rsid w:val="572757D3"/>
    <w:rsid w:val="5730D213"/>
    <w:rsid w:val="5736C54A"/>
    <w:rsid w:val="5737F82E"/>
    <w:rsid w:val="573B44F0"/>
    <w:rsid w:val="574752FB"/>
    <w:rsid w:val="5747575D"/>
    <w:rsid w:val="5747D67F"/>
    <w:rsid w:val="57483A07"/>
    <w:rsid w:val="5748E519"/>
    <w:rsid w:val="574CC1BC"/>
    <w:rsid w:val="57596B3E"/>
    <w:rsid w:val="5766462D"/>
    <w:rsid w:val="5768E0C3"/>
    <w:rsid w:val="576CA8D7"/>
    <w:rsid w:val="576D56B5"/>
    <w:rsid w:val="576FBF79"/>
    <w:rsid w:val="57779F1E"/>
    <w:rsid w:val="57794C18"/>
    <w:rsid w:val="577A6FBF"/>
    <w:rsid w:val="577EE0EF"/>
    <w:rsid w:val="57855579"/>
    <w:rsid w:val="57880716"/>
    <w:rsid w:val="578AAD23"/>
    <w:rsid w:val="579EA853"/>
    <w:rsid w:val="57A40061"/>
    <w:rsid w:val="57A417EB"/>
    <w:rsid w:val="57A5455B"/>
    <w:rsid w:val="57A7A308"/>
    <w:rsid w:val="57A98050"/>
    <w:rsid w:val="57AA0317"/>
    <w:rsid w:val="57B1121A"/>
    <w:rsid w:val="57B2B8E4"/>
    <w:rsid w:val="57B65F81"/>
    <w:rsid w:val="57B6C9A5"/>
    <w:rsid w:val="57B7CEC9"/>
    <w:rsid w:val="57BD9A00"/>
    <w:rsid w:val="57C78784"/>
    <w:rsid w:val="57C79BB8"/>
    <w:rsid w:val="57CAE6B2"/>
    <w:rsid w:val="57CFD6B7"/>
    <w:rsid w:val="57DC99CE"/>
    <w:rsid w:val="57EB344E"/>
    <w:rsid w:val="57ECEC93"/>
    <w:rsid w:val="57F2E085"/>
    <w:rsid w:val="57F63D48"/>
    <w:rsid w:val="57FC8E9A"/>
    <w:rsid w:val="57FDC352"/>
    <w:rsid w:val="58000401"/>
    <w:rsid w:val="58001F7D"/>
    <w:rsid w:val="580C5A28"/>
    <w:rsid w:val="580FAD1C"/>
    <w:rsid w:val="5814CDA6"/>
    <w:rsid w:val="581507BA"/>
    <w:rsid w:val="5818FC50"/>
    <w:rsid w:val="5824B8E2"/>
    <w:rsid w:val="58272BDA"/>
    <w:rsid w:val="582E8A7E"/>
    <w:rsid w:val="5831FFBE"/>
    <w:rsid w:val="5833F7AC"/>
    <w:rsid w:val="58390473"/>
    <w:rsid w:val="5846E8BF"/>
    <w:rsid w:val="5850040D"/>
    <w:rsid w:val="5857B5DA"/>
    <w:rsid w:val="586142A5"/>
    <w:rsid w:val="58637A17"/>
    <w:rsid w:val="586CD651"/>
    <w:rsid w:val="586EBC28"/>
    <w:rsid w:val="5875758E"/>
    <w:rsid w:val="5876D4C6"/>
    <w:rsid w:val="5877FFF2"/>
    <w:rsid w:val="587B1636"/>
    <w:rsid w:val="587B8EC9"/>
    <w:rsid w:val="587C9CE8"/>
    <w:rsid w:val="5886B27D"/>
    <w:rsid w:val="5886B8B7"/>
    <w:rsid w:val="5887652A"/>
    <w:rsid w:val="58908F9C"/>
    <w:rsid w:val="589D88B1"/>
    <w:rsid w:val="589DAA62"/>
    <w:rsid w:val="589E3A1C"/>
    <w:rsid w:val="58A70316"/>
    <w:rsid w:val="58A9B15B"/>
    <w:rsid w:val="58ABD93E"/>
    <w:rsid w:val="58BE2333"/>
    <w:rsid w:val="58C6FB44"/>
    <w:rsid w:val="58CDFB38"/>
    <w:rsid w:val="58D7CE7E"/>
    <w:rsid w:val="58D8C38E"/>
    <w:rsid w:val="58D915D0"/>
    <w:rsid w:val="58E0E9E6"/>
    <w:rsid w:val="58E69BB6"/>
    <w:rsid w:val="58EE5E88"/>
    <w:rsid w:val="58F378B4"/>
    <w:rsid w:val="58F4FBDE"/>
    <w:rsid w:val="59005ACC"/>
    <w:rsid w:val="590311E0"/>
    <w:rsid w:val="5906D2D7"/>
    <w:rsid w:val="59084A0F"/>
    <w:rsid w:val="59129571"/>
    <w:rsid w:val="5914F06B"/>
    <w:rsid w:val="59234895"/>
    <w:rsid w:val="592634F0"/>
    <w:rsid w:val="592BB726"/>
    <w:rsid w:val="592BB84A"/>
    <w:rsid w:val="5934EEFF"/>
    <w:rsid w:val="5937218B"/>
    <w:rsid w:val="5938EFB5"/>
    <w:rsid w:val="593AB22B"/>
    <w:rsid w:val="593C0864"/>
    <w:rsid w:val="59424DC7"/>
    <w:rsid w:val="5945FEA9"/>
    <w:rsid w:val="594B82D2"/>
    <w:rsid w:val="594FE170"/>
    <w:rsid w:val="5954E22A"/>
    <w:rsid w:val="59570BA2"/>
    <w:rsid w:val="595CEBBF"/>
    <w:rsid w:val="595D2235"/>
    <w:rsid w:val="59753D85"/>
    <w:rsid w:val="597714E0"/>
    <w:rsid w:val="598013B5"/>
    <w:rsid w:val="5981E226"/>
    <w:rsid w:val="59845A2F"/>
    <w:rsid w:val="59887D43"/>
    <w:rsid w:val="5991A66B"/>
    <w:rsid w:val="59920684"/>
    <w:rsid w:val="59955E26"/>
    <w:rsid w:val="59A8BFE2"/>
    <w:rsid w:val="59B53093"/>
    <w:rsid w:val="59B705C5"/>
    <w:rsid w:val="59B7F32F"/>
    <w:rsid w:val="59BEBAA4"/>
    <w:rsid w:val="59C0A237"/>
    <w:rsid w:val="59C1AF44"/>
    <w:rsid w:val="59C61705"/>
    <w:rsid w:val="59C901CF"/>
    <w:rsid w:val="59D061B4"/>
    <w:rsid w:val="59D122F4"/>
    <w:rsid w:val="59D4D51D"/>
    <w:rsid w:val="59E2135D"/>
    <w:rsid w:val="59E6EC0B"/>
    <w:rsid w:val="59EF29B1"/>
    <w:rsid w:val="59F0E5FF"/>
    <w:rsid w:val="59F37798"/>
    <w:rsid w:val="59FC26B0"/>
    <w:rsid w:val="59FEB1DA"/>
    <w:rsid w:val="5A00583C"/>
    <w:rsid w:val="5A05F5C6"/>
    <w:rsid w:val="5A0DEF9D"/>
    <w:rsid w:val="5A0FD399"/>
    <w:rsid w:val="5A15273E"/>
    <w:rsid w:val="5A15D402"/>
    <w:rsid w:val="5A1C3E7E"/>
    <w:rsid w:val="5A28519E"/>
    <w:rsid w:val="5A32B87A"/>
    <w:rsid w:val="5A3895A6"/>
    <w:rsid w:val="5A3CB59B"/>
    <w:rsid w:val="5A3D533C"/>
    <w:rsid w:val="5A3D61DA"/>
    <w:rsid w:val="5A49AD94"/>
    <w:rsid w:val="5A49FEBE"/>
    <w:rsid w:val="5A4D1BEF"/>
    <w:rsid w:val="5A4E475E"/>
    <w:rsid w:val="5A4E4D6A"/>
    <w:rsid w:val="5A4F9080"/>
    <w:rsid w:val="5A534BA3"/>
    <w:rsid w:val="5A539DE2"/>
    <w:rsid w:val="5A5A9EB2"/>
    <w:rsid w:val="5A5E2D86"/>
    <w:rsid w:val="5A605C38"/>
    <w:rsid w:val="5A66061D"/>
    <w:rsid w:val="5A66079B"/>
    <w:rsid w:val="5A668D7B"/>
    <w:rsid w:val="5A6BA9B7"/>
    <w:rsid w:val="5A6EDC44"/>
    <w:rsid w:val="5A74F3F0"/>
    <w:rsid w:val="5A75E138"/>
    <w:rsid w:val="5A773388"/>
    <w:rsid w:val="5A77548B"/>
    <w:rsid w:val="5A77999B"/>
    <w:rsid w:val="5A7C840A"/>
    <w:rsid w:val="5A7C9677"/>
    <w:rsid w:val="5A7EDFC9"/>
    <w:rsid w:val="5A940F9C"/>
    <w:rsid w:val="5A960B19"/>
    <w:rsid w:val="5A985781"/>
    <w:rsid w:val="5A9BA941"/>
    <w:rsid w:val="5AA294A8"/>
    <w:rsid w:val="5AAF1547"/>
    <w:rsid w:val="5AAFA6F4"/>
    <w:rsid w:val="5AB8BB6E"/>
    <w:rsid w:val="5AC05379"/>
    <w:rsid w:val="5AC84805"/>
    <w:rsid w:val="5AC9CC1F"/>
    <w:rsid w:val="5ACF087F"/>
    <w:rsid w:val="5ADB8A0A"/>
    <w:rsid w:val="5ADCD995"/>
    <w:rsid w:val="5ADD7E8B"/>
    <w:rsid w:val="5ADF3369"/>
    <w:rsid w:val="5AEB94DA"/>
    <w:rsid w:val="5AF19D90"/>
    <w:rsid w:val="5AF23428"/>
    <w:rsid w:val="5AFA8CD5"/>
    <w:rsid w:val="5B016C18"/>
    <w:rsid w:val="5B0750B8"/>
    <w:rsid w:val="5B07C720"/>
    <w:rsid w:val="5B08A7C9"/>
    <w:rsid w:val="5B0D14A7"/>
    <w:rsid w:val="5B0F2499"/>
    <w:rsid w:val="5B100417"/>
    <w:rsid w:val="5B1544AF"/>
    <w:rsid w:val="5B169704"/>
    <w:rsid w:val="5B1A3892"/>
    <w:rsid w:val="5B1D14C7"/>
    <w:rsid w:val="5B20268F"/>
    <w:rsid w:val="5B237153"/>
    <w:rsid w:val="5B25A1C9"/>
    <w:rsid w:val="5B2663AC"/>
    <w:rsid w:val="5B29628C"/>
    <w:rsid w:val="5B2A5F63"/>
    <w:rsid w:val="5B3462AA"/>
    <w:rsid w:val="5B3F9728"/>
    <w:rsid w:val="5B436E0E"/>
    <w:rsid w:val="5B4868AD"/>
    <w:rsid w:val="5B4B29CE"/>
    <w:rsid w:val="5B5122DE"/>
    <w:rsid w:val="5B51ADA3"/>
    <w:rsid w:val="5B5261EB"/>
    <w:rsid w:val="5B53E3FB"/>
    <w:rsid w:val="5B58D9E4"/>
    <w:rsid w:val="5B5A7004"/>
    <w:rsid w:val="5B657CCB"/>
    <w:rsid w:val="5B6979D3"/>
    <w:rsid w:val="5B6CC19D"/>
    <w:rsid w:val="5B718918"/>
    <w:rsid w:val="5B7C5890"/>
    <w:rsid w:val="5B8242DF"/>
    <w:rsid w:val="5B89D5A6"/>
    <w:rsid w:val="5B8BF1CE"/>
    <w:rsid w:val="5B8F17F1"/>
    <w:rsid w:val="5B8F7286"/>
    <w:rsid w:val="5B8F901B"/>
    <w:rsid w:val="5B94F8FF"/>
    <w:rsid w:val="5B959C23"/>
    <w:rsid w:val="5B97B906"/>
    <w:rsid w:val="5B98EF68"/>
    <w:rsid w:val="5B9D04F5"/>
    <w:rsid w:val="5B9F31A8"/>
    <w:rsid w:val="5BAF522C"/>
    <w:rsid w:val="5BB3136C"/>
    <w:rsid w:val="5BB9FCDE"/>
    <w:rsid w:val="5BBC7E09"/>
    <w:rsid w:val="5BBD3BC2"/>
    <w:rsid w:val="5BC2FE3A"/>
    <w:rsid w:val="5BCDA407"/>
    <w:rsid w:val="5BCDF689"/>
    <w:rsid w:val="5BD087E5"/>
    <w:rsid w:val="5BD23E50"/>
    <w:rsid w:val="5BD7F63C"/>
    <w:rsid w:val="5BDA36A9"/>
    <w:rsid w:val="5BE070E3"/>
    <w:rsid w:val="5BE5962D"/>
    <w:rsid w:val="5BE9D1AD"/>
    <w:rsid w:val="5BEB3822"/>
    <w:rsid w:val="5BF2E456"/>
    <w:rsid w:val="5BF31A15"/>
    <w:rsid w:val="5BF6AF7B"/>
    <w:rsid w:val="5BF7FFF4"/>
    <w:rsid w:val="5BFF42CE"/>
    <w:rsid w:val="5C043F01"/>
    <w:rsid w:val="5C0E28FB"/>
    <w:rsid w:val="5C0E7FFC"/>
    <w:rsid w:val="5C10B52F"/>
    <w:rsid w:val="5C13A136"/>
    <w:rsid w:val="5C20AF0F"/>
    <w:rsid w:val="5C233409"/>
    <w:rsid w:val="5C276010"/>
    <w:rsid w:val="5C27C8AA"/>
    <w:rsid w:val="5C28C7E8"/>
    <w:rsid w:val="5C2A50AC"/>
    <w:rsid w:val="5C2EEC4F"/>
    <w:rsid w:val="5C37C144"/>
    <w:rsid w:val="5C3DD372"/>
    <w:rsid w:val="5C3EAE4F"/>
    <w:rsid w:val="5C430A8A"/>
    <w:rsid w:val="5C49D97C"/>
    <w:rsid w:val="5C4AC28F"/>
    <w:rsid w:val="5C5445D7"/>
    <w:rsid w:val="5C571819"/>
    <w:rsid w:val="5C58E883"/>
    <w:rsid w:val="5C58FF83"/>
    <w:rsid w:val="5C59ED38"/>
    <w:rsid w:val="5C5B8943"/>
    <w:rsid w:val="5C5E9C03"/>
    <w:rsid w:val="5C60C0A3"/>
    <w:rsid w:val="5C642973"/>
    <w:rsid w:val="5C72C29A"/>
    <w:rsid w:val="5C77B72B"/>
    <w:rsid w:val="5C80F4FA"/>
    <w:rsid w:val="5C86BF5C"/>
    <w:rsid w:val="5C86DDEE"/>
    <w:rsid w:val="5C90516E"/>
    <w:rsid w:val="5C92A035"/>
    <w:rsid w:val="5C95E17F"/>
    <w:rsid w:val="5C968005"/>
    <w:rsid w:val="5C99BC30"/>
    <w:rsid w:val="5CA06F28"/>
    <w:rsid w:val="5CA6ACEE"/>
    <w:rsid w:val="5CA9F8DB"/>
    <w:rsid w:val="5CAA00EB"/>
    <w:rsid w:val="5CB0D69F"/>
    <w:rsid w:val="5CB49C55"/>
    <w:rsid w:val="5CBC7507"/>
    <w:rsid w:val="5CC590A2"/>
    <w:rsid w:val="5CCE41CD"/>
    <w:rsid w:val="5CCF1E4F"/>
    <w:rsid w:val="5CD79625"/>
    <w:rsid w:val="5CDAC980"/>
    <w:rsid w:val="5CDBF045"/>
    <w:rsid w:val="5CDE5905"/>
    <w:rsid w:val="5CE2113D"/>
    <w:rsid w:val="5CE6F273"/>
    <w:rsid w:val="5CF3970B"/>
    <w:rsid w:val="5CF4EC24"/>
    <w:rsid w:val="5D098FDC"/>
    <w:rsid w:val="5D0D57D0"/>
    <w:rsid w:val="5D0E2846"/>
    <w:rsid w:val="5D1134CC"/>
    <w:rsid w:val="5D175C1B"/>
    <w:rsid w:val="5D1BCBCF"/>
    <w:rsid w:val="5D1F337A"/>
    <w:rsid w:val="5D28EEC3"/>
    <w:rsid w:val="5D2C3457"/>
    <w:rsid w:val="5D2F4794"/>
    <w:rsid w:val="5D3453DF"/>
    <w:rsid w:val="5D35DD7D"/>
    <w:rsid w:val="5D35E034"/>
    <w:rsid w:val="5D35EEB8"/>
    <w:rsid w:val="5D40CE18"/>
    <w:rsid w:val="5D411EEC"/>
    <w:rsid w:val="5D460EA2"/>
    <w:rsid w:val="5D46FEE7"/>
    <w:rsid w:val="5D4CB593"/>
    <w:rsid w:val="5D4F101A"/>
    <w:rsid w:val="5D526C6C"/>
    <w:rsid w:val="5D54E03D"/>
    <w:rsid w:val="5D556B55"/>
    <w:rsid w:val="5D5C2FEE"/>
    <w:rsid w:val="5D617D99"/>
    <w:rsid w:val="5D62341A"/>
    <w:rsid w:val="5D63AD0A"/>
    <w:rsid w:val="5D64EE6A"/>
    <w:rsid w:val="5D6DAB9B"/>
    <w:rsid w:val="5D6E6F62"/>
    <w:rsid w:val="5D6FB027"/>
    <w:rsid w:val="5D75D89D"/>
    <w:rsid w:val="5D8965A9"/>
    <w:rsid w:val="5D9D8769"/>
    <w:rsid w:val="5DA5A79E"/>
    <w:rsid w:val="5DA68E4A"/>
    <w:rsid w:val="5DABB676"/>
    <w:rsid w:val="5DADE133"/>
    <w:rsid w:val="5DB62CE7"/>
    <w:rsid w:val="5DB79B76"/>
    <w:rsid w:val="5DB7FE15"/>
    <w:rsid w:val="5DB9D853"/>
    <w:rsid w:val="5DBAA8D2"/>
    <w:rsid w:val="5DBC7F00"/>
    <w:rsid w:val="5DC339E9"/>
    <w:rsid w:val="5DCCFC5D"/>
    <w:rsid w:val="5DE0EA94"/>
    <w:rsid w:val="5DE43FA4"/>
    <w:rsid w:val="5DE4F4E8"/>
    <w:rsid w:val="5DE5392C"/>
    <w:rsid w:val="5DE72010"/>
    <w:rsid w:val="5DE8E31C"/>
    <w:rsid w:val="5DEE1218"/>
    <w:rsid w:val="5DF5FF1E"/>
    <w:rsid w:val="5DF7384D"/>
    <w:rsid w:val="5DFCCF76"/>
    <w:rsid w:val="5DFF43EE"/>
    <w:rsid w:val="5E1FB18E"/>
    <w:rsid w:val="5E33E21D"/>
    <w:rsid w:val="5E34EFBD"/>
    <w:rsid w:val="5E39F51F"/>
    <w:rsid w:val="5E58A881"/>
    <w:rsid w:val="5E5F2E07"/>
    <w:rsid w:val="5E601765"/>
    <w:rsid w:val="5E61B41B"/>
    <w:rsid w:val="5E62B315"/>
    <w:rsid w:val="5E6C2FF7"/>
    <w:rsid w:val="5E6DFF10"/>
    <w:rsid w:val="5E703153"/>
    <w:rsid w:val="5E75E904"/>
    <w:rsid w:val="5E7737EA"/>
    <w:rsid w:val="5E78BB0B"/>
    <w:rsid w:val="5E7A2E6A"/>
    <w:rsid w:val="5E7DD719"/>
    <w:rsid w:val="5E80270F"/>
    <w:rsid w:val="5E9148F0"/>
    <w:rsid w:val="5E98046D"/>
    <w:rsid w:val="5E9CA870"/>
    <w:rsid w:val="5E9E88F2"/>
    <w:rsid w:val="5E9E9266"/>
    <w:rsid w:val="5EA0F03D"/>
    <w:rsid w:val="5EA2F30D"/>
    <w:rsid w:val="5EA43BF3"/>
    <w:rsid w:val="5EADDADB"/>
    <w:rsid w:val="5EADE85F"/>
    <w:rsid w:val="5EB7F681"/>
    <w:rsid w:val="5EB8E9FB"/>
    <w:rsid w:val="5EB95346"/>
    <w:rsid w:val="5EBB24AB"/>
    <w:rsid w:val="5EBEE566"/>
    <w:rsid w:val="5ECBA441"/>
    <w:rsid w:val="5ED27B7F"/>
    <w:rsid w:val="5ED60676"/>
    <w:rsid w:val="5EDEB011"/>
    <w:rsid w:val="5EE0C138"/>
    <w:rsid w:val="5EE3948F"/>
    <w:rsid w:val="5EE94FD3"/>
    <w:rsid w:val="5EE974D5"/>
    <w:rsid w:val="5EEEE8A4"/>
    <w:rsid w:val="5EF83C17"/>
    <w:rsid w:val="5EF9CB03"/>
    <w:rsid w:val="5EFC7D04"/>
    <w:rsid w:val="5EFCF430"/>
    <w:rsid w:val="5F051A2F"/>
    <w:rsid w:val="5F07919C"/>
    <w:rsid w:val="5F0914BA"/>
    <w:rsid w:val="5F1987B1"/>
    <w:rsid w:val="5F19A7DA"/>
    <w:rsid w:val="5F235A82"/>
    <w:rsid w:val="5F27C478"/>
    <w:rsid w:val="5F294B3A"/>
    <w:rsid w:val="5F2F67FE"/>
    <w:rsid w:val="5F303128"/>
    <w:rsid w:val="5F31B9FE"/>
    <w:rsid w:val="5F387CF0"/>
    <w:rsid w:val="5F3C0DF6"/>
    <w:rsid w:val="5F3E0F1A"/>
    <w:rsid w:val="5F444FBE"/>
    <w:rsid w:val="5F524A2E"/>
    <w:rsid w:val="5F525374"/>
    <w:rsid w:val="5F56B201"/>
    <w:rsid w:val="5F58A29D"/>
    <w:rsid w:val="5F5F4D84"/>
    <w:rsid w:val="5F69CFF4"/>
    <w:rsid w:val="5F6D5EBB"/>
    <w:rsid w:val="5F70B5C8"/>
    <w:rsid w:val="5F8168DE"/>
    <w:rsid w:val="5F82A745"/>
    <w:rsid w:val="5F8BD80F"/>
    <w:rsid w:val="5F93ADFA"/>
    <w:rsid w:val="5F9A6075"/>
    <w:rsid w:val="5F9E22D1"/>
    <w:rsid w:val="5FA2B1FA"/>
    <w:rsid w:val="5FA55335"/>
    <w:rsid w:val="5FA8AF1A"/>
    <w:rsid w:val="5FAE3C08"/>
    <w:rsid w:val="5FB3BBE8"/>
    <w:rsid w:val="5FBD2F72"/>
    <w:rsid w:val="5FC11FFB"/>
    <w:rsid w:val="5FC207BE"/>
    <w:rsid w:val="5FC50EAB"/>
    <w:rsid w:val="5FC79A17"/>
    <w:rsid w:val="5FCAA7AD"/>
    <w:rsid w:val="5FD2E2A7"/>
    <w:rsid w:val="5FD4B4F2"/>
    <w:rsid w:val="5FD9412A"/>
    <w:rsid w:val="5FDA5903"/>
    <w:rsid w:val="5FDD0818"/>
    <w:rsid w:val="5FDEE11D"/>
    <w:rsid w:val="5FF5C7F3"/>
    <w:rsid w:val="5FFBDC37"/>
    <w:rsid w:val="5FFD35E4"/>
    <w:rsid w:val="5FFDC952"/>
    <w:rsid w:val="60019AA3"/>
    <w:rsid w:val="6007FBE4"/>
    <w:rsid w:val="60084408"/>
    <w:rsid w:val="600AEF01"/>
    <w:rsid w:val="600D749C"/>
    <w:rsid w:val="601B2084"/>
    <w:rsid w:val="601EF75D"/>
    <w:rsid w:val="601F7E99"/>
    <w:rsid w:val="6023D023"/>
    <w:rsid w:val="602D81DE"/>
    <w:rsid w:val="602DC036"/>
    <w:rsid w:val="60305B74"/>
    <w:rsid w:val="603878D1"/>
    <w:rsid w:val="6039B023"/>
    <w:rsid w:val="604B261C"/>
    <w:rsid w:val="604DA83D"/>
    <w:rsid w:val="604DD053"/>
    <w:rsid w:val="606BE565"/>
    <w:rsid w:val="606CC9DA"/>
    <w:rsid w:val="60732D2E"/>
    <w:rsid w:val="607484A2"/>
    <w:rsid w:val="6083F485"/>
    <w:rsid w:val="60901BAB"/>
    <w:rsid w:val="60A56245"/>
    <w:rsid w:val="60B0105D"/>
    <w:rsid w:val="60B4C54C"/>
    <w:rsid w:val="60B61256"/>
    <w:rsid w:val="60B6A823"/>
    <w:rsid w:val="60B99205"/>
    <w:rsid w:val="60C31707"/>
    <w:rsid w:val="60C69C30"/>
    <w:rsid w:val="60CB7117"/>
    <w:rsid w:val="60D3665B"/>
    <w:rsid w:val="60D563A3"/>
    <w:rsid w:val="60D74184"/>
    <w:rsid w:val="60D9D1C3"/>
    <w:rsid w:val="60DC9B3C"/>
    <w:rsid w:val="60E3E2CD"/>
    <w:rsid w:val="60ECA86E"/>
    <w:rsid w:val="60F4BF16"/>
    <w:rsid w:val="60F7782F"/>
    <w:rsid w:val="60F90BC6"/>
    <w:rsid w:val="60F9BD6A"/>
    <w:rsid w:val="6105C38C"/>
    <w:rsid w:val="61086D06"/>
    <w:rsid w:val="610BD95B"/>
    <w:rsid w:val="61113F23"/>
    <w:rsid w:val="6111DB31"/>
    <w:rsid w:val="6112B0CE"/>
    <w:rsid w:val="611985FE"/>
    <w:rsid w:val="611C00A8"/>
    <w:rsid w:val="61281BAA"/>
    <w:rsid w:val="6131330D"/>
    <w:rsid w:val="6132AABE"/>
    <w:rsid w:val="6135C9D8"/>
    <w:rsid w:val="6137940F"/>
    <w:rsid w:val="613E6BDC"/>
    <w:rsid w:val="6144E8AF"/>
    <w:rsid w:val="6146CE06"/>
    <w:rsid w:val="6149198F"/>
    <w:rsid w:val="614F6B42"/>
    <w:rsid w:val="6150E653"/>
    <w:rsid w:val="6151101E"/>
    <w:rsid w:val="6171C713"/>
    <w:rsid w:val="61725019"/>
    <w:rsid w:val="6172E2F0"/>
    <w:rsid w:val="61742904"/>
    <w:rsid w:val="617583C8"/>
    <w:rsid w:val="617716DA"/>
    <w:rsid w:val="617AFF0C"/>
    <w:rsid w:val="617B1378"/>
    <w:rsid w:val="617C5F3C"/>
    <w:rsid w:val="61840F71"/>
    <w:rsid w:val="6184EC5C"/>
    <w:rsid w:val="6186E34C"/>
    <w:rsid w:val="61892F5B"/>
    <w:rsid w:val="61921179"/>
    <w:rsid w:val="619F60CB"/>
    <w:rsid w:val="61A5910F"/>
    <w:rsid w:val="61ACBCD8"/>
    <w:rsid w:val="61AEADD7"/>
    <w:rsid w:val="61B0FB95"/>
    <w:rsid w:val="61B2A9CE"/>
    <w:rsid w:val="61B6876D"/>
    <w:rsid w:val="61C5572F"/>
    <w:rsid w:val="61CAAC9A"/>
    <w:rsid w:val="61CDB1EA"/>
    <w:rsid w:val="61D5791B"/>
    <w:rsid w:val="61D622AE"/>
    <w:rsid w:val="61EF75EE"/>
    <w:rsid w:val="61EFD8D8"/>
    <w:rsid w:val="61F5518E"/>
    <w:rsid w:val="61F597F4"/>
    <w:rsid w:val="61FA120F"/>
    <w:rsid w:val="61FEEC2F"/>
    <w:rsid w:val="62005B05"/>
    <w:rsid w:val="6208C03D"/>
    <w:rsid w:val="62106BE8"/>
    <w:rsid w:val="62128021"/>
    <w:rsid w:val="621C5103"/>
    <w:rsid w:val="6224E7FB"/>
    <w:rsid w:val="6226A407"/>
    <w:rsid w:val="62290DD9"/>
    <w:rsid w:val="62319F71"/>
    <w:rsid w:val="6232306F"/>
    <w:rsid w:val="62387AAD"/>
    <w:rsid w:val="623C7682"/>
    <w:rsid w:val="62418795"/>
    <w:rsid w:val="6241F1C6"/>
    <w:rsid w:val="62479E2E"/>
    <w:rsid w:val="624E0890"/>
    <w:rsid w:val="62543B0F"/>
    <w:rsid w:val="6254F1E3"/>
    <w:rsid w:val="62553A8A"/>
    <w:rsid w:val="625ED723"/>
    <w:rsid w:val="6267CC24"/>
    <w:rsid w:val="626DB576"/>
    <w:rsid w:val="626F0E39"/>
    <w:rsid w:val="627311E5"/>
    <w:rsid w:val="62745C3E"/>
    <w:rsid w:val="627D3F6B"/>
    <w:rsid w:val="6280CFF1"/>
    <w:rsid w:val="62852978"/>
    <w:rsid w:val="62866CE8"/>
    <w:rsid w:val="62925735"/>
    <w:rsid w:val="6294EDB6"/>
    <w:rsid w:val="6299018C"/>
    <w:rsid w:val="62A193ED"/>
    <w:rsid w:val="62A29820"/>
    <w:rsid w:val="62A5F913"/>
    <w:rsid w:val="62AB4C95"/>
    <w:rsid w:val="62AC2099"/>
    <w:rsid w:val="62ADDA03"/>
    <w:rsid w:val="62AED149"/>
    <w:rsid w:val="62B09EFF"/>
    <w:rsid w:val="62B9F4BC"/>
    <w:rsid w:val="62BA5133"/>
    <w:rsid w:val="62BAB6FA"/>
    <w:rsid w:val="62BD5C93"/>
    <w:rsid w:val="62C81829"/>
    <w:rsid w:val="62CF6C3F"/>
    <w:rsid w:val="62E3494A"/>
    <w:rsid w:val="62EABE9D"/>
    <w:rsid w:val="62EC80D3"/>
    <w:rsid w:val="62F1E4B5"/>
    <w:rsid w:val="62FEB98F"/>
    <w:rsid w:val="630314B5"/>
    <w:rsid w:val="6303F1AB"/>
    <w:rsid w:val="6308F750"/>
    <w:rsid w:val="630A9BD8"/>
    <w:rsid w:val="63161A20"/>
    <w:rsid w:val="631D4106"/>
    <w:rsid w:val="631D9FEE"/>
    <w:rsid w:val="6320377B"/>
    <w:rsid w:val="63260BCE"/>
    <w:rsid w:val="633296BC"/>
    <w:rsid w:val="6336CFDF"/>
    <w:rsid w:val="633863A3"/>
    <w:rsid w:val="6343674C"/>
    <w:rsid w:val="63462345"/>
    <w:rsid w:val="63493B52"/>
    <w:rsid w:val="634D5A5E"/>
    <w:rsid w:val="6353835D"/>
    <w:rsid w:val="6354F301"/>
    <w:rsid w:val="63561D0C"/>
    <w:rsid w:val="6356DD3A"/>
    <w:rsid w:val="63574788"/>
    <w:rsid w:val="635E2C33"/>
    <w:rsid w:val="635EA153"/>
    <w:rsid w:val="63630209"/>
    <w:rsid w:val="63729380"/>
    <w:rsid w:val="63780B36"/>
    <w:rsid w:val="637F277E"/>
    <w:rsid w:val="6383D406"/>
    <w:rsid w:val="63A081A3"/>
    <w:rsid w:val="63A462E4"/>
    <w:rsid w:val="63A51C28"/>
    <w:rsid w:val="63B3C2EA"/>
    <w:rsid w:val="63B50914"/>
    <w:rsid w:val="63B7528C"/>
    <w:rsid w:val="63CD0AD4"/>
    <w:rsid w:val="63CDE87A"/>
    <w:rsid w:val="63D3F995"/>
    <w:rsid w:val="63D7A50D"/>
    <w:rsid w:val="63DB4628"/>
    <w:rsid w:val="63DBFBE9"/>
    <w:rsid w:val="63E13682"/>
    <w:rsid w:val="63E2961E"/>
    <w:rsid w:val="63EAAF67"/>
    <w:rsid w:val="63EB1E21"/>
    <w:rsid w:val="63EF0347"/>
    <w:rsid w:val="63F89B18"/>
    <w:rsid w:val="63F9F8A2"/>
    <w:rsid w:val="6400ACE7"/>
    <w:rsid w:val="6402E4BD"/>
    <w:rsid w:val="6408BF69"/>
    <w:rsid w:val="640B61B3"/>
    <w:rsid w:val="640CA409"/>
    <w:rsid w:val="640F548A"/>
    <w:rsid w:val="64109648"/>
    <w:rsid w:val="64149DCC"/>
    <w:rsid w:val="64162EE5"/>
    <w:rsid w:val="64181DBB"/>
    <w:rsid w:val="642830D5"/>
    <w:rsid w:val="642AACA4"/>
    <w:rsid w:val="642AE9B2"/>
    <w:rsid w:val="642C05CC"/>
    <w:rsid w:val="642FE23F"/>
    <w:rsid w:val="6433B854"/>
    <w:rsid w:val="64428FE7"/>
    <w:rsid w:val="64499261"/>
    <w:rsid w:val="6454FDCE"/>
    <w:rsid w:val="645D26CA"/>
    <w:rsid w:val="645DE74C"/>
    <w:rsid w:val="64600495"/>
    <w:rsid w:val="6463DC86"/>
    <w:rsid w:val="6478A4B8"/>
    <w:rsid w:val="647D6FFD"/>
    <w:rsid w:val="6482E59B"/>
    <w:rsid w:val="6483BAB0"/>
    <w:rsid w:val="648B7A30"/>
    <w:rsid w:val="64962FD3"/>
    <w:rsid w:val="6498DC08"/>
    <w:rsid w:val="64B220FB"/>
    <w:rsid w:val="64B3E022"/>
    <w:rsid w:val="64B4E2E1"/>
    <w:rsid w:val="64BA63A6"/>
    <w:rsid w:val="64C33CA2"/>
    <w:rsid w:val="64C55015"/>
    <w:rsid w:val="64C70F83"/>
    <w:rsid w:val="64CB18C0"/>
    <w:rsid w:val="64D5B5AE"/>
    <w:rsid w:val="64D5D13E"/>
    <w:rsid w:val="64D780CA"/>
    <w:rsid w:val="64E08145"/>
    <w:rsid w:val="64E37D85"/>
    <w:rsid w:val="64E57CE8"/>
    <w:rsid w:val="64E96642"/>
    <w:rsid w:val="64E972CD"/>
    <w:rsid w:val="64EA0EF6"/>
    <w:rsid w:val="64F945CC"/>
    <w:rsid w:val="6506E668"/>
    <w:rsid w:val="6508C200"/>
    <w:rsid w:val="650FA8EB"/>
    <w:rsid w:val="6512399C"/>
    <w:rsid w:val="65203253"/>
    <w:rsid w:val="65226E53"/>
    <w:rsid w:val="652834F8"/>
    <w:rsid w:val="6531EBAC"/>
    <w:rsid w:val="65346A1A"/>
    <w:rsid w:val="653544B0"/>
    <w:rsid w:val="653A7492"/>
    <w:rsid w:val="65418339"/>
    <w:rsid w:val="6546701F"/>
    <w:rsid w:val="6546ECC6"/>
    <w:rsid w:val="6548BE94"/>
    <w:rsid w:val="654A1C60"/>
    <w:rsid w:val="654D5044"/>
    <w:rsid w:val="654E5D11"/>
    <w:rsid w:val="655213E1"/>
    <w:rsid w:val="65533449"/>
    <w:rsid w:val="6559054C"/>
    <w:rsid w:val="6562F408"/>
    <w:rsid w:val="6572AEFF"/>
    <w:rsid w:val="6573CCFB"/>
    <w:rsid w:val="6576F939"/>
    <w:rsid w:val="657BE2CC"/>
    <w:rsid w:val="657CBB88"/>
    <w:rsid w:val="6583D22C"/>
    <w:rsid w:val="6585B9DD"/>
    <w:rsid w:val="658C61C2"/>
    <w:rsid w:val="65979D74"/>
    <w:rsid w:val="659BB87A"/>
    <w:rsid w:val="65A3895C"/>
    <w:rsid w:val="65A975C2"/>
    <w:rsid w:val="65B12446"/>
    <w:rsid w:val="65B6595F"/>
    <w:rsid w:val="65B7FDCF"/>
    <w:rsid w:val="65C19D24"/>
    <w:rsid w:val="65C52C9A"/>
    <w:rsid w:val="65C5790A"/>
    <w:rsid w:val="65CB8368"/>
    <w:rsid w:val="65D951DB"/>
    <w:rsid w:val="65DDC587"/>
    <w:rsid w:val="65E7B669"/>
    <w:rsid w:val="65E816A8"/>
    <w:rsid w:val="65EC77FE"/>
    <w:rsid w:val="65F12370"/>
    <w:rsid w:val="65F89486"/>
    <w:rsid w:val="66002A84"/>
    <w:rsid w:val="66053034"/>
    <w:rsid w:val="660A1BCC"/>
    <w:rsid w:val="660D54D4"/>
    <w:rsid w:val="661468FB"/>
    <w:rsid w:val="661777A0"/>
    <w:rsid w:val="6619ACAD"/>
    <w:rsid w:val="662BAE4A"/>
    <w:rsid w:val="663567E3"/>
    <w:rsid w:val="6637C4CF"/>
    <w:rsid w:val="663B5FC9"/>
    <w:rsid w:val="663D4C03"/>
    <w:rsid w:val="6640C43C"/>
    <w:rsid w:val="6640FAC6"/>
    <w:rsid w:val="66421FB3"/>
    <w:rsid w:val="664A2723"/>
    <w:rsid w:val="66598A6C"/>
    <w:rsid w:val="6659DEC8"/>
    <w:rsid w:val="665E63BF"/>
    <w:rsid w:val="66612E29"/>
    <w:rsid w:val="6664C105"/>
    <w:rsid w:val="66680709"/>
    <w:rsid w:val="666A6962"/>
    <w:rsid w:val="666CF814"/>
    <w:rsid w:val="667094A8"/>
    <w:rsid w:val="6673D55C"/>
    <w:rsid w:val="667B2289"/>
    <w:rsid w:val="6681C078"/>
    <w:rsid w:val="6682858D"/>
    <w:rsid w:val="6686E09C"/>
    <w:rsid w:val="668ABFC8"/>
    <w:rsid w:val="669B15A9"/>
    <w:rsid w:val="66A8597F"/>
    <w:rsid w:val="66AC12DC"/>
    <w:rsid w:val="66B704B2"/>
    <w:rsid w:val="66CBF074"/>
    <w:rsid w:val="66CD89E5"/>
    <w:rsid w:val="66CE9298"/>
    <w:rsid w:val="66D4D47D"/>
    <w:rsid w:val="66D8D179"/>
    <w:rsid w:val="66DB83B3"/>
    <w:rsid w:val="66EA928C"/>
    <w:rsid w:val="66ED23D4"/>
    <w:rsid w:val="66EF2537"/>
    <w:rsid w:val="66F470E8"/>
    <w:rsid w:val="66F84432"/>
    <w:rsid w:val="6702F24E"/>
    <w:rsid w:val="6704A5B2"/>
    <w:rsid w:val="670D2356"/>
    <w:rsid w:val="670DB336"/>
    <w:rsid w:val="670E62BA"/>
    <w:rsid w:val="6710AF68"/>
    <w:rsid w:val="671363D7"/>
    <w:rsid w:val="6717E7BF"/>
    <w:rsid w:val="67196308"/>
    <w:rsid w:val="671EC05F"/>
    <w:rsid w:val="672A39C2"/>
    <w:rsid w:val="672DAC24"/>
    <w:rsid w:val="6744B208"/>
    <w:rsid w:val="674C4677"/>
    <w:rsid w:val="675362AA"/>
    <w:rsid w:val="6756C9EC"/>
    <w:rsid w:val="6759226B"/>
    <w:rsid w:val="676698F8"/>
    <w:rsid w:val="67681B3F"/>
    <w:rsid w:val="676983D4"/>
    <w:rsid w:val="676C38BC"/>
    <w:rsid w:val="67703987"/>
    <w:rsid w:val="677133EF"/>
    <w:rsid w:val="6782D308"/>
    <w:rsid w:val="67870C85"/>
    <w:rsid w:val="67889A01"/>
    <w:rsid w:val="6788E9FE"/>
    <w:rsid w:val="678BC334"/>
    <w:rsid w:val="678E57E6"/>
    <w:rsid w:val="679040F6"/>
    <w:rsid w:val="6793CFC7"/>
    <w:rsid w:val="67945016"/>
    <w:rsid w:val="6795FB37"/>
    <w:rsid w:val="67974222"/>
    <w:rsid w:val="679A5ED0"/>
    <w:rsid w:val="679C0A28"/>
    <w:rsid w:val="67A11733"/>
    <w:rsid w:val="67AFE03A"/>
    <w:rsid w:val="67B511AC"/>
    <w:rsid w:val="67B58552"/>
    <w:rsid w:val="67B8B520"/>
    <w:rsid w:val="67BEB734"/>
    <w:rsid w:val="67C1131C"/>
    <w:rsid w:val="67C4E599"/>
    <w:rsid w:val="67C6D993"/>
    <w:rsid w:val="67C7D5AC"/>
    <w:rsid w:val="67CAF7A5"/>
    <w:rsid w:val="67CF69BD"/>
    <w:rsid w:val="67CF8A23"/>
    <w:rsid w:val="67D4F64A"/>
    <w:rsid w:val="67DD1D3E"/>
    <w:rsid w:val="67E68F84"/>
    <w:rsid w:val="67ED8AFB"/>
    <w:rsid w:val="67EEB155"/>
    <w:rsid w:val="67F489D0"/>
    <w:rsid w:val="67F5510F"/>
    <w:rsid w:val="67F6A676"/>
    <w:rsid w:val="67FBBEE7"/>
    <w:rsid w:val="67FE96B7"/>
    <w:rsid w:val="68031F3C"/>
    <w:rsid w:val="68049912"/>
    <w:rsid w:val="68070223"/>
    <w:rsid w:val="68079E2F"/>
    <w:rsid w:val="68090ED2"/>
    <w:rsid w:val="680BB5CE"/>
    <w:rsid w:val="680C059E"/>
    <w:rsid w:val="681023C0"/>
    <w:rsid w:val="6813FC05"/>
    <w:rsid w:val="6817F003"/>
    <w:rsid w:val="68187A14"/>
    <w:rsid w:val="681E7479"/>
    <w:rsid w:val="681FEE07"/>
    <w:rsid w:val="68219DDF"/>
    <w:rsid w:val="68234CF1"/>
    <w:rsid w:val="6828FDF1"/>
    <w:rsid w:val="682A5E45"/>
    <w:rsid w:val="682BE4EF"/>
    <w:rsid w:val="682C3B2C"/>
    <w:rsid w:val="682E02E0"/>
    <w:rsid w:val="6831E8C4"/>
    <w:rsid w:val="68327D61"/>
    <w:rsid w:val="6833BB75"/>
    <w:rsid w:val="68362217"/>
    <w:rsid w:val="683FDDDC"/>
    <w:rsid w:val="6841E979"/>
    <w:rsid w:val="68458403"/>
    <w:rsid w:val="684784FD"/>
    <w:rsid w:val="6849546A"/>
    <w:rsid w:val="684D5569"/>
    <w:rsid w:val="685D0480"/>
    <w:rsid w:val="68619652"/>
    <w:rsid w:val="68688BD5"/>
    <w:rsid w:val="686AE1BA"/>
    <w:rsid w:val="68759122"/>
    <w:rsid w:val="6895BC69"/>
    <w:rsid w:val="68964627"/>
    <w:rsid w:val="68977B2A"/>
    <w:rsid w:val="689943E1"/>
    <w:rsid w:val="689C618E"/>
    <w:rsid w:val="689CC7DC"/>
    <w:rsid w:val="68A26D0C"/>
    <w:rsid w:val="68A61B7C"/>
    <w:rsid w:val="68A7D944"/>
    <w:rsid w:val="68AC550A"/>
    <w:rsid w:val="68AD2499"/>
    <w:rsid w:val="68AE501C"/>
    <w:rsid w:val="68B4872D"/>
    <w:rsid w:val="68BC6E89"/>
    <w:rsid w:val="68C193EA"/>
    <w:rsid w:val="68C478A2"/>
    <w:rsid w:val="68D82BC3"/>
    <w:rsid w:val="68E2C132"/>
    <w:rsid w:val="68EA5285"/>
    <w:rsid w:val="68F3F856"/>
    <w:rsid w:val="68FA0BED"/>
    <w:rsid w:val="68FBFE4F"/>
    <w:rsid w:val="68FCD953"/>
    <w:rsid w:val="68FE4A04"/>
    <w:rsid w:val="68FEE565"/>
    <w:rsid w:val="68FF0647"/>
    <w:rsid w:val="6905F405"/>
    <w:rsid w:val="690C49B7"/>
    <w:rsid w:val="690FD1DD"/>
    <w:rsid w:val="691414B5"/>
    <w:rsid w:val="691A5A34"/>
    <w:rsid w:val="692554DE"/>
    <w:rsid w:val="692F36B3"/>
    <w:rsid w:val="69337199"/>
    <w:rsid w:val="69363665"/>
    <w:rsid w:val="6939B99D"/>
    <w:rsid w:val="693A13CB"/>
    <w:rsid w:val="693C06AE"/>
    <w:rsid w:val="6942F9A6"/>
    <w:rsid w:val="69446837"/>
    <w:rsid w:val="694A080C"/>
    <w:rsid w:val="694CC9B9"/>
    <w:rsid w:val="69565AD1"/>
    <w:rsid w:val="695A181C"/>
    <w:rsid w:val="695B1C2B"/>
    <w:rsid w:val="695BDF53"/>
    <w:rsid w:val="69639901"/>
    <w:rsid w:val="696B278B"/>
    <w:rsid w:val="696D416A"/>
    <w:rsid w:val="696EE24F"/>
    <w:rsid w:val="6970CDFA"/>
    <w:rsid w:val="69718A77"/>
    <w:rsid w:val="69749E78"/>
    <w:rsid w:val="697FD9F3"/>
    <w:rsid w:val="69806921"/>
    <w:rsid w:val="69810854"/>
    <w:rsid w:val="6981C968"/>
    <w:rsid w:val="6982A66E"/>
    <w:rsid w:val="6985B95C"/>
    <w:rsid w:val="698E1E2B"/>
    <w:rsid w:val="698EC542"/>
    <w:rsid w:val="699627E5"/>
    <w:rsid w:val="69981E67"/>
    <w:rsid w:val="699937A6"/>
    <w:rsid w:val="69A34B88"/>
    <w:rsid w:val="69A581FB"/>
    <w:rsid w:val="69A941C2"/>
    <w:rsid w:val="69AE805D"/>
    <w:rsid w:val="69B67FD0"/>
    <w:rsid w:val="69B8F279"/>
    <w:rsid w:val="69B9DC52"/>
    <w:rsid w:val="69C99965"/>
    <w:rsid w:val="69CB2002"/>
    <w:rsid w:val="69CF42D7"/>
    <w:rsid w:val="69D2E588"/>
    <w:rsid w:val="69D5882D"/>
    <w:rsid w:val="69DB679E"/>
    <w:rsid w:val="69DD839C"/>
    <w:rsid w:val="69E0DF76"/>
    <w:rsid w:val="69E13CFE"/>
    <w:rsid w:val="69E1FAC5"/>
    <w:rsid w:val="69E73C44"/>
    <w:rsid w:val="69F9DA41"/>
    <w:rsid w:val="69FAB179"/>
    <w:rsid w:val="69FF124A"/>
    <w:rsid w:val="6A035D81"/>
    <w:rsid w:val="6A05B39B"/>
    <w:rsid w:val="6A0B9726"/>
    <w:rsid w:val="6A177B52"/>
    <w:rsid w:val="6A1A1CAA"/>
    <w:rsid w:val="6A25BB16"/>
    <w:rsid w:val="6A2751F6"/>
    <w:rsid w:val="6A2BA38F"/>
    <w:rsid w:val="6A311E18"/>
    <w:rsid w:val="6A39B257"/>
    <w:rsid w:val="6A3DA079"/>
    <w:rsid w:val="6A408168"/>
    <w:rsid w:val="6A5702F4"/>
    <w:rsid w:val="6A5AD170"/>
    <w:rsid w:val="6A5CA5BF"/>
    <w:rsid w:val="6A5E0E0D"/>
    <w:rsid w:val="6A6248AE"/>
    <w:rsid w:val="6A6616AE"/>
    <w:rsid w:val="6A680E71"/>
    <w:rsid w:val="6A69AD9C"/>
    <w:rsid w:val="6A6BA30F"/>
    <w:rsid w:val="6A6D2B20"/>
    <w:rsid w:val="6A71E585"/>
    <w:rsid w:val="6A759D5C"/>
    <w:rsid w:val="6A7A3D07"/>
    <w:rsid w:val="6A7CB02D"/>
    <w:rsid w:val="6A7E92D8"/>
    <w:rsid w:val="6A83D327"/>
    <w:rsid w:val="6A87A7F6"/>
    <w:rsid w:val="6A8D7E90"/>
    <w:rsid w:val="6A8F67FA"/>
    <w:rsid w:val="6A953EFA"/>
    <w:rsid w:val="6A9645B1"/>
    <w:rsid w:val="6A9F40A5"/>
    <w:rsid w:val="6AA142DC"/>
    <w:rsid w:val="6AA2B550"/>
    <w:rsid w:val="6AB013E7"/>
    <w:rsid w:val="6AB03E3E"/>
    <w:rsid w:val="6AB6E032"/>
    <w:rsid w:val="6ABF6C44"/>
    <w:rsid w:val="6AC59580"/>
    <w:rsid w:val="6ACE2A2A"/>
    <w:rsid w:val="6AD0DD9C"/>
    <w:rsid w:val="6AD45619"/>
    <w:rsid w:val="6AD6312C"/>
    <w:rsid w:val="6AE2B37F"/>
    <w:rsid w:val="6AE46926"/>
    <w:rsid w:val="6AE5B00D"/>
    <w:rsid w:val="6AE85377"/>
    <w:rsid w:val="6AEA73A6"/>
    <w:rsid w:val="6AED57B6"/>
    <w:rsid w:val="6AF30CFC"/>
    <w:rsid w:val="6AF4CBA6"/>
    <w:rsid w:val="6AFB0473"/>
    <w:rsid w:val="6AFC538A"/>
    <w:rsid w:val="6AFF6E1C"/>
    <w:rsid w:val="6B0000DA"/>
    <w:rsid w:val="6B02C7AC"/>
    <w:rsid w:val="6B06AFC0"/>
    <w:rsid w:val="6B08A27A"/>
    <w:rsid w:val="6B1213B2"/>
    <w:rsid w:val="6B13A5E5"/>
    <w:rsid w:val="6B187FD0"/>
    <w:rsid w:val="6B203147"/>
    <w:rsid w:val="6B278DC7"/>
    <w:rsid w:val="6B2F6A95"/>
    <w:rsid w:val="6B301C6B"/>
    <w:rsid w:val="6B371CF9"/>
    <w:rsid w:val="6B38902F"/>
    <w:rsid w:val="6B478B92"/>
    <w:rsid w:val="6B576771"/>
    <w:rsid w:val="6B60D614"/>
    <w:rsid w:val="6B61D133"/>
    <w:rsid w:val="6B6388C9"/>
    <w:rsid w:val="6B6959FE"/>
    <w:rsid w:val="6B6A9CB9"/>
    <w:rsid w:val="6B6BF040"/>
    <w:rsid w:val="6B6FD40C"/>
    <w:rsid w:val="6B70007A"/>
    <w:rsid w:val="6B712633"/>
    <w:rsid w:val="6B77009C"/>
    <w:rsid w:val="6B7A2558"/>
    <w:rsid w:val="6B7A8D85"/>
    <w:rsid w:val="6B8481F6"/>
    <w:rsid w:val="6B868D97"/>
    <w:rsid w:val="6B8CD429"/>
    <w:rsid w:val="6B902967"/>
    <w:rsid w:val="6B960118"/>
    <w:rsid w:val="6B96DEC8"/>
    <w:rsid w:val="6B99AC4B"/>
    <w:rsid w:val="6B9BCF60"/>
    <w:rsid w:val="6BA056BF"/>
    <w:rsid w:val="6BA29BD3"/>
    <w:rsid w:val="6BA7883C"/>
    <w:rsid w:val="6BA86256"/>
    <w:rsid w:val="6BB1520A"/>
    <w:rsid w:val="6BB1DAC1"/>
    <w:rsid w:val="6BB21747"/>
    <w:rsid w:val="6BB3AC42"/>
    <w:rsid w:val="6BB859E4"/>
    <w:rsid w:val="6BBCB474"/>
    <w:rsid w:val="6BC81811"/>
    <w:rsid w:val="6BCC01A5"/>
    <w:rsid w:val="6BCC6AB4"/>
    <w:rsid w:val="6BCD2AA4"/>
    <w:rsid w:val="6BCDFDAA"/>
    <w:rsid w:val="6BD22D39"/>
    <w:rsid w:val="6BD4C331"/>
    <w:rsid w:val="6BD6173D"/>
    <w:rsid w:val="6BDA6F5D"/>
    <w:rsid w:val="6BDED597"/>
    <w:rsid w:val="6BE72245"/>
    <w:rsid w:val="6BEA4C61"/>
    <w:rsid w:val="6BF74640"/>
    <w:rsid w:val="6BFA6003"/>
    <w:rsid w:val="6BFE2824"/>
    <w:rsid w:val="6BFFAA1E"/>
    <w:rsid w:val="6C021E4F"/>
    <w:rsid w:val="6C045F4D"/>
    <w:rsid w:val="6C112E73"/>
    <w:rsid w:val="6C24BC2D"/>
    <w:rsid w:val="6C256504"/>
    <w:rsid w:val="6C26A20F"/>
    <w:rsid w:val="6C28626C"/>
    <w:rsid w:val="6C293477"/>
    <w:rsid w:val="6C306000"/>
    <w:rsid w:val="6C3C1942"/>
    <w:rsid w:val="6C3C48A2"/>
    <w:rsid w:val="6C3C960A"/>
    <w:rsid w:val="6C4F942D"/>
    <w:rsid w:val="6C5D3340"/>
    <w:rsid w:val="6C5F6D77"/>
    <w:rsid w:val="6C69F4E2"/>
    <w:rsid w:val="6C72AE20"/>
    <w:rsid w:val="6C73B24F"/>
    <w:rsid w:val="6C7A045B"/>
    <w:rsid w:val="6C82ED05"/>
    <w:rsid w:val="6C84893E"/>
    <w:rsid w:val="6C869A50"/>
    <w:rsid w:val="6C8913F6"/>
    <w:rsid w:val="6C94D1F7"/>
    <w:rsid w:val="6C9B52FC"/>
    <w:rsid w:val="6CA76E67"/>
    <w:rsid w:val="6CB48380"/>
    <w:rsid w:val="6CBB358C"/>
    <w:rsid w:val="6CC009F0"/>
    <w:rsid w:val="6CC553FB"/>
    <w:rsid w:val="6CC56644"/>
    <w:rsid w:val="6CCAE711"/>
    <w:rsid w:val="6CD0C21C"/>
    <w:rsid w:val="6CD3B75E"/>
    <w:rsid w:val="6CD89093"/>
    <w:rsid w:val="6CD9045A"/>
    <w:rsid w:val="6CD94E9F"/>
    <w:rsid w:val="6CD98170"/>
    <w:rsid w:val="6CE06B9B"/>
    <w:rsid w:val="6CE2AA3D"/>
    <w:rsid w:val="6CE4AE69"/>
    <w:rsid w:val="6CE70412"/>
    <w:rsid w:val="6CEDC61C"/>
    <w:rsid w:val="6CF04D7B"/>
    <w:rsid w:val="6CFA20AC"/>
    <w:rsid w:val="6D0EBDD7"/>
    <w:rsid w:val="6D0F0E88"/>
    <w:rsid w:val="6D12049A"/>
    <w:rsid w:val="6D12378B"/>
    <w:rsid w:val="6D15E8AC"/>
    <w:rsid w:val="6D1E659E"/>
    <w:rsid w:val="6D218E56"/>
    <w:rsid w:val="6D25064C"/>
    <w:rsid w:val="6D27DB28"/>
    <w:rsid w:val="6D2A955C"/>
    <w:rsid w:val="6D33A85D"/>
    <w:rsid w:val="6D429806"/>
    <w:rsid w:val="6D48F8DA"/>
    <w:rsid w:val="6D4FBEED"/>
    <w:rsid w:val="6D5465FA"/>
    <w:rsid w:val="6D551FB9"/>
    <w:rsid w:val="6D5F2589"/>
    <w:rsid w:val="6D64C77E"/>
    <w:rsid w:val="6D6EF663"/>
    <w:rsid w:val="6D711ED4"/>
    <w:rsid w:val="6D718CE0"/>
    <w:rsid w:val="6D71C902"/>
    <w:rsid w:val="6D72B737"/>
    <w:rsid w:val="6D7A4BC9"/>
    <w:rsid w:val="6D7DADE9"/>
    <w:rsid w:val="6D8CBBF0"/>
    <w:rsid w:val="6D8D15CE"/>
    <w:rsid w:val="6D8E771A"/>
    <w:rsid w:val="6D8F2691"/>
    <w:rsid w:val="6D927A86"/>
    <w:rsid w:val="6D943457"/>
    <w:rsid w:val="6D98181D"/>
    <w:rsid w:val="6DA44966"/>
    <w:rsid w:val="6DAB2C0B"/>
    <w:rsid w:val="6DAD2F56"/>
    <w:rsid w:val="6DAEA94B"/>
    <w:rsid w:val="6DB68895"/>
    <w:rsid w:val="6DB76441"/>
    <w:rsid w:val="6DBAC2A0"/>
    <w:rsid w:val="6DBC0725"/>
    <w:rsid w:val="6DC014F3"/>
    <w:rsid w:val="6DC3414D"/>
    <w:rsid w:val="6DC6604E"/>
    <w:rsid w:val="6DCEF122"/>
    <w:rsid w:val="6DD4A5CF"/>
    <w:rsid w:val="6DD531F4"/>
    <w:rsid w:val="6DEBF2D5"/>
    <w:rsid w:val="6DF53144"/>
    <w:rsid w:val="6DFA2ED3"/>
    <w:rsid w:val="6DFE8CAD"/>
    <w:rsid w:val="6DFEB9DE"/>
    <w:rsid w:val="6E0EBD02"/>
    <w:rsid w:val="6E17A5D4"/>
    <w:rsid w:val="6E1A1FB9"/>
    <w:rsid w:val="6E201E42"/>
    <w:rsid w:val="6E260D4B"/>
    <w:rsid w:val="6E27A40E"/>
    <w:rsid w:val="6E2CCE51"/>
    <w:rsid w:val="6E3272DB"/>
    <w:rsid w:val="6E35A773"/>
    <w:rsid w:val="6E35C19C"/>
    <w:rsid w:val="6E390CAC"/>
    <w:rsid w:val="6E397855"/>
    <w:rsid w:val="6E3F6BF4"/>
    <w:rsid w:val="6E3F8242"/>
    <w:rsid w:val="6E3FD04C"/>
    <w:rsid w:val="6E40BF9B"/>
    <w:rsid w:val="6E436F11"/>
    <w:rsid w:val="6E459803"/>
    <w:rsid w:val="6E484259"/>
    <w:rsid w:val="6E4F921C"/>
    <w:rsid w:val="6E5127CE"/>
    <w:rsid w:val="6E576FAA"/>
    <w:rsid w:val="6E5EC4BD"/>
    <w:rsid w:val="6E5EF528"/>
    <w:rsid w:val="6E60D94C"/>
    <w:rsid w:val="6E640A73"/>
    <w:rsid w:val="6E64F198"/>
    <w:rsid w:val="6E6D7209"/>
    <w:rsid w:val="6E750395"/>
    <w:rsid w:val="6E79FA39"/>
    <w:rsid w:val="6E7E54D9"/>
    <w:rsid w:val="6E865F87"/>
    <w:rsid w:val="6E878F36"/>
    <w:rsid w:val="6E87F7E3"/>
    <w:rsid w:val="6E888F49"/>
    <w:rsid w:val="6E8A866F"/>
    <w:rsid w:val="6E9016C2"/>
    <w:rsid w:val="6E954FBF"/>
    <w:rsid w:val="6E9A2A4D"/>
    <w:rsid w:val="6EA34BA1"/>
    <w:rsid w:val="6EAA5924"/>
    <w:rsid w:val="6EB0F4BF"/>
    <w:rsid w:val="6EB19044"/>
    <w:rsid w:val="6EB46487"/>
    <w:rsid w:val="6EB7FB56"/>
    <w:rsid w:val="6EB9D05C"/>
    <w:rsid w:val="6EBA115C"/>
    <w:rsid w:val="6EBAB9C0"/>
    <w:rsid w:val="6ED6FFE5"/>
    <w:rsid w:val="6ED8206B"/>
    <w:rsid w:val="6ED9220B"/>
    <w:rsid w:val="6EE04A02"/>
    <w:rsid w:val="6EE1D48D"/>
    <w:rsid w:val="6EE73DAC"/>
    <w:rsid w:val="6EE85066"/>
    <w:rsid w:val="6EEE09AE"/>
    <w:rsid w:val="6EEE39AB"/>
    <w:rsid w:val="6EEE5250"/>
    <w:rsid w:val="6EEFF1A5"/>
    <w:rsid w:val="6EF338C1"/>
    <w:rsid w:val="6EF4B9D8"/>
    <w:rsid w:val="6EF4DE80"/>
    <w:rsid w:val="6F002F03"/>
    <w:rsid w:val="6F085FFA"/>
    <w:rsid w:val="6F08B6BF"/>
    <w:rsid w:val="6F0BBCCC"/>
    <w:rsid w:val="6F12010B"/>
    <w:rsid w:val="6F14D232"/>
    <w:rsid w:val="6F15B01D"/>
    <w:rsid w:val="6F245A7B"/>
    <w:rsid w:val="6F25E82A"/>
    <w:rsid w:val="6F26A4F5"/>
    <w:rsid w:val="6F2B2968"/>
    <w:rsid w:val="6F39091F"/>
    <w:rsid w:val="6F3C9619"/>
    <w:rsid w:val="6F3D1361"/>
    <w:rsid w:val="6F3DA670"/>
    <w:rsid w:val="6F3E028C"/>
    <w:rsid w:val="6F3FA950"/>
    <w:rsid w:val="6F403B55"/>
    <w:rsid w:val="6F41A2C4"/>
    <w:rsid w:val="6F434CF3"/>
    <w:rsid w:val="6F483145"/>
    <w:rsid w:val="6F4BEA97"/>
    <w:rsid w:val="6F4EDDF2"/>
    <w:rsid w:val="6F514592"/>
    <w:rsid w:val="6F5204B5"/>
    <w:rsid w:val="6F530C7C"/>
    <w:rsid w:val="6F536DBC"/>
    <w:rsid w:val="6F5B18C5"/>
    <w:rsid w:val="6F5B57FD"/>
    <w:rsid w:val="6F5D9CE9"/>
    <w:rsid w:val="6F62172D"/>
    <w:rsid w:val="6F63C45C"/>
    <w:rsid w:val="6F63F523"/>
    <w:rsid w:val="6F703BEE"/>
    <w:rsid w:val="6F73C1FC"/>
    <w:rsid w:val="6F7CD0AB"/>
    <w:rsid w:val="6F87BFEA"/>
    <w:rsid w:val="6F886217"/>
    <w:rsid w:val="6F8C326C"/>
    <w:rsid w:val="6F8FEC95"/>
    <w:rsid w:val="6F919900"/>
    <w:rsid w:val="6F929056"/>
    <w:rsid w:val="6F9D02B2"/>
    <w:rsid w:val="6F9E6BD3"/>
    <w:rsid w:val="6FA48CAE"/>
    <w:rsid w:val="6FA7A0AB"/>
    <w:rsid w:val="6FB56BEF"/>
    <w:rsid w:val="6FB65CE5"/>
    <w:rsid w:val="6FBAAF42"/>
    <w:rsid w:val="6FC4048C"/>
    <w:rsid w:val="6FCC89BC"/>
    <w:rsid w:val="6FD32C3E"/>
    <w:rsid w:val="6FD5400C"/>
    <w:rsid w:val="6FDBF5CA"/>
    <w:rsid w:val="6FDCF86C"/>
    <w:rsid w:val="6FE04AAB"/>
    <w:rsid w:val="6FE09CBD"/>
    <w:rsid w:val="6FE2833E"/>
    <w:rsid w:val="6FE8B8FD"/>
    <w:rsid w:val="6FEAD479"/>
    <w:rsid w:val="6FEBEBBC"/>
    <w:rsid w:val="6FF59EC5"/>
    <w:rsid w:val="6FF5E5C9"/>
    <w:rsid w:val="6FF6D37C"/>
    <w:rsid w:val="6FF80E08"/>
    <w:rsid w:val="6FF8E79B"/>
    <w:rsid w:val="70035DFE"/>
    <w:rsid w:val="700DD218"/>
    <w:rsid w:val="7012DD20"/>
    <w:rsid w:val="7012F507"/>
    <w:rsid w:val="701BA277"/>
    <w:rsid w:val="701CA7FA"/>
    <w:rsid w:val="702115B0"/>
    <w:rsid w:val="7029412C"/>
    <w:rsid w:val="702FFD6B"/>
    <w:rsid w:val="7033684A"/>
    <w:rsid w:val="703418B3"/>
    <w:rsid w:val="70366198"/>
    <w:rsid w:val="7036973D"/>
    <w:rsid w:val="70393CF0"/>
    <w:rsid w:val="703FB50E"/>
    <w:rsid w:val="704BFF14"/>
    <w:rsid w:val="704EA238"/>
    <w:rsid w:val="70573643"/>
    <w:rsid w:val="705C864B"/>
    <w:rsid w:val="705D098D"/>
    <w:rsid w:val="706D64B3"/>
    <w:rsid w:val="7072E283"/>
    <w:rsid w:val="70731554"/>
    <w:rsid w:val="7074E961"/>
    <w:rsid w:val="707661BB"/>
    <w:rsid w:val="707BDEFC"/>
    <w:rsid w:val="707CBAAF"/>
    <w:rsid w:val="7081A9B7"/>
    <w:rsid w:val="70854AE9"/>
    <w:rsid w:val="708B0EC1"/>
    <w:rsid w:val="708D45A6"/>
    <w:rsid w:val="7091060E"/>
    <w:rsid w:val="70935E71"/>
    <w:rsid w:val="70993EFB"/>
    <w:rsid w:val="70A50A51"/>
    <w:rsid w:val="70A8F56D"/>
    <w:rsid w:val="70A9B1D0"/>
    <w:rsid w:val="70AE3293"/>
    <w:rsid w:val="70B487FC"/>
    <w:rsid w:val="70B69FB1"/>
    <w:rsid w:val="70BB6A2C"/>
    <w:rsid w:val="70BCB503"/>
    <w:rsid w:val="70BFEC02"/>
    <w:rsid w:val="70C1F207"/>
    <w:rsid w:val="70D37E57"/>
    <w:rsid w:val="70DCFF27"/>
    <w:rsid w:val="70DEE7A3"/>
    <w:rsid w:val="70DF4F7D"/>
    <w:rsid w:val="70E2FBEC"/>
    <w:rsid w:val="70E4FBA1"/>
    <w:rsid w:val="70E60531"/>
    <w:rsid w:val="70EA9FE0"/>
    <w:rsid w:val="70F60C95"/>
    <w:rsid w:val="70F9CABC"/>
    <w:rsid w:val="70FC8D85"/>
    <w:rsid w:val="7103E6C9"/>
    <w:rsid w:val="71093164"/>
    <w:rsid w:val="710F5892"/>
    <w:rsid w:val="7110FD42"/>
    <w:rsid w:val="711199DD"/>
    <w:rsid w:val="71148A70"/>
    <w:rsid w:val="71261078"/>
    <w:rsid w:val="7129125C"/>
    <w:rsid w:val="712CD66F"/>
    <w:rsid w:val="71313F2C"/>
    <w:rsid w:val="713229B1"/>
    <w:rsid w:val="7140C158"/>
    <w:rsid w:val="71441D59"/>
    <w:rsid w:val="7148B6E4"/>
    <w:rsid w:val="714FF9D9"/>
    <w:rsid w:val="71541BD2"/>
    <w:rsid w:val="7155140B"/>
    <w:rsid w:val="7157FBFA"/>
    <w:rsid w:val="71645D79"/>
    <w:rsid w:val="716E8A66"/>
    <w:rsid w:val="71755E85"/>
    <w:rsid w:val="7175F3D2"/>
    <w:rsid w:val="717AFDCA"/>
    <w:rsid w:val="717D6955"/>
    <w:rsid w:val="7185A99E"/>
    <w:rsid w:val="718F0179"/>
    <w:rsid w:val="7190669A"/>
    <w:rsid w:val="7195FFC8"/>
    <w:rsid w:val="71974A6D"/>
    <w:rsid w:val="71A1C667"/>
    <w:rsid w:val="71A4F18F"/>
    <w:rsid w:val="71A6FB0C"/>
    <w:rsid w:val="71A95D43"/>
    <w:rsid w:val="71AACB84"/>
    <w:rsid w:val="71AEDDF1"/>
    <w:rsid w:val="71B18739"/>
    <w:rsid w:val="71B737AC"/>
    <w:rsid w:val="71B7A1A5"/>
    <w:rsid w:val="71BC2F77"/>
    <w:rsid w:val="71C25062"/>
    <w:rsid w:val="71D5AD7F"/>
    <w:rsid w:val="71D6FC7E"/>
    <w:rsid w:val="71DAC4F6"/>
    <w:rsid w:val="71DD4A14"/>
    <w:rsid w:val="71E04911"/>
    <w:rsid w:val="71EA6AEE"/>
    <w:rsid w:val="71ECBA3F"/>
    <w:rsid w:val="71ED5EEF"/>
    <w:rsid w:val="71EF426C"/>
    <w:rsid w:val="71F28B22"/>
    <w:rsid w:val="71F2CDA3"/>
    <w:rsid w:val="71F48986"/>
    <w:rsid w:val="71FB974A"/>
    <w:rsid w:val="71FD9BDB"/>
    <w:rsid w:val="72017D63"/>
    <w:rsid w:val="7203533E"/>
    <w:rsid w:val="7221A58E"/>
    <w:rsid w:val="7222B33F"/>
    <w:rsid w:val="72234265"/>
    <w:rsid w:val="722CB83B"/>
    <w:rsid w:val="722DEE36"/>
    <w:rsid w:val="72311DFA"/>
    <w:rsid w:val="72340A2F"/>
    <w:rsid w:val="7235318C"/>
    <w:rsid w:val="723C6551"/>
    <w:rsid w:val="72401D16"/>
    <w:rsid w:val="72427C95"/>
    <w:rsid w:val="724F3E85"/>
    <w:rsid w:val="724FAD8B"/>
    <w:rsid w:val="7252FA33"/>
    <w:rsid w:val="725B4485"/>
    <w:rsid w:val="725B5F12"/>
    <w:rsid w:val="725EB3BA"/>
    <w:rsid w:val="726086F1"/>
    <w:rsid w:val="7261B0DA"/>
    <w:rsid w:val="72627497"/>
    <w:rsid w:val="72635369"/>
    <w:rsid w:val="7265DEA8"/>
    <w:rsid w:val="72697C4D"/>
    <w:rsid w:val="726AC67E"/>
    <w:rsid w:val="726BE7B2"/>
    <w:rsid w:val="726DF51D"/>
    <w:rsid w:val="726EBFD6"/>
    <w:rsid w:val="72705267"/>
    <w:rsid w:val="7270D5C4"/>
    <w:rsid w:val="72714B06"/>
    <w:rsid w:val="72785DD4"/>
    <w:rsid w:val="727B1D3C"/>
    <w:rsid w:val="72860822"/>
    <w:rsid w:val="7291AD59"/>
    <w:rsid w:val="72A10254"/>
    <w:rsid w:val="72ACD50F"/>
    <w:rsid w:val="72AFA729"/>
    <w:rsid w:val="72BBA894"/>
    <w:rsid w:val="72BED5DC"/>
    <w:rsid w:val="72C09B7E"/>
    <w:rsid w:val="72C97B1E"/>
    <w:rsid w:val="72CA4855"/>
    <w:rsid w:val="72D44403"/>
    <w:rsid w:val="72DBC8B2"/>
    <w:rsid w:val="72DE61FA"/>
    <w:rsid w:val="72E3795B"/>
    <w:rsid w:val="72EBCA02"/>
    <w:rsid w:val="72EF2401"/>
    <w:rsid w:val="72F40A3C"/>
    <w:rsid w:val="72F5858B"/>
    <w:rsid w:val="72F9CCE3"/>
    <w:rsid w:val="72FCA61A"/>
    <w:rsid w:val="7302DAE0"/>
    <w:rsid w:val="730380DA"/>
    <w:rsid w:val="7304F662"/>
    <w:rsid w:val="7305A819"/>
    <w:rsid w:val="7305FC5E"/>
    <w:rsid w:val="730B5F7C"/>
    <w:rsid w:val="73181B25"/>
    <w:rsid w:val="7318A462"/>
    <w:rsid w:val="731A4382"/>
    <w:rsid w:val="731FA281"/>
    <w:rsid w:val="732059BF"/>
    <w:rsid w:val="73286992"/>
    <w:rsid w:val="7328AD28"/>
    <w:rsid w:val="732C0D7D"/>
    <w:rsid w:val="732EA456"/>
    <w:rsid w:val="732F4FF0"/>
    <w:rsid w:val="7335B91F"/>
    <w:rsid w:val="7335F69E"/>
    <w:rsid w:val="733AB3EB"/>
    <w:rsid w:val="7345E28B"/>
    <w:rsid w:val="734EF09D"/>
    <w:rsid w:val="7363607C"/>
    <w:rsid w:val="73688274"/>
    <w:rsid w:val="736ED222"/>
    <w:rsid w:val="73797F1C"/>
    <w:rsid w:val="7381A889"/>
    <w:rsid w:val="7384E12C"/>
    <w:rsid w:val="738A42FE"/>
    <w:rsid w:val="73A3222F"/>
    <w:rsid w:val="73AEEFF2"/>
    <w:rsid w:val="73AF9B40"/>
    <w:rsid w:val="73BA64D9"/>
    <w:rsid w:val="73BF5D73"/>
    <w:rsid w:val="73C0D8D5"/>
    <w:rsid w:val="73C405B1"/>
    <w:rsid w:val="73CD3B65"/>
    <w:rsid w:val="73D2D507"/>
    <w:rsid w:val="73DD987B"/>
    <w:rsid w:val="73E0F970"/>
    <w:rsid w:val="73E2FB1F"/>
    <w:rsid w:val="73E9CC51"/>
    <w:rsid w:val="73F35E13"/>
    <w:rsid w:val="73FCF22F"/>
    <w:rsid w:val="73FD4E86"/>
    <w:rsid w:val="73FF0167"/>
    <w:rsid w:val="73FFA5BE"/>
    <w:rsid w:val="7407C51A"/>
    <w:rsid w:val="7409560B"/>
    <w:rsid w:val="740B5352"/>
    <w:rsid w:val="740C0768"/>
    <w:rsid w:val="7411A5AF"/>
    <w:rsid w:val="74121A33"/>
    <w:rsid w:val="74179EBE"/>
    <w:rsid w:val="7418E3EE"/>
    <w:rsid w:val="74276297"/>
    <w:rsid w:val="742768ED"/>
    <w:rsid w:val="743460D6"/>
    <w:rsid w:val="74353829"/>
    <w:rsid w:val="743C2358"/>
    <w:rsid w:val="7445FB98"/>
    <w:rsid w:val="7449B7F0"/>
    <w:rsid w:val="744A028B"/>
    <w:rsid w:val="744DDE43"/>
    <w:rsid w:val="744FEBCD"/>
    <w:rsid w:val="74567317"/>
    <w:rsid w:val="7462C849"/>
    <w:rsid w:val="746F3180"/>
    <w:rsid w:val="747386B4"/>
    <w:rsid w:val="747C5E44"/>
    <w:rsid w:val="74918513"/>
    <w:rsid w:val="7494E2BC"/>
    <w:rsid w:val="7495B5AF"/>
    <w:rsid w:val="7499B88F"/>
    <w:rsid w:val="7499E21B"/>
    <w:rsid w:val="74A2A2CB"/>
    <w:rsid w:val="74A52CD2"/>
    <w:rsid w:val="74A5C66E"/>
    <w:rsid w:val="74ABCD2E"/>
    <w:rsid w:val="74AC932A"/>
    <w:rsid w:val="74AF03F5"/>
    <w:rsid w:val="74B083A2"/>
    <w:rsid w:val="74B73E60"/>
    <w:rsid w:val="74BB1A8B"/>
    <w:rsid w:val="74BEEF2D"/>
    <w:rsid w:val="74D86DA3"/>
    <w:rsid w:val="74E63359"/>
    <w:rsid w:val="74EE1931"/>
    <w:rsid w:val="74FE7AC1"/>
    <w:rsid w:val="750CDF77"/>
    <w:rsid w:val="751103C9"/>
    <w:rsid w:val="75171129"/>
    <w:rsid w:val="751C93EA"/>
    <w:rsid w:val="751E80A0"/>
    <w:rsid w:val="751F259C"/>
    <w:rsid w:val="7521F7F9"/>
    <w:rsid w:val="752352C5"/>
    <w:rsid w:val="752C248E"/>
    <w:rsid w:val="7531C7D4"/>
    <w:rsid w:val="7531E782"/>
    <w:rsid w:val="753243B6"/>
    <w:rsid w:val="7538BC18"/>
    <w:rsid w:val="753AA7C2"/>
    <w:rsid w:val="75409B86"/>
    <w:rsid w:val="754A34E6"/>
    <w:rsid w:val="754C67DE"/>
    <w:rsid w:val="754E3599"/>
    <w:rsid w:val="754F405F"/>
    <w:rsid w:val="75535600"/>
    <w:rsid w:val="755AABC1"/>
    <w:rsid w:val="755FA8D3"/>
    <w:rsid w:val="7560FA35"/>
    <w:rsid w:val="7563827C"/>
    <w:rsid w:val="756DB6EA"/>
    <w:rsid w:val="75854C48"/>
    <w:rsid w:val="7587F2DC"/>
    <w:rsid w:val="758F6CB2"/>
    <w:rsid w:val="7592A7B2"/>
    <w:rsid w:val="759540FC"/>
    <w:rsid w:val="7597903B"/>
    <w:rsid w:val="75A1BD5C"/>
    <w:rsid w:val="75A3B207"/>
    <w:rsid w:val="75A44CA0"/>
    <w:rsid w:val="75A5CDE6"/>
    <w:rsid w:val="75A811BB"/>
    <w:rsid w:val="75AE3657"/>
    <w:rsid w:val="75AEB6C1"/>
    <w:rsid w:val="75B29566"/>
    <w:rsid w:val="75B90B6A"/>
    <w:rsid w:val="75BB18E8"/>
    <w:rsid w:val="75C32470"/>
    <w:rsid w:val="75D0760C"/>
    <w:rsid w:val="75D13D75"/>
    <w:rsid w:val="75E743F6"/>
    <w:rsid w:val="75F443FA"/>
    <w:rsid w:val="75FE3156"/>
    <w:rsid w:val="76010B70"/>
    <w:rsid w:val="7604C6EA"/>
    <w:rsid w:val="76060187"/>
    <w:rsid w:val="7606F10D"/>
    <w:rsid w:val="760F1715"/>
    <w:rsid w:val="7616F389"/>
    <w:rsid w:val="761B8253"/>
    <w:rsid w:val="761C3783"/>
    <w:rsid w:val="761D90D1"/>
    <w:rsid w:val="761DDA9C"/>
    <w:rsid w:val="762022A6"/>
    <w:rsid w:val="76214368"/>
    <w:rsid w:val="7626010B"/>
    <w:rsid w:val="76269A88"/>
    <w:rsid w:val="762EF48E"/>
    <w:rsid w:val="7630A8B5"/>
    <w:rsid w:val="76312B69"/>
    <w:rsid w:val="76313315"/>
    <w:rsid w:val="7631C18A"/>
    <w:rsid w:val="76380EED"/>
    <w:rsid w:val="7638A427"/>
    <w:rsid w:val="7638FA2D"/>
    <w:rsid w:val="763AAE11"/>
    <w:rsid w:val="763BC5B9"/>
    <w:rsid w:val="76440460"/>
    <w:rsid w:val="7644566C"/>
    <w:rsid w:val="76461A99"/>
    <w:rsid w:val="764653FB"/>
    <w:rsid w:val="76472453"/>
    <w:rsid w:val="7648C64A"/>
    <w:rsid w:val="764A4AB9"/>
    <w:rsid w:val="764CC723"/>
    <w:rsid w:val="764E33D3"/>
    <w:rsid w:val="7653F944"/>
    <w:rsid w:val="765680C9"/>
    <w:rsid w:val="7657FE53"/>
    <w:rsid w:val="765B0E50"/>
    <w:rsid w:val="765F1F67"/>
    <w:rsid w:val="76607F63"/>
    <w:rsid w:val="766B760C"/>
    <w:rsid w:val="766BFBFA"/>
    <w:rsid w:val="766CA5E1"/>
    <w:rsid w:val="766FE307"/>
    <w:rsid w:val="768137AD"/>
    <w:rsid w:val="76854FE6"/>
    <w:rsid w:val="76860805"/>
    <w:rsid w:val="768AD85C"/>
    <w:rsid w:val="76914544"/>
    <w:rsid w:val="76947591"/>
    <w:rsid w:val="769B7F95"/>
    <w:rsid w:val="76A3CE9A"/>
    <w:rsid w:val="76A9839E"/>
    <w:rsid w:val="76AD24BF"/>
    <w:rsid w:val="76B085CB"/>
    <w:rsid w:val="76BFA44D"/>
    <w:rsid w:val="76D29459"/>
    <w:rsid w:val="76D630D5"/>
    <w:rsid w:val="76D95A1B"/>
    <w:rsid w:val="76F34A74"/>
    <w:rsid w:val="7702848C"/>
    <w:rsid w:val="7707E64F"/>
    <w:rsid w:val="77092E23"/>
    <w:rsid w:val="770A2701"/>
    <w:rsid w:val="77179AF4"/>
    <w:rsid w:val="77212CAD"/>
    <w:rsid w:val="772D4D80"/>
    <w:rsid w:val="773FDCAF"/>
    <w:rsid w:val="77412A44"/>
    <w:rsid w:val="774E0BB8"/>
    <w:rsid w:val="7751553E"/>
    <w:rsid w:val="7753A1C5"/>
    <w:rsid w:val="7757187A"/>
    <w:rsid w:val="77571C9B"/>
    <w:rsid w:val="775CE323"/>
    <w:rsid w:val="775F3523"/>
    <w:rsid w:val="775F36AB"/>
    <w:rsid w:val="776E2EB3"/>
    <w:rsid w:val="77752A91"/>
    <w:rsid w:val="7777DB18"/>
    <w:rsid w:val="77799598"/>
    <w:rsid w:val="777DE6EE"/>
    <w:rsid w:val="77804416"/>
    <w:rsid w:val="7783D775"/>
    <w:rsid w:val="77846724"/>
    <w:rsid w:val="77862C8F"/>
    <w:rsid w:val="7795ACE8"/>
    <w:rsid w:val="7797F5FF"/>
    <w:rsid w:val="779E2C48"/>
    <w:rsid w:val="77A28742"/>
    <w:rsid w:val="77A36EA8"/>
    <w:rsid w:val="77A57BDF"/>
    <w:rsid w:val="77AF9173"/>
    <w:rsid w:val="77B11A7E"/>
    <w:rsid w:val="77B11D6F"/>
    <w:rsid w:val="77B52996"/>
    <w:rsid w:val="77B5569B"/>
    <w:rsid w:val="77B56A8C"/>
    <w:rsid w:val="77B8D782"/>
    <w:rsid w:val="77C2640D"/>
    <w:rsid w:val="77C670D8"/>
    <w:rsid w:val="77C87672"/>
    <w:rsid w:val="77CD2346"/>
    <w:rsid w:val="77CFC99A"/>
    <w:rsid w:val="77D27BDF"/>
    <w:rsid w:val="77DC8F6B"/>
    <w:rsid w:val="77F1C446"/>
    <w:rsid w:val="77F353FE"/>
    <w:rsid w:val="78082DBC"/>
    <w:rsid w:val="7810D4DD"/>
    <w:rsid w:val="7812CA6C"/>
    <w:rsid w:val="7815F771"/>
    <w:rsid w:val="7817DBDF"/>
    <w:rsid w:val="781EDA46"/>
    <w:rsid w:val="7821BCC3"/>
    <w:rsid w:val="782D15A5"/>
    <w:rsid w:val="7833D534"/>
    <w:rsid w:val="78361331"/>
    <w:rsid w:val="78390047"/>
    <w:rsid w:val="783A970D"/>
    <w:rsid w:val="783D2720"/>
    <w:rsid w:val="783ED19D"/>
    <w:rsid w:val="78410815"/>
    <w:rsid w:val="78446627"/>
    <w:rsid w:val="784B2BEF"/>
    <w:rsid w:val="784D0F74"/>
    <w:rsid w:val="7851613A"/>
    <w:rsid w:val="78551A4C"/>
    <w:rsid w:val="785F0ED0"/>
    <w:rsid w:val="7866A49A"/>
    <w:rsid w:val="786CEC62"/>
    <w:rsid w:val="786F63A5"/>
    <w:rsid w:val="78717E3B"/>
    <w:rsid w:val="787A18B6"/>
    <w:rsid w:val="788546C9"/>
    <w:rsid w:val="78879D2C"/>
    <w:rsid w:val="788C210F"/>
    <w:rsid w:val="7890288D"/>
    <w:rsid w:val="7890B125"/>
    <w:rsid w:val="78982D72"/>
    <w:rsid w:val="78A0C102"/>
    <w:rsid w:val="78A2212A"/>
    <w:rsid w:val="78ABBC3B"/>
    <w:rsid w:val="78ABFC03"/>
    <w:rsid w:val="78AF24CD"/>
    <w:rsid w:val="78AF83D7"/>
    <w:rsid w:val="78B46A87"/>
    <w:rsid w:val="78B73AF7"/>
    <w:rsid w:val="78BD199B"/>
    <w:rsid w:val="78E3F821"/>
    <w:rsid w:val="78E4A447"/>
    <w:rsid w:val="78F246A2"/>
    <w:rsid w:val="78F404EE"/>
    <w:rsid w:val="78FC5028"/>
    <w:rsid w:val="78FF4B79"/>
    <w:rsid w:val="79013DFE"/>
    <w:rsid w:val="790D5B8B"/>
    <w:rsid w:val="790DA079"/>
    <w:rsid w:val="7912ABB6"/>
    <w:rsid w:val="791459C2"/>
    <w:rsid w:val="79217031"/>
    <w:rsid w:val="79266075"/>
    <w:rsid w:val="792ABEB0"/>
    <w:rsid w:val="792DEFA0"/>
    <w:rsid w:val="792E9464"/>
    <w:rsid w:val="7936D5D8"/>
    <w:rsid w:val="7937D61C"/>
    <w:rsid w:val="793AC97D"/>
    <w:rsid w:val="793CC14B"/>
    <w:rsid w:val="793DCC5A"/>
    <w:rsid w:val="793DD342"/>
    <w:rsid w:val="7942E043"/>
    <w:rsid w:val="794FED35"/>
    <w:rsid w:val="7957CC69"/>
    <w:rsid w:val="795AFD9F"/>
    <w:rsid w:val="7961D2B2"/>
    <w:rsid w:val="79718F1D"/>
    <w:rsid w:val="79746902"/>
    <w:rsid w:val="7975DE23"/>
    <w:rsid w:val="7976C760"/>
    <w:rsid w:val="797A14AC"/>
    <w:rsid w:val="797A8FCB"/>
    <w:rsid w:val="797B1472"/>
    <w:rsid w:val="797BFD75"/>
    <w:rsid w:val="79815262"/>
    <w:rsid w:val="798702DF"/>
    <w:rsid w:val="79890512"/>
    <w:rsid w:val="7999B143"/>
    <w:rsid w:val="79A04874"/>
    <w:rsid w:val="79AB6DF1"/>
    <w:rsid w:val="79AEC408"/>
    <w:rsid w:val="79C4FDFE"/>
    <w:rsid w:val="79C7ABB8"/>
    <w:rsid w:val="79CF5583"/>
    <w:rsid w:val="79D10AE7"/>
    <w:rsid w:val="79D1B669"/>
    <w:rsid w:val="79D962C0"/>
    <w:rsid w:val="79EC2117"/>
    <w:rsid w:val="79EC99AA"/>
    <w:rsid w:val="79EF6C75"/>
    <w:rsid w:val="79F038C8"/>
    <w:rsid w:val="79F38403"/>
    <w:rsid w:val="79FA624F"/>
    <w:rsid w:val="79FD0FE4"/>
    <w:rsid w:val="79FEDF69"/>
    <w:rsid w:val="7A00922D"/>
    <w:rsid w:val="7A024CA5"/>
    <w:rsid w:val="7A083F28"/>
    <w:rsid w:val="7A0CA2A7"/>
    <w:rsid w:val="7A0D1A2C"/>
    <w:rsid w:val="7A0E856D"/>
    <w:rsid w:val="7A123CE5"/>
    <w:rsid w:val="7A1553D4"/>
    <w:rsid w:val="7A21A6BC"/>
    <w:rsid w:val="7A22E13F"/>
    <w:rsid w:val="7A285A16"/>
    <w:rsid w:val="7A3D9804"/>
    <w:rsid w:val="7A3DBBB1"/>
    <w:rsid w:val="7A40B64D"/>
    <w:rsid w:val="7A4858FF"/>
    <w:rsid w:val="7A4F59B2"/>
    <w:rsid w:val="7A4FB648"/>
    <w:rsid w:val="7A581780"/>
    <w:rsid w:val="7A5B4725"/>
    <w:rsid w:val="7A5CA9FA"/>
    <w:rsid w:val="7A5DCF76"/>
    <w:rsid w:val="7A63E57C"/>
    <w:rsid w:val="7A657334"/>
    <w:rsid w:val="7A6D4010"/>
    <w:rsid w:val="7A6FDF56"/>
    <w:rsid w:val="7A720529"/>
    <w:rsid w:val="7A742BE7"/>
    <w:rsid w:val="7A77D67D"/>
    <w:rsid w:val="7A843156"/>
    <w:rsid w:val="7A8B4F69"/>
    <w:rsid w:val="7A91E78B"/>
    <w:rsid w:val="7AA66E4D"/>
    <w:rsid w:val="7AB12EE0"/>
    <w:rsid w:val="7AB20330"/>
    <w:rsid w:val="7AB98BD1"/>
    <w:rsid w:val="7ABEB04D"/>
    <w:rsid w:val="7AC2D324"/>
    <w:rsid w:val="7AC69247"/>
    <w:rsid w:val="7AC99F60"/>
    <w:rsid w:val="7ACA4B4D"/>
    <w:rsid w:val="7ACB0EE3"/>
    <w:rsid w:val="7ADACE8B"/>
    <w:rsid w:val="7ADDF4B4"/>
    <w:rsid w:val="7AE715FF"/>
    <w:rsid w:val="7AE8DAD7"/>
    <w:rsid w:val="7AEB7AF6"/>
    <w:rsid w:val="7AEC3FC3"/>
    <w:rsid w:val="7AEC91FF"/>
    <w:rsid w:val="7AEFFE7B"/>
    <w:rsid w:val="7AF57463"/>
    <w:rsid w:val="7AF7758E"/>
    <w:rsid w:val="7AFFF52D"/>
    <w:rsid w:val="7B02F3C2"/>
    <w:rsid w:val="7B081EA2"/>
    <w:rsid w:val="7B0A1481"/>
    <w:rsid w:val="7B1D57F5"/>
    <w:rsid w:val="7B21ECBE"/>
    <w:rsid w:val="7B23D929"/>
    <w:rsid w:val="7B266F5A"/>
    <w:rsid w:val="7B29A4A5"/>
    <w:rsid w:val="7B2C1208"/>
    <w:rsid w:val="7B2D724F"/>
    <w:rsid w:val="7B31C04C"/>
    <w:rsid w:val="7B33ECAC"/>
    <w:rsid w:val="7B3F562D"/>
    <w:rsid w:val="7B42FC16"/>
    <w:rsid w:val="7B45C01F"/>
    <w:rsid w:val="7B46039D"/>
    <w:rsid w:val="7B47CE5D"/>
    <w:rsid w:val="7B4AB074"/>
    <w:rsid w:val="7B5C42E2"/>
    <w:rsid w:val="7B5DC295"/>
    <w:rsid w:val="7B5EE4A6"/>
    <w:rsid w:val="7B5FC7F4"/>
    <w:rsid w:val="7B64B667"/>
    <w:rsid w:val="7B6835D4"/>
    <w:rsid w:val="7B717F3A"/>
    <w:rsid w:val="7B7443AD"/>
    <w:rsid w:val="7B842DEA"/>
    <w:rsid w:val="7B88132F"/>
    <w:rsid w:val="7B88ACCF"/>
    <w:rsid w:val="7B890A2B"/>
    <w:rsid w:val="7B930D07"/>
    <w:rsid w:val="7B98CBBB"/>
    <w:rsid w:val="7BAA553C"/>
    <w:rsid w:val="7BAADF0E"/>
    <w:rsid w:val="7BAF5CF3"/>
    <w:rsid w:val="7BB7E843"/>
    <w:rsid w:val="7BBD7A12"/>
    <w:rsid w:val="7BBFC254"/>
    <w:rsid w:val="7BCF1E58"/>
    <w:rsid w:val="7BE4B066"/>
    <w:rsid w:val="7BF156B2"/>
    <w:rsid w:val="7BF7A2CE"/>
    <w:rsid w:val="7BFBE568"/>
    <w:rsid w:val="7BFF8394"/>
    <w:rsid w:val="7C0864DC"/>
    <w:rsid w:val="7C0CED0C"/>
    <w:rsid w:val="7C0FDD45"/>
    <w:rsid w:val="7C1128E9"/>
    <w:rsid w:val="7C1E351B"/>
    <w:rsid w:val="7C20EDF9"/>
    <w:rsid w:val="7C26B4A9"/>
    <w:rsid w:val="7C2ADD58"/>
    <w:rsid w:val="7C3C4CC9"/>
    <w:rsid w:val="7C3F9EBA"/>
    <w:rsid w:val="7C40748F"/>
    <w:rsid w:val="7C45B4A6"/>
    <w:rsid w:val="7C468A06"/>
    <w:rsid w:val="7C52E1CC"/>
    <w:rsid w:val="7C53EA2D"/>
    <w:rsid w:val="7C57EF13"/>
    <w:rsid w:val="7C5931FE"/>
    <w:rsid w:val="7C59397A"/>
    <w:rsid w:val="7C6B880F"/>
    <w:rsid w:val="7C846F14"/>
    <w:rsid w:val="7C9C4845"/>
    <w:rsid w:val="7C9FD64D"/>
    <w:rsid w:val="7CA0597E"/>
    <w:rsid w:val="7CAA3B3D"/>
    <w:rsid w:val="7CB07B5A"/>
    <w:rsid w:val="7CB216BF"/>
    <w:rsid w:val="7CB2A69D"/>
    <w:rsid w:val="7CB58694"/>
    <w:rsid w:val="7CB75B95"/>
    <w:rsid w:val="7CB98ADB"/>
    <w:rsid w:val="7CBD4608"/>
    <w:rsid w:val="7CC0C3F7"/>
    <w:rsid w:val="7CCC29F2"/>
    <w:rsid w:val="7CD54FBF"/>
    <w:rsid w:val="7CD77F7B"/>
    <w:rsid w:val="7CDA7661"/>
    <w:rsid w:val="7CDC2E90"/>
    <w:rsid w:val="7CDD979A"/>
    <w:rsid w:val="7CDEDE29"/>
    <w:rsid w:val="7CDF4020"/>
    <w:rsid w:val="7CE41C8B"/>
    <w:rsid w:val="7CE532DE"/>
    <w:rsid w:val="7CED2CFA"/>
    <w:rsid w:val="7D0370A1"/>
    <w:rsid w:val="7D040B0D"/>
    <w:rsid w:val="7D0B73E3"/>
    <w:rsid w:val="7D14F39A"/>
    <w:rsid w:val="7D16E140"/>
    <w:rsid w:val="7D186D07"/>
    <w:rsid w:val="7D1B665E"/>
    <w:rsid w:val="7D1BE287"/>
    <w:rsid w:val="7D1BE4CC"/>
    <w:rsid w:val="7D1CC439"/>
    <w:rsid w:val="7D1ECB55"/>
    <w:rsid w:val="7D26AD32"/>
    <w:rsid w:val="7D299236"/>
    <w:rsid w:val="7D2D0956"/>
    <w:rsid w:val="7D2F9087"/>
    <w:rsid w:val="7D33C13A"/>
    <w:rsid w:val="7D356347"/>
    <w:rsid w:val="7D356E4F"/>
    <w:rsid w:val="7D37CBA7"/>
    <w:rsid w:val="7D3C50BF"/>
    <w:rsid w:val="7D413FB8"/>
    <w:rsid w:val="7D446DD3"/>
    <w:rsid w:val="7D4569C3"/>
    <w:rsid w:val="7D4B7874"/>
    <w:rsid w:val="7D4CE13C"/>
    <w:rsid w:val="7D4DF820"/>
    <w:rsid w:val="7D4ECD3F"/>
    <w:rsid w:val="7D503757"/>
    <w:rsid w:val="7D6039AB"/>
    <w:rsid w:val="7D61E0BB"/>
    <w:rsid w:val="7D74C5E9"/>
    <w:rsid w:val="7D7ECA96"/>
    <w:rsid w:val="7D7FCCBA"/>
    <w:rsid w:val="7D94B656"/>
    <w:rsid w:val="7D9EF17B"/>
    <w:rsid w:val="7DA72A6D"/>
    <w:rsid w:val="7DA8073D"/>
    <w:rsid w:val="7DA94CCA"/>
    <w:rsid w:val="7DB69DD7"/>
    <w:rsid w:val="7DBB65D0"/>
    <w:rsid w:val="7DBDB444"/>
    <w:rsid w:val="7DBF5FAE"/>
    <w:rsid w:val="7DC5CED1"/>
    <w:rsid w:val="7DCA7C86"/>
    <w:rsid w:val="7DCFC4DE"/>
    <w:rsid w:val="7DDA6B4B"/>
    <w:rsid w:val="7DDA8BAB"/>
    <w:rsid w:val="7DEAFD88"/>
    <w:rsid w:val="7DED276F"/>
    <w:rsid w:val="7DEE09C3"/>
    <w:rsid w:val="7DEFDCFA"/>
    <w:rsid w:val="7DF5923D"/>
    <w:rsid w:val="7DF5E152"/>
    <w:rsid w:val="7DFA80D5"/>
    <w:rsid w:val="7DFD5F6B"/>
    <w:rsid w:val="7E021F35"/>
    <w:rsid w:val="7E03DA89"/>
    <w:rsid w:val="7E0469FB"/>
    <w:rsid w:val="7E06613F"/>
    <w:rsid w:val="7E0DB67E"/>
    <w:rsid w:val="7E1441DF"/>
    <w:rsid w:val="7E14BBCD"/>
    <w:rsid w:val="7E14BC9F"/>
    <w:rsid w:val="7E15EAAA"/>
    <w:rsid w:val="7E1B293E"/>
    <w:rsid w:val="7E1CA47B"/>
    <w:rsid w:val="7E216BB0"/>
    <w:rsid w:val="7E23EF68"/>
    <w:rsid w:val="7E2DEF99"/>
    <w:rsid w:val="7E35ECA2"/>
    <w:rsid w:val="7E3EF082"/>
    <w:rsid w:val="7E3F1E73"/>
    <w:rsid w:val="7E46EEE9"/>
    <w:rsid w:val="7E4A1F2D"/>
    <w:rsid w:val="7E531E45"/>
    <w:rsid w:val="7E55EB80"/>
    <w:rsid w:val="7E5AD090"/>
    <w:rsid w:val="7E5B9A86"/>
    <w:rsid w:val="7E5CDDE1"/>
    <w:rsid w:val="7E659246"/>
    <w:rsid w:val="7E71CB32"/>
    <w:rsid w:val="7E7E0E77"/>
    <w:rsid w:val="7E853398"/>
    <w:rsid w:val="7E8AA9D1"/>
    <w:rsid w:val="7E8EBCD1"/>
    <w:rsid w:val="7E945060"/>
    <w:rsid w:val="7E9772C5"/>
    <w:rsid w:val="7E979B9E"/>
    <w:rsid w:val="7E9FE7EB"/>
    <w:rsid w:val="7EA0FAF1"/>
    <w:rsid w:val="7EA3C632"/>
    <w:rsid w:val="7EA54209"/>
    <w:rsid w:val="7EAE51B1"/>
    <w:rsid w:val="7EAFB3B3"/>
    <w:rsid w:val="7EB18405"/>
    <w:rsid w:val="7EB7BEB7"/>
    <w:rsid w:val="7EC28FBE"/>
    <w:rsid w:val="7EC58808"/>
    <w:rsid w:val="7ECF0F34"/>
    <w:rsid w:val="7ED01BB3"/>
    <w:rsid w:val="7ED0A7AB"/>
    <w:rsid w:val="7ED6C7D9"/>
    <w:rsid w:val="7EDA5113"/>
    <w:rsid w:val="7EDC8CD8"/>
    <w:rsid w:val="7EE4A335"/>
    <w:rsid w:val="7EF4FA86"/>
    <w:rsid w:val="7EF6E49D"/>
    <w:rsid w:val="7EF95DB0"/>
    <w:rsid w:val="7EFAB16A"/>
    <w:rsid w:val="7EFBE250"/>
    <w:rsid w:val="7EFF964D"/>
    <w:rsid w:val="7F01CC7C"/>
    <w:rsid w:val="7F0824D9"/>
    <w:rsid w:val="7F0AC916"/>
    <w:rsid w:val="7F1116B7"/>
    <w:rsid w:val="7F1D8023"/>
    <w:rsid w:val="7F20D207"/>
    <w:rsid w:val="7F22DE0F"/>
    <w:rsid w:val="7F25A231"/>
    <w:rsid w:val="7F27245F"/>
    <w:rsid w:val="7F3106A7"/>
    <w:rsid w:val="7F3137E6"/>
    <w:rsid w:val="7F385F6E"/>
    <w:rsid w:val="7F390DE3"/>
    <w:rsid w:val="7F3A3A4C"/>
    <w:rsid w:val="7F3E0B9A"/>
    <w:rsid w:val="7F45301C"/>
    <w:rsid w:val="7F49E6D4"/>
    <w:rsid w:val="7F4A51C6"/>
    <w:rsid w:val="7F545485"/>
    <w:rsid w:val="7F5804D8"/>
    <w:rsid w:val="7F582F59"/>
    <w:rsid w:val="7F59E811"/>
    <w:rsid w:val="7F5A0EB4"/>
    <w:rsid w:val="7F5EC624"/>
    <w:rsid w:val="7F69CA53"/>
    <w:rsid w:val="7F6F17EA"/>
    <w:rsid w:val="7F751230"/>
    <w:rsid w:val="7F7E2DFB"/>
    <w:rsid w:val="7F7FA9A2"/>
    <w:rsid w:val="7F879E52"/>
    <w:rsid w:val="7F88615B"/>
    <w:rsid w:val="7F8DEE47"/>
    <w:rsid w:val="7F8FD78D"/>
    <w:rsid w:val="7F9B05D1"/>
    <w:rsid w:val="7F9CB2E1"/>
    <w:rsid w:val="7FA220A8"/>
    <w:rsid w:val="7FAE6D8C"/>
    <w:rsid w:val="7FAFEE8F"/>
    <w:rsid w:val="7FB00166"/>
    <w:rsid w:val="7FB13A36"/>
    <w:rsid w:val="7FB17535"/>
    <w:rsid w:val="7FCD12C0"/>
    <w:rsid w:val="7FCF1DFA"/>
    <w:rsid w:val="7FD04C7A"/>
    <w:rsid w:val="7FD72BA1"/>
    <w:rsid w:val="7FDA5024"/>
    <w:rsid w:val="7FE59940"/>
    <w:rsid w:val="7FEA4F0F"/>
    <w:rsid w:val="7FF12CFF"/>
    <w:rsid w:val="7FF15A7C"/>
    <w:rsid w:val="7FF9856A"/>
    <w:rsid w:val="7FFB7600"/>
    <w:rsid w:val="7FFC5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E2BF2"/>
  <w15:docId w15:val="{39CC0D0E-232F-46C0-84D5-9256F7DC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49" w:unhideWhenUsed="1" w:qFormat="1"/>
    <w:lsdException w:name="annotation reference" w:semiHidden="1" w:uiPriority="99" w:unhideWhenUsed="1"/>
    <w:lsdException w:name="line number" w:semiHidden="1" w:unhideWhenUsed="1"/>
    <w:lsdException w:name="page number" w:semiHidden="1" w:uiPriority="1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887"/>
    <w:pPr>
      <w:spacing w:line="276" w:lineRule="auto"/>
    </w:pPr>
    <w:rPr>
      <w:rFonts w:asciiTheme="minorHAnsi" w:eastAsiaTheme="minorHAnsi" w:hAnsiTheme="minorHAnsi" w:cstheme="minorBidi"/>
      <w:sz w:val="22"/>
      <w:szCs w:val="22"/>
    </w:rPr>
  </w:style>
  <w:style w:type="paragraph" w:styleId="Heading1">
    <w:name w:val="heading 1"/>
    <w:aliases w:val="P.Heading 1"/>
    <w:basedOn w:val="Normal"/>
    <w:next w:val="Normal"/>
    <w:link w:val="Heading1Char"/>
    <w:qFormat/>
    <w:rsid w:val="0055077E"/>
    <w:pPr>
      <w:tabs>
        <w:tab w:val="left" w:pos="360"/>
        <w:tab w:val="left" w:pos="720"/>
        <w:tab w:val="left" w:pos="1080"/>
        <w:tab w:val="left" w:pos="1440"/>
        <w:tab w:val="left" w:pos="1800"/>
        <w:tab w:val="left" w:pos="2160"/>
        <w:tab w:val="left" w:pos="2520"/>
        <w:tab w:val="left" w:pos="2880"/>
      </w:tabs>
      <w:ind w:right="3600"/>
      <w:outlineLvl w:val="0"/>
    </w:pPr>
    <w:rPr>
      <w:b/>
      <w:bCs/>
      <w:color w:val="2F5496" w:themeColor="accent5" w:themeShade="BF"/>
      <w:sz w:val="48"/>
      <w:szCs w:val="40"/>
    </w:rPr>
  </w:style>
  <w:style w:type="paragraph" w:styleId="Heading2">
    <w:name w:val="heading 2"/>
    <w:basedOn w:val="Normal"/>
    <w:next w:val="BodyTextposthead"/>
    <w:link w:val="Heading2Char"/>
    <w:uiPriority w:val="4"/>
    <w:unhideWhenUsed/>
    <w:qFormat/>
    <w:rsid w:val="00106691"/>
    <w:pPr>
      <w:keepNext/>
      <w:pageBreakBefore/>
      <w:pBdr>
        <w:bottom w:val="single" w:sz="12" w:space="1" w:color="ED7D31" w:themeColor="accent2"/>
      </w:pBdr>
      <w:spacing w:after="120"/>
      <w:outlineLvl w:val="1"/>
    </w:pPr>
    <w:rPr>
      <w:rFonts w:asciiTheme="majorHAnsi" w:hAnsiTheme="majorHAnsi"/>
      <w:color w:val="2F5496" w:themeColor="accent5" w:themeShade="BF"/>
      <w:sz w:val="32"/>
    </w:rPr>
  </w:style>
  <w:style w:type="paragraph" w:styleId="Heading3">
    <w:name w:val="heading 3"/>
    <w:basedOn w:val="BodyText"/>
    <w:next w:val="BodyTextposthead"/>
    <w:link w:val="Heading3Char"/>
    <w:uiPriority w:val="4"/>
    <w:unhideWhenUsed/>
    <w:qFormat/>
    <w:rsid w:val="004A5568"/>
    <w:pPr>
      <w:keepNext/>
      <w:outlineLvl w:val="2"/>
    </w:pPr>
    <w:rPr>
      <w:rFonts w:asciiTheme="majorHAnsi" w:hAnsiTheme="majorHAnsi"/>
      <w:color w:val="2F5496" w:themeColor="accent5" w:themeShade="BF"/>
      <w:sz w:val="28"/>
    </w:rPr>
  </w:style>
  <w:style w:type="paragraph" w:styleId="Heading4">
    <w:name w:val="heading 4"/>
    <w:basedOn w:val="Heading3"/>
    <w:next w:val="BodyTextposthead"/>
    <w:link w:val="Heading4Char"/>
    <w:uiPriority w:val="4"/>
    <w:unhideWhenUsed/>
    <w:qFormat/>
    <w:rsid w:val="004A5568"/>
    <w:pPr>
      <w:outlineLvl w:val="3"/>
    </w:pPr>
    <w:rPr>
      <w:rFonts w:cstheme="majorBidi"/>
      <w:i/>
      <w:iCs/>
      <w:color w:val="2E74B5" w:themeColor="accent1" w:themeShade="BF"/>
      <w:sz w:val="22"/>
    </w:rPr>
  </w:style>
  <w:style w:type="paragraph" w:styleId="Heading5">
    <w:name w:val="heading 5"/>
    <w:basedOn w:val="Heading4"/>
    <w:next w:val="BodyTextposthead"/>
    <w:link w:val="Heading5Char"/>
    <w:uiPriority w:val="4"/>
    <w:unhideWhenUsed/>
    <w:qFormat/>
    <w:rsid w:val="004A5568"/>
    <w:pPr>
      <w:outlineLvl w:val="4"/>
    </w:pPr>
    <w:rPr>
      <w:rFonts w:eastAsia="Times New Roman" w:cs="Times New Roman"/>
      <w:bCs/>
      <w:i w:val="0"/>
      <w:iCs w:val="0"/>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unhideWhenUsed/>
    <w:rsid w:val="0055077E"/>
    <w:pPr>
      <w:spacing w:after="100"/>
    </w:p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4A5568"/>
    <w:rPr>
      <w:rFonts w:asciiTheme="minorHAnsi" w:eastAsiaTheme="minorHAnsi" w:hAnsiTheme="minorHAnsi" w:cstheme="minorBidi"/>
      <w:szCs w:val="22"/>
    </w:rPr>
  </w:style>
  <w:style w:type="paragraph" w:styleId="Footer">
    <w:name w:val="footer"/>
    <w:basedOn w:val="Normal"/>
    <w:link w:val="FooterChar"/>
    <w:uiPriority w:val="99"/>
    <w:unhideWhenUsed/>
    <w:qFormat/>
    <w:rsid w:val="004A5568"/>
    <w:pPr>
      <w:pBdr>
        <w:top w:val="single" w:sz="12" w:space="3" w:color="ED7D31" w:themeColor="accent2"/>
      </w:pBdr>
      <w:tabs>
        <w:tab w:val="right" w:pos="12870"/>
      </w:tabs>
      <w:spacing w:line="240" w:lineRule="auto"/>
      <w:ind w:right="54"/>
    </w:pPr>
    <w:rPr>
      <w:sz w:val="20"/>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qFormat/>
    <w:rsid w:val="004A5568"/>
    <w:rPr>
      <w:color w:val="0563C1" w:themeColor="hyperlink"/>
      <w:u w:val="single"/>
    </w:rPr>
  </w:style>
  <w:style w:type="paragraph" w:styleId="BalloonText">
    <w:name w:val="Balloon Text"/>
    <w:basedOn w:val="Normal"/>
    <w:link w:val="BalloonTextChar"/>
    <w:uiPriority w:val="99"/>
    <w:unhideWhenUsed/>
    <w:rsid w:val="004A55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A5568"/>
    <w:rPr>
      <w:rFonts w:ascii="Segoe UI" w:eastAsiaTheme="minorHAnsi" w:hAnsi="Segoe UI" w:cs="Segoe UI"/>
      <w:sz w:val="18"/>
      <w:szCs w:val="18"/>
    </w:rPr>
  </w:style>
  <w:style w:type="table" w:styleId="TableGrid">
    <w:name w:val="Table Grid"/>
    <w:basedOn w:val="TableNormal"/>
    <w:uiPriority w:val="59"/>
    <w:rsid w:val="002F1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Title"/>
    <w:basedOn w:val="Normal"/>
    <w:link w:val="TableTitleChar"/>
    <w:qFormat/>
    <w:rsid w:val="002F1EBE"/>
    <w:pPr>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A5568"/>
    <w:pPr>
      <w:tabs>
        <w:tab w:val="center" w:pos="4680"/>
        <w:tab w:val="right" w:pos="9360"/>
      </w:tabs>
      <w:spacing w:line="240" w:lineRule="auto"/>
    </w:pPr>
  </w:style>
  <w:style w:type="character" w:customStyle="1" w:styleId="HeaderChar">
    <w:name w:val="Header Char"/>
    <w:basedOn w:val="DefaultParagraphFont"/>
    <w:link w:val="Header"/>
    <w:uiPriority w:val="99"/>
    <w:rsid w:val="004A5568"/>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iPriority w:val="99"/>
    <w:unhideWhenUsed/>
    <w:rsid w:val="004A5568"/>
    <w:rPr>
      <w:sz w:val="16"/>
      <w:szCs w:val="16"/>
    </w:rPr>
  </w:style>
  <w:style w:type="paragraph" w:styleId="CommentText">
    <w:name w:val="annotation text"/>
    <w:basedOn w:val="Normal"/>
    <w:link w:val="CommentTextChar"/>
    <w:uiPriority w:val="99"/>
    <w:unhideWhenUsed/>
    <w:rsid w:val="004A5568"/>
    <w:pPr>
      <w:spacing w:line="240" w:lineRule="auto"/>
    </w:pPr>
    <w:rPr>
      <w:sz w:val="20"/>
      <w:szCs w:val="20"/>
    </w:rPr>
  </w:style>
  <w:style w:type="character" w:customStyle="1" w:styleId="CommentTextChar">
    <w:name w:val="Comment Text Char"/>
    <w:basedOn w:val="DefaultParagraphFont"/>
    <w:link w:val="CommentText"/>
    <w:uiPriority w:val="99"/>
    <w:rsid w:val="004A556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4A5568"/>
    <w:rPr>
      <w:b/>
      <w:bCs/>
    </w:rPr>
  </w:style>
  <w:style w:type="character" w:customStyle="1" w:styleId="CommentSubjectChar">
    <w:name w:val="Comment Subject Char"/>
    <w:basedOn w:val="CommentTextChar"/>
    <w:link w:val="CommentSubject"/>
    <w:uiPriority w:val="99"/>
    <w:rsid w:val="004A5568"/>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4A5568"/>
    <w:rPr>
      <w:color w:val="954F72" w:themeColor="followedHyperlink"/>
      <w:u w:val="single"/>
    </w:rPr>
  </w:style>
  <w:style w:type="character" w:customStyle="1" w:styleId="ListParagraphChar">
    <w:name w:val="List Paragraph Char"/>
    <w:link w:val="ListParagraph"/>
    <w:uiPriority w:val="34"/>
    <w:locked/>
    <w:rsid w:val="000A6E79"/>
    <w:rPr>
      <w:rFonts w:asciiTheme="minorHAnsi" w:eastAsiaTheme="minorHAnsi" w:hAnsiTheme="minorHAnsi" w:cstheme="minorBidi"/>
      <w:sz w:val="22"/>
      <w:szCs w:val="22"/>
    </w:rPr>
  </w:style>
  <w:style w:type="paragraph" w:styleId="FootnoteText">
    <w:name w:val="footnote text"/>
    <w:link w:val="FootnoteTextChar"/>
    <w:uiPriority w:val="49"/>
    <w:qFormat/>
    <w:rsid w:val="004A5568"/>
    <w:pPr>
      <w:spacing w:line="276" w:lineRule="auto"/>
    </w:pPr>
    <w:rPr>
      <w:rFonts w:asciiTheme="minorHAnsi" w:eastAsiaTheme="minorEastAsia" w:hAnsiTheme="minorHAnsi" w:cstheme="minorBidi"/>
      <w:sz w:val="18"/>
      <w:szCs w:val="22"/>
    </w:rPr>
  </w:style>
  <w:style w:type="character" w:customStyle="1" w:styleId="FootnoteTextChar">
    <w:name w:val="Footnote Text Char"/>
    <w:basedOn w:val="DefaultParagraphFont"/>
    <w:link w:val="FootnoteText"/>
    <w:uiPriority w:val="49"/>
    <w:rsid w:val="004A5568"/>
    <w:rPr>
      <w:rFonts w:asciiTheme="minorHAnsi" w:eastAsiaTheme="minorEastAsia" w:hAnsiTheme="minorHAnsi" w:cstheme="minorBidi"/>
      <w:sz w:val="18"/>
      <w:szCs w:val="22"/>
    </w:rPr>
  </w:style>
  <w:style w:type="character" w:styleId="FootnoteReference">
    <w:name w:val="footnote reference"/>
    <w:uiPriority w:val="49"/>
    <w:qFormat/>
    <w:rsid w:val="00172CC9"/>
    <w:rPr>
      <w:rFonts w:ascii="Franklin Gothic Book" w:hAnsi="Franklin Gothic Book" w:cstheme="minorHAnsi"/>
      <w:sz w:val="20"/>
      <w:szCs w:val="20"/>
      <w:vertAlign w:val="superscript"/>
    </w:rPr>
  </w:style>
  <w:style w:type="character" w:customStyle="1" w:styleId="yiv6513263065">
    <w:name w:val="yiv6513263065"/>
    <w:basedOn w:val="DefaultParagraphFont"/>
    <w:rsid w:val="004608DC"/>
  </w:style>
  <w:style w:type="character" w:styleId="Emphasis">
    <w:name w:val="Emphasis"/>
    <w:basedOn w:val="DefaultParagraphFont"/>
    <w:uiPriority w:val="20"/>
    <w:qFormat/>
    <w:rsid w:val="00B6382C"/>
    <w:rPr>
      <w:i/>
      <w:iCs/>
    </w:rPr>
  </w:style>
  <w:style w:type="paragraph" w:styleId="BodyTextIndent">
    <w:name w:val="Body Text Indent"/>
    <w:basedOn w:val="Normal"/>
    <w:link w:val="BodyTextIndentChar"/>
    <w:rsid w:val="00B6382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6382C"/>
    <w:rPr>
      <w:sz w:val="24"/>
      <w:szCs w:val="24"/>
    </w:rPr>
  </w:style>
  <w:style w:type="paragraph" w:styleId="Revision">
    <w:name w:val="Revision"/>
    <w:hidden/>
    <w:uiPriority w:val="99"/>
    <w:semiHidden/>
    <w:rsid w:val="00B6382C"/>
    <w:rPr>
      <w:sz w:val="24"/>
      <w:szCs w:val="24"/>
    </w:rPr>
  </w:style>
  <w:style w:type="character" w:styleId="UnresolvedMention">
    <w:name w:val="Unresolved Mention"/>
    <w:basedOn w:val="DefaultParagraphFont"/>
    <w:uiPriority w:val="99"/>
    <w:unhideWhenUsed/>
    <w:rsid w:val="00B6382C"/>
    <w:rPr>
      <w:color w:val="605E5C"/>
      <w:shd w:val="clear" w:color="auto" w:fill="E1DFDD"/>
    </w:rPr>
  </w:style>
  <w:style w:type="paragraph" w:customStyle="1" w:styleId="paragraph">
    <w:name w:val="paragraph"/>
    <w:basedOn w:val="Normal"/>
    <w:rsid w:val="00B638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B6382C"/>
  </w:style>
  <w:style w:type="character" w:customStyle="1" w:styleId="normaltextrun">
    <w:name w:val="normaltextrun"/>
    <w:basedOn w:val="DefaultParagraphFont"/>
    <w:rsid w:val="00B6382C"/>
  </w:style>
  <w:style w:type="character" w:customStyle="1" w:styleId="eop">
    <w:name w:val="eop"/>
    <w:basedOn w:val="DefaultParagraphFont"/>
    <w:rsid w:val="00B6382C"/>
  </w:style>
  <w:style w:type="character" w:styleId="Strong">
    <w:name w:val="Strong"/>
    <w:basedOn w:val="DefaultParagraphFont"/>
    <w:uiPriority w:val="22"/>
    <w:qFormat/>
    <w:rsid w:val="00B6382C"/>
    <w:rPr>
      <w:b/>
      <w:bCs/>
    </w:rPr>
  </w:style>
  <w:style w:type="character" w:customStyle="1" w:styleId="apple-converted-space">
    <w:name w:val="apple-converted-space"/>
    <w:basedOn w:val="DefaultParagraphFont"/>
    <w:rsid w:val="00B555F8"/>
  </w:style>
  <w:style w:type="table" w:customStyle="1" w:styleId="TableGrid11">
    <w:name w:val="Table Grid11"/>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CE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19"/>
    <w:rsid w:val="004A5568"/>
  </w:style>
  <w:style w:type="table" w:customStyle="1" w:styleId="TableGrid17">
    <w:name w:val="Table Grid17"/>
    <w:basedOn w:val="TableNormal"/>
    <w:uiPriority w:val="59"/>
    <w:rsid w:val="00CE6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E6B35"/>
    <w:rPr>
      <w:color w:val="0000FF"/>
      <w:u w:val="single"/>
    </w:rPr>
  </w:style>
  <w:style w:type="character" w:customStyle="1" w:styleId="FollowedHyperlink1">
    <w:name w:val="FollowedHyperlink1"/>
    <w:basedOn w:val="DefaultParagraphFont"/>
    <w:uiPriority w:val="99"/>
    <w:semiHidden/>
    <w:unhideWhenUsed/>
    <w:rsid w:val="00CE6B35"/>
    <w:rPr>
      <w:color w:val="800080"/>
      <w:u w:val="single"/>
    </w:rPr>
  </w:style>
  <w:style w:type="paragraph" w:styleId="NoSpacing">
    <w:name w:val="No Spacing"/>
    <w:uiPriority w:val="1"/>
    <w:qFormat/>
    <w:rsid w:val="002B7972"/>
    <w:rPr>
      <w:rFonts w:asciiTheme="minorHAnsi" w:eastAsiaTheme="minorEastAsia" w:hAnsiTheme="minorHAnsi" w:cstheme="minorBidi"/>
    </w:rPr>
  </w:style>
  <w:style w:type="paragraph" w:styleId="NormalWeb">
    <w:name w:val="Normal (Web)"/>
    <w:basedOn w:val="Normal"/>
    <w:uiPriority w:val="99"/>
    <w:unhideWhenUsed/>
    <w:rsid w:val="00B72EEE"/>
    <w:pPr>
      <w:spacing w:line="240" w:lineRule="auto"/>
    </w:pPr>
    <w:rPr>
      <w:rFonts w:ascii="Calibri" w:hAnsi="Calibri" w:cs="Calibri"/>
    </w:rPr>
  </w:style>
  <w:style w:type="paragraph" w:customStyle="1" w:styleId="xmsonormal">
    <w:name w:val="x_msonormal"/>
    <w:basedOn w:val="Normal"/>
    <w:rsid w:val="008D2F8D"/>
    <w:pPr>
      <w:spacing w:line="240" w:lineRule="auto"/>
    </w:pPr>
    <w:rPr>
      <w:rFonts w:ascii="Calibri" w:hAnsi="Calibri" w:cs="Calibri"/>
    </w:rPr>
  </w:style>
  <w:style w:type="character" w:customStyle="1" w:styleId="pagebreaktextspan">
    <w:name w:val="pagebreaktextspan"/>
    <w:basedOn w:val="DefaultParagraphFont"/>
    <w:rsid w:val="000E3136"/>
  </w:style>
  <w:style w:type="paragraph" w:styleId="BodyText">
    <w:name w:val="Body Text"/>
    <w:link w:val="BodyTextChar"/>
    <w:uiPriority w:val="99"/>
    <w:unhideWhenUsed/>
    <w:qFormat/>
    <w:rsid w:val="004A5568"/>
    <w:pPr>
      <w:spacing w:before="240"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5568"/>
    <w:rPr>
      <w:rFonts w:asciiTheme="minorHAnsi" w:eastAsiaTheme="minorHAnsi" w:hAnsiTheme="minorHAnsi" w:cstheme="minorBidi"/>
      <w:sz w:val="22"/>
      <w:szCs w:val="22"/>
    </w:rPr>
  </w:style>
  <w:style w:type="paragraph" w:customStyle="1" w:styleId="TableText">
    <w:name w:val="Table Text"/>
    <w:link w:val="TableTextChar"/>
    <w:uiPriority w:val="6"/>
    <w:qFormat/>
    <w:rsid w:val="004A5568"/>
    <w:pPr>
      <w:spacing w:before="40" w:after="40"/>
    </w:pPr>
    <w:rPr>
      <w:rFonts w:asciiTheme="minorHAnsi" w:hAnsiTheme="minorHAnsi"/>
    </w:rPr>
  </w:style>
  <w:style w:type="paragraph" w:customStyle="1" w:styleId="TableColHeadingCenter">
    <w:name w:val="Table Col Heading Center"/>
    <w:uiPriority w:val="9"/>
    <w:qFormat/>
    <w:rsid w:val="004A5568"/>
    <w:pPr>
      <w:spacing w:before="40" w:after="40" w:line="276" w:lineRule="auto"/>
      <w:jc w:val="center"/>
    </w:pPr>
    <w:rPr>
      <w:rFonts w:ascii="Franklin Gothic Demi" w:eastAsiaTheme="minorEastAsia" w:hAnsi="Franklin Gothic Demi"/>
      <w:color w:val="FFFFFF" w:themeColor="background1"/>
    </w:rPr>
  </w:style>
  <w:style w:type="character" w:customStyle="1" w:styleId="TableTextChar">
    <w:name w:val="Table Text Char"/>
    <w:basedOn w:val="DefaultParagraphFont"/>
    <w:link w:val="TableText"/>
    <w:uiPriority w:val="6"/>
    <w:rsid w:val="004A5568"/>
    <w:rPr>
      <w:rFonts w:asciiTheme="minorHAnsi" w:hAnsiTheme="minorHAnsi"/>
    </w:rPr>
  </w:style>
  <w:style w:type="paragraph" w:customStyle="1" w:styleId="TableTitle0">
    <w:name w:val="Table Title"/>
    <w:basedOn w:val="BodyText"/>
    <w:uiPriority w:val="5"/>
    <w:qFormat/>
    <w:rsid w:val="00CD7273"/>
    <w:pPr>
      <w:keepNext/>
      <w:spacing w:after="60"/>
    </w:pPr>
    <w:rPr>
      <w:rFonts w:ascii="Franklin Gothic Demi" w:hAnsi="Franklin Gothic Demi"/>
    </w:rPr>
  </w:style>
  <w:style w:type="paragraph" w:customStyle="1" w:styleId="TableTextCentered">
    <w:name w:val="Table Text Centered"/>
    <w:basedOn w:val="TableText"/>
    <w:link w:val="TableTextCenteredChar"/>
    <w:uiPriority w:val="9"/>
    <w:qFormat/>
    <w:rsid w:val="004A5568"/>
    <w:pPr>
      <w:jc w:val="center"/>
    </w:pPr>
    <w:rPr>
      <w:rFonts w:eastAsiaTheme="minorEastAsia" w:cstheme="minorHAnsi"/>
    </w:rPr>
  </w:style>
  <w:style w:type="paragraph" w:customStyle="1" w:styleId="TableColHeadingLeft">
    <w:name w:val="Table Col Heading Left"/>
    <w:basedOn w:val="TableText"/>
    <w:uiPriority w:val="9"/>
    <w:qFormat/>
    <w:rsid w:val="004A5568"/>
    <w:rPr>
      <w:rFonts w:ascii="Franklin Gothic Demi" w:eastAsiaTheme="minorEastAsia" w:hAnsi="Franklin Gothic Demi" w:cstheme="minorHAnsi"/>
      <w:bCs/>
      <w:color w:val="FFFFFF" w:themeColor="background1"/>
    </w:rPr>
  </w:style>
  <w:style w:type="paragraph" w:customStyle="1" w:styleId="TableNote">
    <w:name w:val="Table Note"/>
    <w:basedOn w:val="BodyText"/>
    <w:uiPriority w:val="8"/>
    <w:qFormat/>
    <w:rsid w:val="004A5568"/>
    <w:pPr>
      <w:spacing w:before="120" w:after="0"/>
    </w:pPr>
    <w:rPr>
      <w:rFonts w:eastAsia="Times New Roman" w:cs="Times New Roman"/>
      <w:sz w:val="20"/>
      <w:szCs w:val="24"/>
    </w:rPr>
  </w:style>
  <w:style w:type="paragraph" w:customStyle="1" w:styleId="TableSubheading">
    <w:name w:val="Table Subheading"/>
    <w:basedOn w:val="TableText"/>
    <w:link w:val="TableSubheadingChar"/>
    <w:uiPriority w:val="6"/>
    <w:qFormat/>
    <w:rsid w:val="004A5568"/>
    <w:rPr>
      <w:rFonts w:ascii="Franklin Gothic Demi" w:eastAsia="MS Mincho" w:hAnsi="Franklin Gothic Demi" w:cs="Calibri"/>
      <w:szCs w:val="24"/>
    </w:rPr>
  </w:style>
  <w:style w:type="table" w:customStyle="1" w:styleId="MSVTable1">
    <w:name w:val="MSV Table 1"/>
    <w:basedOn w:val="TableNormal"/>
    <w:uiPriority w:val="99"/>
    <w:rsid w:val="00106691"/>
    <w:pPr>
      <w:spacing w:before="40" w:after="40" w:line="259" w:lineRule="auto"/>
    </w:pPr>
    <w:rPr>
      <w:rFonts w:asciiTheme="minorHAnsi" w:eastAsiaTheme="minorHAnsi" w:hAnsiTheme="minorHAnsi" w:cstheme="minorBidi"/>
      <w:szCs w:val="22"/>
    </w:rPr>
    <w:tblPr>
      <w:tblStyleRowBandSize w:val="1"/>
      <w:tblBorders>
        <w:top w:val="single" w:sz="6" w:space="0" w:color="2F5496" w:themeColor="accent5" w:themeShade="BF"/>
        <w:left w:val="single" w:sz="6" w:space="0" w:color="2F5496" w:themeColor="accent5" w:themeShade="BF"/>
        <w:bottom w:val="single" w:sz="6" w:space="0" w:color="2F5496" w:themeColor="accent5" w:themeShade="BF"/>
        <w:right w:val="single" w:sz="6" w:space="0" w:color="2F5496" w:themeColor="accent5" w:themeShade="BF"/>
        <w:insideH w:val="single" w:sz="6" w:space="0" w:color="2F5496" w:themeColor="accent5" w:themeShade="BF"/>
        <w:insideV w:val="single" w:sz="6" w:space="0" w:color="2F5496" w:themeColor="accent5" w:themeShade="BF"/>
      </w:tblBorders>
      <w:tblCellMar>
        <w:left w:w="58" w:type="dxa"/>
        <w:right w:w="58" w:type="dxa"/>
      </w:tblCellMar>
    </w:tblPr>
    <w:tblStylePr w:type="firstRow">
      <w:rPr>
        <w:color w:val="FFFFFF" w:themeColor="background1"/>
      </w:rPr>
      <w:tblPr/>
      <w:tcPr>
        <w:tcBorders>
          <w:insideH w:val="single" w:sz="4" w:space="0" w:color="FFFFFF" w:themeColor="background1"/>
          <w:insideV w:val="single" w:sz="4" w:space="0" w:color="FFFFFF" w:themeColor="background1"/>
        </w:tcBorders>
        <w:shd w:val="clear" w:color="auto" w:fill="2F5496" w:themeFill="accent5" w:themeFillShade="BF"/>
      </w:tcPr>
    </w:tblStylePr>
    <w:tblStylePr w:type="band1Horz">
      <w:tblPr/>
      <w:tcPr>
        <w:shd w:val="clear" w:color="auto" w:fill="D9E2F3" w:themeFill="accent5" w:themeFillTint="33"/>
      </w:tcPr>
    </w:tblStylePr>
  </w:style>
  <w:style w:type="paragraph" w:customStyle="1" w:styleId="TableTextCenteredDemi">
    <w:name w:val="Table Text Centered Demi"/>
    <w:basedOn w:val="TableTextCentered"/>
    <w:link w:val="TableTextCenteredDemiChar"/>
    <w:qFormat/>
    <w:rsid w:val="004A5568"/>
    <w:rPr>
      <w:rFonts w:ascii="Franklin Gothic Demi" w:hAnsi="Franklin Gothic Demi"/>
    </w:rPr>
  </w:style>
  <w:style w:type="character" w:customStyle="1" w:styleId="TableTextCenteredChar">
    <w:name w:val="Table Text Centered Char"/>
    <w:basedOn w:val="DefaultParagraphFont"/>
    <w:link w:val="TableTextCentered"/>
    <w:uiPriority w:val="9"/>
    <w:rsid w:val="004A5568"/>
    <w:rPr>
      <w:rFonts w:asciiTheme="minorHAnsi" w:eastAsiaTheme="minorEastAsia" w:hAnsiTheme="minorHAnsi" w:cstheme="minorHAnsi"/>
    </w:rPr>
  </w:style>
  <w:style w:type="character" w:customStyle="1" w:styleId="TableTextCenteredDemiChar">
    <w:name w:val="Table Text Centered Demi Char"/>
    <w:basedOn w:val="TableTextCenteredChar"/>
    <w:link w:val="TableTextCenteredDemi"/>
    <w:rsid w:val="004A5568"/>
    <w:rPr>
      <w:rFonts w:ascii="Franklin Gothic Demi" w:eastAsiaTheme="minorEastAsia" w:hAnsi="Franklin Gothic Demi" w:cstheme="minorHAnsi"/>
    </w:rPr>
  </w:style>
  <w:style w:type="character" w:customStyle="1" w:styleId="TableSubheadingChar">
    <w:name w:val="Table Subheading Char"/>
    <w:basedOn w:val="TableTextChar"/>
    <w:link w:val="TableSubheading"/>
    <w:uiPriority w:val="6"/>
    <w:rsid w:val="004A5568"/>
    <w:rPr>
      <w:rFonts w:ascii="Franklin Gothic Demi" w:eastAsia="MS Mincho" w:hAnsi="Franklin Gothic Demi" w:cs="Calibri"/>
      <w:szCs w:val="24"/>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4"/>
    <w:rsid w:val="00106691"/>
    <w:rPr>
      <w:rFonts w:asciiTheme="majorHAnsi" w:eastAsiaTheme="minorHAnsi" w:hAnsiTheme="majorHAnsi" w:cstheme="minorBidi"/>
      <w:color w:val="2F5496" w:themeColor="accent5" w:themeShade="BF"/>
      <w:sz w:val="32"/>
      <w:szCs w:val="22"/>
    </w:rPr>
  </w:style>
  <w:style w:type="paragraph" w:customStyle="1" w:styleId="Heading2-SIOR">
    <w:name w:val="Heading 2 - SIOR"/>
    <w:basedOn w:val="Heading2"/>
    <w:qFormat/>
    <w:rsid w:val="004A5568"/>
  </w:style>
  <w:style w:type="character" w:customStyle="1" w:styleId="superscript">
    <w:name w:val="superscript"/>
    <w:basedOn w:val="DefaultParagraphFont"/>
    <w:rsid w:val="00CB6E16"/>
  </w:style>
  <w:style w:type="paragraph" w:customStyle="1" w:styleId="Default">
    <w:name w:val="Default"/>
    <w:rsid w:val="005D15DF"/>
    <w:pPr>
      <w:autoSpaceDE w:val="0"/>
      <w:autoSpaceDN w:val="0"/>
      <w:adjustRightInd w:val="0"/>
    </w:pPr>
    <w:rPr>
      <w:rFonts w:ascii="Calibri" w:hAnsi="Calibri" w:cs="Calibri"/>
      <w:color w:val="000000"/>
      <w:sz w:val="24"/>
      <w:szCs w:val="24"/>
    </w:rPr>
  </w:style>
  <w:style w:type="character" w:customStyle="1" w:styleId="Heading1Char">
    <w:name w:val="Heading 1 Char"/>
    <w:aliases w:val="P.Heading 1 Char"/>
    <w:basedOn w:val="DefaultParagraphFont"/>
    <w:link w:val="Heading1"/>
    <w:rsid w:val="0055077E"/>
    <w:rPr>
      <w:rFonts w:asciiTheme="minorHAnsi" w:eastAsiaTheme="minorHAnsi" w:hAnsiTheme="minorHAnsi" w:cstheme="minorBidi"/>
      <w:b/>
      <w:bCs/>
      <w:color w:val="2F5496" w:themeColor="accent5" w:themeShade="BF"/>
      <w:sz w:val="48"/>
      <w:szCs w:val="40"/>
    </w:rPr>
  </w:style>
  <w:style w:type="paragraph" w:styleId="TOCHeading">
    <w:name w:val="TOC Heading"/>
    <w:basedOn w:val="Heading2"/>
    <w:next w:val="BodyTextposthead"/>
    <w:uiPriority w:val="39"/>
    <w:unhideWhenUsed/>
    <w:qFormat/>
    <w:rsid w:val="004A5568"/>
    <w:pPr>
      <w:pBdr>
        <w:bottom w:val="none" w:sz="0" w:space="0" w:color="auto"/>
      </w:pBdr>
      <w:spacing w:after="240"/>
      <w:outlineLvl w:val="9"/>
    </w:pPr>
  </w:style>
  <w:style w:type="character" w:customStyle="1" w:styleId="Heading3Char">
    <w:name w:val="Heading 3 Char"/>
    <w:basedOn w:val="DefaultParagraphFont"/>
    <w:link w:val="Heading3"/>
    <w:uiPriority w:val="4"/>
    <w:rsid w:val="004A5568"/>
    <w:rPr>
      <w:rFonts w:asciiTheme="majorHAnsi" w:eastAsiaTheme="minorHAnsi" w:hAnsiTheme="majorHAnsi" w:cstheme="minorBidi"/>
      <w:color w:val="2F5496" w:themeColor="accent5" w:themeShade="BF"/>
      <w:sz w:val="28"/>
      <w:szCs w:val="22"/>
    </w:rPr>
  </w:style>
  <w:style w:type="character" w:customStyle="1" w:styleId="Heading4Char">
    <w:name w:val="Heading 4 Char"/>
    <w:basedOn w:val="DefaultParagraphFont"/>
    <w:link w:val="Heading4"/>
    <w:uiPriority w:val="4"/>
    <w:rsid w:val="004A5568"/>
    <w:rPr>
      <w:rFonts w:asciiTheme="majorHAnsi" w:eastAsiaTheme="minorHAnsi" w:hAnsiTheme="majorHAnsi" w:cstheme="majorBidi"/>
      <w:i/>
      <w:iCs/>
      <w:color w:val="2E74B5" w:themeColor="accent1" w:themeShade="BF"/>
      <w:sz w:val="22"/>
      <w:szCs w:val="22"/>
    </w:rPr>
  </w:style>
  <w:style w:type="character" w:customStyle="1" w:styleId="Heading5Char">
    <w:name w:val="Heading 5 Char"/>
    <w:basedOn w:val="DefaultParagraphFont"/>
    <w:link w:val="Heading5"/>
    <w:uiPriority w:val="4"/>
    <w:rsid w:val="004A5568"/>
    <w:rPr>
      <w:rFonts w:asciiTheme="majorHAnsi" w:hAnsiTheme="majorHAnsi"/>
      <w:bCs/>
      <w:sz w:val="22"/>
      <w:szCs w:val="26"/>
    </w:rPr>
  </w:style>
  <w:style w:type="paragraph" w:customStyle="1" w:styleId="Heading2NoTOC">
    <w:name w:val="Heading 2 No TOC"/>
    <w:basedOn w:val="Heading2"/>
    <w:next w:val="BodyTextposthead"/>
    <w:qFormat/>
    <w:rsid w:val="004A5568"/>
    <w:pPr>
      <w:outlineLvl w:val="9"/>
    </w:pPr>
  </w:style>
  <w:style w:type="numbering" w:customStyle="1" w:styleId="MSVBulletList">
    <w:name w:val="MSV Bullet List"/>
    <w:uiPriority w:val="99"/>
    <w:rsid w:val="004A5568"/>
    <w:pPr>
      <w:numPr>
        <w:numId w:val="4"/>
      </w:numPr>
    </w:pPr>
  </w:style>
  <w:style w:type="paragraph" w:customStyle="1" w:styleId="Bullet1">
    <w:name w:val="Bullet 1"/>
    <w:basedOn w:val="BodyText"/>
    <w:uiPriority w:val="2"/>
    <w:qFormat/>
    <w:rsid w:val="007D69BA"/>
    <w:pPr>
      <w:numPr>
        <w:numId w:val="4"/>
      </w:numPr>
      <w:spacing w:before="60" w:after="60"/>
    </w:pPr>
  </w:style>
  <w:style w:type="paragraph" w:customStyle="1" w:styleId="BodyText-Rating">
    <w:name w:val="Body Text-Rating"/>
    <w:qFormat/>
    <w:rsid w:val="004A5568"/>
    <w:pPr>
      <w:spacing w:before="60" w:after="60"/>
      <w:jc w:val="center"/>
    </w:pPr>
    <w:rPr>
      <w:rFonts w:asciiTheme="minorHAnsi" w:eastAsiaTheme="minorHAnsi" w:hAnsiTheme="minorHAnsi" w:cstheme="minorBidi"/>
      <w:sz w:val="22"/>
      <w:szCs w:val="22"/>
    </w:rPr>
  </w:style>
  <w:style w:type="character" w:customStyle="1" w:styleId="FranklinGothicDemi">
    <w:name w:val="Franklin Gothic Demi"/>
    <w:basedOn w:val="DefaultParagraphFont"/>
    <w:uiPriority w:val="1"/>
    <w:qFormat/>
    <w:rsid w:val="004A5568"/>
    <w:rPr>
      <w:rFonts w:ascii="Franklin Gothic Demi" w:hAnsi="Franklin Gothic Demi"/>
    </w:rPr>
  </w:style>
  <w:style w:type="paragraph" w:customStyle="1" w:styleId="CoverSubtitle">
    <w:name w:val="Cover Subtitle"/>
    <w:link w:val="CoverSubtitleChar"/>
    <w:qFormat/>
    <w:rsid w:val="004A5568"/>
    <w:pPr>
      <w:spacing w:line="264" w:lineRule="auto"/>
      <w:ind w:left="720"/>
    </w:pPr>
    <w:rPr>
      <w:rFonts w:asciiTheme="majorHAnsi" w:eastAsiaTheme="minorHAnsi" w:hAnsiTheme="majorHAnsi" w:cstheme="minorBidi"/>
      <w:i/>
      <w:color w:val="2F5496" w:themeColor="accent5" w:themeShade="BF"/>
      <w:sz w:val="40"/>
      <w:szCs w:val="40"/>
    </w:rPr>
  </w:style>
  <w:style w:type="paragraph" w:customStyle="1" w:styleId="CoverSubtitle2">
    <w:name w:val="Cover Subtitle 2"/>
    <w:qFormat/>
    <w:rsid w:val="004A5568"/>
    <w:pPr>
      <w:spacing w:before="480" w:after="160" w:line="259" w:lineRule="auto"/>
    </w:pPr>
    <w:rPr>
      <w:rFonts w:ascii="Franklin Gothic Medium" w:eastAsiaTheme="minorHAnsi" w:hAnsi="Franklin Gothic Medium" w:cstheme="minorBidi"/>
      <w:color w:val="FFFFFF" w:themeColor="background1"/>
      <w:sz w:val="36"/>
      <w:szCs w:val="40"/>
    </w:rPr>
  </w:style>
  <w:style w:type="paragraph" w:customStyle="1" w:styleId="CoverDate">
    <w:name w:val="Cover Date"/>
    <w:basedOn w:val="CoverSubtitle"/>
    <w:qFormat/>
    <w:rsid w:val="004A5568"/>
    <w:pPr>
      <w:spacing w:before="960"/>
    </w:pPr>
    <w:rPr>
      <w:i w:val="0"/>
      <w:color w:val="000000" w:themeColor="text1"/>
      <w:sz w:val="32"/>
    </w:rPr>
  </w:style>
  <w:style w:type="paragraph" w:customStyle="1" w:styleId="CoverReportNumber">
    <w:name w:val="Cover Report Number"/>
    <w:link w:val="CoverReportNumberChar"/>
    <w:qFormat/>
    <w:rsid w:val="004A5568"/>
    <w:pPr>
      <w:spacing w:before="120" w:line="259" w:lineRule="auto"/>
      <w:ind w:left="720"/>
    </w:pPr>
    <w:rPr>
      <w:rFonts w:asciiTheme="majorHAnsi" w:eastAsiaTheme="minorHAnsi" w:hAnsiTheme="majorHAnsi" w:cstheme="minorBidi"/>
      <w:color w:val="000000" w:themeColor="text1"/>
      <w:szCs w:val="22"/>
    </w:rPr>
  </w:style>
  <w:style w:type="character" w:customStyle="1" w:styleId="CoverReportNumberChar">
    <w:name w:val="Cover Report Number Char"/>
    <w:basedOn w:val="DefaultParagraphFont"/>
    <w:link w:val="CoverReportNumber"/>
    <w:rsid w:val="004A5568"/>
    <w:rPr>
      <w:rFonts w:asciiTheme="majorHAnsi" w:eastAsiaTheme="minorHAnsi" w:hAnsiTheme="majorHAnsi" w:cstheme="minorBidi"/>
      <w:color w:val="000000" w:themeColor="text1"/>
      <w:szCs w:val="22"/>
    </w:rPr>
  </w:style>
  <w:style w:type="paragraph" w:customStyle="1" w:styleId="Cover-AIRaddress">
    <w:name w:val="Cover - AIR address"/>
    <w:qFormat/>
    <w:rsid w:val="004A5568"/>
    <w:pPr>
      <w:tabs>
        <w:tab w:val="right" w:pos="10170"/>
      </w:tabs>
      <w:spacing w:before="5880" w:line="300" w:lineRule="auto"/>
      <w:ind w:left="3398"/>
      <w:contextualSpacing/>
    </w:pPr>
    <w:rPr>
      <w:rFonts w:asciiTheme="majorHAnsi" w:eastAsia="Calibri" w:hAnsiTheme="majorHAnsi" w:cs="Calibri"/>
      <w:szCs w:val="22"/>
    </w:rPr>
  </w:style>
  <w:style w:type="paragraph" w:customStyle="1" w:styleId="TIHeading1">
    <w:name w:val="TI Heading 1"/>
    <w:qFormat/>
    <w:rsid w:val="004A5568"/>
    <w:pPr>
      <w:spacing w:line="259" w:lineRule="auto"/>
      <w:ind w:left="346"/>
    </w:pPr>
    <w:rPr>
      <w:rFonts w:asciiTheme="majorHAnsi" w:eastAsiaTheme="minorHAnsi" w:hAnsiTheme="majorHAnsi" w:cstheme="minorBidi"/>
      <w:color w:val="FFFFFF" w:themeColor="background1"/>
      <w:sz w:val="36"/>
      <w:szCs w:val="30"/>
    </w:rPr>
  </w:style>
  <w:style w:type="paragraph" w:customStyle="1" w:styleId="TIHeading2">
    <w:name w:val="TI Heading 2"/>
    <w:qFormat/>
    <w:rsid w:val="004A5568"/>
    <w:pPr>
      <w:ind w:left="342"/>
    </w:pPr>
    <w:rPr>
      <w:rFonts w:asciiTheme="minorHAnsi" w:eastAsiaTheme="minorHAnsi" w:hAnsiTheme="minorHAnsi" w:cstheme="minorBidi"/>
      <w:color w:val="FFFFFF" w:themeColor="background1"/>
      <w:sz w:val="28"/>
      <w:szCs w:val="22"/>
    </w:rPr>
  </w:style>
  <w:style w:type="paragraph" w:customStyle="1" w:styleId="TableBullet1">
    <w:name w:val="Table Bullet 1"/>
    <w:basedOn w:val="Bullet1"/>
    <w:uiPriority w:val="7"/>
    <w:qFormat/>
    <w:rsid w:val="007D69BA"/>
    <w:pPr>
      <w:numPr>
        <w:numId w:val="11"/>
      </w:numPr>
      <w:spacing w:before="40" w:after="40"/>
    </w:pPr>
    <w:rPr>
      <w:sz w:val="20"/>
    </w:rPr>
  </w:style>
  <w:style w:type="paragraph" w:customStyle="1" w:styleId="TableNumbering">
    <w:name w:val="Table Numbering"/>
    <w:basedOn w:val="TableText"/>
    <w:uiPriority w:val="7"/>
    <w:qFormat/>
    <w:rsid w:val="004A5568"/>
    <w:pPr>
      <w:numPr>
        <w:numId w:val="6"/>
      </w:numPr>
    </w:pPr>
  </w:style>
  <w:style w:type="paragraph" w:customStyle="1" w:styleId="BodyTextDemi">
    <w:name w:val="Body Text Demi"/>
    <w:basedOn w:val="BodyText"/>
    <w:link w:val="BodyTextDemiChar"/>
    <w:qFormat/>
    <w:rsid w:val="004A5568"/>
    <w:rPr>
      <w:rFonts w:ascii="Franklin Gothic Demi" w:hAnsi="Franklin Gothic Demi"/>
    </w:rPr>
  </w:style>
  <w:style w:type="paragraph" w:customStyle="1" w:styleId="BodyTextposthead">
    <w:name w:val="Body Text post head"/>
    <w:basedOn w:val="BodyText"/>
    <w:link w:val="BodyTextpostheadChar"/>
    <w:qFormat/>
    <w:rsid w:val="004A5568"/>
    <w:pPr>
      <w:spacing w:before="0"/>
    </w:pPr>
  </w:style>
  <w:style w:type="paragraph" w:styleId="TOC2">
    <w:name w:val="toc 2"/>
    <w:basedOn w:val="Normal"/>
    <w:next w:val="Normal"/>
    <w:autoRedefine/>
    <w:uiPriority w:val="39"/>
    <w:unhideWhenUsed/>
    <w:rsid w:val="004A5568"/>
    <w:pPr>
      <w:tabs>
        <w:tab w:val="right" w:leader="dot" w:pos="9350"/>
      </w:tabs>
      <w:spacing w:after="100"/>
    </w:pPr>
    <w:rPr>
      <w:rFonts w:eastAsia="Times New Roman" w:cs="Calibri"/>
      <w:bCs/>
      <w:szCs w:val="24"/>
    </w:rPr>
  </w:style>
  <w:style w:type="paragraph" w:customStyle="1" w:styleId="TableColHeadingCtr-rev">
    <w:name w:val="Table Col Heading Ctr - rev"/>
    <w:basedOn w:val="TableColHeadingCenter"/>
    <w:qFormat/>
    <w:rsid w:val="004A5568"/>
  </w:style>
  <w:style w:type="paragraph" w:customStyle="1" w:styleId="TableColHeadingLeft-rev">
    <w:name w:val="Table Col Heading Left - rev"/>
    <w:basedOn w:val="TableColHeadingLeft"/>
    <w:qFormat/>
    <w:rsid w:val="004A5568"/>
  </w:style>
  <w:style w:type="paragraph" w:customStyle="1" w:styleId="TSVH1">
    <w:name w:val="TSV H1"/>
    <w:basedOn w:val="BodyText"/>
    <w:next w:val="Normal"/>
    <w:qFormat/>
    <w:rsid w:val="004A5568"/>
    <w:pPr>
      <w:spacing w:before="0" w:after="0" w:line="240" w:lineRule="auto"/>
      <w:ind w:left="162"/>
      <w:outlineLvl w:val="1"/>
    </w:pPr>
    <w:rPr>
      <w:rFonts w:asciiTheme="majorHAnsi" w:hAnsiTheme="majorHAnsi"/>
      <w:color w:val="FFFFFF" w:themeColor="background1"/>
      <w:sz w:val="36"/>
      <w:szCs w:val="36"/>
    </w:rPr>
  </w:style>
  <w:style w:type="paragraph" w:customStyle="1" w:styleId="TSVH2">
    <w:name w:val="TSV H2"/>
    <w:basedOn w:val="BodyText"/>
    <w:next w:val="BodyText"/>
    <w:qFormat/>
    <w:rsid w:val="004A5568"/>
    <w:pPr>
      <w:spacing w:before="0" w:after="0" w:line="240" w:lineRule="auto"/>
      <w:ind w:left="162"/>
      <w:outlineLvl w:val="2"/>
    </w:pPr>
    <w:rPr>
      <w:color w:val="FFFFFF" w:themeColor="background1"/>
      <w:sz w:val="28"/>
      <w:szCs w:val="28"/>
    </w:rPr>
  </w:style>
  <w:style w:type="paragraph" w:customStyle="1" w:styleId="TSVH3">
    <w:name w:val="TSV H3"/>
    <w:basedOn w:val="BodyText"/>
    <w:next w:val="BodyText"/>
    <w:qFormat/>
    <w:rsid w:val="004A5568"/>
    <w:pPr>
      <w:spacing w:line="259" w:lineRule="auto"/>
      <w:outlineLvl w:val="3"/>
    </w:pPr>
    <w:rPr>
      <w:rFonts w:ascii="Franklin Gothic Demi" w:hAnsi="Franklin Gothic Demi"/>
    </w:rPr>
  </w:style>
  <w:style w:type="paragraph" w:customStyle="1" w:styleId="TPHeading1">
    <w:name w:val="TP Heading 1"/>
    <w:basedOn w:val="TSVH2"/>
    <w:rsid w:val="004A5568"/>
    <w:rPr>
      <w:rFonts w:asciiTheme="majorHAnsi" w:hAnsiTheme="majorHAnsi"/>
      <w:sz w:val="36"/>
      <w:szCs w:val="36"/>
    </w:rPr>
  </w:style>
  <w:style w:type="paragraph" w:customStyle="1" w:styleId="Bullet2">
    <w:name w:val="Bullet 2"/>
    <w:basedOn w:val="BodyText"/>
    <w:uiPriority w:val="2"/>
    <w:qFormat/>
    <w:rsid w:val="004A5568"/>
    <w:pPr>
      <w:numPr>
        <w:ilvl w:val="1"/>
        <w:numId w:val="4"/>
      </w:numPr>
      <w:spacing w:before="60" w:after="60"/>
    </w:pPr>
    <w:rPr>
      <w:rFonts w:eastAsia="Times New Roman" w:cs="Times New Roman"/>
      <w:szCs w:val="24"/>
    </w:rPr>
  </w:style>
  <w:style w:type="paragraph" w:customStyle="1" w:styleId="Bullet3">
    <w:name w:val="Bullet 3"/>
    <w:basedOn w:val="BodyText"/>
    <w:uiPriority w:val="2"/>
    <w:qFormat/>
    <w:rsid w:val="004A5568"/>
    <w:pPr>
      <w:numPr>
        <w:ilvl w:val="2"/>
        <w:numId w:val="4"/>
      </w:numPr>
      <w:spacing w:before="60" w:after="60"/>
    </w:pPr>
    <w:rPr>
      <w:rFonts w:eastAsia="MS Mincho"/>
      <w:sz w:val="24"/>
    </w:rPr>
  </w:style>
  <w:style w:type="paragraph" w:styleId="Caption">
    <w:name w:val="caption"/>
    <w:basedOn w:val="TableTitle0"/>
    <w:next w:val="Normal"/>
    <w:uiPriority w:val="5"/>
    <w:unhideWhenUsed/>
    <w:qFormat/>
    <w:rsid w:val="004A5568"/>
    <w:rPr>
      <w:rFonts w:ascii="Calibri" w:eastAsia="Times New Roman" w:hAnsi="Calibri" w:cs="Calibri"/>
      <w:b/>
      <w:sz w:val="24"/>
      <w:szCs w:val="24"/>
    </w:rPr>
  </w:style>
  <w:style w:type="paragraph" w:customStyle="1" w:styleId="NumberedList">
    <w:name w:val="Numbered List"/>
    <w:basedOn w:val="Normal"/>
    <w:uiPriority w:val="2"/>
    <w:qFormat/>
    <w:rsid w:val="004A5568"/>
    <w:pPr>
      <w:numPr>
        <w:numId w:val="5"/>
      </w:numPr>
      <w:spacing w:before="120" w:line="240" w:lineRule="auto"/>
    </w:pPr>
    <w:rPr>
      <w:rFonts w:eastAsia="Times New Roman" w:cs="Times New Roman"/>
      <w:sz w:val="24"/>
      <w:szCs w:val="24"/>
    </w:rPr>
  </w:style>
  <w:style w:type="paragraph" w:customStyle="1" w:styleId="TableBullet2">
    <w:name w:val="Table Bullet 2"/>
    <w:basedOn w:val="TableText"/>
    <w:uiPriority w:val="7"/>
    <w:qFormat/>
    <w:rsid w:val="004A5568"/>
    <w:pPr>
      <w:numPr>
        <w:ilvl w:val="1"/>
        <w:numId w:val="11"/>
      </w:numPr>
    </w:pPr>
    <w:rPr>
      <w:rFonts w:ascii="Calibri" w:eastAsia="MS Mincho" w:hAnsi="Calibri" w:cs="Calibri"/>
      <w:sz w:val="22"/>
      <w:szCs w:val="24"/>
    </w:rPr>
  </w:style>
  <w:style w:type="character" w:customStyle="1" w:styleId="CoverSubtitleChar">
    <w:name w:val="Cover Subtitle Char"/>
    <w:basedOn w:val="DefaultParagraphFont"/>
    <w:link w:val="CoverSubtitle"/>
    <w:rsid w:val="004A5568"/>
    <w:rPr>
      <w:rFonts w:asciiTheme="majorHAnsi" w:eastAsiaTheme="minorHAnsi" w:hAnsiTheme="majorHAnsi" w:cstheme="minorBidi"/>
      <w:i/>
      <w:color w:val="2F5496" w:themeColor="accent5" w:themeShade="BF"/>
      <w:sz w:val="40"/>
      <w:szCs w:val="40"/>
    </w:rPr>
  </w:style>
  <w:style w:type="paragraph" w:styleId="TOC4">
    <w:name w:val="toc 4"/>
    <w:basedOn w:val="Normal"/>
    <w:next w:val="Normal"/>
    <w:autoRedefine/>
    <w:uiPriority w:val="39"/>
    <w:rsid w:val="004A5568"/>
    <w:pPr>
      <w:tabs>
        <w:tab w:val="right" w:leader="dot" w:pos="9350"/>
      </w:tabs>
      <w:spacing w:before="120" w:line="240" w:lineRule="auto"/>
      <w:ind w:left="1166" w:right="720" w:hanging="86"/>
    </w:pPr>
    <w:rPr>
      <w:rFonts w:ascii="Calibri" w:eastAsia="Times New Roman" w:hAnsi="Calibri" w:cs="Times"/>
      <w:sz w:val="24"/>
    </w:rPr>
  </w:style>
  <w:style w:type="paragraph" w:styleId="TOC3">
    <w:name w:val="toc 3"/>
    <w:basedOn w:val="Normal"/>
    <w:next w:val="Normal"/>
    <w:autoRedefine/>
    <w:uiPriority w:val="39"/>
    <w:unhideWhenUsed/>
    <w:rsid w:val="004A5568"/>
    <w:pPr>
      <w:tabs>
        <w:tab w:val="right" w:leader="dot" w:pos="9360"/>
      </w:tabs>
      <w:spacing w:after="100" w:line="240" w:lineRule="auto"/>
      <w:ind w:left="720" w:right="270" w:hanging="356"/>
    </w:pPr>
    <w:rPr>
      <w:rFonts w:eastAsia="MS Mincho"/>
      <w:noProof/>
    </w:rPr>
  </w:style>
  <w:style w:type="numbering" w:customStyle="1" w:styleId="Level1Bullet">
    <w:name w:val="Level 1 Bullet"/>
    <w:basedOn w:val="NoList"/>
    <w:rsid w:val="004A5568"/>
    <w:pPr>
      <w:numPr>
        <w:numId w:val="2"/>
      </w:numPr>
    </w:pPr>
  </w:style>
  <w:style w:type="numbering" w:customStyle="1" w:styleId="Level2Bullet">
    <w:name w:val="Level 2 Bullet"/>
    <w:basedOn w:val="NoList"/>
    <w:rsid w:val="004A5568"/>
    <w:pPr>
      <w:numPr>
        <w:numId w:val="3"/>
      </w:numPr>
    </w:pPr>
  </w:style>
  <w:style w:type="paragraph" w:customStyle="1" w:styleId="BlockQuote">
    <w:name w:val="Block Quote"/>
    <w:basedOn w:val="Normal"/>
    <w:uiPriority w:val="1"/>
    <w:qFormat/>
    <w:rsid w:val="00A747ED"/>
    <w:pPr>
      <w:ind w:left="720"/>
    </w:pPr>
    <w:rPr>
      <w:iCs/>
    </w:rPr>
  </w:style>
  <w:style w:type="paragraph" w:styleId="ListNumber4">
    <w:name w:val="List Number 4"/>
    <w:basedOn w:val="Normal"/>
    <w:uiPriority w:val="99"/>
    <w:semiHidden/>
    <w:unhideWhenUsed/>
    <w:rsid w:val="004A5568"/>
    <w:pPr>
      <w:tabs>
        <w:tab w:val="num" w:pos="1440"/>
      </w:tabs>
      <w:spacing w:before="120" w:line="240" w:lineRule="auto"/>
      <w:ind w:left="1440" w:hanging="360"/>
    </w:pPr>
    <w:rPr>
      <w:rFonts w:eastAsia="MS Mincho"/>
      <w:sz w:val="24"/>
    </w:rPr>
  </w:style>
  <w:style w:type="paragraph" w:styleId="ListNumber5">
    <w:name w:val="List Number 5"/>
    <w:basedOn w:val="Normal"/>
    <w:uiPriority w:val="99"/>
    <w:semiHidden/>
    <w:unhideWhenUsed/>
    <w:rsid w:val="004A5568"/>
    <w:pPr>
      <w:tabs>
        <w:tab w:val="num" w:pos="1800"/>
      </w:tabs>
      <w:spacing w:before="120" w:line="240" w:lineRule="auto"/>
      <w:ind w:left="1800" w:hanging="360"/>
    </w:pPr>
    <w:rPr>
      <w:rFonts w:eastAsia="MS Mincho"/>
      <w:sz w:val="24"/>
    </w:rPr>
  </w:style>
  <w:style w:type="paragraph" w:customStyle="1" w:styleId="Reference">
    <w:name w:val="Reference"/>
    <w:basedOn w:val="BodyText"/>
    <w:link w:val="ReferenceChar"/>
    <w:uiPriority w:val="19"/>
    <w:qFormat/>
    <w:rsid w:val="004A5568"/>
    <w:pPr>
      <w:keepLines/>
      <w:ind w:left="720" w:hanging="720"/>
    </w:pPr>
    <w:rPr>
      <w:rFonts w:eastAsia="Times New Roman" w:cs="Calibri"/>
    </w:rPr>
  </w:style>
  <w:style w:type="character" w:customStyle="1" w:styleId="ReferenceChar">
    <w:name w:val="Reference Char"/>
    <w:basedOn w:val="DefaultParagraphFont"/>
    <w:link w:val="Reference"/>
    <w:uiPriority w:val="19"/>
    <w:rsid w:val="004A5568"/>
    <w:rPr>
      <w:rFonts w:asciiTheme="minorHAnsi" w:hAnsiTheme="minorHAnsi" w:cs="Calibri"/>
      <w:sz w:val="22"/>
      <w:szCs w:val="22"/>
    </w:rPr>
  </w:style>
  <w:style w:type="character" w:customStyle="1" w:styleId="ReferenceItalics">
    <w:name w:val="Reference Italics"/>
    <w:basedOn w:val="DefaultParagraphFont"/>
    <w:uiPriority w:val="19"/>
    <w:qFormat/>
    <w:rsid w:val="004A5568"/>
    <w:rPr>
      <w:i/>
    </w:rPr>
  </w:style>
  <w:style w:type="paragraph" w:customStyle="1" w:styleId="CoverSubtitle3">
    <w:name w:val="Cover Subtitle 3"/>
    <w:basedOn w:val="CoverSubtitle"/>
    <w:qFormat/>
    <w:rsid w:val="004A5568"/>
    <w:pPr>
      <w:spacing w:before="120"/>
    </w:pPr>
    <w:rPr>
      <w:i w:val="0"/>
      <w:color w:val="000000" w:themeColor="text1"/>
      <w:sz w:val="28"/>
    </w:rPr>
  </w:style>
  <w:style w:type="paragraph" w:customStyle="1" w:styleId="CoverSubtitle2-SIOR">
    <w:name w:val="Cover Subtitle 2-SIOR"/>
    <w:basedOn w:val="CoverSubtitle2"/>
    <w:qFormat/>
    <w:rsid w:val="004A5568"/>
    <w:rPr>
      <w:spacing w:val="-2"/>
      <w:sz w:val="32"/>
      <w:szCs w:val="32"/>
    </w:rPr>
  </w:style>
  <w:style w:type="paragraph" w:customStyle="1" w:styleId="Disclaimer">
    <w:name w:val="Disclaimer"/>
    <w:basedOn w:val="Normal"/>
    <w:uiPriority w:val="4"/>
    <w:rsid w:val="004A5568"/>
    <w:pPr>
      <w:spacing w:line="240" w:lineRule="auto"/>
    </w:pPr>
    <w:rPr>
      <w:rFonts w:eastAsiaTheme="minorEastAsia"/>
      <w:i/>
      <w:spacing w:val="-2"/>
      <w:sz w:val="18"/>
      <w:szCs w:val="18"/>
    </w:rPr>
  </w:style>
  <w:style w:type="paragraph" w:customStyle="1" w:styleId="Heading3NoTOC">
    <w:name w:val="Heading 3 No TOC"/>
    <w:basedOn w:val="Heading3"/>
    <w:qFormat/>
    <w:rsid w:val="004A5568"/>
    <w:pPr>
      <w:outlineLvl w:val="9"/>
    </w:pPr>
  </w:style>
  <w:style w:type="paragraph" w:customStyle="1" w:styleId="TableSubheadingCentered">
    <w:name w:val="Table Subheading Centered"/>
    <w:basedOn w:val="TableSubheading"/>
    <w:link w:val="TableSubheadingCenteredChar"/>
    <w:qFormat/>
    <w:rsid w:val="004A5568"/>
    <w:pPr>
      <w:jc w:val="center"/>
    </w:pPr>
  </w:style>
  <w:style w:type="character" w:customStyle="1" w:styleId="TableSubheadingCenteredChar">
    <w:name w:val="Table Subheading Centered Char"/>
    <w:basedOn w:val="TableSubheadingChar"/>
    <w:link w:val="TableSubheadingCentered"/>
    <w:rsid w:val="004A5568"/>
    <w:rPr>
      <w:rFonts w:ascii="Franklin Gothic Demi" w:eastAsia="MS Mincho" w:hAnsi="Franklin Gothic Demi" w:cs="Calibri"/>
      <w:szCs w:val="24"/>
    </w:rPr>
  </w:style>
  <w:style w:type="paragraph" w:customStyle="1" w:styleId="BodyTextDomain">
    <w:name w:val="Body Text Domain"/>
    <w:basedOn w:val="BodyTextposthead"/>
    <w:next w:val="BodyText"/>
    <w:link w:val="BodyTextDomainChar"/>
    <w:qFormat/>
    <w:rsid w:val="004A5568"/>
    <w:rPr>
      <w:i/>
    </w:rPr>
  </w:style>
  <w:style w:type="character" w:customStyle="1" w:styleId="BodyTextDemiChar">
    <w:name w:val="Body Text Demi Char"/>
    <w:basedOn w:val="DefaultParagraphFont"/>
    <w:link w:val="BodyTextDemi"/>
    <w:rsid w:val="004A5568"/>
    <w:rPr>
      <w:rFonts w:ascii="Franklin Gothic Demi" w:eastAsiaTheme="minorHAnsi" w:hAnsi="Franklin Gothic Demi" w:cstheme="minorBidi"/>
      <w:sz w:val="22"/>
      <w:szCs w:val="22"/>
    </w:rPr>
  </w:style>
  <w:style w:type="character" w:customStyle="1" w:styleId="BodyTextpostheadChar">
    <w:name w:val="Body Text post head Char"/>
    <w:basedOn w:val="BodyTextChar"/>
    <w:link w:val="BodyTextposthead"/>
    <w:rsid w:val="004A5568"/>
    <w:rPr>
      <w:rFonts w:asciiTheme="minorHAnsi" w:eastAsiaTheme="minorHAnsi" w:hAnsiTheme="minorHAnsi" w:cstheme="minorBidi"/>
      <w:sz w:val="22"/>
      <w:szCs w:val="22"/>
    </w:rPr>
  </w:style>
  <w:style w:type="character" w:customStyle="1" w:styleId="BodyTextDomainChar">
    <w:name w:val="Body Text Domain Char"/>
    <w:basedOn w:val="BodyTextpostheadChar"/>
    <w:link w:val="BodyTextDomain"/>
    <w:rsid w:val="004A5568"/>
    <w:rPr>
      <w:rFonts w:asciiTheme="minorHAnsi" w:eastAsiaTheme="minorHAnsi" w:hAnsiTheme="minorHAnsi" w:cstheme="minorBidi"/>
      <w:i/>
      <w:sz w:val="22"/>
      <w:szCs w:val="22"/>
    </w:rPr>
  </w:style>
  <w:style w:type="paragraph" w:customStyle="1" w:styleId="Heading1-SIOR">
    <w:name w:val="Heading 1 - SIOR"/>
    <w:basedOn w:val="Heading1"/>
    <w:qFormat/>
    <w:rsid w:val="00E315A4"/>
    <w:pPr>
      <w:spacing w:before="2720"/>
      <w:ind w:right="144"/>
    </w:pPr>
    <w:rPr>
      <w:sz w:val="40"/>
    </w:rPr>
  </w:style>
  <w:style w:type="paragraph" w:customStyle="1" w:styleId="TPHeading">
    <w:name w:val="TP Heading"/>
    <w:basedOn w:val="Heading3"/>
    <w:qFormat/>
    <w:rsid w:val="004A5568"/>
    <w:pPr>
      <w:spacing w:before="120"/>
      <w:ind w:left="72"/>
      <w:outlineLvl w:val="9"/>
    </w:pPr>
    <w:rPr>
      <w:color w:val="FFFFFF" w:themeColor="background1"/>
    </w:rPr>
  </w:style>
  <w:style w:type="character" w:customStyle="1" w:styleId="cf01">
    <w:name w:val="cf01"/>
    <w:basedOn w:val="DefaultParagraphFont"/>
    <w:rsid w:val="00156560"/>
    <w:rPr>
      <w:rFonts w:ascii="Segoe UI" w:hAnsi="Segoe UI" w:cs="Segoe UI" w:hint="default"/>
      <w:sz w:val="18"/>
      <w:szCs w:val="18"/>
    </w:rPr>
  </w:style>
  <w:style w:type="table" w:customStyle="1" w:styleId="TableGrid18">
    <w:name w:val="Table Grid18"/>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F0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F07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106691"/>
    <w:rPr>
      <w:rFonts w:ascii="Franklin Gothic Demi" w:hAnsi="Franklin Gothic Demi"/>
    </w:rPr>
  </w:style>
  <w:style w:type="paragraph" w:styleId="Quote">
    <w:name w:val="Quote"/>
    <w:basedOn w:val="Normal"/>
    <w:next w:val="Normal"/>
    <w:link w:val="QuoteChar"/>
    <w:uiPriority w:val="29"/>
    <w:qFormat/>
    <w:rsid w:val="006A45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45C3"/>
    <w:rPr>
      <w:rFonts w:asciiTheme="minorHAnsi" w:eastAsiaTheme="minorHAnsi" w:hAnsiTheme="minorHAnsi" w:cstheme="minorBidi"/>
      <w:i/>
      <w:iCs/>
      <w:color w:val="404040" w:themeColor="text1" w:themeTint="BF"/>
      <w:sz w:val="22"/>
      <w:szCs w:val="22"/>
    </w:rPr>
  </w:style>
  <w:style w:type="table" w:customStyle="1" w:styleId="TableGrid7">
    <w:name w:val="Table Grid7"/>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A51F4"/>
    <w:pPr>
      <w:spacing w:line="240" w:lineRule="auto"/>
    </w:pPr>
    <w:rPr>
      <w:sz w:val="20"/>
      <w:szCs w:val="20"/>
    </w:rPr>
  </w:style>
  <w:style w:type="character" w:customStyle="1" w:styleId="EndnoteTextChar">
    <w:name w:val="Endnote Text Char"/>
    <w:basedOn w:val="DefaultParagraphFont"/>
    <w:link w:val="EndnoteText"/>
    <w:uiPriority w:val="99"/>
    <w:rsid w:val="003A51F4"/>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3A51F4"/>
    <w:rPr>
      <w:vertAlign w:val="superscript"/>
    </w:rPr>
  </w:style>
  <w:style w:type="table" w:customStyle="1" w:styleId="TableGrid22">
    <w:name w:val="Table Grid22"/>
    <w:basedOn w:val="TableNormal"/>
    <w:next w:val="TableGrid"/>
    <w:rsid w:val="003A51F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emi0">
    <w:name w:val="Body text demi"/>
    <w:basedOn w:val="DefaultParagraphFont"/>
    <w:uiPriority w:val="1"/>
    <w:qFormat/>
    <w:rsid w:val="00FF48CB"/>
    <w:rPr>
      <w:rFonts w:ascii="Franklin Gothic Demi" w:hAnsi="Franklin Gothic Demi"/>
      <w:b w:val="0"/>
      <w:bCs/>
    </w:rPr>
  </w:style>
  <w:style w:type="character" w:customStyle="1" w:styleId="spellingerrorsuperscript">
    <w:name w:val="spellingerrorsuperscript"/>
    <w:basedOn w:val="DefaultParagraphFont"/>
    <w:rsid w:val="005E3913"/>
  </w:style>
  <w:style w:type="table" w:customStyle="1" w:styleId="MSVTable11">
    <w:name w:val="MSV Table 11"/>
    <w:basedOn w:val="TableNormal"/>
    <w:uiPriority w:val="99"/>
    <w:rsid w:val="005E3913"/>
    <w:pPr>
      <w:spacing w:before="40" w:after="40" w:line="259" w:lineRule="auto"/>
    </w:pPr>
    <w:rPr>
      <w:rFonts w:ascii="Franklin Gothic Book" w:eastAsia="Franklin Gothic Book" w:hAnsi="Franklin Gothic Book" w:cs="Tahoma"/>
      <w:szCs w:val="22"/>
    </w:rPr>
    <w:tblPr>
      <w:tblStyleRowBandSize w:val="1"/>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tblStylePr w:type="band1Horz">
      <w:tblPr/>
      <w:tcPr>
        <w:shd w:val="clear" w:color="auto" w:fill="D9E2F3"/>
      </w:tcPr>
    </w:tblStylePr>
  </w:style>
  <w:style w:type="character" w:styleId="SmartLink">
    <w:name w:val="Smart Link"/>
    <w:basedOn w:val="DefaultParagraphFont"/>
    <w:uiPriority w:val="99"/>
    <w:unhideWhenUsed/>
    <w:rsid w:val="00E1588F"/>
    <w:rPr>
      <w:color w:val="0000FF"/>
      <w:u w:val="single"/>
      <w:shd w:val="clear" w:color="auto" w:fill="F3F2F1"/>
    </w:rPr>
  </w:style>
  <w:style w:type="character" w:styleId="SmartHyperlink">
    <w:name w:val="Smart Hyperlink"/>
    <w:basedOn w:val="DefaultParagraphFont"/>
    <w:uiPriority w:val="99"/>
    <w:unhideWhenUsed/>
    <w:rsid w:val="00E1588F"/>
    <w:rPr>
      <w:u w:val="dotted"/>
    </w:rPr>
  </w:style>
  <w:style w:type="paragraph" w:customStyle="1" w:styleId="xmsolistparagraph">
    <w:name w:val="x_msolistparagraph"/>
    <w:basedOn w:val="Normal"/>
    <w:rsid w:val="008D6102"/>
    <w:pPr>
      <w:spacing w:line="240" w:lineRule="auto"/>
      <w:ind w:left="720"/>
    </w:pPr>
    <w:rPr>
      <w:rFonts w:ascii="Calibri" w:hAnsi="Calibri" w:cs="Calibri"/>
      <w:sz w:val="20"/>
      <w:szCs w:val="20"/>
    </w:rPr>
  </w:style>
  <w:style w:type="paragraph" w:styleId="NormalIndent">
    <w:name w:val="Normal Indent"/>
    <w:basedOn w:val="Normal"/>
    <w:unhideWhenUsed/>
    <w:rsid w:val="008D6102"/>
    <w:pPr>
      <w:ind w:left="720"/>
    </w:pPr>
  </w:style>
  <w:style w:type="paragraph" w:styleId="PlainText">
    <w:name w:val="Plain Text"/>
    <w:basedOn w:val="Normal"/>
    <w:link w:val="PlainTextChar"/>
    <w:unhideWhenUsed/>
    <w:rsid w:val="0075189F"/>
    <w:pPr>
      <w:spacing w:line="240" w:lineRule="auto"/>
    </w:pPr>
    <w:rPr>
      <w:rFonts w:ascii="Consolas" w:hAnsi="Consolas"/>
      <w:sz w:val="21"/>
      <w:szCs w:val="21"/>
    </w:rPr>
  </w:style>
  <w:style w:type="character" w:customStyle="1" w:styleId="PlainTextChar">
    <w:name w:val="Plain Text Char"/>
    <w:basedOn w:val="DefaultParagraphFont"/>
    <w:link w:val="PlainText"/>
    <w:rsid w:val="0075189F"/>
    <w:rPr>
      <w:rFonts w:ascii="Consolas" w:eastAsiaTheme="minorHAnsi" w:hAnsi="Consolas" w:cstheme="minorBidi"/>
      <w:sz w:val="21"/>
      <w:szCs w:val="21"/>
    </w:rPr>
  </w:style>
  <w:style w:type="paragraph" w:styleId="BlockText">
    <w:name w:val="Block Text"/>
    <w:basedOn w:val="Normal"/>
    <w:unhideWhenUsed/>
    <w:rsid w:val="0085077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customStyle="1" w:styleId="msonormal0">
    <w:name w:val="msonormal"/>
    <w:basedOn w:val="Normal"/>
    <w:rsid w:val="00D77209"/>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473308"/>
  </w:style>
  <w:style w:type="character" w:customStyle="1" w:styleId="SalutationChar">
    <w:name w:val="Salutation Char"/>
    <w:basedOn w:val="DefaultParagraphFont"/>
    <w:link w:val="Salutation"/>
    <w:rsid w:val="00473308"/>
    <w:rPr>
      <w:rFonts w:asciiTheme="minorHAnsi" w:eastAsiaTheme="minorHAnsi" w:hAnsiTheme="minorHAnsi" w:cstheme="minorBidi"/>
      <w:sz w:val="22"/>
      <w:szCs w:val="22"/>
    </w:rPr>
  </w:style>
  <w:style w:type="numbering" w:customStyle="1" w:styleId="MSVBulletList1">
    <w:name w:val="MSV Bullet List1"/>
    <w:uiPriority w:val="99"/>
    <w:rsid w:val="00626272"/>
    <w:pPr>
      <w:numPr>
        <w:numId w:val="8"/>
      </w:numPr>
    </w:pPr>
  </w:style>
  <w:style w:type="numbering" w:customStyle="1" w:styleId="TableBulletList1">
    <w:name w:val="Table Bullet List1"/>
    <w:uiPriority w:val="99"/>
    <w:rsid w:val="00626272"/>
    <w:pPr>
      <w:numPr>
        <w:numId w:val="9"/>
      </w:numPr>
    </w:pPr>
  </w:style>
  <w:style w:type="numbering" w:customStyle="1" w:styleId="Level1Bullet1">
    <w:name w:val="Level 1 Bullet1"/>
    <w:basedOn w:val="NoList"/>
    <w:rsid w:val="00626272"/>
    <w:pPr>
      <w:numPr>
        <w:numId w:val="5"/>
      </w:numPr>
    </w:pPr>
  </w:style>
  <w:style w:type="numbering" w:customStyle="1" w:styleId="Level2Bullet1">
    <w:name w:val="Level 2 Bullet1"/>
    <w:basedOn w:val="NoList"/>
    <w:rsid w:val="00626272"/>
    <w:pPr>
      <w:numPr>
        <w:numId w:val="7"/>
      </w:numPr>
    </w:pPr>
  </w:style>
  <w:style w:type="table" w:customStyle="1" w:styleId="MSVTable12">
    <w:name w:val="MSV Table 12"/>
    <w:basedOn w:val="TableNormal"/>
    <w:uiPriority w:val="99"/>
    <w:rsid w:val="00626272"/>
    <w:rPr>
      <w:rFonts w:ascii="Franklin Gothic Book" w:eastAsia="Franklin Gothic Book" w:hAnsi="Franklin Gothic Book"/>
      <w:szCs w:val="22"/>
    </w:rPr>
    <w:tblPr>
      <w:tblBorders>
        <w:top w:val="single" w:sz="6" w:space="0" w:color="2F5496"/>
        <w:left w:val="single" w:sz="6" w:space="0" w:color="2F5496"/>
        <w:bottom w:val="single" w:sz="6" w:space="0" w:color="2F5496"/>
        <w:right w:val="single" w:sz="6" w:space="0" w:color="2F5496"/>
        <w:insideH w:val="single" w:sz="6" w:space="0" w:color="2F5496"/>
        <w:insideV w:val="single" w:sz="6" w:space="0" w:color="2F5496"/>
      </w:tblBorders>
      <w:tblCellMar>
        <w:left w:w="58" w:type="dxa"/>
        <w:right w:w="58" w:type="dxa"/>
      </w:tblCellMar>
    </w:tblPr>
    <w:tblStylePr w:type="firstRow">
      <w:rPr>
        <w:color w:val="FFFFFF"/>
      </w:rPr>
      <w:tblPr/>
      <w:tcPr>
        <w:tcBorders>
          <w:insideH w:val="single" w:sz="4" w:space="0" w:color="FFFFFF"/>
          <w:insideV w:val="single" w:sz="4" w:space="0" w:color="FFFFFF"/>
        </w:tcBorders>
        <w:shd w:val="clear" w:color="auto" w:fill="2F5496"/>
      </w:tcPr>
    </w:tblStylePr>
  </w:style>
  <w:style w:type="table" w:customStyle="1" w:styleId="TableGrid10">
    <w:name w:val="Table Grid10"/>
    <w:basedOn w:val="TableNormal"/>
    <w:next w:val="TableGrid"/>
    <w:uiPriority w:val="59"/>
    <w:rsid w:val="00626272"/>
    <w:rPr>
      <w:rFonts w:ascii="Franklin Gothic Book" w:hAnsi="Franklin Gothic Book"/>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agesubheading">
    <w:name w:val="Title page subheading"/>
    <w:basedOn w:val="Normal"/>
    <w:qFormat/>
    <w:rsid w:val="00457876"/>
    <w:pPr>
      <w:tabs>
        <w:tab w:val="left" w:pos="360"/>
        <w:tab w:val="left" w:pos="720"/>
        <w:tab w:val="left" w:pos="1080"/>
        <w:tab w:val="left" w:pos="1440"/>
        <w:tab w:val="left" w:pos="1800"/>
        <w:tab w:val="left" w:pos="2160"/>
        <w:tab w:val="left" w:pos="2520"/>
        <w:tab w:val="left" w:pos="2880"/>
      </w:tabs>
      <w:ind w:right="180"/>
    </w:pPr>
    <w:rPr>
      <w:sz w:val="44"/>
      <w:szCs w:val="44"/>
    </w:rPr>
  </w:style>
  <w:style w:type="paragraph" w:customStyle="1" w:styleId="Titlepagedate">
    <w:name w:val="Title page date"/>
    <w:basedOn w:val="Normal"/>
    <w:qFormat/>
    <w:rsid w:val="00457876"/>
    <w:pPr>
      <w:pBdr>
        <w:bottom w:val="single" w:sz="4" w:space="1" w:color="auto"/>
      </w:pBdr>
      <w:tabs>
        <w:tab w:val="left" w:pos="360"/>
        <w:tab w:val="left" w:pos="720"/>
        <w:tab w:val="left" w:pos="1080"/>
        <w:tab w:val="left" w:pos="1440"/>
        <w:tab w:val="left" w:pos="1800"/>
        <w:tab w:val="left" w:pos="2160"/>
        <w:tab w:val="left" w:pos="2520"/>
        <w:tab w:val="left" w:pos="2880"/>
      </w:tabs>
      <w:spacing w:before="120"/>
      <w:ind w:right="3600"/>
    </w:pPr>
    <w:rPr>
      <w:sz w:val="32"/>
      <w:szCs w:val="40"/>
    </w:rPr>
  </w:style>
  <w:style w:type="paragraph" w:customStyle="1" w:styleId="Titlepagetext10pt">
    <w:name w:val="Title page text_10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2160"/>
    </w:pPr>
    <w:rPr>
      <w:sz w:val="20"/>
      <w:szCs w:val="20"/>
    </w:rPr>
  </w:style>
  <w:style w:type="paragraph" w:customStyle="1" w:styleId="Titlepageorganization">
    <w:name w:val="Title page organization"/>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990"/>
    </w:pPr>
    <w:rPr>
      <w:rFonts w:ascii="Franklin Gothic Demi" w:hAnsi="Franklin Gothic Demi"/>
      <w:sz w:val="28"/>
      <w:szCs w:val="28"/>
    </w:rPr>
  </w:style>
  <w:style w:type="paragraph" w:customStyle="1" w:styleId="Titlepagetext14pt">
    <w:name w:val="Title page text_14 pt"/>
    <w:basedOn w:val="Normal"/>
    <w:qFormat/>
    <w:rsid w:val="00457876"/>
    <w:pPr>
      <w:tabs>
        <w:tab w:val="left" w:pos="360"/>
        <w:tab w:val="left" w:pos="720"/>
        <w:tab w:val="left" w:pos="1080"/>
        <w:tab w:val="left" w:pos="1440"/>
        <w:tab w:val="left" w:pos="1800"/>
        <w:tab w:val="left" w:pos="2160"/>
        <w:tab w:val="left" w:pos="2520"/>
        <w:tab w:val="left" w:pos="2880"/>
      </w:tabs>
      <w:spacing w:line="240" w:lineRule="auto"/>
      <w:ind w:right="3600"/>
    </w:pPr>
    <w:rPr>
      <w:sz w:val="28"/>
      <w:szCs w:val="28"/>
    </w:rPr>
  </w:style>
  <w:style w:type="character" w:customStyle="1" w:styleId="font151">
    <w:name w:val="font151"/>
    <w:basedOn w:val="DefaultParagraphFont"/>
    <w:rsid w:val="00AD41DD"/>
    <w:rPr>
      <w:rFonts w:ascii="Calibri" w:hAnsi="Calibri" w:cs="Calibri" w:hint="default"/>
      <w:b w:val="0"/>
      <w:bCs w:val="0"/>
      <w:i w:val="0"/>
      <w:iCs w:val="0"/>
      <w:strike w:val="0"/>
      <w:dstrike w:val="0"/>
      <w:color w:val="000000"/>
      <w:sz w:val="18"/>
      <w:szCs w:val="18"/>
      <w:u w:val="none"/>
      <w:effect w:val="none"/>
    </w:rPr>
  </w:style>
  <w:style w:type="paragraph" w:customStyle="1" w:styleId="p1">
    <w:name w:val="p1"/>
    <w:basedOn w:val="Normal"/>
    <w:rsid w:val="00D26BA3"/>
    <w:pPr>
      <w:spacing w:line="240" w:lineRule="auto"/>
    </w:pPr>
    <w:rPr>
      <w:rFonts w:ascii="Menlo" w:eastAsia="Times New Roman" w:hAnsi="Menlo" w:cs="Menlo"/>
      <w:color w:val="000000"/>
      <w:sz w:val="16"/>
      <w:szCs w:val="16"/>
    </w:rPr>
  </w:style>
  <w:style w:type="numbering" w:customStyle="1" w:styleId="TableBulletList">
    <w:name w:val="Table Bullet List"/>
    <w:uiPriority w:val="99"/>
    <w:rsid w:val="00B16E19"/>
    <w:pPr>
      <w:numPr>
        <w:numId w:val="19"/>
      </w:numPr>
    </w:pPr>
  </w:style>
  <w:style w:type="paragraph" w:styleId="TableofFigures">
    <w:name w:val="table of figures"/>
    <w:basedOn w:val="Normal"/>
    <w:next w:val="Normal"/>
    <w:uiPriority w:val="99"/>
    <w:unhideWhenUsed/>
    <w:rsid w:val="0093191F"/>
  </w:style>
  <w:style w:type="paragraph" w:customStyle="1" w:styleId="xxmsonormal">
    <w:name w:val="x_xmsonormal"/>
    <w:basedOn w:val="Normal"/>
    <w:rsid w:val="0093191F"/>
    <w:pPr>
      <w:spacing w:line="240" w:lineRule="auto"/>
    </w:pPr>
    <w:rPr>
      <w:rFonts w:ascii="Aptos" w:hAnsi="Aptos" w:cs="Aptos"/>
      <w:sz w:val="24"/>
      <w:szCs w:val="24"/>
    </w:rPr>
  </w:style>
  <w:style w:type="paragraph" w:customStyle="1" w:styleId="TableETitles">
    <w:name w:val="Table E Titles"/>
    <w:basedOn w:val="TableTitle0"/>
    <w:qFormat/>
    <w:rsid w:val="00A10735"/>
    <w:pPr>
      <w:spacing w:before="12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08">
      <w:bodyDiv w:val="1"/>
      <w:marLeft w:val="0"/>
      <w:marRight w:val="0"/>
      <w:marTop w:val="0"/>
      <w:marBottom w:val="0"/>
      <w:divBdr>
        <w:top w:val="none" w:sz="0" w:space="0" w:color="auto"/>
        <w:left w:val="none" w:sz="0" w:space="0" w:color="auto"/>
        <w:bottom w:val="none" w:sz="0" w:space="0" w:color="auto"/>
        <w:right w:val="none" w:sz="0" w:space="0" w:color="auto"/>
      </w:divBdr>
    </w:div>
    <w:div w:id="7222111">
      <w:bodyDiv w:val="1"/>
      <w:marLeft w:val="0"/>
      <w:marRight w:val="0"/>
      <w:marTop w:val="0"/>
      <w:marBottom w:val="0"/>
      <w:divBdr>
        <w:top w:val="none" w:sz="0" w:space="0" w:color="auto"/>
        <w:left w:val="none" w:sz="0" w:space="0" w:color="auto"/>
        <w:bottom w:val="none" w:sz="0" w:space="0" w:color="auto"/>
        <w:right w:val="none" w:sz="0" w:space="0" w:color="auto"/>
      </w:divBdr>
    </w:div>
    <w:div w:id="13265748">
      <w:bodyDiv w:val="1"/>
      <w:marLeft w:val="0"/>
      <w:marRight w:val="0"/>
      <w:marTop w:val="0"/>
      <w:marBottom w:val="0"/>
      <w:divBdr>
        <w:top w:val="none" w:sz="0" w:space="0" w:color="auto"/>
        <w:left w:val="none" w:sz="0" w:space="0" w:color="auto"/>
        <w:bottom w:val="none" w:sz="0" w:space="0" w:color="auto"/>
        <w:right w:val="none" w:sz="0" w:space="0" w:color="auto"/>
      </w:divBdr>
    </w:div>
    <w:div w:id="15159278">
      <w:bodyDiv w:val="1"/>
      <w:marLeft w:val="0"/>
      <w:marRight w:val="0"/>
      <w:marTop w:val="0"/>
      <w:marBottom w:val="0"/>
      <w:divBdr>
        <w:top w:val="none" w:sz="0" w:space="0" w:color="auto"/>
        <w:left w:val="none" w:sz="0" w:space="0" w:color="auto"/>
        <w:bottom w:val="none" w:sz="0" w:space="0" w:color="auto"/>
        <w:right w:val="none" w:sz="0" w:space="0" w:color="auto"/>
      </w:divBdr>
      <w:divsChild>
        <w:div w:id="1201091127">
          <w:marLeft w:val="0"/>
          <w:marRight w:val="0"/>
          <w:marTop w:val="0"/>
          <w:marBottom w:val="0"/>
          <w:divBdr>
            <w:top w:val="none" w:sz="0" w:space="0" w:color="auto"/>
            <w:left w:val="none" w:sz="0" w:space="0" w:color="auto"/>
            <w:bottom w:val="none" w:sz="0" w:space="0" w:color="auto"/>
            <w:right w:val="none" w:sz="0" w:space="0" w:color="auto"/>
          </w:divBdr>
        </w:div>
      </w:divsChild>
    </w:div>
    <w:div w:id="41903607">
      <w:bodyDiv w:val="1"/>
      <w:marLeft w:val="0"/>
      <w:marRight w:val="0"/>
      <w:marTop w:val="0"/>
      <w:marBottom w:val="0"/>
      <w:divBdr>
        <w:top w:val="none" w:sz="0" w:space="0" w:color="auto"/>
        <w:left w:val="none" w:sz="0" w:space="0" w:color="auto"/>
        <w:bottom w:val="none" w:sz="0" w:space="0" w:color="auto"/>
        <w:right w:val="none" w:sz="0" w:space="0" w:color="auto"/>
      </w:divBdr>
      <w:divsChild>
        <w:div w:id="99882893">
          <w:marLeft w:val="0"/>
          <w:marRight w:val="0"/>
          <w:marTop w:val="0"/>
          <w:marBottom w:val="0"/>
          <w:divBdr>
            <w:top w:val="none" w:sz="0" w:space="0" w:color="auto"/>
            <w:left w:val="none" w:sz="0" w:space="0" w:color="auto"/>
            <w:bottom w:val="none" w:sz="0" w:space="0" w:color="auto"/>
            <w:right w:val="none" w:sz="0" w:space="0" w:color="auto"/>
          </w:divBdr>
        </w:div>
      </w:divsChild>
    </w:div>
    <w:div w:id="51999719">
      <w:bodyDiv w:val="1"/>
      <w:marLeft w:val="0"/>
      <w:marRight w:val="0"/>
      <w:marTop w:val="0"/>
      <w:marBottom w:val="0"/>
      <w:divBdr>
        <w:top w:val="none" w:sz="0" w:space="0" w:color="auto"/>
        <w:left w:val="none" w:sz="0" w:space="0" w:color="auto"/>
        <w:bottom w:val="none" w:sz="0" w:space="0" w:color="auto"/>
        <w:right w:val="none" w:sz="0" w:space="0" w:color="auto"/>
      </w:divBdr>
      <w:divsChild>
        <w:div w:id="1279796016">
          <w:marLeft w:val="0"/>
          <w:marRight w:val="0"/>
          <w:marTop w:val="0"/>
          <w:marBottom w:val="0"/>
          <w:divBdr>
            <w:top w:val="none" w:sz="0" w:space="0" w:color="auto"/>
            <w:left w:val="none" w:sz="0" w:space="0" w:color="auto"/>
            <w:bottom w:val="none" w:sz="0" w:space="0" w:color="auto"/>
            <w:right w:val="none" w:sz="0" w:space="0" w:color="auto"/>
          </w:divBdr>
        </w:div>
      </w:divsChild>
    </w:div>
    <w:div w:id="69692269">
      <w:bodyDiv w:val="1"/>
      <w:marLeft w:val="0"/>
      <w:marRight w:val="0"/>
      <w:marTop w:val="0"/>
      <w:marBottom w:val="0"/>
      <w:divBdr>
        <w:top w:val="none" w:sz="0" w:space="0" w:color="auto"/>
        <w:left w:val="none" w:sz="0" w:space="0" w:color="auto"/>
        <w:bottom w:val="none" w:sz="0" w:space="0" w:color="auto"/>
        <w:right w:val="none" w:sz="0" w:space="0" w:color="auto"/>
      </w:divBdr>
      <w:divsChild>
        <w:div w:id="1043991209">
          <w:marLeft w:val="0"/>
          <w:marRight w:val="0"/>
          <w:marTop w:val="0"/>
          <w:marBottom w:val="0"/>
          <w:divBdr>
            <w:top w:val="none" w:sz="0" w:space="0" w:color="auto"/>
            <w:left w:val="none" w:sz="0" w:space="0" w:color="auto"/>
            <w:bottom w:val="none" w:sz="0" w:space="0" w:color="auto"/>
            <w:right w:val="none" w:sz="0" w:space="0" w:color="auto"/>
          </w:divBdr>
        </w:div>
      </w:divsChild>
    </w:div>
    <w:div w:id="71124735">
      <w:bodyDiv w:val="1"/>
      <w:marLeft w:val="0"/>
      <w:marRight w:val="0"/>
      <w:marTop w:val="0"/>
      <w:marBottom w:val="0"/>
      <w:divBdr>
        <w:top w:val="none" w:sz="0" w:space="0" w:color="auto"/>
        <w:left w:val="none" w:sz="0" w:space="0" w:color="auto"/>
        <w:bottom w:val="none" w:sz="0" w:space="0" w:color="auto"/>
        <w:right w:val="none" w:sz="0" w:space="0" w:color="auto"/>
      </w:divBdr>
      <w:divsChild>
        <w:div w:id="2143769813">
          <w:marLeft w:val="0"/>
          <w:marRight w:val="0"/>
          <w:marTop w:val="0"/>
          <w:marBottom w:val="0"/>
          <w:divBdr>
            <w:top w:val="none" w:sz="0" w:space="0" w:color="auto"/>
            <w:left w:val="none" w:sz="0" w:space="0" w:color="auto"/>
            <w:bottom w:val="none" w:sz="0" w:space="0" w:color="auto"/>
            <w:right w:val="none" w:sz="0" w:space="0" w:color="auto"/>
          </w:divBdr>
        </w:div>
      </w:divsChild>
    </w:div>
    <w:div w:id="92482100">
      <w:bodyDiv w:val="1"/>
      <w:marLeft w:val="0"/>
      <w:marRight w:val="0"/>
      <w:marTop w:val="0"/>
      <w:marBottom w:val="0"/>
      <w:divBdr>
        <w:top w:val="none" w:sz="0" w:space="0" w:color="auto"/>
        <w:left w:val="none" w:sz="0" w:space="0" w:color="auto"/>
        <w:bottom w:val="none" w:sz="0" w:space="0" w:color="auto"/>
        <w:right w:val="none" w:sz="0" w:space="0" w:color="auto"/>
      </w:divBdr>
    </w:div>
    <w:div w:id="97915022">
      <w:bodyDiv w:val="1"/>
      <w:marLeft w:val="0"/>
      <w:marRight w:val="0"/>
      <w:marTop w:val="0"/>
      <w:marBottom w:val="0"/>
      <w:divBdr>
        <w:top w:val="none" w:sz="0" w:space="0" w:color="auto"/>
        <w:left w:val="none" w:sz="0" w:space="0" w:color="auto"/>
        <w:bottom w:val="none" w:sz="0" w:space="0" w:color="auto"/>
        <w:right w:val="none" w:sz="0" w:space="0" w:color="auto"/>
      </w:divBdr>
      <w:divsChild>
        <w:div w:id="1257397745">
          <w:marLeft w:val="0"/>
          <w:marRight w:val="0"/>
          <w:marTop w:val="0"/>
          <w:marBottom w:val="0"/>
          <w:divBdr>
            <w:top w:val="none" w:sz="0" w:space="0" w:color="auto"/>
            <w:left w:val="none" w:sz="0" w:space="0" w:color="auto"/>
            <w:bottom w:val="none" w:sz="0" w:space="0" w:color="auto"/>
            <w:right w:val="none" w:sz="0" w:space="0" w:color="auto"/>
          </w:divBdr>
        </w:div>
      </w:divsChild>
    </w:div>
    <w:div w:id="102656617">
      <w:bodyDiv w:val="1"/>
      <w:marLeft w:val="0"/>
      <w:marRight w:val="0"/>
      <w:marTop w:val="0"/>
      <w:marBottom w:val="0"/>
      <w:divBdr>
        <w:top w:val="none" w:sz="0" w:space="0" w:color="auto"/>
        <w:left w:val="none" w:sz="0" w:space="0" w:color="auto"/>
        <w:bottom w:val="none" w:sz="0" w:space="0" w:color="auto"/>
        <w:right w:val="none" w:sz="0" w:space="0" w:color="auto"/>
      </w:divBdr>
    </w:div>
    <w:div w:id="105931559">
      <w:bodyDiv w:val="1"/>
      <w:marLeft w:val="0"/>
      <w:marRight w:val="0"/>
      <w:marTop w:val="0"/>
      <w:marBottom w:val="0"/>
      <w:divBdr>
        <w:top w:val="none" w:sz="0" w:space="0" w:color="auto"/>
        <w:left w:val="none" w:sz="0" w:space="0" w:color="auto"/>
        <w:bottom w:val="none" w:sz="0" w:space="0" w:color="auto"/>
        <w:right w:val="none" w:sz="0" w:space="0" w:color="auto"/>
      </w:divBdr>
    </w:div>
    <w:div w:id="112408823">
      <w:bodyDiv w:val="1"/>
      <w:marLeft w:val="0"/>
      <w:marRight w:val="0"/>
      <w:marTop w:val="0"/>
      <w:marBottom w:val="0"/>
      <w:divBdr>
        <w:top w:val="none" w:sz="0" w:space="0" w:color="auto"/>
        <w:left w:val="none" w:sz="0" w:space="0" w:color="auto"/>
        <w:bottom w:val="none" w:sz="0" w:space="0" w:color="auto"/>
        <w:right w:val="none" w:sz="0" w:space="0" w:color="auto"/>
      </w:divBdr>
      <w:divsChild>
        <w:div w:id="691498912">
          <w:marLeft w:val="0"/>
          <w:marRight w:val="0"/>
          <w:marTop w:val="0"/>
          <w:marBottom w:val="0"/>
          <w:divBdr>
            <w:top w:val="none" w:sz="0" w:space="0" w:color="auto"/>
            <w:left w:val="none" w:sz="0" w:space="0" w:color="auto"/>
            <w:bottom w:val="none" w:sz="0" w:space="0" w:color="auto"/>
            <w:right w:val="none" w:sz="0" w:space="0" w:color="auto"/>
          </w:divBdr>
        </w:div>
      </w:divsChild>
    </w:div>
    <w:div w:id="140733573">
      <w:bodyDiv w:val="1"/>
      <w:marLeft w:val="0"/>
      <w:marRight w:val="0"/>
      <w:marTop w:val="0"/>
      <w:marBottom w:val="0"/>
      <w:divBdr>
        <w:top w:val="none" w:sz="0" w:space="0" w:color="auto"/>
        <w:left w:val="none" w:sz="0" w:space="0" w:color="auto"/>
        <w:bottom w:val="none" w:sz="0" w:space="0" w:color="auto"/>
        <w:right w:val="none" w:sz="0" w:space="0" w:color="auto"/>
      </w:divBdr>
      <w:divsChild>
        <w:div w:id="922224347">
          <w:marLeft w:val="0"/>
          <w:marRight w:val="0"/>
          <w:marTop w:val="0"/>
          <w:marBottom w:val="0"/>
          <w:divBdr>
            <w:top w:val="none" w:sz="0" w:space="0" w:color="auto"/>
            <w:left w:val="none" w:sz="0" w:space="0" w:color="auto"/>
            <w:bottom w:val="none" w:sz="0" w:space="0" w:color="auto"/>
            <w:right w:val="none" w:sz="0" w:space="0" w:color="auto"/>
          </w:divBdr>
        </w:div>
      </w:divsChild>
    </w:div>
    <w:div w:id="155540682">
      <w:bodyDiv w:val="1"/>
      <w:marLeft w:val="0"/>
      <w:marRight w:val="0"/>
      <w:marTop w:val="0"/>
      <w:marBottom w:val="0"/>
      <w:divBdr>
        <w:top w:val="none" w:sz="0" w:space="0" w:color="auto"/>
        <w:left w:val="none" w:sz="0" w:space="0" w:color="auto"/>
        <w:bottom w:val="none" w:sz="0" w:space="0" w:color="auto"/>
        <w:right w:val="none" w:sz="0" w:space="0" w:color="auto"/>
      </w:divBdr>
      <w:divsChild>
        <w:div w:id="610741495">
          <w:marLeft w:val="0"/>
          <w:marRight w:val="0"/>
          <w:marTop w:val="0"/>
          <w:marBottom w:val="0"/>
          <w:divBdr>
            <w:top w:val="none" w:sz="0" w:space="0" w:color="auto"/>
            <w:left w:val="none" w:sz="0" w:space="0" w:color="auto"/>
            <w:bottom w:val="none" w:sz="0" w:space="0" w:color="auto"/>
            <w:right w:val="none" w:sz="0" w:space="0" w:color="auto"/>
          </w:divBdr>
        </w:div>
      </w:divsChild>
    </w:div>
    <w:div w:id="184296668">
      <w:bodyDiv w:val="1"/>
      <w:marLeft w:val="0"/>
      <w:marRight w:val="0"/>
      <w:marTop w:val="0"/>
      <w:marBottom w:val="0"/>
      <w:divBdr>
        <w:top w:val="none" w:sz="0" w:space="0" w:color="auto"/>
        <w:left w:val="none" w:sz="0" w:space="0" w:color="auto"/>
        <w:bottom w:val="none" w:sz="0" w:space="0" w:color="auto"/>
        <w:right w:val="none" w:sz="0" w:space="0" w:color="auto"/>
      </w:divBdr>
      <w:divsChild>
        <w:div w:id="886336553">
          <w:marLeft w:val="0"/>
          <w:marRight w:val="0"/>
          <w:marTop w:val="0"/>
          <w:marBottom w:val="0"/>
          <w:divBdr>
            <w:top w:val="none" w:sz="0" w:space="0" w:color="auto"/>
            <w:left w:val="none" w:sz="0" w:space="0" w:color="auto"/>
            <w:bottom w:val="none" w:sz="0" w:space="0" w:color="auto"/>
            <w:right w:val="none" w:sz="0" w:space="0" w:color="auto"/>
          </w:divBdr>
        </w:div>
      </w:divsChild>
    </w:div>
    <w:div w:id="189952487">
      <w:bodyDiv w:val="1"/>
      <w:marLeft w:val="0"/>
      <w:marRight w:val="0"/>
      <w:marTop w:val="0"/>
      <w:marBottom w:val="0"/>
      <w:divBdr>
        <w:top w:val="none" w:sz="0" w:space="0" w:color="auto"/>
        <w:left w:val="none" w:sz="0" w:space="0" w:color="auto"/>
        <w:bottom w:val="none" w:sz="0" w:space="0" w:color="auto"/>
        <w:right w:val="none" w:sz="0" w:space="0" w:color="auto"/>
      </w:divBdr>
      <w:divsChild>
        <w:div w:id="866214902">
          <w:marLeft w:val="0"/>
          <w:marRight w:val="0"/>
          <w:marTop w:val="0"/>
          <w:marBottom w:val="0"/>
          <w:divBdr>
            <w:top w:val="none" w:sz="0" w:space="0" w:color="auto"/>
            <w:left w:val="none" w:sz="0" w:space="0" w:color="auto"/>
            <w:bottom w:val="none" w:sz="0" w:space="0" w:color="auto"/>
            <w:right w:val="none" w:sz="0" w:space="0" w:color="auto"/>
          </w:divBdr>
        </w:div>
      </w:divsChild>
    </w:div>
    <w:div w:id="195969642">
      <w:bodyDiv w:val="1"/>
      <w:marLeft w:val="0"/>
      <w:marRight w:val="0"/>
      <w:marTop w:val="0"/>
      <w:marBottom w:val="0"/>
      <w:divBdr>
        <w:top w:val="none" w:sz="0" w:space="0" w:color="auto"/>
        <w:left w:val="none" w:sz="0" w:space="0" w:color="auto"/>
        <w:bottom w:val="none" w:sz="0" w:space="0" w:color="auto"/>
        <w:right w:val="none" w:sz="0" w:space="0" w:color="auto"/>
      </w:divBdr>
    </w:div>
    <w:div w:id="208957456">
      <w:bodyDiv w:val="1"/>
      <w:marLeft w:val="0"/>
      <w:marRight w:val="0"/>
      <w:marTop w:val="0"/>
      <w:marBottom w:val="0"/>
      <w:divBdr>
        <w:top w:val="none" w:sz="0" w:space="0" w:color="auto"/>
        <w:left w:val="none" w:sz="0" w:space="0" w:color="auto"/>
        <w:bottom w:val="none" w:sz="0" w:space="0" w:color="auto"/>
        <w:right w:val="none" w:sz="0" w:space="0" w:color="auto"/>
      </w:divBdr>
      <w:divsChild>
        <w:div w:id="1158692842">
          <w:marLeft w:val="0"/>
          <w:marRight w:val="0"/>
          <w:marTop w:val="0"/>
          <w:marBottom w:val="0"/>
          <w:divBdr>
            <w:top w:val="none" w:sz="0" w:space="0" w:color="auto"/>
            <w:left w:val="none" w:sz="0" w:space="0" w:color="auto"/>
            <w:bottom w:val="none" w:sz="0" w:space="0" w:color="auto"/>
            <w:right w:val="none" w:sz="0" w:space="0" w:color="auto"/>
          </w:divBdr>
        </w:div>
      </w:divsChild>
    </w:div>
    <w:div w:id="227300724">
      <w:bodyDiv w:val="1"/>
      <w:marLeft w:val="0"/>
      <w:marRight w:val="0"/>
      <w:marTop w:val="0"/>
      <w:marBottom w:val="0"/>
      <w:divBdr>
        <w:top w:val="none" w:sz="0" w:space="0" w:color="auto"/>
        <w:left w:val="none" w:sz="0" w:space="0" w:color="auto"/>
        <w:bottom w:val="none" w:sz="0" w:space="0" w:color="auto"/>
        <w:right w:val="none" w:sz="0" w:space="0" w:color="auto"/>
      </w:divBdr>
      <w:divsChild>
        <w:div w:id="509874204">
          <w:marLeft w:val="0"/>
          <w:marRight w:val="0"/>
          <w:marTop w:val="0"/>
          <w:marBottom w:val="0"/>
          <w:divBdr>
            <w:top w:val="none" w:sz="0" w:space="0" w:color="auto"/>
            <w:left w:val="none" w:sz="0" w:space="0" w:color="auto"/>
            <w:bottom w:val="none" w:sz="0" w:space="0" w:color="auto"/>
            <w:right w:val="none" w:sz="0" w:space="0" w:color="auto"/>
          </w:divBdr>
        </w:div>
      </w:divsChild>
    </w:div>
    <w:div w:id="235746785">
      <w:bodyDiv w:val="1"/>
      <w:marLeft w:val="0"/>
      <w:marRight w:val="0"/>
      <w:marTop w:val="0"/>
      <w:marBottom w:val="0"/>
      <w:divBdr>
        <w:top w:val="none" w:sz="0" w:space="0" w:color="auto"/>
        <w:left w:val="none" w:sz="0" w:space="0" w:color="auto"/>
        <w:bottom w:val="none" w:sz="0" w:space="0" w:color="auto"/>
        <w:right w:val="none" w:sz="0" w:space="0" w:color="auto"/>
      </w:divBdr>
    </w:div>
    <w:div w:id="239993231">
      <w:bodyDiv w:val="1"/>
      <w:marLeft w:val="0"/>
      <w:marRight w:val="0"/>
      <w:marTop w:val="0"/>
      <w:marBottom w:val="0"/>
      <w:divBdr>
        <w:top w:val="none" w:sz="0" w:space="0" w:color="auto"/>
        <w:left w:val="none" w:sz="0" w:space="0" w:color="auto"/>
        <w:bottom w:val="none" w:sz="0" w:space="0" w:color="auto"/>
        <w:right w:val="none" w:sz="0" w:space="0" w:color="auto"/>
      </w:divBdr>
      <w:divsChild>
        <w:div w:id="2137143554">
          <w:marLeft w:val="0"/>
          <w:marRight w:val="0"/>
          <w:marTop w:val="0"/>
          <w:marBottom w:val="0"/>
          <w:divBdr>
            <w:top w:val="none" w:sz="0" w:space="0" w:color="auto"/>
            <w:left w:val="none" w:sz="0" w:space="0" w:color="auto"/>
            <w:bottom w:val="none" w:sz="0" w:space="0" w:color="auto"/>
            <w:right w:val="none" w:sz="0" w:space="0" w:color="auto"/>
          </w:divBdr>
        </w:div>
      </w:divsChild>
    </w:div>
    <w:div w:id="243413519">
      <w:bodyDiv w:val="1"/>
      <w:marLeft w:val="0"/>
      <w:marRight w:val="0"/>
      <w:marTop w:val="0"/>
      <w:marBottom w:val="0"/>
      <w:divBdr>
        <w:top w:val="none" w:sz="0" w:space="0" w:color="auto"/>
        <w:left w:val="none" w:sz="0" w:space="0" w:color="auto"/>
        <w:bottom w:val="none" w:sz="0" w:space="0" w:color="auto"/>
        <w:right w:val="none" w:sz="0" w:space="0" w:color="auto"/>
      </w:divBdr>
      <w:divsChild>
        <w:div w:id="522329095">
          <w:marLeft w:val="0"/>
          <w:marRight w:val="0"/>
          <w:marTop w:val="0"/>
          <w:marBottom w:val="0"/>
          <w:divBdr>
            <w:top w:val="none" w:sz="0" w:space="0" w:color="auto"/>
            <w:left w:val="none" w:sz="0" w:space="0" w:color="auto"/>
            <w:bottom w:val="none" w:sz="0" w:space="0" w:color="auto"/>
            <w:right w:val="none" w:sz="0" w:space="0" w:color="auto"/>
          </w:divBdr>
        </w:div>
        <w:div w:id="946160782">
          <w:marLeft w:val="0"/>
          <w:marRight w:val="0"/>
          <w:marTop w:val="0"/>
          <w:marBottom w:val="0"/>
          <w:divBdr>
            <w:top w:val="none" w:sz="0" w:space="0" w:color="auto"/>
            <w:left w:val="none" w:sz="0" w:space="0" w:color="auto"/>
            <w:bottom w:val="none" w:sz="0" w:space="0" w:color="auto"/>
            <w:right w:val="none" w:sz="0" w:space="0" w:color="auto"/>
          </w:divBdr>
          <w:divsChild>
            <w:div w:id="59602790">
              <w:marLeft w:val="0"/>
              <w:marRight w:val="0"/>
              <w:marTop w:val="30"/>
              <w:marBottom w:val="30"/>
              <w:divBdr>
                <w:top w:val="none" w:sz="0" w:space="0" w:color="auto"/>
                <w:left w:val="none" w:sz="0" w:space="0" w:color="auto"/>
                <w:bottom w:val="none" w:sz="0" w:space="0" w:color="auto"/>
                <w:right w:val="none" w:sz="0" w:space="0" w:color="auto"/>
              </w:divBdr>
              <w:divsChild>
                <w:div w:id="46953574">
                  <w:marLeft w:val="0"/>
                  <w:marRight w:val="0"/>
                  <w:marTop w:val="0"/>
                  <w:marBottom w:val="0"/>
                  <w:divBdr>
                    <w:top w:val="none" w:sz="0" w:space="0" w:color="auto"/>
                    <w:left w:val="none" w:sz="0" w:space="0" w:color="auto"/>
                    <w:bottom w:val="none" w:sz="0" w:space="0" w:color="auto"/>
                    <w:right w:val="none" w:sz="0" w:space="0" w:color="auto"/>
                  </w:divBdr>
                  <w:divsChild>
                    <w:div w:id="169372403">
                      <w:marLeft w:val="0"/>
                      <w:marRight w:val="0"/>
                      <w:marTop w:val="0"/>
                      <w:marBottom w:val="0"/>
                      <w:divBdr>
                        <w:top w:val="none" w:sz="0" w:space="0" w:color="auto"/>
                        <w:left w:val="none" w:sz="0" w:space="0" w:color="auto"/>
                        <w:bottom w:val="none" w:sz="0" w:space="0" w:color="auto"/>
                        <w:right w:val="none" w:sz="0" w:space="0" w:color="auto"/>
                      </w:divBdr>
                    </w:div>
                  </w:divsChild>
                </w:div>
                <w:div w:id="248733213">
                  <w:marLeft w:val="0"/>
                  <w:marRight w:val="0"/>
                  <w:marTop w:val="0"/>
                  <w:marBottom w:val="0"/>
                  <w:divBdr>
                    <w:top w:val="none" w:sz="0" w:space="0" w:color="auto"/>
                    <w:left w:val="none" w:sz="0" w:space="0" w:color="auto"/>
                    <w:bottom w:val="none" w:sz="0" w:space="0" w:color="auto"/>
                    <w:right w:val="none" w:sz="0" w:space="0" w:color="auto"/>
                  </w:divBdr>
                  <w:divsChild>
                    <w:div w:id="104430070">
                      <w:marLeft w:val="0"/>
                      <w:marRight w:val="0"/>
                      <w:marTop w:val="0"/>
                      <w:marBottom w:val="0"/>
                      <w:divBdr>
                        <w:top w:val="none" w:sz="0" w:space="0" w:color="auto"/>
                        <w:left w:val="none" w:sz="0" w:space="0" w:color="auto"/>
                        <w:bottom w:val="none" w:sz="0" w:space="0" w:color="auto"/>
                        <w:right w:val="none" w:sz="0" w:space="0" w:color="auto"/>
                      </w:divBdr>
                    </w:div>
                  </w:divsChild>
                </w:div>
                <w:div w:id="493883196">
                  <w:marLeft w:val="0"/>
                  <w:marRight w:val="0"/>
                  <w:marTop w:val="0"/>
                  <w:marBottom w:val="0"/>
                  <w:divBdr>
                    <w:top w:val="none" w:sz="0" w:space="0" w:color="auto"/>
                    <w:left w:val="none" w:sz="0" w:space="0" w:color="auto"/>
                    <w:bottom w:val="none" w:sz="0" w:space="0" w:color="auto"/>
                    <w:right w:val="none" w:sz="0" w:space="0" w:color="auto"/>
                  </w:divBdr>
                  <w:divsChild>
                    <w:div w:id="1109277324">
                      <w:marLeft w:val="0"/>
                      <w:marRight w:val="0"/>
                      <w:marTop w:val="0"/>
                      <w:marBottom w:val="0"/>
                      <w:divBdr>
                        <w:top w:val="none" w:sz="0" w:space="0" w:color="auto"/>
                        <w:left w:val="none" w:sz="0" w:space="0" w:color="auto"/>
                        <w:bottom w:val="none" w:sz="0" w:space="0" w:color="auto"/>
                        <w:right w:val="none" w:sz="0" w:space="0" w:color="auto"/>
                      </w:divBdr>
                    </w:div>
                  </w:divsChild>
                </w:div>
                <w:div w:id="510606765">
                  <w:marLeft w:val="0"/>
                  <w:marRight w:val="0"/>
                  <w:marTop w:val="0"/>
                  <w:marBottom w:val="0"/>
                  <w:divBdr>
                    <w:top w:val="none" w:sz="0" w:space="0" w:color="auto"/>
                    <w:left w:val="none" w:sz="0" w:space="0" w:color="auto"/>
                    <w:bottom w:val="none" w:sz="0" w:space="0" w:color="auto"/>
                    <w:right w:val="none" w:sz="0" w:space="0" w:color="auto"/>
                  </w:divBdr>
                  <w:divsChild>
                    <w:div w:id="1646736275">
                      <w:marLeft w:val="0"/>
                      <w:marRight w:val="0"/>
                      <w:marTop w:val="0"/>
                      <w:marBottom w:val="0"/>
                      <w:divBdr>
                        <w:top w:val="none" w:sz="0" w:space="0" w:color="auto"/>
                        <w:left w:val="none" w:sz="0" w:space="0" w:color="auto"/>
                        <w:bottom w:val="none" w:sz="0" w:space="0" w:color="auto"/>
                        <w:right w:val="none" w:sz="0" w:space="0" w:color="auto"/>
                      </w:divBdr>
                    </w:div>
                  </w:divsChild>
                </w:div>
                <w:div w:id="547569647">
                  <w:marLeft w:val="0"/>
                  <w:marRight w:val="0"/>
                  <w:marTop w:val="0"/>
                  <w:marBottom w:val="0"/>
                  <w:divBdr>
                    <w:top w:val="none" w:sz="0" w:space="0" w:color="auto"/>
                    <w:left w:val="none" w:sz="0" w:space="0" w:color="auto"/>
                    <w:bottom w:val="none" w:sz="0" w:space="0" w:color="auto"/>
                    <w:right w:val="none" w:sz="0" w:space="0" w:color="auto"/>
                  </w:divBdr>
                  <w:divsChild>
                    <w:div w:id="2089879643">
                      <w:marLeft w:val="0"/>
                      <w:marRight w:val="0"/>
                      <w:marTop w:val="0"/>
                      <w:marBottom w:val="0"/>
                      <w:divBdr>
                        <w:top w:val="none" w:sz="0" w:space="0" w:color="auto"/>
                        <w:left w:val="none" w:sz="0" w:space="0" w:color="auto"/>
                        <w:bottom w:val="none" w:sz="0" w:space="0" w:color="auto"/>
                        <w:right w:val="none" w:sz="0" w:space="0" w:color="auto"/>
                      </w:divBdr>
                    </w:div>
                  </w:divsChild>
                </w:div>
                <w:div w:id="643392261">
                  <w:marLeft w:val="0"/>
                  <w:marRight w:val="0"/>
                  <w:marTop w:val="0"/>
                  <w:marBottom w:val="0"/>
                  <w:divBdr>
                    <w:top w:val="none" w:sz="0" w:space="0" w:color="auto"/>
                    <w:left w:val="none" w:sz="0" w:space="0" w:color="auto"/>
                    <w:bottom w:val="none" w:sz="0" w:space="0" w:color="auto"/>
                    <w:right w:val="none" w:sz="0" w:space="0" w:color="auto"/>
                  </w:divBdr>
                  <w:divsChild>
                    <w:div w:id="1064183531">
                      <w:marLeft w:val="0"/>
                      <w:marRight w:val="0"/>
                      <w:marTop w:val="0"/>
                      <w:marBottom w:val="0"/>
                      <w:divBdr>
                        <w:top w:val="none" w:sz="0" w:space="0" w:color="auto"/>
                        <w:left w:val="none" w:sz="0" w:space="0" w:color="auto"/>
                        <w:bottom w:val="none" w:sz="0" w:space="0" w:color="auto"/>
                        <w:right w:val="none" w:sz="0" w:space="0" w:color="auto"/>
                      </w:divBdr>
                    </w:div>
                  </w:divsChild>
                </w:div>
                <w:div w:id="658113519">
                  <w:marLeft w:val="0"/>
                  <w:marRight w:val="0"/>
                  <w:marTop w:val="0"/>
                  <w:marBottom w:val="0"/>
                  <w:divBdr>
                    <w:top w:val="none" w:sz="0" w:space="0" w:color="auto"/>
                    <w:left w:val="none" w:sz="0" w:space="0" w:color="auto"/>
                    <w:bottom w:val="none" w:sz="0" w:space="0" w:color="auto"/>
                    <w:right w:val="none" w:sz="0" w:space="0" w:color="auto"/>
                  </w:divBdr>
                  <w:divsChild>
                    <w:div w:id="635259710">
                      <w:marLeft w:val="0"/>
                      <w:marRight w:val="0"/>
                      <w:marTop w:val="0"/>
                      <w:marBottom w:val="0"/>
                      <w:divBdr>
                        <w:top w:val="none" w:sz="0" w:space="0" w:color="auto"/>
                        <w:left w:val="none" w:sz="0" w:space="0" w:color="auto"/>
                        <w:bottom w:val="none" w:sz="0" w:space="0" w:color="auto"/>
                        <w:right w:val="none" w:sz="0" w:space="0" w:color="auto"/>
                      </w:divBdr>
                    </w:div>
                  </w:divsChild>
                </w:div>
                <w:div w:id="970793431">
                  <w:marLeft w:val="0"/>
                  <w:marRight w:val="0"/>
                  <w:marTop w:val="0"/>
                  <w:marBottom w:val="0"/>
                  <w:divBdr>
                    <w:top w:val="none" w:sz="0" w:space="0" w:color="auto"/>
                    <w:left w:val="none" w:sz="0" w:space="0" w:color="auto"/>
                    <w:bottom w:val="none" w:sz="0" w:space="0" w:color="auto"/>
                    <w:right w:val="none" w:sz="0" w:space="0" w:color="auto"/>
                  </w:divBdr>
                  <w:divsChild>
                    <w:div w:id="1022127553">
                      <w:marLeft w:val="0"/>
                      <w:marRight w:val="0"/>
                      <w:marTop w:val="0"/>
                      <w:marBottom w:val="0"/>
                      <w:divBdr>
                        <w:top w:val="none" w:sz="0" w:space="0" w:color="auto"/>
                        <w:left w:val="none" w:sz="0" w:space="0" w:color="auto"/>
                        <w:bottom w:val="none" w:sz="0" w:space="0" w:color="auto"/>
                        <w:right w:val="none" w:sz="0" w:space="0" w:color="auto"/>
                      </w:divBdr>
                    </w:div>
                  </w:divsChild>
                </w:div>
                <w:div w:id="1025131569">
                  <w:marLeft w:val="0"/>
                  <w:marRight w:val="0"/>
                  <w:marTop w:val="0"/>
                  <w:marBottom w:val="0"/>
                  <w:divBdr>
                    <w:top w:val="none" w:sz="0" w:space="0" w:color="auto"/>
                    <w:left w:val="none" w:sz="0" w:space="0" w:color="auto"/>
                    <w:bottom w:val="none" w:sz="0" w:space="0" w:color="auto"/>
                    <w:right w:val="none" w:sz="0" w:space="0" w:color="auto"/>
                  </w:divBdr>
                  <w:divsChild>
                    <w:div w:id="37516281">
                      <w:marLeft w:val="0"/>
                      <w:marRight w:val="0"/>
                      <w:marTop w:val="0"/>
                      <w:marBottom w:val="0"/>
                      <w:divBdr>
                        <w:top w:val="none" w:sz="0" w:space="0" w:color="auto"/>
                        <w:left w:val="none" w:sz="0" w:space="0" w:color="auto"/>
                        <w:bottom w:val="none" w:sz="0" w:space="0" w:color="auto"/>
                        <w:right w:val="none" w:sz="0" w:space="0" w:color="auto"/>
                      </w:divBdr>
                    </w:div>
                  </w:divsChild>
                </w:div>
                <w:div w:id="1136869665">
                  <w:marLeft w:val="0"/>
                  <w:marRight w:val="0"/>
                  <w:marTop w:val="0"/>
                  <w:marBottom w:val="0"/>
                  <w:divBdr>
                    <w:top w:val="none" w:sz="0" w:space="0" w:color="auto"/>
                    <w:left w:val="none" w:sz="0" w:space="0" w:color="auto"/>
                    <w:bottom w:val="none" w:sz="0" w:space="0" w:color="auto"/>
                    <w:right w:val="none" w:sz="0" w:space="0" w:color="auto"/>
                  </w:divBdr>
                  <w:divsChild>
                    <w:div w:id="385225037">
                      <w:marLeft w:val="0"/>
                      <w:marRight w:val="0"/>
                      <w:marTop w:val="0"/>
                      <w:marBottom w:val="0"/>
                      <w:divBdr>
                        <w:top w:val="none" w:sz="0" w:space="0" w:color="auto"/>
                        <w:left w:val="none" w:sz="0" w:space="0" w:color="auto"/>
                        <w:bottom w:val="none" w:sz="0" w:space="0" w:color="auto"/>
                        <w:right w:val="none" w:sz="0" w:space="0" w:color="auto"/>
                      </w:divBdr>
                    </w:div>
                  </w:divsChild>
                </w:div>
                <w:div w:id="1182431577">
                  <w:marLeft w:val="0"/>
                  <w:marRight w:val="0"/>
                  <w:marTop w:val="0"/>
                  <w:marBottom w:val="0"/>
                  <w:divBdr>
                    <w:top w:val="none" w:sz="0" w:space="0" w:color="auto"/>
                    <w:left w:val="none" w:sz="0" w:space="0" w:color="auto"/>
                    <w:bottom w:val="none" w:sz="0" w:space="0" w:color="auto"/>
                    <w:right w:val="none" w:sz="0" w:space="0" w:color="auto"/>
                  </w:divBdr>
                  <w:divsChild>
                    <w:div w:id="1488126487">
                      <w:marLeft w:val="0"/>
                      <w:marRight w:val="0"/>
                      <w:marTop w:val="0"/>
                      <w:marBottom w:val="0"/>
                      <w:divBdr>
                        <w:top w:val="none" w:sz="0" w:space="0" w:color="auto"/>
                        <w:left w:val="none" w:sz="0" w:space="0" w:color="auto"/>
                        <w:bottom w:val="none" w:sz="0" w:space="0" w:color="auto"/>
                        <w:right w:val="none" w:sz="0" w:space="0" w:color="auto"/>
                      </w:divBdr>
                    </w:div>
                  </w:divsChild>
                </w:div>
                <w:div w:id="1187447496">
                  <w:marLeft w:val="0"/>
                  <w:marRight w:val="0"/>
                  <w:marTop w:val="0"/>
                  <w:marBottom w:val="0"/>
                  <w:divBdr>
                    <w:top w:val="none" w:sz="0" w:space="0" w:color="auto"/>
                    <w:left w:val="none" w:sz="0" w:space="0" w:color="auto"/>
                    <w:bottom w:val="none" w:sz="0" w:space="0" w:color="auto"/>
                    <w:right w:val="none" w:sz="0" w:space="0" w:color="auto"/>
                  </w:divBdr>
                  <w:divsChild>
                    <w:div w:id="246767828">
                      <w:marLeft w:val="0"/>
                      <w:marRight w:val="0"/>
                      <w:marTop w:val="0"/>
                      <w:marBottom w:val="0"/>
                      <w:divBdr>
                        <w:top w:val="none" w:sz="0" w:space="0" w:color="auto"/>
                        <w:left w:val="none" w:sz="0" w:space="0" w:color="auto"/>
                        <w:bottom w:val="none" w:sz="0" w:space="0" w:color="auto"/>
                        <w:right w:val="none" w:sz="0" w:space="0" w:color="auto"/>
                      </w:divBdr>
                    </w:div>
                  </w:divsChild>
                </w:div>
                <w:div w:id="1552233259">
                  <w:marLeft w:val="0"/>
                  <w:marRight w:val="0"/>
                  <w:marTop w:val="0"/>
                  <w:marBottom w:val="0"/>
                  <w:divBdr>
                    <w:top w:val="none" w:sz="0" w:space="0" w:color="auto"/>
                    <w:left w:val="none" w:sz="0" w:space="0" w:color="auto"/>
                    <w:bottom w:val="none" w:sz="0" w:space="0" w:color="auto"/>
                    <w:right w:val="none" w:sz="0" w:space="0" w:color="auto"/>
                  </w:divBdr>
                  <w:divsChild>
                    <w:div w:id="798304571">
                      <w:marLeft w:val="0"/>
                      <w:marRight w:val="0"/>
                      <w:marTop w:val="0"/>
                      <w:marBottom w:val="0"/>
                      <w:divBdr>
                        <w:top w:val="none" w:sz="0" w:space="0" w:color="auto"/>
                        <w:left w:val="none" w:sz="0" w:space="0" w:color="auto"/>
                        <w:bottom w:val="none" w:sz="0" w:space="0" w:color="auto"/>
                        <w:right w:val="none" w:sz="0" w:space="0" w:color="auto"/>
                      </w:divBdr>
                    </w:div>
                  </w:divsChild>
                </w:div>
                <w:div w:id="1564952962">
                  <w:marLeft w:val="0"/>
                  <w:marRight w:val="0"/>
                  <w:marTop w:val="0"/>
                  <w:marBottom w:val="0"/>
                  <w:divBdr>
                    <w:top w:val="none" w:sz="0" w:space="0" w:color="auto"/>
                    <w:left w:val="none" w:sz="0" w:space="0" w:color="auto"/>
                    <w:bottom w:val="none" w:sz="0" w:space="0" w:color="auto"/>
                    <w:right w:val="none" w:sz="0" w:space="0" w:color="auto"/>
                  </w:divBdr>
                  <w:divsChild>
                    <w:div w:id="784932969">
                      <w:marLeft w:val="0"/>
                      <w:marRight w:val="0"/>
                      <w:marTop w:val="0"/>
                      <w:marBottom w:val="0"/>
                      <w:divBdr>
                        <w:top w:val="none" w:sz="0" w:space="0" w:color="auto"/>
                        <w:left w:val="none" w:sz="0" w:space="0" w:color="auto"/>
                        <w:bottom w:val="none" w:sz="0" w:space="0" w:color="auto"/>
                        <w:right w:val="none" w:sz="0" w:space="0" w:color="auto"/>
                      </w:divBdr>
                    </w:div>
                  </w:divsChild>
                </w:div>
                <w:div w:id="1704748736">
                  <w:marLeft w:val="0"/>
                  <w:marRight w:val="0"/>
                  <w:marTop w:val="0"/>
                  <w:marBottom w:val="0"/>
                  <w:divBdr>
                    <w:top w:val="none" w:sz="0" w:space="0" w:color="auto"/>
                    <w:left w:val="none" w:sz="0" w:space="0" w:color="auto"/>
                    <w:bottom w:val="none" w:sz="0" w:space="0" w:color="auto"/>
                    <w:right w:val="none" w:sz="0" w:space="0" w:color="auto"/>
                  </w:divBdr>
                  <w:divsChild>
                    <w:div w:id="1189445123">
                      <w:marLeft w:val="0"/>
                      <w:marRight w:val="0"/>
                      <w:marTop w:val="0"/>
                      <w:marBottom w:val="0"/>
                      <w:divBdr>
                        <w:top w:val="none" w:sz="0" w:space="0" w:color="auto"/>
                        <w:left w:val="none" w:sz="0" w:space="0" w:color="auto"/>
                        <w:bottom w:val="none" w:sz="0" w:space="0" w:color="auto"/>
                        <w:right w:val="none" w:sz="0" w:space="0" w:color="auto"/>
                      </w:divBdr>
                    </w:div>
                  </w:divsChild>
                </w:div>
                <w:div w:id="1754886942">
                  <w:marLeft w:val="0"/>
                  <w:marRight w:val="0"/>
                  <w:marTop w:val="0"/>
                  <w:marBottom w:val="0"/>
                  <w:divBdr>
                    <w:top w:val="none" w:sz="0" w:space="0" w:color="auto"/>
                    <w:left w:val="none" w:sz="0" w:space="0" w:color="auto"/>
                    <w:bottom w:val="none" w:sz="0" w:space="0" w:color="auto"/>
                    <w:right w:val="none" w:sz="0" w:space="0" w:color="auto"/>
                  </w:divBdr>
                  <w:divsChild>
                    <w:div w:id="686757932">
                      <w:marLeft w:val="0"/>
                      <w:marRight w:val="0"/>
                      <w:marTop w:val="0"/>
                      <w:marBottom w:val="0"/>
                      <w:divBdr>
                        <w:top w:val="none" w:sz="0" w:space="0" w:color="auto"/>
                        <w:left w:val="none" w:sz="0" w:space="0" w:color="auto"/>
                        <w:bottom w:val="none" w:sz="0" w:space="0" w:color="auto"/>
                        <w:right w:val="none" w:sz="0" w:space="0" w:color="auto"/>
                      </w:divBdr>
                    </w:div>
                  </w:divsChild>
                </w:div>
                <w:div w:id="1760373444">
                  <w:marLeft w:val="0"/>
                  <w:marRight w:val="0"/>
                  <w:marTop w:val="0"/>
                  <w:marBottom w:val="0"/>
                  <w:divBdr>
                    <w:top w:val="none" w:sz="0" w:space="0" w:color="auto"/>
                    <w:left w:val="none" w:sz="0" w:space="0" w:color="auto"/>
                    <w:bottom w:val="none" w:sz="0" w:space="0" w:color="auto"/>
                    <w:right w:val="none" w:sz="0" w:space="0" w:color="auto"/>
                  </w:divBdr>
                  <w:divsChild>
                    <w:div w:id="1273787142">
                      <w:marLeft w:val="0"/>
                      <w:marRight w:val="0"/>
                      <w:marTop w:val="0"/>
                      <w:marBottom w:val="0"/>
                      <w:divBdr>
                        <w:top w:val="none" w:sz="0" w:space="0" w:color="auto"/>
                        <w:left w:val="none" w:sz="0" w:space="0" w:color="auto"/>
                        <w:bottom w:val="none" w:sz="0" w:space="0" w:color="auto"/>
                        <w:right w:val="none" w:sz="0" w:space="0" w:color="auto"/>
                      </w:divBdr>
                    </w:div>
                  </w:divsChild>
                </w:div>
                <w:div w:id="1943804895">
                  <w:marLeft w:val="0"/>
                  <w:marRight w:val="0"/>
                  <w:marTop w:val="0"/>
                  <w:marBottom w:val="0"/>
                  <w:divBdr>
                    <w:top w:val="none" w:sz="0" w:space="0" w:color="auto"/>
                    <w:left w:val="none" w:sz="0" w:space="0" w:color="auto"/>
                    <w:bottom w:val="none" w:sz="0" w:space="0" w:color="auto"/>
                    <w:right w:val="none" w:sz="0" w:space="0" w:color="auto"/>
                  </w:divBdr>
                  <w:divsChild>
                    <w:div w:id="1924140136">
                      <w:marLeft w:val="0"/>
                      <w:marRight w:val="0"/>
                      <w:marTop w:val="0"/>
                      <w:marBottom w:val="0"/>
                      <w:divBdr>
                        <w:top w:val="none" w:sz="0" w:space="0" w:color="auto"/>
                        <w:left w:val="none" w:sz="0" w:space="0" w:color="auto"/>
                        <w:bottom w:val="none" w:sz="0" w:space="0" w:color="auto"/>
                        <w:right w:val="none" w:sz="0" w:space="0" w:color="auto"/>
                      </w:divBdr>
                    </w:div>
                  </w:divsChild>
                </w:div>
                <w:div w:id="1978147700">
                  <w:marLeft w:val="0"/>
                  <w:marRight w:val="0"/>
                  <w:marTop w:val="0"/>
                  <w:marBottom w:val="0"/>
                  <w:divBdr>
                    <w:top w:val="none" w:sz="0" w:space="0" w:color="auto"/>
                    <w:left w:val="none" w:sz="0" w:space="0" w:color="auto"/>
                    <w:bottom w:val="none" w:sz="0" w:space="0" w:color="auto"/>
                    <w:right w:val="none" w:sz="0" w:space="0" w:color="auto"/>
                  </w:divBdr>
                  <w:divsChild>
                    <w:div w:id="1840391891">
                      <w:marLeft w:val="0"/>
                      <w:marRight w:val="0"/>
                      <w:marTop w:val="0"/>
                      <w:marBottom w:val="0"/>
                      <w:divBdr>
                        <w:top w:val="none" w:sz="0" w:space="0" w:color="auto"/>
                        <w:left w:val="none" w:sz="0" w:space="0" w:color="auto"/>
                        <w:bottom w:val="none" w:sz="0" w:space="0" w:color="auto"/>
                        <w:right w:val="none" w:sz="0" w:space="0" w:color="auto"/>
                      </w:divBdr>
                    </w:div>
                  </w:divsChild>
                </w:div>
                <w:div w:id="2100517816">
                  <w:marLeft w:val="0"/>
                  <w:marRight w:val="0"/>
                  <w:marTop w:val="0"/>
                  <w:marBottom w:val="0"/>
                  <w:divBdr>
                    <w:top w:val="none" w:sz="0" w:space="0" w:color="auto"/>
                    <w:left w:val="none" w:sz="0" w:space="0" w:color="auto"/>
                    <w:bottom w:val="none" w:sz="0" w:space="0" w:color="auto"/>
                    <w:right w:val="none" w:sz="0" w:space="0" w:color="auto"/>
                  </w:divBdr>
                  <w:divsChild>
                    <w:div w:id="6726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140056">
          <w:marLeft w:val="0"/>
          <w:marRight w:val="0"/>
          <w:marTop w:val="0"/>
          <w:marBottom w:val="0"/>
          <w:divBdr>
            <w:top w:val="none" w:sz="0" w:space="0" w:color="auto"/>
            <w:left w:val="none" w:sz="0" w:space="0" w:color="auto"/>
            <w:bottom w:val="none" w:sz="0" w:space="0" w:color="auto"/>
            <w:right w:val="none" w:sz="0" w:space="0" w:color="auto"/>
          </w:divBdr>
        </w:div>
      </w:divsChild>
    </w:div>
    <w:div w:id="244341958">
      <w:bodyDiv w:val="1"/>
      <w:marLeft w:val="0"/>
      <w:marRight w:val="0"/>
      <w:marTop w:val="0"/>
      <w:marBottom w:val="0"/>
      <w:divBdr>
        <w:top w:val="none" w:sz="0" w:space="0" w:color="auto"/>
        <w:left w:val="none" w:sz="0" w:space="0" w:color="auto"/>
        <w:bottom w:val="none" w:sz="0" w:space="0" w:color="auto"/>
        <w:right w:val="none" w:sz="0" w:space="0" w:color="auto"/>
      </w:divBdr>
    </w:div>
    <w:div w:id="259262733">
      <w:bodyDiv w:val="1"/>
      <w:marLeft w:val="0"/>
      <w:marRight w:val="0"/>
      <w:marTop w:val="0"/>
      <w:marBottom w:val="0"/>
      <w:divBdr>
        <w:top w:val="none" w:sz="0" w:space="0" w:color="auto"/>
        <w:left w:val="none" w:sz="0" w:space="0" w:color="auto"/>
        <w:bottom w:val="none" w:sz="0" w:space="0" w:color="auto"/>
        <w:right w:val="none" w:sz="0" w:space="0" w:color="auto"/>
      </w:divBdr>
    </w:div>
    <w:div w:id="271865793">
      <w:bodyDiv w:val="1"/>
      <w:marLeft w:val="0"/>
      <w:marRight w:val="0"/>
      <w:marTop w:val="0"/>
      <w:marBottom w:val="0"/>
      <w:divBdr>
        <w:top w:val="none" w:sz="0" w:space="0" w:color="auto"/>
        <w:left w:val="none" w:sz="0" w:space="0" w:color="auto"/>
        <w:bottom w:val="none" w:sz="0" w:space="0" w:color="auto"/>
        <w:right w:val="none" w:sz="0" w:space="0" w:color="auto"/>
      </w:divBdr>
      <w:divsChild>
        <w:div w:id="227348581">
          <w:marLeft w:val="0"/>
          <w:marRight w:val="0"/>
          <w:marTop w:val="0"/>
          <w:marBottom w:val="0"/>
          <w:divBdr>
            <w:top w:val="none" w:sz="0" w:space="0" w:color="auto"/>
            <w:left w:val="none" w:sz="0" w:space="0" w:color="auto"/>
            <w:bottom w:val="none" w:sz="0" w:space="0" w:color="auto"/>
            <w:right w:val="none" w:sz="0" w:space="0" w:color="auto"/>
          </w:divBdr>
        </w:div>
      </w:divsChild>
    </w:div>
    <w:div w:id="286279493">
      <w:bodyDiv w:val="1"/>
      <w:marLeft w:val="0"/>
      <w:marRight w:val="0"/>
      <w:marTop w:val="0"/>
      <w:marBottom w:val="0"/>
      <w:divBdr>
        <w:top w:val="none" w:sz="0" w:space="0" w:color="auto"/>
        <w:left w:val="none" w:sz="0" w:space="0" w:color="auto"/>
        <w:bottom w:val="none" w:sz="0" w:space="0" w:color="auto"/>
        <w:right w:val="none" w:sz="0" w:space="0" w:color="auto"/>
      </w:divBdr>
      <w:divsChild>
        <w:div w:id="483281115">
          <w:marLeft w:val="0"/>
          <w:marRight w:val="0"/>
          <w:marTop w:val="0"/>
          <w:marBottom w:val="0"/>
          <w:divBdr>
            <w:top w:val="none" w:sz="0" w:space="0" w:color="auto"/>
            <w:left w:val="none" w:sz="0" w:space="0" w:color="auto"/>
            <w:bottom w:val="none" w:sz="0" w:space="0" w:color="auto"/>
            <w:right w:val="none" w:sz="0" w:space="0" w:color="auto"/>
          </w:divBdr>
        </w:div>
      </w:divsChild>
    </w:div>
    <w:div w:id="318382555">
      <w:bodyDiv w:val="1"/>
      <w:marLeft w:val="0"/>
      <w:marRight w:val="0"/>
      <w:marTop w:val="0"/>
      <w:marBottom w:val="0"/>
      <w:divBdr>
        <w:top w:val="none" w:sz="0" w:space="0" w:color="auto"/>
        <w:left w:val="none" w:sz="0" w:space="0" w:color="auto"/>
        <w:bottom w:val="none" w:sz="0" w:space="0" w:color="auto"/>
        <w:right w:val="none" w:sz="0" w:space="0" w:color="auto"/>
      </w:divBdr>
    </w:div>
    <w:div w:id="325282569">
      <w:bodyDiv w:val="1"/>
      <w:marLeft w:val="0"/>
      <w:marRight w:val="0"/>
      <w:marTop w:val="0"/>
      <w:marBottom w:val="0"/>
      <w:divBdr>
        <w:top w:val="none" w:sz="0" w:space="0" w:color="auto"/>
        <w:left w:val="none" w:sz="0" w:space="0" w:color="auto"/>
        <w:bottom w:val="none" w:sz="0" w:space="0" w:color="auto"/>
        <w:right w:val="none" w:sz="0" w:space="0" w:color="auto"/>
      </w:divBdr>
    </w:div>
    <w:div w:id="339357504">
      <w:bodyDiv w:val="1"/>
      <w:marLeft w:val="0"/>
      <w:marRight w:val="0"/>
      <w:marTop w:val="0"/>
      <w:marBottom w:val="0"/>
      <w:divBdr>
        <w:top w:val="none" w:sz="0" w:space="0" w:color="auto"/>
        <w:left w:val="none" w:sz="0" w:space="0" w:color="auto"/>
        <w:bottom w:val="none" w:sz="0" w:space="0" w:color="auto"/>
        <w:right w:val="none" w:sz="0" w:space="0" w:color="auto"/>
      </w:divBdr>
    </w:div>
    <w:div w:id="352192769">
      <w:bodyDiv w:val="1"/>
      <w:marLeft w:val="0"/>
      <w:marRight w:val="0"/>
      <w:marTop w:val="0"/>
      <w:marBottom w:val="0"/>
      <w:divBdr>
        <w:top w:val="none" w:sz="0" w:space="0" w:color="auto"/>
        <w:left w:val="none" w:sz="0" w:space="0" w:color="auto"/>
        <w:bottom w:val="none" w:sz="0" w:space="0" w:color="auto"/>
        <w:right w:val="none" w:sz="0" w:space="0" w:color="auto"/>
      </w:divBdr>
    </w:div>
    <w:div w:id="356199243">
      <w:bodyDiv w:val="1"/>
      <w:marLeft w:val="0"/>
      <w:marRight w:val="0"/>
      <w:marTop w:val="0"/>
      <w:marBottom w:val="0"/>
      <w:divBdr>
        <w:top w:val="none" w:sz="0" w:space="0" w:color="auto"/>
        <w:left w:val="none" w:sz="0" w:space="0" w:color="auto"/>
        <w:bottom w:val="none" w:sz="0" w:space="0" w:color="auto"/>
        <w:right w:val="none" w:sz="0" w:space="0" w:color="auto"/>
      </w:divBdr>
      <w:divsChild>
        <w:div w:id="264189742">
          <w:marLeft w:val="0"/>
          <w:marRight w:val="0"/>
          <w:marTop w:val="0"/>
          <w:marBottom w:val="0"/>
          <w:divBdr>
            <w:top w:val="none" w:sz="0" w:space="0" w:color="auto"/>
            <w:left w:val="none" w:sz="0" w:space="0" w:color="auto"/>
            <w:bottom w:val="none" w:sz="0" w:space="0" w:color="auto"/>
            <w:right w:val="none" w:sz="0" w:space="0" w:color="auto"/>
          </w:divBdr>
        </w:div>
        <w:div w:id="316571377">
          <w:marLeft w:val="0"/>
          <w:marRight w:val="0"/>
          <w:marTop w:val="0"/>
          <w:marBottom w:val="0"/>
          <w:divBdr>
            <w:top w:val="none" w:sz="0" w:space="0" w:color="auto"/>
            <w:left w:val="none" w:sz="0" w:space="0" w:color="auto"/>
            <w:bottom w:val="none" w:sz="0" w:space="0" w:color="auto"/>
            <w:right w:val="none" w:sz="0" w:space="0" w:color="auto"/>
          </w:divBdr>
        </w:div>
        <w:div w:id="571281231">
          <w:marLeft w:val="0"/>
          <w:marRight w:val="0"/>
          <w:marTop w:val="0"/>
          <w:marBottom w:val="0"/>
          <w:divBdr>
            <w:top w:val="none" w:sz="0" w:space="0" w:color="auto"/>
            <w:left w:val="none" w:sz="0" w:space="0" w:color="auto"/>
            <w:bottom w:val="none" w:sz="0" w:space="0" w:color="auto"/>
            <w:right w:val="none" w:sz="0" w:space="0" w:color="auto"/>
          </w:divBdr>
        </w:div>
        <w:div w:id="602691327">
          <w:marLeft w:val="0"/>
          <w:marRight w:val="0"/>
          <w:marTop w:val="0"/>
          <w:marBottom w:val="0"/>
          <w:divBdr>
            <w:top w:val="none" w:sz="0" w:space="0" w:color="auto"/>
            <w:left w:val="none" w:sz="0" w:space="0" w:color="auto"/>
            <w:bottom w:val="none" w:sz="0" w:space="0" w:color="auto"/>
            <w:right w:val="none" w:sz="0" w:space="0" w:color="auto"/>
          </w:divBdr>
        </w:div>
        <w:div w:id="603540105">
          <w:marLeft w:val="0"/>
          <w:marRight w:val="0"/>
          <w:marTop w:val="0"/>
          <w:marBottom w:val="0"/>
          <w:divBdr>
            <w:top w:val="none" w:sz="0" w:space="0" w:color="auto"/>
            <w:left w:val="none" w:sz="0" w:space="0" w:color="auto"/>
            <w:bottom w:val="none" w:sz="0" w:space="0" w:color="auto"/>
            <w:right w:val="none" w:sz="0" w:space="0" w:color="auto"/>
          </w:divBdr>
        </w:div>
        <w:div w:id="1108619905">
          <w:marLeft w:val="0"/>
          <w:marRight w:val="0"/>
          <w:marTop w:val="0"/>
          <w:marBottom w:val="0"/>
          <w:divBdr>
            <w:top w:val="none" w:sz="0" w:space="0" w:color="auto"/>
            <w:left w:val="none" w:sz="0" w:space="0" w:color="auto"/>
            <w:bottom w:val="none" w:sz="0" w:space="0" w:color="auto"/>
            <w:right w:val="none" w:sz="0" w:space="0" w:color="auto"/>
          </w:divBdr>
          <w:divsChild>
            <w:div w:id="483010828">
              <w:marLeft w:val="-75"/>
              <w:marRight w:val="0"/>
              <w:marTop w:val="30"/>
              <w:marBottom w:val="30"/>
              <w:divBdr>
                <w:top w:val="none" w:sz="0" w:space="0" w:color="auto"/>
                <w:left w:val="none" w:sz="0" w:space="0" w:color="auto"/>
                <w:bottom w:val="none" w:sz="0" w:space="0" w:color="auto"/>
                <w:right w:val="none" w:sz="0" w:space="0" w:color="auto"/>
              </w:divBdr>
              <w:divsChild>
                <w:div w:id="17512983">
                  <w:marLeft w:val="0"/>
                  <w:marRight w:val="0"/>
                  <w:marTop w:val="0"/>
                  <w:marBottom w:val="0"/>
                  <w:divBdr>
                    <w:top w:val="none" w:sz="0" w:space="0" w:color="auto"/>
                    <w:left w:val="none" w:sz="0" w:space="0" w:color="auto"/>
                    <w:bottom w:val="none" w:sz="0" w:space="0" w:color="auto"/>
                    <w:right w:val="none" w:sz="0" w:space="0" w:color="auto"/>
                  </w:divBdr>
                  <w:divsChild>
                    <w:div w:id="742482874">
                      <w:marLeft w:val="0"/>
                      <w:marRight w:val="0"/>
                      <w:marTop w:val="0"/>
                      <w:marBottom w:val="0"/>
                      <w:divBdr>
                        <w:top w:val="none" w:sz="0" w:space="0" w:color="auto"/>
                        <w:left w:val="none" w:sz="0" w:space="0" w:color="auto"/>
                        <w:bottom w:val="none" w:sz="0" w:space="0" w:color="auto"/>
                        <w:right w:val="none" w:sz="0" w:space="0" w:color="auto"/>
                      </w:divBdr>
                    </w:div>
                  </w:divsChild>
                </w:div>
                <w:div w:id="24409160">
                  <w:marLeft w:val="0"/>
                  <w:marRight w:val="0"/>
                  <w:marTop w:val="0"/>
                  <w:marBottom w:val="0"/>
                  <w:divBdr>
                    <w:top w:val="none" w:sz="0" w:space="0" w:color="auto"/>
                    <w:left w:val="none" w:sz="0" w:space="0" w:color="auto"/>
                    <w:bottom w:val="none" w:sz="0" w:space="0" w:color="auto"/>
                    <w:right w:val="none" w:sz="0" w:space="0" w:color="auto"/>
                  </w:divBdr>
                  <w:divsChild>
                    <w:div w:id="378624750">
                      <w:marLeft w:val="0"/>
                      <w:marRight w:val="0"/>
                      <w:marTop w:val="0"/>
                      <w:marBottom w:val="0"/>
                      <w:divBdr>
                        <w:top w:val="none" w:sz="0" w:space="0" w:color="auto"/>
                        <w:left w:val="none" w:sz="0" w:space="0" w:color="auto"/>
                        <w:bottom w:val="none" w:sz="0" w:space="0" w:color="auto"/>
                        <w:right w:val="none" w:sz="0" w:space="0" w:color="auto"/>
                      </w:divBdr>
                    </w:div>
                  </w:divsChild>
                </w:div>
                <w:div w:id="41634699">
                  <w:marLeft w:val="0"/>
                  <w:marRight w:val="0"/>
                  <w:marTop w:val="0"/>
                  <w:marBottom w:val="0"/>
                  <w:divBdr>
                    <w:top w:val="none" w:sz="0" w:space="0" w:color="auto"/>
                    <w:left w:val="none" w:sz="0" w:space="0" w:color="auto"/>
                    <w:bottom w:val="none" w:sz="0" w:space="0" w:color="auto"/>
                    <w:right w:val="none" w:sz="0" w:space="0" w:color="auto"/>
                  </w:divBdr>
                  <w:divsChild>
                    <w:div w:id="1357151681">
                      <w:marLeft w:val="0"/>
                      <w:marRight w:val="0"/>
                      <w:marTop w:val="0"/>
                      <w:marBottom w:val="0"/>
                      <w:divBdr>
                        <w:top w:val="none" w:sz="0" w:space="0" w:color="auto"/>
                        <w:left w:val="none" w:sz="0" w:space="0" w:color="auto"/>
                        <w:bottom w:val="none" w:sz="0" w:space="0" w:color="auto"/>
                        <w:right w:val="none" w:sz="0" w:space="0" w:color="auto"/>
                      </w:divBdr>
                    </w:div>
                  </w:divsChild>
                </w:div>
                <w:div w:id="57098869">
                  <w:marLeft w:val="0"/>
                  <w:marRight w:val="0"/>
                  <w:marTop w:val="0"/>
                  <w:marBottom w:val="0"/>
                  <w:divBdr>
                    <w:top w:val="none" w:sz="0" w:space="0" w:color="auto"/>
                    <w:left w:val="none" w:sz="0" w:space="0" w:color="auto"/>
                    <w:bottom w:val="none" w:sz="0" w:space="0" w:color="auto"/>
                    <w:right w:val="none" w:sz="0" w:space="0" w:color="auto"/>
                  </w:divBdr>
                  <w:divsChild>
                    <w:div w:id="955016302">
                      <w:marLeft w:val="0"/>
                      <w:marRight w:val="0"/>
                      <w:marTop w:val="0"/>
                      <w:marBottom w:val="0"/>
                      <w:divBdr>
                        <w:top w:val="none" w:sz="0" w:space="0" w:color="auto"/>
                        <w:left w:val="none" w:sz="0" w:space="0" w:color="auto"/>
                        <w:bottom w:val="none" w:sz="0" w:space="0" w:color="auto"/>
                        <w:right w:val="none" w:sz="0" w:space="0" w:color="auto"/>
                      </w:divBdr>
                    </w:div>
                  </w:divsChild>
                </w:div>
                <w:div w:id="90660164">
                  <w:marLeft w:val="0"/>
                  <w:marRight w:val="0"/>
                  <w:marTop w:val="0"/>
                  <w:marBottom w:val="0"/>
                  <w:divBdr>
                    <w:top w:val="none" w:sz="0" w:space="0" w:color="auto"/>
                    <w:left w:val="none" w:sz="0" w:space="0" w:color="auto"/>
                    <w:bottom w:val="none" w:sz="0" w:space="0" w:color="auto"/>
                    <w:right w:val="none" w:sz="0" w:space="0" w:color="auto"/>
                  </w:divBdr>
                  <w:divsChild>
                    <w:div w:id="1760709210">
                      <w:marLeft w:val="0"/>
                      <w:marRight w:val="0"/>
                      <w:marTop w:val="0"/>
                      <w:marBottom w:val="0"/>
                      <w:divBdr>
                        <w:top w:val="none" w:sz="0" w:space="0" w:color="auto"/>
                        <w:left w:val="none" w:sz="0" w:space="0" w:color="auto"/>
                        <w:bottom w:val="none" w:sz="0" w:space="0" w:color="auto"/>
                        <w:right w:val="none" w:sz="0" w:space="0" w:color="auto"/>
                      </w:divBdr>
                    </w:div>
                  </w:divsChild>
                </w:div>
                <w:div w:id="113210031">
                  <w:marLeft w:val="0"/>
                  <w:marRight w:val="0"/>
                  <w:marTop w:val="0"/>
                  <w:marBottom w:val="0"/>
                  <w:divBdr>
                    <w:top w:val="none" w:sz="0" w:space="0" w:color="auto"/>
                    <w:left w:val="none" w:sz="0" w:space="0" w:color="auto"/>
                    <w:bottom w:val="none" w:sz="0" w:space="0" w:color="auto"/>
                    <w:right w:val="none" w:sz="0" w:space="0" w:color="auto"/>
                  </w:divBdr>
                  <w:divsChild>
                    <w:div w:id="1419642694">
                      <w:marLeft w:val="0"/>
                      <w:marRight w:val="0"/>
                      <w:marTop w:val="0"/>
                      <w:marBottom w:val="0"/>
                      <w:divBdr>
                        <w:top w:val="none" w:sz="0" w:space="0" w:color="auto"/>
                        <w:left w:val="none" w:sz="0" w:space="0" w:color="auto"/>
                        <w:bottom w:val="none" w:sz="0" w:space="0" w:color="auto"/>
                        <w:right w:val="none" w:sz="0" w:space="0" w:color="auto"/>
                      </w:divBdr>
                    </w:div>
                  </w:divsChild>
                </w:div>
                <w:div w:id="121970064">
                  <w:marLeft w:val="0"/>
                  <w:marRight w:val="0"/>
                  <w:marTop w:val="0"/>
                  <w:marBottom w:val="0"/>
                  <w:divBdr>
                    <w:top w:val="none" w:sz="0" w:space="0" w:color="auto"/>
                    <w:left w:val="none" w:sz="0" w:space="0" w:color="auto"/>
                    <w:bottom w:val="none" w:sz="0" w:space="0" w:color="auto"/>
                    <w:right w:val="none" w:sz="0" w:space="0" w:color="auto"/>
                  </w:divBdr>
                  <w:divsChild>
                    <w:div w:id="1549341354">
                      <w:marLeft w:val="0"/>
                      <w:marRight w:val="0"/>
                      <w:marTop w:val="0"/>
                      <w:marBottom w:val="0"/>
                      <w:divBdr>
                        <w:top w:val="none" w:sz="0" w:space="0" w:color="auto"/>
                        <w:left w:val="none" w:sz="0" w:space="0" w:color="auto"/>
                        <w:bottom w:val="none" w:sz="0" w:space="0" w:color="auto"/>
                        <w:right w:val="none" w:sz="0" w:space="0" w:color="auto"/>
                      </w:divBdr>
                    </w:div>
                  </w:divsChild>
                </w:div>
                <w:div w:id="133569888">
                  <w:marLeft w:val="0"/>
                  <w:marRight w:val="0"/>
                  <w:marTop w:val="0"/>
                  <w:marBottom w:val="0"/>
                  <w:divBdr>
                    <w:top w:val="none" w:sz="0" w:space="0" w:color="auto"/>
                    <w:left w:val="none" w:sz="0" w:space="0" w:color="auto"/>
                    <w:bottom w:val="none" w:sz="0" w:space="0" w:color="auto"/>
                    <w:right w:val="none" w:sz="0" w:space="0" w:color="auto"/>
                  </w:divBdr>
                  <w:divsChild>
                    <w:div w:id="1874224602">
                      <w:marLeft w:val="0"/>
                      <w:marRight w:val="0"/>
                      <w:marTop w:val="0"/>
                      <w:marBottom w:val="0"/>
                      <w:divBdr>
                        <w:top w:val="none" w:sz="0" w:space="0" w:color="auto"/>
                        <w:left w:val="none" w:sz="0" w:space="0" w:color="auto"/>
                        <w:bottom w:val="none" w:sz="0" w:space="0" w:color="auto"/>
                        <w:right w:val="none" w:sz="0" w:space="0" w:color="auto"/>
                      </w:divBdr>
                    </w:div>
                  </w:divsChild>
                </w:div>
                <w:div w:id="142158534">
                  <w:marLeft w:val="0"/>
                  <w:marRight w:val="0"/>
                  <w:marTop w:val="0"/>
                  <w:marBottom w:val="0"/>
                  <w:divBdr>
                    <w:top w:val="none" w:sz="0" w:space="0" w:color="auto"/>
                    <w:left w:val="none" w:sz="0" w:space="0" w:color="auto"/>
                    <w:bottom w:val="none" w:sz="0" w:space="0" w:color="auto"/>
                    <w:right w:val="none" w:sz="0" w:space="0" w:color="auto"/>
                  </w:divBdr>
                  <w:divsChild>
                    <w:div w:id="667094958">
                      <w:marLeft w:val="0"/>
                      <w:marRight w:val="0"/>
                      <w:marTop w:val="0"/>
                      <w:marBottom w:val="0"/>
                      <w:divBdr>
                        <w:top w:val="none" w:sz="0" w:space="0" w:color="auto"/>
                        <w:left w:val="none" w:sz="0" w:space="0" w:color="auto"/>
                        <w:bottom w:val="none" w:sz="0" w:space="0" w:color="auto"/>
                        <w:right w:val="none" w:sz="0" w:space="0" w:color="auto"/>
                      </w:divBdr>
                    </w:div>
                  </w:divsChild>
                </w:div>
                <w:div w:id="144975672">
                  <w:marLeft w:val="0"/>
                  <w:marRight w:val="0"/>
                  <w:marTop w:val="0"/>
                  <w:marBottom w:val="0"/>
                  <w:divBdr>
                    <w:top w:val="none" w:sz="0" w:space="0" w:color="auto"/>
                    <w:left w:val="none" w:sz="0" w:space="0" w:color="auto"/>
                    <w:bottom w:val="none" w:sz="0" w:space="0" w:color="auto"/>
                    <w:right w:val="none" w:sz="0" w:space="0" w:color="auto"/>
                  </w:divBdr>
                  <w:divsChild>
                    <w:div w:id="1661078639">
                      <w:marLeft w:val="0"/>
                      <w:marRight w:val="0"/>
                      <w:marTop w:val="0"/>
                      <w:marBottom w:val="0"/>
                      <w:divBdr>
                        <w:top w:val="none" w:sz="0" w:space="0" w:color="auto"/>
                        <w:left w:val="none" w:sz="0" w:space="0" w:color="auto"/>
                        <w:bottom w:val="none" w:sz="0" w:space="0" w:color="auto"/>
                        <w:right w:val="none" w:sz="0" w:space="0" w:color="auto"/>
                      </w:divBdr>
                    </w:div>
                  </w:divsChild>
                </w:div>
                <w:div w:id="185020901">
                  <w:marLeft w:val="0"/>
                  <w:marRight w:val="0"/>
                  <w:marTop w:val="0"/>
                  <w:marBottom w:val="0"/>
                  <w:divBdr>
                    <w:top w:val="none" w:sz="0" w:space="0" w:color="auto"/>
                    <w:left w:val="none" w:sz="0" w:space="0" w:color="auto"/>
                    <w:bottom w:val="none" w:sz="0" w:space="0" w:color="auto"/>
                    <w:right w:val="none" w:sz="0" w:space="0" w:color="auto"/>
                  </w:divBdr>
                  <w:divsChild>
                    <w:div w:id="778841228">
                      <w:marLeft w:val="0"/>
                      <w:marRight w:val="0"/>
                      <w:marTop w:val="0"/>
                      <w:marBottom w:val="0"/>
                      <w:divBdr>
                        <w:top w:val="none" w:sz="0" w:space="0" w:color="auto"/>
                        <w:left w:val="none" w:sz="0" w:space="0" w:color="auto"/>
                        <w:bottom w:val="none" w:sz="0" w:space="0" w:color="auto"/>
                        <w:right w:val="none" w:sz="0" w:space="0" w:color="auto"/>
                      </w:divBdr>
                    </w:div>
                  </w:divsChild>
                </w:div>
                <w:div w:id="187573242">
                  <w:marLeft w:val="0"/>
                  <w:marRight w:val="0"/>
                  <w:marTop w:val="0"/>
                  <w:marBottom w:val="0"/>
                  <w:divBdr>
                    <w:top w:val="none" w:sz="0" w:space="0" w:color="auto"/>
                    <w:left w:val="none" w:sz="0" w:space="0" w:color="auto"/>
                    <w:bottom w:val="none" w:sz="0" w:space="0" w:color="auto"/>
                    <w:right w:val="none" w:sz="0" w:space="0" w:color="auto"/>
                  </w:divBdr>
                  <w:divsChild>
                    <w:div w:id="1848135088">
                      <w:marLeft w:val="0"/>
                      <w:marRight w:val="0"/>
                      <w:marTop w:val="0"/>
                      <w:marBottom w:val="0"/>
                      <w:divBdr>
                        <w:top w:val="none" w:sz="0" w:space="0" w:color="auto"/>
                        <w:left w:val="none" w:sz="0" w:space="0" w:color="auto"/>
                        <w:bottom w:val="none" w:sz="0" w:space="0" w:color="auto"/>
                        <w:right w:val="none" w:sz="0" w:space="0" w:color="auto"/>
                      </w:divBdr>
                    </w:div>
                  </w:divsChild>
                </w:div>
                <w:div w:id="200870639">
                  <w:marLeft w:val="0"/>
                  <w:marRight w:val="0"/>
                  <w:marTop w:val="0"/>
                  <w:marBottom w:val="0"/>
                  <w:divBdr>
                    <w:top w:val="none" w:sz="0" w:space="0" w:color="auto"/>
                    <w:left w:val="none" w:sz="0" w:space="0" w:color="auto"/>
                    <w:bottom w:val="none" w:sz="0" w:space="0" w:color="auto"/>
                    <w:right w:val="none" w:sz="0" w:space="0" w:color="auto"/>
                  </w:divBdr>
                  <w:divsChild>
                    <w:div w:id="1981569828">
                      <w:marLeft w:val="0"/>
                      <w:marRight w:val="0"/>
                      <w:marTop w:val="0"/>
                      <w:marBottom w:val="0"/>
                      <w:divBdr>
                        <w:top w:val="none" w:sz="0" w:space="0" w:color="auto"/>
                        <w:left w:val="none" w:sz="0" w:space="0" w:color="auto"/>
                        <w:bottom w:val="none" w:sz="0" w:space="0" w:color="auto"/>
                        <w:right w:val="none" w:sz="0" w:space="0" w:color="auto"/>
                      </w:divBdr>
                    </w:div>
                  </w:divsChild>
                </w:div>
                <w:div w:id="201210760">
                  <w:marLeft w:val="0"/>
                  <w:marRight w:val="0"/>
                  <w:marTop w:val="0"/>
                  <w:marBottom w:val="0"/>
                  <w:divBdr>
                    <w:top w:val="none" w:sz="0" w:space="0" w:color="auto"/>
                    <w:left w:val="none" w:sz="0" w:space="0" w:color="auto"/>
                    <w:bottom w:val="none" w:sz="0" w:space="0" w:color="auto"/>
                    <w:right w:val="none" w:sz="0" w:space="0" w:color="auto"/>
                  </w:divBdr>
                  <w:divsChild>
                    <w:div w:id="805389223">
                      <w:marLeft w:val="0"/>
                      <w:marRight w:val="0"/>
                      <w:marTop w:val="0"/>
                      <w:marBottom w:val="0"/>
                      <w:divBdr>
                        <w:top w:val="none" w:sz="0" w:space="0" w:color="auto"/>
                        <w:left w:val="none" w:sz="0" w:space="0" w:color="auto"/>
                        <w:bottom w:val="none" w:sz="0" w:space="0" w:color="auto"/>
                        <w:right w:val="none" w:sz="0" w:space="0" w:color="auto"/>
                      </w:divBdr>
                    </w:div>
                  </w:divsChild>
                </w:div>
                <w:div w:id="206570771">
                  <w:marLeft w:val="0"/>
                  <w:marRight w:val="0"/>
                  <w:marTop w:val="0"/>
                  <w:marBottom w:val="0"/>
                  <w:divBdr>
                    <w:top w:val="none" w:sz="0" w:space="0" w:color="auto"/>
                    <w:left w:val="none" w:sz="0" w:space="0" w:color="auto"/>
                    <w:bottom w:val="none" w:sz="0" w:space="0" w:color="auto"/>
                    <w:right w:val="none" w:sz="0" w:space="0" w:color="auto"/>
                  </w:divBdr>
                  <w:divsChild>
                    <w:div w:id="993797586">
                      <w:marLeft w:val="0"/>
                      <w:marRight w:val="0"/>
                      <w:marTop w:val="0"/>
                      <w:marBottom w:val="0"/>
                      <w:divBdr>
                        <w:top w:val="none" w:sz="0" w:space="0" w:color="auto"/>
                        <w:left w:val="none" w:sz="0" w:space="0" w:color="auto"/>
                        <w:bottom w:val="none" w:sz="0" w:space="0" w:color="auto"/>
                        <w:right w:val="none" w:sz="0" w:space="0" w:color="auto"/>
                      </w:divBdr>
                    </w:div>
                  </w:divsChild>
                </w:div>
                <w:div w:id="222369789">
                  <w:marLeft w:val="0"/>
                  <w:marRight w:val="0"/>
                  <w:marTop w:val="0"/>
                  <w:marBottom w:val="0"/>
                  <w:divBdr>
                    <w:top w:val="none" w:sz="0" w:space="0" w:color="auto"/>
                    <w:left w:val="none" w:sz="0" w:space="0" w:color="auto"/>
                    <w:bottom w:val="none" w:sz="0" w:space="0" w:color="auto"/>
                    <w:right w:val="none" w:sz="0" w:space="0" w:color="auto"/>
                  </w:divBdr>
                  <w:divsChild>
                    <w:div w:id="1684433321">
                      <w:marLeft w:val="0"/>
                      <w:marRight w:val="0"/>
                      <w:marTop w:val="0"/>
                      <w:marBottom w:val="0"/>
                      <w:divBdr>
                        <w:top w:val="none" w:sz="0" w:space="0" w:color="auto"/>
                        <w:left w:val="none" w:sz="0" w:space="0" w:color="auto"/>
                        <w:bottom w:val="none" w:sz="0" w:space="0" w:color="auto"/>
                        <w:right w:val="none" w:sz="0" w:space="0" w:color="auto"/>
                      </w:divBdr>
                    </w:div>
                  </w:divsChild>
                </w:div>
                <w:div w:id="234559830">
                  <w:marLeft w:val="0"/>
                  <w:marRight w:val="0"/>
                  <w:marTop w:val="0"/>
                  <w:marBottom w:val="0"/>
                  <w:divBdr>
                    <w:top w:val="none" w:sz="0" w:space="0" w:color="auto"/>
                    <w:left w:val="none" w:sz="0" w:space="0" w:color="auto"/>
                    <w:bottom w:val="none" w:sz="0" w:space="0" w:color="auto"/>
                    <w:right w:val="none" w:sz="0" w:space="0" w:color="auto"/>
                  </w:divBdr>
                  <w:divsChild>
                    <w:div w:id="20280035">
                      <w:marLeft w:val="0"/>
                      <w:marRight w:val="0"/>
                      <w:marTop w:val="0"/>
                      <w:marBottom w:val="0"/>
                      <w:divBdr>
                        <w:top w:val="none" w:sz="0" w:space="0" w:color="auto"/>
                        <w:left w:val="none" w:sz="0" w:space="0" w:color="auto"/>
                        <w:bottom w:val="none" w:sz="0" w:space="0" w:color="auto"/>
                        <w:right w:val="none" w:sz="0" w:space="0" w:color="auto"/>
                      </w:divBdr>
                    </w:div>
                  </w:divsChild>
                </w:div>
                <w:div w:id="247883766">
                  <w:marLeft w:val="0"/>
                  <w:marRight w:val="0"/>
                  <w:marTop w:val="0"/>
                  <w:marBottom w:val="0"/>
                  <w:divBdr>
                    <w:top w:val="none" w:sz="0" w:space="0" w:color="auto"/>
                    <w:left w:val="none" w:sz="0" w:space="0" w:color="auto"/>
                    <w:bottom w:val="none" w:sz="0" w:space="0" w:color="auto"/>
                    <w:right w:val="none" w:sz="0" w:space="0" w:color="auto"/>
                  </w:divBdr>
                  <w:divsChild>
                    <w:div w:id="633481953">
                      <w:marLeft w:val="0"/>
                      <w:marRight w:val="0"/>
                      <w:marTop w:val="0"/>
                      <w:marBottom w:val="0"/>
                      <w:divBdr>
                        <w:top w:val="none" w:sz="0" w:space="0" w:color="auto"/>
                        <w:left w:val="none" w:sz="0" w:space="0" w:color="auto"/>
                        <w:bottom w:val="none" w:sz="0" w:space="0" w:color="auto"/>
                        <w:right w:val="none" w:sz="0" w:space="0" w:color="auto"/>
                      </w:divBdr>
                    </w:div>
                  </w:divsChild>
                </w:div>
                <w:div w:id="254944384">
                  <w:marLeft w:val="0"/>
                  <w:marRight w:val="0"/>
                  <w:marTop w:val="0"/>
                  <w:marBottom w:val="0"/>
                  <w:divBdr>
                    <w:top w:val="none" w:sz="0" w:space="0" w:color="auto"/>
                    <w:left w:val="none" w:sz="0" w:space="0" w:color="auto"/>
                    <w:bottom w:val="none" w:sz="0" w:space="0" w:color="auto"/>
                    <w:right w:val="none" w:sz="0" w:space="0" w:color="auto"/>
                  </w:divBdr>
                  <w:divsChild>
                    <w:div w:id="475923423">
                      <w:marLeft w:val="0"/>
                      <w:marRight w:val="0"/>
                      <w:marTop w:val="0"/>
                      <w:marBottom w:val="0"/>
                      <w:divBdr>
                        <w:top w:val="none" w:sz="0" w:space="0" w:color="auto"/>
                        <w:left w:val="none" w:sz="0" w:space="0" w:color="auto"/>
                        <w:bottom w:val="none" w:sz="0" w:space="0" w:color="auto"/>
                        <w:right w:val="none" w:sz="0" w:space="0" w:color="auto"/>
                      </w:divBdr>
                    </w:div>
                  </w:divsChild>
                </w:div>
                <w:div w:id="264191033">
                  <w:marLeft w:val="0"/>
                  <w:marRight w:val="0"/>
                  <w:marTop w:val="0"/>
                  <w:marBottom w:val="0"/>
                  <w:divBdr>
                    <w:top w:val="none" w:sz="0" w:space="0" w:color="auto"/>
                    <w:left w:val="none" w:sz="0" w:space="0" w:color="auto"/>
                    <w:bottom w:val="none" w:sz="0" w:space="0" w:color="auto"/>
                    <w:right w:val="none" w:sz="0" w:space="0" w:color="auto"/>
                  </w:divBdr>
                  <w:divsChild>
                    <w:div w:id="871528076">
                      <w:marLeft w:val="0"/>
                      <w:marRight w:val="0"/>
                      <w:marTop w:val="0"/>
                      <w:marBottom w:val="0"/>
                      <w:divBdr>
                        <w:top w:val="none" w:sz="0" w:space="0" w:color="auto"/>
                        <w:left w:val="none" w:sz="0" w:space="0" w:color="auto"/>
                        <w:bottom w:val="none" w:sz="0" w:space="0" w:color="auto"/>
                        <w:right w:val="none" w:sz="0" w:space="0" w:color="auto"/>
                      </w:divBdr>
                    </w:div>
                  </w:divsChild>
                </w:div>
                <w:div w:id="264504013">
                  <w:marLeft w:val="0"/>
                  <w:marRight w:val="0"/>
                  <w:marTop w:val="0"/>
                  <w:marBottom w:val="0"/>
                  <w:divBdr>
                    <w:top w:val="none" w:sz="0" w:space="0" w:color="auto"/>
                    <w:left w:val="none" w:sz="0" w:space="0" w:color="auto"/>
                    <w:bottom w:val="none" w:sz="0" w:space="0" w:color="auto"/>
                    <w:right w:val="none" w:sz="0" w:space="0" w:color="auto"/>
                  </w:divBdr>
                  <w:divsChild>
                    <w:div w:id="1991054541">
                      <w:marLeft w:val="0"/>
                      <w:marRight w:val="0"/>
                      <w:marTop w:val="0"/>
                      <w:marBottom w:val="0"/>
                      <w:divBdr>
                        <w:top w:val="none" w:sz="0" w:space="0" w:color="auto"/>
                        <w:left w:val="none" w:sz="0" w:space="0" w:color="auto"/>
                        <w:bottom w:val="none" w:sz="0" w:space="0" w:color="auto"/>
                        <w:right w:val="none" w:sz="0" w:space="0" w:color="auto"/>
                      </w:divBdr>
                    </w:div>
                  </w:divsChild>
                </w:div>
                <w:div w:id="264970927">
                  <w:marLeft w:val="0"/>
                  <w:marRight w:val="0"/>
                  <w:marTop w:val="0"/>
                  <w:marBottom w:val="0"/>
                  <w:divBdr>
                    <w:top w:val="none" w:sz="0" w:space="0" w:color="auto"/>
                    <w:left w:val="none" w:sz="0" w:space="0" w:color="auto"/>
                    <w:bottom w:val="none" w:sz="0" w:space="0" w:color="auto"/>
                    <w:right w:val="none" w:sz="0" w:space="0" w:color="auto"/>
                  </w:divBdr>
                  <w:divsChild>
                    <w:div w:id="228620013">
                      <w:marLeft w:val="0"/>
                      <w:marRight w:val="0"/>
                      <w:marTop w:val="0"/>
                      <w:marBottom w:val="0"/>
                      <w:divBdr>
                        <w:top w:val="none" w:sz="0" w:space="0" w:color="auto"/>
                        <w:left w:val="none" w:sz="0" w:space="0" w:color="auto"/>
                        <w:bottom w:val="none" w:sz="0" w:space="0" w:color="auto"/>
                        <w:right w:val="none" w:sz="0" w:space="0" w:color="auto"/>
                      </w:divBdr>
                    </w:div>
                  </w:divsChild>
                </w:div>
                <w:div w:id="268239341">
                  <w:marLeft w:val="0"/>
                  <w:marRight w:val="0"/>
                  <w:marTop w:val="0"/>
                  <w:marBottom w:val="0"/>
                  <w:divBdr>
                    <w:top w:val="none" w:sz="0" w:space="0" w:color="auto"/>
                    <w:left w:val="none" w:sz="0" w:space="0" w:color="auto"/>
                    <w:bottom w:val="none" w:sz="0" w:space="0" w:color="auto"/>
                    <w:right w:val="none" w:sz="0" w:space="0" w:color="auto"/>
                  </w:divBdr>
                  <w:divsChild>
                    <w:div w:id="1419249732">
                      <w:marLeft w:val="0"/>
                      <w:marRight w:val="0"/>
                      <w:marTop w:val="0"/>
                      <w:marBottom w:val="0"/>
                      <w:divBdr>
                        <w:top w:val="none" w:sz="0" w:space="0" w:color="auto"/>
                        <w:left w:val="none" w:sz="0" w:space="0" w:color="auto"/>
                        <w:bottom w:val="none" w:sz="0" w:space="0" w:color="auto"/>
                        <w:right w:val="none" w:sz="0" w:space="0" w:color="auto"/>
                      </w:divBdr>
                    </w:div>
                  </w:divsChild>
                </w:div>
                <w:div w:id="290328732">
                  <w:marLeft w:val="0"/>
                  <w:marRight w:val="0"/>
                  <w:marTop w:val="0"/>
                  <w:marBottom w:val="0"/>
                  <w:divBdr>
                    <w:top w:val="none" w:sz="0" w:space="0" w:color="auto"/>
                    <w:left w:val="none" w:sz="0" w:space="0" w:color="auto"/>
                    <w:bottom w:val="none" w:sz="0" w:space="0" w:color="auto"/>
                    <w:right w:val="none" w:sz="0" w:space="0" w:color="auto"/>
                  </w:divBdr>
                  <w:divsChild>
                    <w:div w:id="811219285">
                      <w:marLeft w:val="0"/>
                      <w:marRight w:val="0"/>
                      <w:marTop w:val="0"/>
                      <w:marBottom w:val="0"/>
                      <w:divBdr>
                        <w:top w:val="none" w:sz="0" w:space="0" w:color="auto"/>
                        <w:left w:val="none" w:sz="0" w:space="0" w:color="auto"/>
                        <w:bottom w:val="none" w:sz="0" w:space="0" w:color="auto"/>
                        <w:right w:val="none" w:sz="0" w:space="0" w:color="auto"/>
                      </w:divBdr>
                    </w:div>
                  </w:divsChild>
                </w:div>
                <w:div w:id="312023554">
                  <w:marLeft w:val="0"/>
                  <w:marRight w:val="0"/>
                  <w:marTop w:val="0"/>
                  <w:marBottom w:val="0"/>
                  <w:divBdr>
                    <w:top w:val="none" w:sz="0" w:space="0" w:color="auto"/>
                    <w:left w:val="none" w:sz="0" w:space="0" w:color="auto"/>
                    <w:bottom w:val="none" w:sz="0" w:space="0" w:color="auto"/>
                    <w:right w:val="none" w:sz="0" w:space="0" w:color="auto"/>
                  </w:divBdr>
                  <w:divsChild>
                    <w:div w:id="153958761">
                      <w:marLeft w:val="0"/>
                      <w:marRight w:val="0"/>
                      <w:marTop w:val="0"/>
                      <w:marBottom w:val="0"/>
                      <w:divBdr>
                        <w:top w:val="none" w:sz="0" w:space="0" w:color="auto"/>
                        <w:left w:val="none" w:sz="0" w:space="0" w:color="auto"/>
                        <w:bottom w:val="none" w:sz="0" w:space="0" w:color="auto"/>
                        <w:right w:val="none" w:sz="0" w:space="0" w:color="auto"/>
                      </w:divBdr>
                    </w:div>
                  </w:divsChild>
                </w:div>
                <w:div w:id="315185729">
                  <w:marLeft w:val="0"/>
                  <w:marRight w:val="0"/>
                  <w:marTop w:val="0"/>
                  <w:marBottom w:val="0"/>
                  <w:divBdr>
                    <w:top w:val="none" w:sz="0" w:space="0" w:color="auto"/>
                    <w:left w:val="none" w:sz="0" w:space="0" w:color="auto"/>
                    <w:bottom w:val="none" w:sz="0" w:space="0" w:color="auto"/>
                    <w:right w:val="none" w:sz="0" w:space="0" w:color="auto"/>
                  </w:divBdr>
                  <w:divsChild>
                    <w:div w:id="475344946">
                      <w:marLeft w:val="0"/>
                      <w:marRight w:val="0"/>
                      <w:marTop w:val="0"/>
                      <w:marBottom w:val="0"/>
                      <w:divBdr>
                        <w:top w:val="none" w:sz="0" w:space="0" w:color="auto"/>
                        <w:left w:val="none" w:sz="0" w:space="0" w:color="auto"/>
                        <w:bottom w:val="none" w:sz="0" w:space="0" w:color="auto"/>
                        <w:right w:val="none" w:sz="0" w:space="0" w:color="auto"/>
                      </w:divBdr>
                    </w:div>
                  </w:divsChild>
                </w:div>
                <w:div w:id="323708800">
                  <w:marLeft w:val="0"/>
                  <w:marRight w:val="0"/>
                  <w:marTop w:val="0"/>
                  <w:marBottom w:val="0"/>
                  <w:divBdr>
                    <w:top w:val="none" w:sz="0" w:space="0" w:color="auto"/>
                    <w:left w:val="none" w:sz="0" w:space="0" w:color="auto"/>
                    <w:bottom w:val="none" w:sz="0" w:space="0" w:color="auto"/>
                    <w:right w:val="none" w:sz="0" w:space="0" w:color="auto"/>
                  </w:divBdr>
                  <w:divsChild>
                    <w:div w:id="1116367563">
                      <w:marLeft w:val="0"/>
                      <w:marRight w:val="0"/>
                      <w:marTop w:val="0"/>
                      <w:marBottom w:val="0"/>
                      <w:divBdr>
                        <w:top w:val="none" w:sz="0" w:space="0" w:color="auto"/>
                        <w:left w:val="none" w:sz="0" w:space="0" w:color="auto"/>
                        <w:bottom w:val="none" w:sz="0" w:space="0" w:color="auto"/>
                        <w:right w:val="none" w:sz="0" w:space="0" w:color="auto"/>
                      </w:divBdr>
                    </w:div>
                  </w:divsChild>
                </w:div>
                <w:div w:id="329144171">
                  <w:marLeft w:val="0"/>
                  <w:marRight w:val="0"/>
                  <w:marTop w:val="0"/>
                  <w:marBottom w:val="0"/>
                  <w:divBdr>
                    <w:top w:val="none" w:sz="0" w:space="0" w:color="auto"/>
                    <w:left w:val="none" w:sz="0" w:space="0" w:color="auto"/>
                    <w:bottom w:val="none" w:sz="0" w:space="0" w:color="auto"/>
                    <w:right w:val="none" w:sz="0" w:space="0" w:color="auto"/>
                  </w:divBdr>
                  <w:divsChild>
                    <w:div w:id="318509438">
                      <w:marLeft w:val="0"/>
                      <w:marRight w:val="0"/>
                      <w:marTop w:val="0"/>
                      <w:marBottom w:val="0"/>
                      <w:divBdr>
                        <w:top w:val="none" w:sz="0" w:space="0" w:color="auto"/>
                        <w:left w:val="none" w:sz="0" w:space="0" w:color="auto"/>
                        <w:bottom w:val="none" w:sz="0" w:space="0" w:color="auto"/>
                        <w:right w:val="none" w:sz="0" w:space="0" w:color="auto"/>
                      </w:divBdr>
                    </w:div>
                  </w:divsChild>
                </w:div>
                <w:div w:id="339359412">
                  <w:marLeft w:val="0"/>
                  <w:marRight w:val="0"/>
                  <w:marTop w:val="0"/>
                  <w:marBottom w:val="0"/>
                  <w:divBdr>
                    <w:top w:val="none" w:sz="0" w:space="0" w:color="auto"/>
                    <w:left w:val="none" w:sz="0" w:space="0" w:color="auto"/>
                    <w:bottom w:val="none" w:sz="0" w:space="0" w:color="auto"/>
                    <w:right w:val="none" w:sz="0" w:space="0" w:color="auto"/>
                  </w:divBdr>
                  <w:divsChild>
                    <w:div w:id="1296988506">
                      <w:marLeft w:val="0"/>
                      <w:marRight w:val="0"/>
                      <w:marTop w:val="0"/>
                      <w:marBottom w:val="0"/>
                      <w:divBdr>
                        <w:top w:val="none" w:sz="0" w:space="0" w:color="auto"/>
                        <w:left w:val="none" w:sz="0" w:space="0" w:color="auto"/>
                        <w:bottom w:val="none" w:sz="0" w:space="0" w:color="auto"/>
                        <w:right w:val="none" w:sz="0" w:space="0" w:color="auto"/>
                      </w:divBdr>
                    </w:div>
                  </w:divsChild>
                </w:div>
                <w:div w:id="354229074">
                  <w:marLeft w:val="0"/>
                  <w:marRight w:val="0"/>
                  <w:marTop w:val="0"/>
                  <w:marBottom w:val="0"/>
                  <w:divBdr>
                    <w:top w:val="none" w:sz="0" w:space="0" w:color="auto"/>
                    <w:left w:val="none" w:sz="0" w:space="0" w:color="auto"/>
                    <w:bottom w:val="none" w:sz="0" w:space="0" w:color="auto"/>
                    <w:right w:val="none" w:sz="0" w:space="0" w:color="auto"/>
                  </w:divBdr>
                  <w:divsChild>
                    <w:div w:id="909854212">
                      <w:marLeft w:val="0"/>
                      <w:marRight w:val="0"/>
                      <w:marTop w:val="0"/>
                      <w:marBottom w:val="0"/>
                      <w:divBdr>
                        <w:top w:val="none" w:sz="0" w:space="0" w:color="auto"/>
                        <w:left w:val="none" w:sz="0" w:space="0" w:color="auto"/>
                        <w:bottom w:val="none" w:sz="0" w:space="0" w:color="auto"/>
                        <w:right w:val="none" w:sz="0" w:space="0" w:color="auto"/>
                      </w:divBdr>
                    </w:div>
                  </w:divsChild>
                </w:div>
                <w:div w:id="399015849">
                  <w:marLeft w:val="0"/>
                  <w:marRight w:val="0"/>
                  <w:marTop w:val="0"/>
                  <w:marBottom w:val="0"/>
                  <w:divBdr>
                    <w:top w:val="none" w:sz="0" w:space="0" w:color="auto"/>
                    <w:left w:val="none" w:sz="0" w:space="0" w:color="auto"/>
                    <w:bottom w:val="none" w:sz="0" w:space="0" w:color="auto"/>
                    <w:right w:val="none" w:sz="0" w:space="0" w:color="auto"/>
                  </w:divBdr>
                  <w:divsChild>
                    <w:div w:id="31854113">
                      <w:marLeft w:val="0"/>
                      <w:marRight w:val="0"/>
                      <w:marTop w:val="0"/>
                      <w:marBottom w:val="0"/>
                      <w:divBdr>
                        <w:top w:val="none" w:sz="0" w:space="0" w:color="auto"/>
                        <w:left w:val="none" w:sz="0" w:space="0" w:color="auto"/>
                        <w:bottom w:val="none" w:sz="0" w:space="0" w:color="auto"/>
                        <w:right w:val="none" w:sz="0" w:space="0" w:color="auto"/>
                      </w:divBdr>
                    </w:div>
                  </w:divsChild>
                </w:div>
                <w:div w:id="399837940">
                  <w:marLeft w:val="0"/>
                  <w:marRight w:val="0"/>
                  <w:marTop w:val="0"/>
                  <w:marBottom w:val="0"/>
                  <w:divBdr>
                    <w:top w:val="none" w:sz="0" w:space="0" w:color="auto"/>
                    <w:left w:val="none" w:sz="0" w:space="0" w:color="auto"/>
                    <w:bottom w:val="none" w:sz="0" w:space="0" w:color="auto"/>
                    <w:right w:val="none" w:sz="0" w:space="0" w:color="auto"/>
                  </w:divBdr>
                  <w:divsChild>
                    <w:div w:id="394665443">
                      <w:marLeft w:val="0"/>
                      <w:marRight w:val="0"/>
                      <w:marTop w:val="0"/>
                      <w:marBottom w:val="0"/>
                      <w:divBdr>
                        <w:top w:val="none" w:sz="0" w:space="0" w:color="auto"/>
                        <w:left w:val="none" w:sz="0" w:space="0" w:color="auto"/>
                        <w:bottom w:val="none" w:sz="0" w:space="0" w:color="auto"/>
                        <w:right w:val="none" w:sz="0" w:space="0" w:color="auto"/>
                      </w:divBdr>
                    </w:div>
                  </w:divsChild>
                </w:div>
                <w:div w:id="401828145">
                  <w:marLeft w:val="0"/>
                  <w:marRight w:val="0"/>
                  <w:marTop w:val="0"/>
                  <w:marBottom w:val="0"/>
                  <w:divBdr>
                    <w:top w:val="none" w:sz="0" w:space="0" w:color="auto"/>
                    <w:left w:val="none" w:sz="0" w:space="0" w:color="auto"/>
                    <w:bottom w:val="none" w:sz="0" w:space="0" w:color="auto"/>
                    <w:right w:val="none" w:sz="0" w:space="0" w:color="auto"/>
                  </w:divBdr>
                  <w:divsChild>
                    <w:div w:id="1143931361">
                      <w:marLeft w:val="0"/>
                      <w:marRight w:val="0"/>
                      <w:marTop w:val="0"/>
                      <w:marBottom w:val="0"/>
                      <w:divBdr>
                        <w:top w:val="none" w:sz="0" w:space="0" w:color="auto"/>
                        <w:left w:val="none" w:sz="0" w:space="0" w:color="auto"/>
                        <w:bottom w:val="none" w:sz="0" w:space="0" w:color="auto"/>
                        <w:right w:val="none" w:sz="0" w:space="0" w:color="auto"/>
                      </w:divBdr>
                    </w:div>
                  </w:divsChild>
                </w:div>
                <w:div w:id="408387056">
                  <w:marLeft w:val="0"/>
                  <w:marRight w:val="0"/>
                  <w:marTop w:val="0"/>
                  <w:marBottom w:val="0"/>
                  <w:divBdr>
                    <w:top w:val="none" w:sz="0" w:space="0" w:color="auto"/>
                    <w:left w:val="none" w:sz="0" w:space="0" w:color="auto"/>
                    <w:bottom w:val="none" w:sz="0" w:space="0" w:color="auto"/>
                    <w:right w:val="none" w:sz="0" w:space="0" w:color="auto"/>
                  </w:divBdr>
                  <w:divsChild>
                    <w:div w:id="2014411301">
                      <w:marLeft w:val="0"/>
                      <w:marRight w:val="0"/>
                      <w:marTop w:val="0"/>
                      <w:marBottom w:val="0"/>
                      <w:divBdr>
                        <w:top w:val="none" w:sz="0" w:space="0" w:color="auto"/>
                        <w:left w:val="none" w:sz="0" w:space="0" w:color="auto"/>
                        <w:bottom w:val="none" w:sz="0" w:space="0" w:color="auto"/>
                        <w:right w:val="none" w:sz="0" w:space="0" w:color="auto"/>
                      </w:divBdr>
                    </w:div>
                  </w:divsChild>
                </w:div>
                <w:div w:id="408622460">
                  <w:marLeft w:val="0"/>
                  <w:marRight w:val="0"/>
                  <w:marTop w:val="0"/>
                  <w:marBottom w:val="0"/>
                  <w:divBdr>
                    <w:top w:val="none" w:sz="0" w:space="0" w:color="auto"/>
                    <w:left w:val="none" w:sz="0" w:space="0" w:color="auto"/>
                    <w:bottom w:val="none" w:sz="0" w:space="0" w:color="auto"/>
                    <w:right w:val="none" w:sz="0" w:space="0" w:color="auto"/>
                  </w:divBdr>
                  <w:divsChild>
                    <w:div w:id="118842469">
                      <w:marLeft w:val="0"/>
                      <w:marRight w:val="0"/>
                      <w:marTop w:val="0"/>
                      <w:marBottom w:val="0"/>
                      <w:divBdr>
                        <w:top w:val="none" w:sz="0" w:space="0" w:color="auto"/>
                        <w:left w:val="none" w:sz="0" w:space="0" w:color="auto"/>
                        <w:bottom w:val="none" w:sz="0" w:space="0" w:color="auto"/>
                        <w:right w:val="none" w:sz="0" w:space="0" w:color="auto"/>
                      </w:divBdr>
                    </w:div>
                  </w:divsChild>
                </w:div>
                <w:div w:id="433719076">
                  <w:marLeft w:val="0"/>
                  <w:marRight w:val="0"/>
                  <w:marTop w:val="0"/>
                  <w:marBottom w:val="0"/>
                  <w:divBdr>
                    <w:top w:val="none" w:sz="0" w:space="0" w:color="auto"/>
                    <w:left w:val="none" w:sz="0" w:space="0" w:color="auto"/>
                    <w:bottom w:val="none" w:sz="0" w:space="0" w:color="auto"/>
                    <w:right w:val="none" w:sz="0" w:space="0" w:color="auto"/>
                  </w:divBdr>
                  <w:divsChild>
                    <w:div w:id="1916863389">
                      <w:marLeft w:val="0"/>
                      <w:marRight w:val="0"/>
                      <w:marTop w:val="0"/>
                      <w:marBottom w:val="0"/>
                      <w:divBdr>
                        <w:top w:val="none" w:sz="0" w:space="0" w:color="auto"/>
                        <w:left w:val="none" w:sz="0" w:space="0" w:color="auto"/>
                        <w:bottom w:val="none" w:sz="0" w:space="0" w:color="auto"/>
                        <w:right w:val="none" w:sz="0" w:space="0" w:color="auto"/>
                      </w:divBdr>
                    </w:div>
                  </w:divsChild>
                </w:div>
                <w:div w:id="460270998">
                  <w:marLeft w:val="0"/>
                  <w:marRight w:val="0"/>
                  <w:marTop w:val="0"/>
                  <w:marBottom w:val="0"/>
                  <w:divBdr>
                    <w:top w:val="none" w:sz="0" w:space="0" w:color="auto"/>
                    <w:left w:val="none" w:sz="0" w:space="0" w:color="auto"/>
                    <w:bottom w:val="none" w:sz="0" w:space="0" w:color="auto"/>
                    <w:right w:val="none" w:sz="0" w:space="0" w:color="auto"/>
                  </w:divBdr>
                  <w:divsChild>
                    <w:div w:id="372275005">
                      <w:marLeft w:val="0"/>
                      <w:marRight w:val="0"/>
                      <w:marTop w:val="0"/>
                      <w:marBottom w:val="0"/>
                      <w:divBdr>
                        <w:top w:val="none" w:sz="0" w:space="0" w:color="auto"/>
                        <w:left w:val="none" w:sz="0" w:space="0" w:color="auto"/>
                        <w:bottom w:val="none" w:sz="0" w:space="0" w:color="auto"/>
                        <w:right w:val="none" w:sz="0" w:space="0" w:color="auto"/>
                      </w:divBdr>
                    </w:div>
                  </w:divsChild>
                </w:div>
                <w:div w:id="466171157">
                  <w:marLeft w:val="0"/>
                  <w:marRight w:val="0"/>
                  <w:marTop w:val="0"/>
                  <w:marBottom w:val="0"/>
                  <w:divBdr>
                    <w:top w:val="none" w:sz="0" w:space="0" w:color="auto"/>
                    <w:left w:val="none" w:sz="0" w:space="0" w:color="auto"/>
                    <w:bottom w:val="none" w:sz="0" w:space="0" w:color="auto"/>
                    <w:right w:val="none" w:sz="0" w:space="0" w:color="auto"/>
                  </w:divBdr>
                  <w:divsChild>
                    <w:div w:id="712310858">
                      <w:marLeft w:val="0"/>
                      <w:marRight w:val="0"/>
                      <w:marTop w:val="0"/>
                      <w:marBottom w:val="0"/>
                      <w:divBdr>
                        <w:top w:val="none" w:sz="0" w:space="0" w:color="auto"/>
                        <w:left w:val="none" w:sz="0" w:space="0" w:color="auto"/>
                        <w:bottom w:val="none" w:sz="0" w:space="0" w:color="auto"/>
                        <w:right w:val="none" w:sz="0" w:space="0" w:color="auto"/>
                      </w:divBdr>
                    </w:div>
                  </w:divsChild>
                </w:div>
                <w:div w:id="476342120">
                  <w:marLeft w:val="0"/>
                  <w:marRight w:val="0"/>
                  <w:marTop w:val="0"/>
                  <w:marBottom w:val="0"/>
                  <w:divBdr>
                    <w:top w:val="none" w:sz="0" w:space="0" w:color="auto"/>
                    <w:left w:val="none" w:sz="0" w:space="0" w:color="auto"/>
                    <w:bottom w:val="none" w:sz="0" w:space="0" w:color="auto"/>
                    <w:right w:val="none" w:sz="0" w:space="0" w:color="auto"/>
                  </w:divBdr>
                  <w:divsChild>
                    <w:div w:id="2125078574">
                      <w:marLeft w:val="0"/>
                      <w:marRight w:val="0"/>
                      <w:marTop w:val="0"/>
                      <w:marBottom w:val="0"/>
                      <w:divBdr>
                        <w:top w:val="none" w:sz="0" w:space="0" w:color="auto"/>
                        <w:left w:val="none" w:sz="0" w:space="0" w:color="auto"/>
                        <w:bottom w:val="none" w:sz="0" w:space="0" w:color="auto"/>
                        <w:right w:val="none" w:sz="0" w:space="0" w:color="auto"/>
                      </w:divBdr>
                    </w:div>
                  </w:divsChild>
                </w:div>
                <w:div w:id="508451626">
                  <w:marLeft w:val="0"/>
                  <w:marRight w:val="0"/>
                  <w:marTop w:val="0"/>
                  <w:marBottom w:val="0"/>
                  <w:divBdr>
                    <w:top w:val="none" w:sz="0" w:space="0" w:color="auto"/>
                    <w:left w:val="none" w:sz="0" w:space="0" w:color="auto"/>
                    <w:bottom w:val="none" w:sz="0" w:space="0" w:color="auto"/>
                    <w:right w:val="none" w:sz="0" w:space="0" w:color="auto"/>
                  </w:divBdr>
                  <w:divsChild>
                    <w:div w:id="2112041167">
                      <w:marLeft w:val="0"/>
                      <w:marRight w:val="0"/>
                      <w:marTop w:val="0"/>
                      <w:marBottom w:val="0"/>
                      <w:divBdr>
                        <w:top w:val="none" w:sz="0" w:space="0" w:color="auto"/>
                        <w:left w:val="none" w:sz="0" w:space="0" w:color="auto"/>
                        <w:bottom w:val="none" w:sz="0" w:space="0" w:color="auto"/>
                        <w:right w:val="none" w:sz="0" w:space="0" w:color="auto"/>
                      </w:divBdr>
                    </w:div>
                  </w:divsChild>
                </w:div>
                <w:div w:id="509878351">
                  <w:marLeft w:val="0"/>
                  <w:marRight w:val="0"/>
                  <w:marTop w:val="0"/>
                  <w:marBottom w:val="0"/>
                  <w:divBdr>
                    <w:top w:val="none" w:sz="0" w:space="0" w:color="auto"/>
                    <w:left w:val="none" w:sz="0" w:space="0" w:color="auto"/>
                    <w:bottom w:val="none" w:sz="0" w:space="0" w:color="auto"/>
                    <w:right w:val="none" w:sz="0" w:space="0" w:color="auto"/>
                  </w:divBdr>
                  <w:divsChild>
                    <w:div w:id="520779104">
                      <w:marLeft w:val="0"/>
                      <w:marRight w:val="0"/>
                      <w:marTop w:val="0"/>
                      <w:marBottom w:val="0"/>
                      <w:divBdr>
                        <w:top w:val="none" w:sz="0" w:space="0" w:color="auto"/>
                        <w:left w:val="none" w:sz="0" w:space="0" w:color="auto"/>
                        <w:bottom w:val="none" w:sz="0" w:space="0" w:color="auto"/>
                        <w:right w:val="none" w:sz="0" w:space="0" w:color="auto"/>
                      </w:divBdr>
                    </w:div>
                  </w:divsChild>
                </w:div>
                <w:div w:id="521822087">
                  <w:marLeft w:val="0"/>
                  <w:marRight w:val="0"/>
                  <w:marTop w:val="0"/>
                  <w:marBottom w:val="0"/>
                  <w:divBdr>
                    <w:top w:val="none" w:sz="0" w:space="0" w:color="auto"/>
                    <w:left w:val="none" w:sz="0" w:space="0" w:color="auto"/>
                    <w:bottom w:val="none" w:sz="0" w:space="0" w:color="auto"/>
                    <w:right w:val="none" w:sz="0" w:space="0" w:color="auto"/>
                  </w:divBdr>
                  <w:divsChild>
                    <w:div w:id="814683675">
                      <w:marLeft w:val="0"/>
                      <w:marRight w:val="0"/>
                      <w:marTop w:val="0"/>
                      <w:marBottom w:val="0"/>
                      <w:divBdr>
                        <w:top w:val="none" w:sz="0" w:space="0" w:color="auto"/>
                        <w:left w:val="none" w:sz="0" w:space="0" w:color="auto"/>
                        <w:bottom w:val="none" w:sz="0" w:space="0" w:color="auto"/>
                        <w:right w:val="none" w:sz="0" w:space="0" w:color="auto"/>
                      </w:divBdr>
                    </w:div>
                  </w:divsChild>
                </w:div>
                <w:div w:id="536549655">
                  <w:marLeft w:val="0"/>
                  <w:marRight w:val="0"/>
                  <w:marTop w:val="0"/>
                  <w:marBottom w:val="0"/>
                  <w:divBdr>
                    <w:top w:val="none" w:sz="0" w:space="0" w:color="auto"/>
                    <w:left w:val="none" w:sz="0" w:space="0" w:color="auto"/>
                    <w:bottom w:val="none" w:sz="0" w:space="0" w:color="auto"/>
                    <w:right w:val="none" w:sz="0" w:space="0" w:color="auto"/>
                  </w:divBdr>
                  <w:divsChild>
                    <w:div w:id="435752548">
                      <w:marLeft w:val="0"/>
                      <w:marRight w:val="0"/>
                      <w:marTop w:val="0"/>
                      <w:marBottom w:val="0"/>
                      <w:divBdr>
                        <w:top w:val="none" w:sz="0" w:space="0" w:color="auto"/>
                        <w:left w:val="none" w:sz="0" w:space="0" w:color="auto"/>
                        <w:bottom w:val="none" w:sz="0" w:space="0" w:color="auto"/>
                        <w:right w:val="none" w:sz="0" w:space="0" w:color="auto"/>
                      </w:divBdr>
                    </w:div>
                  </w:divsChild>
                </w:div>
                <w:div w:id="546991415">
                  <w:marLeft w:val="0"/>
                  <w:marRight w:val="0"/>
                  <w:marTop w:val="0"/>
                  <w:marBottom w:val="0"/>
                  <w:divBdr>
                    <w:top w:val="none" w:sz="0" w:space="0" w:color="auto"/>
                    <w:left w:val="none" w:sz="0" w:space="0" w:color="auto"/>
                    <w:bottom w:val="none" w:sz="0" w:space="0" w:color="auto"/>
                    <w:right w:val="none" w:sz="0" w:space="0" w:color="auto"/>
                  </w:divBdr>
                  <w:divsChild>
                    <w:div w:id="1210067675">
                      <w:marLeft w:val="0"/>
                      <w:marRight w:val="0"/>
                      <w:marTop w:val="0"/>
                      <w:marBottom w:val="0"/>
                      <w:divBdr>
                        <w:top w:val="none" w:sz="0" w:space="0" w:color="auto"/>
                        <w:left w:val="none" w:sz="0" w:space="0" w:color="auto"/>
                        <w:bottom w:val="none" w:sz="0" w:space="0" w:color="auto"/>
                        <w:right w:val="none" w:sz="0" w:space="0" w:color="auto"/>
                      </w:divBdr>
                    </w:div>
                  </w:divsChild>
                </w:div>
                <w:div w:id="555043799">
                  <w:marLeft w:val="0"/>
                  <w:marRight w:val="0"/>
                  <w:marTop w:val="0"/>
                  <w:marBottom w:val="0"/>
                  <w:divBdr>
                    <w:top w:val="none" w:sz="0" w:space="0" w:color="auto"/>
                    <w:left w:val="none" w:sz="0" w:space="0" w:color="auto"/>
                    <w:bottom w:val="none" w:sz="0" w:space="0" w:color="auto"/>
                    <w:right w:val="none" w:sz="0" w:space="0" w:color="auto"/>
                  </w:divBdr>
                  <w:divsChild>
                    <w:div w:id="453183072">
                      <w:marLeft w:val="0"/>
                      <w:marRight w:val="0"/>
                      <w:marTop w:val="0"/>
                      <w:marBottom w:val="0"/>
                      <w:divBdr>
                        <w:top w:val="none" w:sz="0" w:space="0" w:color="auto"/>
                        <w:left w:val="none" w:sz="0" w:space="0" w:color="auto"/>
                        <w:bottom w:val="none" w:sz="0" w:space="0" w:color="auto"/>
                        <w:right w:val="none" w:sz="0" w:space="0" w:color="auto"/>
                      </w:divBdr>
                    </w:div>
                  </w:divsChild>
                </w:div>
                <w:div w:id="570585285">
                  <w:marLeft w:val="0"/>
                  <w:marRight w:val="0"/>
                  <w:marTop w:val="0"/>
                  <w:marBottom w:val="0"/>
                  <w:divBdr>
                    <w:top w:val="none" w:sz="0" w:space="0" w:color="auto"/>
                    <w:left w:val="none" w:sz="0" w:space="0" w:color="auto"/>
                    <w:bottom w:val="none" w:sz="0" w:space="0" w:color="auto"/>
                    <w:right w:val="none" w:sz="0" w:space="0" w:color="auto"/>
                  </w:divBdr>
                  <w:divsChild>
                    <w:div w:id="1854951634">
                      <w:marLeft w:val="0"/>
                      <w:marRight w:val="0"/>
                      <w:marTop w:val="0"/>
                      <w:marBottom w:val="0"/>
                      <w:divBdr>
                        <w:top w:val="none" w:sz="0" w:space="0" w:color="auto"/>
                        <w:left w:val="none" w:sz="0" w:space="0" w:color="auto"/>
                        <w:bottom w:val="none" w:sz="0" w:space="0" w:color="auto"/>
                        <w:right w:val="none" w:sz="0" w:space="0" w:color="auto"/>
                      </w:divBdr>
                    </w:div>
                  </w:divsChild>
                </w:div>
                <w:div w:id="575674544">
                  <w:marLeft w:val="0"/>
                  <w:marRight w:val="0"/>
                  <w:marTop w:val="0"/>
                  <w:marBottom w:val="0"/>
                  <w:divBdr>
                    <w:top w:val="none" w:sz="0" w:space="0" w:color="auto"/>
                    <w:left w:val="none" w:sz="0" w:space="0" w:color="auto"/>
                    <w:bottom w:val="none" w:sz="0" w:space="0" w:color="auto"/>
                    <w:right w:val="none" w:sz="0" w:space="0" w:color="auto"/>
                  </w:divBdr>
                  <w:divsChild>
                    <w:div w:id="1842088051">
                      <w:marLeft w:val="0"/>
                      <w:marRight w:val="0"/>
                      <w:marTop w:val="0"/>
                      <w:marBottom w:val="0"/>
                      <w:divBdr>
                        <w:top w:val="none" w:sz="0" w:space="0" w:color="auto"/>
                        <w:left w:val="none" w:sz="0" w:space="0" w:color="auto"/>
                        <w:bottom w:val="none" w:sz="0" w:space="0" w:color="auto"/>
                        <w:right w:val="none" w:sz="0" w:space="0" w:color="auto"/>
                      </w:divBdr>
                    </w:div>
                  </w:divsChild>
                </w:div>
                <w:div w:id="583415957">
                  <w:marLeft w:val="0"/>
                  <w:marRight w:val="0"/>
                  <w:marTop w:val="0"/>
                  <w:marBottom w:val="0"/>
                  <w:divBdr>
                    <w:top w:val="none" w:sz="0" w:space="0" w:color="auto"/>
                    <w:left w:val="none" w:sz="0" w:space="0" w:color="auto"/>
                    <w:bottom w:val="none" w:sz="0" w:space="0" w:color="auto"/>
                    <w:right w:val="none" w:sz="0" w:space="0" w:color="auto"/>
                  </w:divBdr>
                  <w:divsChild>
                    <w:div w:id="576594076">
                      <w:marLeft w:val="0"/>
                      <w:marRight w:val="0"/>
                      <w:marTop w:val="0"/>
                      <w:marBottom w:val="0"/>
                      <w:divBdr>
                        <w:top w:val="none" w:sz="0" w:space="0" w:color="auto"/>
                        <w:left w:val="none" w:sz="0" w:space="0" w:color="auto"/>
                        <w:bottom w:val="none" w:sz="0" w:space="0" w:color="auto"/>
                        <w:right w:val="none" w:sz="0" w:space="0" w:color="auto"/>
                      </w:divBdr>
                    </w:div>
                  </w:divsChild>
                </w:div>
                <w:div w:id="602342087">
                  <w:marLeft w:val="0"/>
                  <w:marRight w:val="0"/>
                  <w:marTop w:val="0"/>
                  <w:marBottom w:val="0"/>
                  <w:divBdr>
                    <w:top w:val="none" w:sz="0" w:space="0" w:color="auto"/>
                    <w:left w:val="none" w:sz="0" w:space="0" w:color="auto"/>
                    <w:bottom w:val="none" w:sz="0" w:space="0" w:color="auto"/>
                    <w:right w:val="none" w:sz="0" w:space="0" w:color="auto"/>
                  </w:divBdr>
                  <w:divsChild>
                    <w:div w:id="335695461">
                      <w:marLeft w:val="0"/>
                      <w:marRight w:val="0"/>
                      <w:marTop w:val="0"/>
                      <w:marBottom w:val="0"/>
                      <w:divBdr>
                        <w:top w:val="none" w:sz="0" w:space="0" w:color="auto"/>
                        <w:left w:val="none" w:sz="0" w:space="0" w:color="auto"/>
                        <w:bottom w:val="none" w:sz="0" w:space="0" w:color="auto"/>
                        <w:right w:val="none" w:sz="0" w:space="0" w:color="auto"/>
                      </w:divBdr>
                    </w:div>
                  </w:divsChild>
                </w:div>
                <w:div w:id="613024377">
                  <w:marLeft w:val="0"/>
                  <w:marRight w:val="0"/>
                  <w:marTop w:val="0"/>
                  <w:marBottom w:val="0"/>
                  <w:divBdr>
                    <w:top w:val="none" w:sz="0" w:space="0" w:color="auto"/>
                    <w:left w:val="none" w:sz="0" w:space="0" w:color="auto"/>
                    <w:bottom w:val="none" w:sz="0" w:space="0" w:color="auto"/>
                    <w:right w:val="none" w:sz="0" w:space="0" w:color="auto"/>
                  </w:divBdr>
                  <w:divsChild>
                    <w:div w:id="133834502">
                      <w:marLeft w:val="0"/>
                      <w:marRight w:val="0"/>
                      <w:marTop w:val="0"/>
                      <w:marBottom w:val="0"/>
                      <w:divBdr>
                        <w:top w:val="none" w:sz="0" w:space="0" w:color="auto"/>
                        <w:left w:val="none" w:sz="0" w:space="0" w:color="auto"/>
                        <w:bottom w:val="none" w:sz="0" w:space="0" w:color="auto"/>
                        <w:right w:val="none" w:sz="0" w:space="0" w:color="auto"/>
                      </w:divBdr>
                    </w:div>
                  </w:divsChild>
                </w:div>
                <w:div w:id="620114348">
                  <w:marLeft w:val="0"/>
                  <w:marRight w:val="0"/>
                  <w:marTop w:val="0"/>
                  <w:marBottom w:val="0"/>
                  <w:divBdr>
                    <w:top w:val="none" w:sz="0" w:space="0" w:color="auto"/>
                    <w:left w:val="none" w:sz="0" w:space="0" w:color="auto"/>
                    <w:bottom w:val="none" w:sz="0" w:space="0" w:color="auto"/>
                    <w:right w:val="none" w:sz="0" w:space="0" w:color="auto"/>
                  </w:divBdr>
                  <w:divsChild>
                    <w:div w:id="522597160">
                      <w:marLeft w:val="0"/>
                      <w:marRight w:val="0"/>
                      <w:marTop w:val="0"/>
                      <w:marBottom w:val="0"/>
                      <w:divBdr>
                        <w:top w:val="none" w:sz="0" w:space="0" w:color="auto"/>
                        <w:left w:val="none" w:sz="0" w:space="0" w:color="auto"/>
                        <w:bottom w:val="none" w:sz="0" w:space="0" w:color="auto"/>
                        <w:right w:val="none" w:sz="0" w:space="0" w:color="auto"/>
                      </w:divBdr>
                    </w:div>
                  </w:divsChild>
                </w:div>
                <w:div w:id="661546962">
                  <w:marLeft w:val="0"/>
                  <w:marRight w:val="0"/>
                  <w:marTop w:val="0"/>
                  <w:marBottom w:val="0"/>
                  <w:divBdr>
                    <w:top w:val="none" w:sz="0" w:space="0" w:color="auto"/>
                    <w:left w:val="none" w:sz="0" w:space="0" w:color="auto"/>
                    <w:bottom w:val="none" w:sz="0" w:space="0" w:color="auto"/>
                    <w:right w:val="none" w:sz="0" w:space="0" w:color="auto"/>
                  </w:divBdr>
                  <w:divsChild>
                    <w:div w:id="1187520905">
                      <w:marLeft w:val="0"/>
                      <w:marRight w:val="0"/>
                      <w:marTop w:val="0"/>
                      <w:marBottom w:val="0"/>
                      <w:divBdr>
                        <w:top w:val="none" w:sz="0" w:space="0" w:color="auto"/>
                        <w:left w:val="none" w:sz="0" w:space="0" w:color="auto"/>
                        <w:bottom w:val="none" w:sz="0" w:space="0" w:color="auto"/>
                        <w:right w:val="none" w:sz="0" w:space="0" w:color="auto"/>
                      </w:divBdr>
                    </w:div>
                  </w:divsChild>
                </w:div>
                <w:div w:id="662124774">
                  <w:marLeft w:val="0"/>
                  <w:marRight w:val="0"/>
                  <w:marTop w:val="0"/>
                  <w:marBottom w:val="0"/>
                  <w:divBdr>
                    <w:top w:val="none" w:sz="0" w:space="0" w:color="auto"/>
                    <w:left w:val="none" w:sz="0" w:space="0" w:color="auto"/>
                    <w:bottom w:val="none" w:sz="0" w:space="0" w:color="auto"/>
                    <w:right w:val="none" w:sz="0" w:space="0" w:color="auto"/>
                  </w:divBdr>
                  <w:divsChild>
                    <w:div w:id="564485171">
                      <w:marLeft w:val="0"/>
                      <w:marRight w:val="0"/>
                      <w:marTop w:val="0"/>
                      <w:marBottom w:val="0"/>
                      <w:divBdr>
                        <w:top w:val="none" w:sz="0" w:space="0" w:color="auto"/>
                        <w:left w:val="none" w:sz="0" w:space="0" w:color="auto"/>
                        <w:bottom w:val="none" w:sz="0" w:space="0" w:color="auto"/>
                        <w:right w:val="none" w:sz="0" w:space="0" w:color="auto"/>
                      </w:divBdr>
                    </w:div>
                  </w:divsChild>
                </w:div>
                <w:div w:id="690228501">
                  <w:marLeft w:val="0"/>
                  <w:marRight w:val="0"/>
                  <w:marTop w:val="0"/>
                  <w:marBottom w:val="0"/>
                  <w:divBdr>
                    <w:top w:val="none" w:sz="0" w:space="0" w:color="auto"/>
                    <w:left w:val="none" w:sz="0" w:space="0" w:color="auto"/>
                    <w:bottom w:val="none" w:sz="0" w:space="0" w:color="auto"/>
                    <w:right w:val="none" w:sz="0" w:space="0" w:color="auto"/>
                  </w:divBdr>
                  <w:divsChild>
                    <w:div w:id="430584760">
                      <w:marLeft w:val="0"/>
                      <w:marRight w:val="0"/>
                      <w:marTop w:val="0"/>
                      <w:marBottom w:val="0"/>
                      <w:divBdr>
                        <w:top w:val="none" w:sz="0" w:space="0" w:color="auto"/>
                        <w:left w:val="none" w:sz="0" w:space="0" w:color="auto"/>
                        <w:bottom w:val="none" w:sz="0" w:space="0" w:color="auto"/>
                        <w:right w:val="none" w:sz="0" w:space="0" w:color="auto"/>
                      </w:divBdr>
                    </w:div>
                  </w:divsChild>
                </w:div>
                <w:div w:id="691415230">
                  <w:marLeft w:val="0"/>
                  <w:marRight w:val="0"/>
                  <w:marTop w:val="0"/>
                  <w:marBottom w:val="0"/>
                  <w:divBdr>
                    <w:top w:val="none" w:sz="0" w:space="0" w:color="auto"/>
                    <w:left w:val="none" w:sz="0" w:space="0" w:color="auto"/>
                    <w:bottom w:val="none" w:sz="0" w:space="0" w:color="auto"/>
                    <w:right w:val="none" w:sz="0" w:space="0" w:color="auto"/>
                  </w:divBdr>
                  <w:divsChild>
                    <w:div w:id="1147554936">
                      <w:marLeft w:val="0"/>
                      <w:marRight w:val="0"/>
                      <w:marTop w:val="0"/>
                      <w:marBottom w:val="0"/>
                      <w:divBdr>
                        <w:top w:val="none" w:sz="0" w:space="0" w:color="auto"/>
                        <w:left w:val="none" w:sz="0" w:space="0" w:color="auto"/>
                        <w:bottom w:val="none" w:sz="0" w:space="0" w:color="auto"/>
                        <w:right w:val="none" w:sz="0" w:space="0" w:color="auto"/>
                      </w:divBdr>
                    </w:div>
                  </w:divsChild>
                </w:div>
                <w:div w:id="702874589">
                  <w:marLeft w:val="0"/>
                  <w:marRight w:val="0"/>
                  <w:marTop w:val="0"/>
                  <w:marBottom w:val="0"/>
                  <w:divBdr>
                    <w:top w:val="none" w:sz="0" w:space="0" w:color="auto"/>
                    <w:left w:val="none" w:sz="0" w:space="0" w:color="auto"/>
                    <w:bottom w:val="none" w:sz="0" w:space="0" w:color="auto"/>
                    <w:right w:val="none" w:sz="0" w:space="0" w:color="auto"/>
                  </w:divBdr>
                  <w:divsChild>
                    <w:div w:id="1978021739">
                      <w:marLeft w:val="0"/>
                      <w:marRight w:val="0"/>
                      <w:marTop w:val="0"/>
                      <w:marBottom w:val="0"/>
                      <w:divBdr>
                        <w:top w:val="none" w:sz="0" w:space="0" w:color="auto"/>
                        <w:left w:val="none" w:sz="0" w:space="0" w:color="auto"/>
                        <w:bottom w:val="none" w:sz="0" w:space="0" w:color="auto"/>
                        <w:right w:val="none" w:sz="0" w:space="0" w:color="auto"/>
                      </w:divBdr>
                    </w:div>
                  </w:divsChild>
                </w:div>
                <w:div w:id="731579779">
                  <w:marLeft w:val="0"/>
                  <w:marRight w:val="0"/>
                  <w:marTop w:val="0"/>
                  <w:marBottom w:val="0"/>
                  <w:divBdr>
                    <w:top w:val="none" w:sz="0" w:space="0" w:color="auto"/>
                    <w:left w:val="none" w:sz="0" w:space="0" w:color="auto"/>
                    <w:bottom w:val="none" w:sz="0" w:space="0" w:color="auto"/>
                    <w:right w:val="none" w:sz="0" w:space="0" w:color="auto"/>
                  </w:divBdr>
                  <w:divsChild>
                    <w:div w:id="1688166815">
                      <w:marLeft w:val="0"/>
                      <w:marRight w:val="0"/>
                      <w:marTop w:val="0"/>
                      <w:marBottom w:val="0"/>
                      <w:divBdr>
                        <w:top w:val="none" w:sz="0" w:space="0" w:color="auto"/>
                        <w:left w:val="none" w:sz="0" w:space="0" w:color="auto"/>
                        <w:bottom w:val="none" w:sz="0" w:space="0" w:color="auto"/>
                        <w:right w:val="none" w:sz="0" w:space="0" w:color="auto"/>
                      </w:divBdr>
                    </w:div>
                  </w:divsChild>
                </w:div>
                <w:div w:id="745152007">
                  <w:marLeft w:val="0"/>
                  <w:marRight w:val="0"/>
                  <w:marTop w:val="0"/>
                  <w:marBottom w:val="0"/>
                  <w:divBdr>
                    <w:top w:val="none" w:sz="0" w:space="0" w:color="auto"/>
                    <w:left w:val="none" w:sz="0" w:space="0" w:color="auto"/>
                    <w:bottom w:val="none" w:sz="0" w:space="0" w:color="auto"/>
                    <w:right w:val="none" w:sz="0" w:space="0" w:color="auto"/>
                  </w:divBdr>
                  <w:divsChild>
                    <w:div w:id="178012169">
                      <w:marLeft w:val="0"/>
                      <w:marRight w:val="0"/>
                      <w:marTop w:val="0"/>
                      <w:marBottom w:val="0"/>
                      <w:divBdr>
                        <w:top w:val="none" w:sz="0" w:space="0" w:color="auto"/>
                        <w:left w:val="none" w:sz="0" w:space="0" w:color="auto"/>
                        <w:bottom w:val="none" w:sz="0" w:space="0" w:color="auto"/>
                        <w:right w:val="none" w:sz="0" w:space="0" w:color="auto"/>
                      </w:divBdr>
                    </w:div>
                  </w:divsChild>
                </w:div>
                <w:div w:id="766387154">
                  <w:marLeft w:val="0"/>
                  <w:marRight w:val="0"/>
                  <w:marTop w:val="0"/>
                  <w:marBottom w:val="0"/>
                  <w:divBdr>
                    <w:top w:val="none" w:sz="0" w:space="0" w:color="auto"/>
                    <w:left w:val="none" w:sz="0" w:space="0" w:color="auto"/>
                    <w:bottom w:val="none" w:sz="0" w:space="0" w:color="auto"/>
                    <w:right w:val="none" w:sz="0" w:space="0" w:color="auto"/>
                  </w:divBdr>
                  <w:divsChild>
                    <w:div w:id="622885761">
                      <w:marLeft w:val="0"/>
                      <w:marRight w:val="0"/>
                      <w:marTop w:val="0"/>
                      <w:marBottom w:val="0"/>
                      <w:divBdr>
                        <w:top w:val="none" w:sz="0" w:space="0" w:color="auto"/>
                        <w:left w:val="none" w:sz="0" w:space="0" w:color="auto"/>
                        <w:bottom w:val="none" w:sz="0" w:space="0" w:color="auto"/>
                        <w:right w:val="none" w:sz="0" w:space="0" w:color="auto"/>
                      </w:divBdr>
                    </w:div>
                  </w:divsChild>
                </w:div>
                <w:div w:id="772670644">
                  <w:marLeft w:val="0"/>
                  <w:marRight w:val="0"/>
                  <w:marTop w:val="0"/>
                  <w:marBottom w:val="0"/>
                  <w:divBdr>
                    <w:top w:val="none" w:sz="0" w:space="0" w:color="auto"/>
                    <w:left w:val="none" w:sz="0" w:space="0" w:color="auto"/>
                    <w:bottom w:val="none" w:sz="0" w:space="0" w:color="auto"/>
                    <w:right w:val="none" w:sz="0" w:space="0" w:color="auto"/>
                  </w:divBdr>
                  <w:divsChild>
                    <w:div w:id="2069959929">
                      <w:marLeft w:val="0"/>
                      <w:marRight w:val="0"/>
                      <w:marTop w:val="0"/>
                      <w:marBottom w:val="0"/>
                      <w:divBdr>
                        <w:top w:val="none" w:sz="0" w:space="0" w:color="auto"/>
                        <w:left w:val="none" w:sz="0" w:space="0" w:color="auto"/>
                        <w:bottom w:val="none" w:sz="0" w:space="0" w:color="auto"/>
                        <w:right w:val="none" w:sz="0" w:space="0" w:color="auto"/>
                      </w:divBdr>
                    </w:div>
                  </w:divsChild>
                </w:div>
                <w:div w:id="791900737">
                  <w:marLeft w:val="0"/>
                  <w:marRight w:val="0"/>
                  <w:marTop w:val="0"/>
                  <w:marBottom w:val="0"/>
                  <w:divBdr>
                    <w:top w:val="none" w:sz="0" w:space="0" w:color="auto"/>
                    <w:left w:val="none" w:sz="0" w:space="0" w:color="auto"/>
                    <w:bottom w:val="none" w:sz="0" w:space="0" w:color="auto"/>
                    <w:right w:val="none" w:sz="0" w:space="0" w:color="auto"/>
                  </w:divBdr>
                  <w:divsChild>
                    <w:div w:id="1128746151">
                      <w:marLeft w:val="0"/>
                      <w:marRight w:val="0"/>
                      <w:marTop w:val="0"/>
                      <w:marBottom w:val="0"/>
                      <w:divBdr>
                        <w:top w:val="none" w:sz="0" w:space="0" w:color="auto"/>
                        <w:left w:val="none" w:sz="0" w:space="0" w:color="auto"/>
                        <w:bottom w:val="none" w:sz="0" w:space="0" w:color="auto"/>
                        <w:right w:val="none" w:sz="0" w:space="0" w:color="auto"/>
                      </w:divBdr>
                    </w:div>
                  </w:divsChild>
                </w:div>
                <w:div w:id="792871690">
                  <w:marLeft w:val="0"/>
                  <w:marRight w:val="0"/>
                  <w:marTop w:val="0"/>
                  <w:marBottom w:val="0"/>
                  <w:divBdr>
                    <w:top w:val="none" w:sz="0" w:space="0" w:color="auto"/>
                    <w:left w:val="none" w:sz="0" w:space="0" w:color="auto"/>
                    <w:bottom w:val="none" w:sz="0" w:space="0" w:color="auto"/>
                    <w:right w:val="none" w:sz="0" w:space="0" w:color="auto"/>
                  </w:divBdr>
                  <w:divsChild>
                    <w:div w:id="599333477">
                      <w:marLeft w:val="0"/>
                      <w:marRight w:val="0"/>
                      <w:marTop w:val="0"/>
                      <w:marBottom w:val="0"/>
                      <w:divBdr>
                        <w:top w:val="none" w:sz="0" w:space="0" w:color="auto"/>
                        <w:left w:val="none" w:sz="0" w:space="0" w:color="auto"/>
                        <w:bottom w:val="none" w:sz="0" w:space="0" w:color="auto"/>
                        <w:right w:val="none" w:sz="0" w:space="0" w:color="auto"/>
                      </w:divBdr>
                    </w:div>
                  </w:divsChild>
                </w:div>
                <w:div w:id="819006098">
                  <w:marLeft w:val="0"/>
                  <w:marRight w:val="0"/>
                  <w:marTop w:val="0"/>
                  <w:marBottom w:val="0"/>
                  <w:divBdr>
                    <w:top w:val="none" w:sz="0" w:space="0" w:color="auto"/>
                    <w:left w:val="none" w:sz="0" w:space="0" w:color="auto"/>
                    <w:bottom w:val="none" w:sz="0" w:space="0" w:color="auto"/>
                    <w:right w:val="none" w:sz="0" w:space="0" w:color="auto"/>
                  </w:divBdr>
                  <w:divsChild>
                    <w:div w:id="523520039">
                      <w:marLeft w:val="0"/>
                      <w:marRight w:val="0"/>
                      <w:marTop w:val="0"/>
                      <w:marBottom w:val="0"/>
                      <w:divBdr>
                        <w:top w:val="none" w:sz="0" w:space="0" w:color="auto"/>
                        <w:left w:val="none" w:sz="0" w:space="0" w:color="auto"/>
                        <w:bottom w:val="none" w:sz="0" w:space="0" w:color="auto"/>
                        <w:right w:val="none" w:sz="0" w:space="0" w:color="auto"/>
                      </w:divBdr>
                    </w:div>
                  </w:divsChild>
                </w:div>
                <w:div w:id="834221750">
                  <w:marLeft w:val="0"/>
                  <w:marRight w:val="0"/>
                  <w:marTop w:val="0"/>
                  <w:marBottom w:val="0"/>
                  <w:divBdr>
                    <w:top w:val="none" w:sz="0" w:space="0" w:color="auto"/>
                    <w:left w:val="none" w:sz="0" w:space="0" w:color="auto"/>
                    <w:bottom w:val="none" w:sz="0" w:space="0" w:color="auto"/>
                    <w:right w:val="none" w:sz="0" w:space="0" w:color="auto"/>
                  </w:divBdr>
                  <w:divsChild>
                    <w:div w:id="481850774">
                      <w:marLeft w:val="0"/>
                      <w:marRight w:val="0"/>
                      <w:marTop w:val="0"/>
                      <w:marBottom w:val="0"/>
                      <w:divBdr>
                        <w:top w:val="none" w:sz="0" w:space="0" w:color="auto"/>
                        <w:left w:val="none" w:sz="0" w:space="0" w:color="auto"/>
                        <w:bottom w:val="none" w:sz="0" w:space="0" w:color="auto"/>
                        <w:right w:val="none" w:sz="0" w:space="0" w:color="auto"/>
                      </w:divBdr>
                    </w:div>
                  </w:divsChild>
                </w:div>
                <w:div w:id="842672858">
                  <w:marLeft w:val="0"/>
                  <w:marRight w:val="0"/>
                  <w:marTop w:val="0"/>
                  <w:marBottom w:val="0"/>
                  <w:divBdr>
                    <w:top w:val="none" w:sz="0" w:space="0" w:color="auto"/>
                    <w:left w:val="none" w:sz="0" w:space="0" w:color="auto"/>
                    <w:bottom w:val="none" w:sz="0" w:space="0" w:color="auto"/>
                    <w:right w:val="none" w:sz="0" w:space="0" w:color="auto"/>
                  </w:divBdr>
                  <w:divsChild>
                    <w:div w:id="2039315199">
                      <w:marLeft w:val="0"/>
                      <w:marRight w:val="0"/>
                      <w:marTop w:val="0"/>
                      <w:marBottom w:val="0"/>
                      <w:divBdr>
                        <w:top w:val="none" w:sz="0" w:space="0" w:color="auto"/>
                        <w:left w:val="none" w:sz="0" w:space="0" w:color="auto"/>
                        <w:bottom w:val="none" w:sz="0" w:space="0" w:color="auto"/>
                        <w:right w:val="none" w:sz="0" w:space="0" w:color="auto"/>
                      </w:divBdr>
                    </w:div>
                  </w:divsChild>
                </w:div>
                <w:div w:id="845098572">
                  <w:marLeft w:val="0"/>
                  <w:marRight w:val="0"/>
                  <w:marTop w:val="0"/>
                  <w:marBottom w:val="0"/>
                  <w:divBdr>
                    <w:top w:val="none" w:sz="0" w:space="0" w:color="auto"/>
                    <w:left w:val="none" w:sz="0" w:space="0" w:color="auto"/>
                    <w:bottom w:val="none" w:sz="0" w:space="0" w:color="auto"/>
                    <w:right w:val="none" w:sz="0" w:space="0" w:color="auto"/>
                  </w:divBdr>
                  <w:divsChild>
                    <w:div w:id="1167400536">
                      <w:marLeft w:val="0"/>
                      <w:marRight w:val="0"/>
                      <w:marTop w:val="0"/>
                      <w:marBottom w:val="0"/>
                      <w:divBdr>
                        <w:top w:val="none" w:sz="0" w:space="0" w:color="auto"/>
                        <w:left w:val="none" w:sz="0" w:space="0" w:color="auto"/>
                        <w:bottom w:val="none" w:sz="0" w:space="0" w:color="auto"/>
                        <w:right w:val="none" w:sz="0" w:space="0" w:color="auto"/>
                      </w:divBdr>
                    </w:div>
                  </w:divsChild>
                </w:div>
                <w:div w:id="880090040">
                  <w:marLeft w:val="0"/>
                  <w:marRight w:val="0"/>
                  <w:marTop w:val="0"/>
                  <w:marBottom w:val="0"/>
                  <w:divBdr>
                    <w:top w:val="none" w:sz="0" w:space="0" w:color="auto"/>
                    <w:left w:val="none" w:sz="0" w:space="0" w:color="auto"/>
                    <w:bottom w:val="none" w:sz="0" w:space="0" w:color="auto"/>
                    <w:right w:val="none" w:sz="0" w:space="0" w:color="auto"/>
                  </w:divBdr>
                  <w:divsChild>
                    <w:div w:id="193812524">
                      <w:marLeft w:val="0"/>
                      <w:marRight w:val="0"/>
                      <w:marTop w:val="0"/>
                      <w:marBottom w:val="0"/>
                      <w:divBdr>
                        <w:top w:val="none" w:sz="0" w:space="0" w:color="auto"/>
                        <w:left w:val="none" w:sz="0" w:space="0" w:color="auto"/>
                        <w:bottom w:val="none" w:sz="0" w:space="0" w:color="auto"/>
                        <w:right w:val="none" w:sz="0" w:space="0" w:color="auto"/>
                      </w:divBdr>
                    </w:div>
                  </w:divsChild>
                </w:div>
                <w:div w:id="880090279">
                  <w:marLeft w:val="0"/>
                  <w:marRight w:val="0"/>
                  <w:marTop w:val="0"/>
                  <w:marBottom w:val="0"/>
                  <w:divBdr>
                    <w:top w:val="none" w:sz="0" w:space="0" w:color="auto"/>
                    <w:left w:val="none" w:sz="0" w:space="0" w:color="auto"/>
                    <w:bottom w:val="none" w:sz="0" w:space="0" w:color="auto"/>
                    <w:right w:val="none" w:sz="0" w:space="0" w:color="auto"/>
                  </w:divBdr>
                  <w:divsChild>
                    <w:div w:id="1715961302">
                      <w:marLeft w:val="0"/>
                      <w:marRight w:val="0"/>
                      <w:marTop w:val="0"/>
                      <w:marBottom w:val="0"/>
                      <w:divBdr>
                        <w:top w:val="none" w:sz="0" w:space="0" w:color="auto"/>
                        <w:left w:val="none" w:sz="0" w:space="0" w:color="auto"/>
                        <w:bottom w:val="none" w:sz="0" w:space="0" w:color="auto"/>
                        <w:right w:val="none" w:sz="0" w:space="0" w:color="auto"/>
                      </w:divBdr>
                    </w:div>
                  </w:divsChild>
                </w:div>
                <w:div w:id="884412852">
                  <w:marLeft w:val="0"/>
                  <w:marRight w:val="0"/>
                  <w:marTop w:val="0"/>
                  <w:marBottom w:val="0"/>
                  <w:divBdr>
                    <w:top w:val="none" w:sz="0" w:space="0" w:color="auto"/>
                    <w:left w:val="none" w:sz="0" w:space="0" w:color="auto"/>
                    <w:bottom w:val="none" w:sz="0" w:space="0" w:color="auto"/>
                    <w:right w:val="none" w:sz="0" w:space="0" w:color="auto"/>
                  </w:divBdr>
                  <w:divsChild>
                    <w:div w:id="1354066576">
                      <w:marLeft w:val="0"/>
                      <w:marRight w:val="0"/>
                      <w:marTop w:val="0"/>
                      <w:marBottom w:val="0"/>
                      <w:divBdr>
                        <w:top w:val="none" w:sz="0" w:space="0" w:color="auto"/>
                        <w:left w:val="none" w:sz="0" w:space="0" w:color="auto"/>
                        <w:bottom w:val="none" w:sz="0" w:space="0" w:color="auto"/>
                        <w:right w:val="none" w:sz="0" w:space="0" w:color="auto"/>
                      </w:divBdr>
                    </w:div>
                  </w:divsChild>
                </w:div>
                <w:div w:id="884636267">
                  <w:marLeft w:val="0"/>
                  <w:marRight w:val="0"/>
                  <w:marTop w:val="0"/>
                  <w:marBottom w:val="0"/>
                  <w:divBdr>
                    <w:top w:val="none" w:sz="0" w:space="0" w:color="auto"/>
                    <w:left w:val="none" w:sz="0" w:space="0" w:color="auto"/>
                    <w:bottom w:val="none" w:sz="0" w:space="0" w:color="auto"/>
                    <w:right w:val="none" w:sz="0" w:space="0" w:color="auto"/>
                  </w:divBdr>
                  <w:divsChild>
                    <w:div w:id="546836639">
                      <w:marLeft w:val="0"/>
                      <w:marRight w:val="0"/>
                      <w:marTop w:val="0"/>
                      <w:marBottom w:val="0"/>
                      <w:divBdr>
                        <w:top w:val="none" w:sz="0" w:space="0" w:color="auto"/>
                        <w:left w:val="none" w:sz="0" w:space="0" w:color="auto"/>
                        <w:bottom w:val="none" w:sz="0" w:space="0" w:color="auto"/>
                        <w:right w:val="none" w:sz="0" w:space="0" w:color="auto"/>
                      </w:divBdr>
                    </w:div>
                  </w:divsChild>
                </w:div>
                <w:div w:id="911963100">
                  <w:marLeft w:val="0"/>
                  <w:marRight w:val="0"/>
                  <w:marTop w:val="0"/>
                  <w:marBottom w:val="0"/>
                  <w:divBdr>
                    <w:top w:val="none" w:sz="0" w:space="0" w:color="auto"/>
                    <w:left w:val="none" w:sz="0" w:space="0" w:color="auto"/>
                    <w:bottom w:val="none" w:sz="0" w:space="0" w:color="auto"/>
                    <w:right w:val="none" w:sz="0" w:space="0" w:color="auto"/>
                  </w:divBdr>
                  <w:divsChild>
                    <w:div w:id="454060344">
                      <w:marLeft w:val="0"/>
                      <w:marRight w:val="0"/>
                      <w:marTop w:val="0"/>
                      <w:marBottom w:val="0"/>
                      <w:divBdr>
                        <w:top w:val="none" w:sz="0" w:space="0" w:color="auto"/>
                        <w:left w:val="none" w:sz="0" w:space="0" w:color="auto"/>
                        <w:bottom w:val="none" w:sz="0" w:space="0" w:color="auto"/>
                        <w:right w:val="none" w:sz="0" w:space="0" w:color="auto"/>
                      </w:divBdr>
                    </w:div>
                  </w:divsChild>
                </w:div>
                <w:div w:id="923298934">
                  <w:marLeft w:val="0"/>
                  <w:marRight w:val="0"/>
                  <w:marTop w:val="0"/>
                  <w:marBottom w:val="0"/>
                  <w:divBdr>
                    <w:top w:val="none" w:sz="0" w:space="0" w:color="auto"/>
                    <w:left w:val="none" w:sz="0" w:space="0" w:color="auto"/>
                    <w:bottom w:val="none" w:sz="0" w:space="0" w:color="auto"/>
                    <w:right w:val="none" w:sz="0" w:space="0" w:color="auto"/>
                  </w:divBdr>
                  <w:divsChild>
                    <w:div w:id="1176117278">
                      <w:marLeft w:val="0"/>
                      <w:marRight w:val="0"/>
                      <w:marTop w:val="0"/>
                      <w:marBottom w:val="0"/>
                      <w:divBdr>
                        <w:top w:val="none" w:sz="0" w:space="0" w:color="auto"/>
                        <w:left w:val="none" w:sz="0" w:space="0" w:color="auto"/>
                        <w:bottom w:val="none" w:sz="0" w:space="0" w:color="auto"/>
                        <w:right w:val="none" w:sz="0" w:space="0" w:color="auto"/>
                      </w:divBdr>
                    </w:div>
                  </w:divsChild>
                </w:div>
                <w:div w:id="924268917">
                  <w:marLeft w:val="0"/>
                  <w:marRight w:val="0"/>
                  <w:marTop w:val="0"/>
                  <w:marBottom w:val="0"/>
                  <w:divBdr>
                    <w:top w:val="none" w:sz="0" w:space="0" w:color="auto"/>
                    <w:left w:val="none" w:sz="0" w:space="0" w:color="auto"/>
                    <w:bottom w:val="none" w:sz="0" w:space="0" w:color="auto"/>
                    <w:right w:val="none" w:sz="0" w:space="0" w:color="auto"/>
                  </w:divBdr>
                  <w:divsChild>
                    <w:div w:id="411200955">
                      <w:marLeft w:val="0"/>
                      <w:marRight w:val="0"/>
                      <w:marTop w:val="0"/>
                      <w:marBottom w:val="0"/>
                      <w:divBdr>
                        <w:top w:val="none" w:sz="0" w:space="0" w:color="auto"/>
                        <w:left w:val="none" w:sz="0" w:space="0" w:color="auto"/>
                        <w:bottom w:val="none" w:sz="0" w:space="0" w:color="auto"/>
                        <w:right w:val="none" w:sz="0" w:space="0" w:color="auto"/>
                      </w:divBdr>
                    </w:div>
                  </w:divsChild>
                </w:div>
                <w:div w:id="953250048">
                  <w:marLeft w:val="0"/>
                  <w:marRight w:val="0"/>
                  <w:marTop w:val="0"/>
                  <w:marBottom w:val="0"/>
                  <w:divBdr>
                    <w:top w:val="none" w:sz="0" w:space="0" w:color="auto"/>
                    <w:left w:val="none" w:sz="0" w:space="0" w:color="auto"/>
                    <w:bottom w:val="none" w:sz="0" w:space="0" w:color="auto"/>
                    <w:right w:val="none" w:sz="0" w:space="0" w:color="auto"/>
                  </w:divBdr>
                  <w:divsChild>
                    <w:div w:id="1766727173">
                      <w:marLeft w:val="0"/>
                      <w:marRight w:val="0"/>
                      <w:marTop w:val="0"/>
                      <w:marBottom w:val="0"/>
                      <w:divBdr>
                        <w:top w:val="none" w:sz="0" w:space="0" w:color="auto"/>
                        <w:left w:val="none" w:sz="0" w:space="0" w:color="auto"/>
                        <w:bottom w:val="none" w:sz="0" w:space="0" w:color="auto"/>
                        <w:right w:val="none" w:sz="0" w:space="0" w:color="auto"/>
                      </w:divBdr>
                    </w:div>
                  </w:divsChild>
                </w:div>
                <w:div w:id="957492791">
                  <w:marLeft w:val="0"/>
                  <w:marRight w:val="0"/>
                  <w:marTop w:val="0"/>
                  <w:marBottom w:val="0"/>
                  <w:divBdr>
                    <w:top w:val="none" w:sz="0" w:space="0" w:color="auto"/>
                    <w:left w:val="none" w:sz="0" w:space="0" w:color="auto"/>
                    <w:bottom w:val="none" w:sz="0" w:space="0" w:color="auto"/>
                    <w:right w:val="none" w:sz="0" w:space="0" w:color="auto"/>
                  </w:divBdr>
                  <w:divsChild>
                    <w:div w:id="57021549">
                      <w:marLeft w:val="0"/>
                      <w:marRight w:val="0"/>
                      <w:marTop w:val="0"/>
                      <w:marBottom w:val="0"/>
                      <w:divBdr>
                        <w:top w:val="none" w:sz="0" w:space="0" w:color="auto"/>
                        <w:left w:val="none" w:sz="0" w:space="0" w:color="auto"/>
                        <w:bottom w:val="none" w:sz="0" w:space="0" w:color="auto"/>
                        <w:right w:val="none" w:sz="0" w:space="0" w:color="auto"/>
                      </w:divBdr>
                    </w:div>
                  </w:divsChild>
                </w:div>
                <w:div w:id="961348953">
                  <w:marLeft w:val="0"/>
                  <w:marRight w:val="0"/>
                  <w:marTop w:val="0"/>
                  <w:marBottom w:val="0"/>
                  <w:divBdr>
                    <w:top w:val="none" w:sz="0" w:space="0" w:color="auto"/>
                    <w:left w:val="none" w:sz="0" w:space="0" w:color="auto"/>
                    <w:bottom w:val="none" w:sz="0" w:space="0" w:color="auto"/>
                    <w:right w:val="none" w:sz="0" w:space="0" w:color="auto"/>
                  </w:divBdr>
                  <w:divsChild>
                    <w:div w:id="1623338899">
                      <w:marLeft w:val="0"/>
                      <w:marRight w:val="0"/>
                      <w:marTop w:val="0"/>
                      <w:marBottom w:val="0"/>
                      <w:divBdr>
                        <w:top w:val="none" w:sz="0" w:space="0" w:color="auto"/>
                        <w:left w:val="none" w:sz="0" w:space="0" w:color="auto"/>
                        <w:bottom w:val="none" w:sz="0" w:space="0" w:color="auto"/>
                        <w:right w:val="none" w:sz="0" w:space="0" w:color="auto"/>
                      </w:divBdr>
                    </w:div>
                  </w:divsChild>
                </w:div>
                <w:div w:id="987788817">
                  <w:marLeft w:val="0"/>
                  <w:marRight w:val="0"/>
                  <w:marTop w:val="0"/>
                  <w:marBottom w:val="0"/>
                  <w:divBdr>
                    <w:top w:val="none" w:sz="0" w:space="0" w:color="auto"/>
                    <w:left w:val="none" w:sz="0" w:space="0" w:color="auto"/>
                    <w:bottom w:val="none" w:sz="0" w:space="0" w:color="auto"/>
                    <w:right w:val="none" w:sz="0" w:space="0" w:color="auto"/>
                  </w:divBdr>
                  <w:divsChild>
                    <w:div w:id="1792505452">
                      <w:marLeft w:val="0"/>
                      <w:marRight w:val="0"/>
                      <w:marTop w:val="0"/>
                      <w:marBottom w:val="0"/>
                      <w:divBdr>
                        <w:top w:val="none" w:sz="0" w:space="0" w:color="auto"/>
                        <w:left w:val="none" w:sz="0" w:space="0" w:color="auto"/>
                        <w:bottom w:val="none" w:sz="0" w:space="0" w:color="auto"/>
                        <w:right w:val="none" w:sz="0" w:space="0" w:color="auto"/>
                      </w:divBdr>
                    </w:div>
                  </w:divsChild>
                </w:div>
                <w:div w:id="1016077129">
                  <w:marLeft w:val="0"/>
                  <w:marRight w:val="0"/>
                  <w:marTop w:val="0"/>
                  <w:marBottom w:val="0"/>
                  <w:divBdr>
                    <w:top w:val="none" w:sz="0" w:space="0" w:color="auto"/>
                    <w:left w:val="none" w:sz="0" w:space="0" w:color="auto"/>
                    <w:bottom w:val="none" w:sz="0" w:space="0" w:color="auto"/>
                    <w:right w:val="none" w:sz="0" w:space="0" w:color="auto"/>
                  </w:divBdr>
                  <w:divsChild>
                    <w:div w:id="1629235341">
                      <w:marLeft w:val="0"/>
                      <w:marRight w:val="0"/>
                      <w:marTop w:val="0"/>
                      <w:marBottom w:val="0"/>
                      <w:divBdr>
                        <w:top w:val="none" w:sz="0" w:space="0" w:color="auto"/>
                        <w:left w:val="none" w:sz="0" w:space="0" w:color="auto"/>
                        <w:bottom w:val="none" w:sz="0" w:space="0" w:color="auto"/>
                        <w:right w:val="none" w:sz="0" w:space="0" w:color="auto"/>
                      </w:divBdr>
                    </w:div>
                  </w:divsChild>
                </w:div>
                <w:div w:id="1027873428">
                  <w:marLeft w:val="0"/>
                  <w:marRight w:val="0"/>
                  <w:marTop w:val="0"/>
                  <w:marBottom w:val="0"/>
                  <w:divBdr>
                    <w:top w:val="none" w:sz="0" w:space="0" w:color="auto"/>
                    <w:left w:val="none" w:sz="0" w:space="0" w:color="auto"/>
                    <w:bottom w:val="none" w:sz="0" w:space="0" w:color="auto"/>
                    <w:right w:val="none" w:sz="0" w:space="0" w:color="auto"/>
                  </w:divBdr>
                  <w:divsChild>
                    <w:div w:id="1335524419">
                      <w:marLeft w:val="0"/>
                      <w:marRight w:val="0"/>
                      <w:marTop w:val="0"/>
                      <w:marBottom w:val="0"/>
                      <w:divBdr>
                        <w:top w:val="none" w:sz="0" w:space="0" w:color="auto"/>
                        <w:left w:val="none" w:sz="0" w:space="0" w:color="auto"/>
                        <w:bottom w:val="none" w:sz="0" w:space="0" w:color="auto"/>
                        <w:right w:val="none" w:sz="0" w:space="0" w:color="auto"/>
                      </w:divBdr>
                    </w:div>
                  </w:divsChild>
                </w:div>
                <w:div w:id="1043673866">
                  <w:marLeft w:val="0"/>
                  <w:marRight w:val="0"/>
                  <w:marTop w:val="0"/>
                  <w:marBottom w:val="0"/>
                  <w:divBdr>
                    <w:top w:val="none" w:sz="0" w:space="0" w:color="auto"/>
                    <w:left w:val="none" w:sz="0" w:space="0" w:color="auto"/>
                    <w:bottom w:val="none" w:sz="0" w:space="0" w:color="auto"/>
                    <w:right w:val="none" w:sz="0" w:space="0" w:color="auto"/>
                  </w:divBdr>
                  <w:divsChild>
                    <w:div w:id="441188710">
                      <w:marLeft w:val="0"/>
                      <w:marRight w:val="0"/>
                      <w:marTop w:val="0"/>
                      <w:marBottom w:val="0"/>
                      <w:divBdr>
                        <w:top w:val="none" w:sz="0" w:space="0" w:color="auto"/>
                        <w:left w:val="none" w:sz="0" w:space="0" w:color="auto"/>
                        <w:bottom w:val="none" w:sz="0" w:space="0" w:color="auto"/>
                        <w:right w:val="none" w:sz="0" w:space="0" w:color="auto"/>
                      </w:divBdr>
                    </w:div>
                  </w:divsChild>
                </w:div>
                <w:div w:id="1048148538">
                  <w:marLeft w:val="0"/>
                  <w:marRight w:val="0"/>
                  <w:marTop w:val="0"/>
                  <w:marBottom w:val="0"/>
                  <w:divBdr>
                    <w:top w:val="none" w:sz="0" w:space="0" w:color="auto"/>
                    <w:left w:val="none" w:sz="0" w:space="0" w:color="auto"/>
                    <w:bottom w:val="none" w:sz="0" w:space="0" w:color="auto"/>
                    <w:right w:val="none" w:sz="0" w:space="0" w:color="auto"/>
                  </w:divBdr>
                  <w:divsChild>
                    <w:div w:id="997616899">
                      <w:marLeft w:val="0"/>
                      <w:marRight w:val="0"/>
                      <w:marTop w:val="0"/>
                      <w:marBottom w:val="0"/>
                      <w:divBdr>
                        <w:top w:val="none" w:sz="0" w:space="0" w:color="auto"/>
                        <w:left w:val="none" w:sz="0" w:space="0" w:color="auto"/>
                        <w:bottom w:val="none" w:sz="0" w:space="0" w:color="auto"/>
                        <w:right w:val="none" w:sz="0" w:space="0" w:color="auto"/>
                      </w:divBdr>
                    </w:div>
                  </w:divsChild>
                </w:div>
                <w:div w:id="1054622616">
                  <w:marLeft w:val="0"/>
                  <w:marRight w:val="0"/>
                  <w:marTop w:val="0"/>
                  <w:marBottom w:val="0"/>
                  <w:divBdr>
                    <w:top w:val="none" w:sz="0" w:space="0" w:color="auto"/>
                    <w:left w:val="none" w:sz="0" w:space="0" w:color="auto"/>
                    <w:bottom w:val="none" w:sz="0" w:space="0" w:color="auto"/>
                    <w:right w:val="none" w:sz="0" w:space="0" w:color="auto"/>
                  </w:divBdr>
                  <w:divsChild>
                    <w:div w:id="1292326493">
                      <w:marLeft w:val="0"/>
                      <w:marRight w:val="0"/>
                      <w:marTop w:val="0"/>
                      <w:marBottom w:val="0"/>
                      <w:divBdr>
                        <w:top w:val="none" w:sz="0" w:space="0" w:color="auto"/>
                        <w:left w:val="none" w:sz="0" w:space="0" w:color="auto"/>
                        <w:bottom w:val="none" w:sz="0" w:space="0" w:color="auto"/>
                        <w:right w:val="none" w:sz="0" w:space="0" w:color="auto"/>
                      </w:divBdr>
                    </w:div>
                  </w:divsChild>
                </w:div>
                <w:div w:id="1057124045">
                  <w:marLeft w:val="0"/>
                  <w:marRight w:val="0"/>
                  <w:marTop w:val="0"/>
                  <w:marBottom w:val="0"/>
                  <w:divBdr>
                    <w:top w:val="none" w:sz="0" w:space="0" w:color="auto"/>
                    <w:left w:val="none" w:sz="0" w:space="0" w:color="auto"/>
                    <w:bottom w:val="none" w:sz="0" w:space="0" w:color="auto"/>
                    <w:right w:val="none" w:sz="0" w:space="0" w:color="auto"/>
                  </w:divBdr>
                  <w:divsChild>
                    <w:div w:id="1872913363">
                      <w:marLeft w:val="0"/>
                      <w:marRight w:val="0"/>
                      <w:marTop w:val="0"/>
                      <w:marBottom w:val="0"/>
                      <w:divBdr>
                        <w:top w:val="none" w:sz="0" w:space="0" w:color="auto"/>
                        <w:left w:val="none" w:sz="0" w:space="0" w:color="auto"/>
                        <w:bottom w:val="none" w:sz="0" w:space="0" w:color="auto"/>
                        <w:right w:val="none" w:sz="0" w:space="0" w:color="auto"/>
                      </w:divBdr>
                    </w:div>
                  </w:divsChild>
                </w:div>
                <w:div w:id="1058745456">
                  <w:marLeft w:val="0"/>
                  <w:marRight w:val="0"/>
                  <w:marTop w:val="0"/>
                  <w:marBottom w:val="0"/>
                  <w:divBdr>
                    <w:top w:val="none" w:sz="0" w:space="0" w:color="auto"/>
                    <w:left w:val="none" w:sz="0" w:space="0" w:color="auto"/>
                    <w:bottom w:val="none" w:sz="0" w:space="0" w:color="auto"/>
                    <w:right w:val="none" w:sz="0" w:space="0" w:color="auto"/>
                  </w:divBdr>
                  <w:divsChild>
                    <w:div w:id="37318725">
                      <w:marLeft w:val="0"/>
                      <w:marRight w:val="0"/>
                      <w:marTop w:val="0"/>
                      <w:marBottom w:val="0"/>
                      <w:divBdr>
                        <w:top w:val="none" w:sz="0" w:space="0" w:color="auto"/>
                        <w:left w:val="none" w:sz="0" w:space="0" w:color="auto"/>
                        <w:bottom w:val="none" w:sz="0" w:space="0" w:color="auto"/>
                        <w:right w:val="none" w:sz="0" w:space="0" w:color="auto"/>
                      </w:divBdr>
                    </w:div>
                  </w:divsChild>
                </w:div>
                <w:div w:id="1069768173">
                  <w:marLeft w:val="0"/>
                  <w:marRight w:val="0"/>
                  <w:marTop w:val="0"/>
                  <w:marBottom w:val="0"/>
                  <w:divBdr>
                    <w:top w:val="none" w:sz="0" w:space="0" w:color="auto"/>
                    <w:left w:val="none" w:sz="0" w:space="0" w:color="auto"/>
                    <w:bottom w:val="none" w:sz="0" w:space="0" w:color="auto"/>
                    <w:right w:val="none" w:sz="0" w:space="0" w:color="auto"/>
                  </w:divBdr>
                  <w:divsChild>
                    <w:div w:id="1642416792">
                      <w:marLeft w:val="0"/>
                      <w:marRight w:val="0"/>
                      <w:marTop w:val="0"/>
                      <w:marBottom w:val="0"/>
                      <w:divBdr>
                        <w:top w:val="none" w:sz="0" w:space="0" w:color="auto"/>
                        <w:left w:val="none" w:sz="0" w:space="0" w:color="auto"/>
                        <w:bottom w:val="none" w:sz="0" w:space="0" w:color="auto"/>
                        <w:right w:val="none" w:sz="0" w:space="0" w:color="auto"/>
                      </w:divBdr>
                    </w:div>
                  </w:divsChild>
                </w:div>
                <w:div w:id="1085614607">
                  <w:marLeft w:val="0"/>
                  <w:marRight w:val="0"/>
                  <w:marTop w:val="0"/>
                  <w:marBottom w:val="0"/>
                  <w:divBdr>
                    <w:top w:val="none" w:sz="0" w:space="0" w:color="auto"/>
                    <w:left w:val="none" w:sz="0" w:space="0" w:color="auto"/>
                    <w:bottom w:val="none" w:sz="0" w:space="0" w:color="auto"/>
                    <w:right w:val="none" w:sz="0" w:space="0" w:color="auto"/>
                  </w:divBdr>
                  <w:divsChild>
                    <w:div w:id="1697922931">
                      <w:marLeft w:val="0"/>
                      <w:marRight w:val="0"/>
                      <w:marTop w:val="0"/>
                      <w:marBottom w:val="0"/>
                      <w:divBdr>
                        <w:top w:val="none" w:sz="0" w:space="0" w:color="auto"/>
                        <w:left w:val="none" w:sz="0" w:space="0" w:color="auto"/>
                        <w:bottom w:val="none" w:sz="0" w:space="0" w:color="auto"/>
                        <w:right w:val="none" w:sz="0" w:space="0" w:color="auto"/>
                      </w:divBdr>
                    </w:div>
                  </w:divsChild>
                </w:div>
                <w:div w:id="1115558016">
                  <w:marLeft w:val="0"/>
                  <w:marRight w:val="0"/>
                  <w:marTop w:val="0"/>
                  <w:marBottom w:val="0"/>
                  <w:divBdr>
                    <w:top w:val="none" w:sz="0" w:space="0" w:color="auto"/>
                    <w:left w:val="none" w:sz="0" w:space="0" w:color="auto"/>
                    <w:bottom w:val="none" w:sz="0" w:space="0" w:color="auto"/>
                    <w:right w:val="none" w:sz="0" w:space="0" w:color="auto"/>
                  </w:divBdr>
                  <w:divsChild>
                    <w:div w:id="2004114447">
                      <w:marLeft w:val="0"/>
                      <w:marRight w:val="0"/>
                      <w:marTop w:val="0"/>
                      <w:marBottom w:val="0"/>
                      <w:divBdr>
                        <w:top w:val="none" w:sz="0" w:space="0" w:color="auto"/>
                        <w:left w:val="none" w:sz="0" w:space="0" w:color="auto"/>
                        <w:bottom w:val="none" w:sz="0" w:space="0" w:color="auto"/>
                        <w:right w:val="none" w:sz="0" w:space="0" w:color="auto"/>
                      </w:divBdr>
                    </w:div>
                  </w:divsChild>
                </w:div>
                <w:div w:id="1157108634">
                  <w:marLeft w:val="0"/>
                  <w:marRight w:val="0"/>
                  <w:marTop w:val="0"/>
                  <w:marBottom w:val="0"/>
                  <w:divBdr>
                    <w:top w:val="none" w:sz="0" w:space="0" w:color="auto"/>
                    <w:left w:val="none" w:sz="0" w:space="0" w:color="auto"/>
                    <w:bottom w:val="none" w:sz="0" w:space="0" w:color="auto"/>
                    <w:right w:val="none" w:sz="0" w:space="0" w:color="auto"/>
                  </w:divBdr>
                  <w:divsChild>
                    <w:div w:id="198399624">
                      <w:marLeft w:val="0"/>
                      <w:marRight w:val="0"/>
                      <w:marTop w:val="0"/>
                      <w:marBottom w:val="0"/>
                      <w:divBdr>
                        <w:top w:val="none" w:sz="0" w:space="0" w:color="auto"/>
                        <w:left w:val="none" w:sz="0" w:space="0" w:color="auto"/>
                        <w:bottom w:val="none" w:sz="0" w:space="0" w:color="auto"/>
                        <w:right w:val="none" w:sz="0" w:space="0" w:color="auto"/>
                      </w:divBdr>
                    </w:div>
                  </w:divsChild>
                </w:div>
                <w:div w:id="1157696386">
                  <w:marLeft w:val="0"/>
                  <w:marRight w:val="0"/>
                  <w:marTop w:val="0"/>
                  <w:marBottom w:val="0"/>
                  <w:divBdr>
                    <w:top w:val="none" w:sz="0" w:space="0" w:color="auto"/>
                    <w:left w:val="none" w:sz="0" w:space="0" w:color="auto"/>
                    <w:bottom w:val="none" w:sz="0" w:space="0" w:color="auto"/>
                    <w:right w:val="none" w:sz="0" w:space="0" w:color="auto"/>
                  </w:divBdr>
                  <w:divsChild>
                    <w:div w:id="1656252895">
                      <w:marLeft w:val="0"/>
                      <w:marRight w:val="0"/>
                      <w:marTop w:val="0"/>
                      <w:marBottom w:val="0"/>
                      <w:divBdr>
                        <w:top w:val="none" w:sz="0" w:space="0" w:color="auto"/>
                        <w:left w:val="none" w:sz="0" w:space="0" w:color="auto"/>
                        <w:bottom w:val="none" w:sz="0" w:space="0" w:color="auto"/>
                        <w:right w:val="none" w:sz="0" w:space="0" w:color="auto"/>
                      </w:divBdr>
                    </w:div>
                  </w:divsChild>
                </w:div>
                <w:div w:id="1163013611">
                  <w:marLeft w:val="0"/>
                  <w:marRight w:val="0"/>
                  <w:marTop w:val="0"/>
                  <w:marBottom w:val="0"/>
                  <w:divBdr>
                    <w:top w:val="none" w:sz="0" w:space="0" w:color="auto"/>
                    <w:left w:val="none" w:sz="0" w:space="0" w:color="auto"/>
                    <w:bottom w:val="none" w:sz="0" w:space="0" w:color="auto"/>
                    <w:right w:val="none" w:sz="0" w:space="0" w:color="auto"/>
                  </w:divBdr>
                  <w:divsChild>
                    <w:div w:id="2032024959">
                      <w:marLeft w:val="0"/>
                      <w:marRight w:val="0"/>
                      <w:marTop w:val="0"/>
                      <w:marBottom w:val="0"/>
                      <w:divBdr>
                        <w:top w:val="none" w:sz="0" w:space="0" w:color="auto"/>
                        <w:left w:val="none" w:sz="0" w:space="0" w:color="auto"/>
                        <w:bottom w:val="none" w:sz="0" w:space="0" w:color="auto"/>
                        <w:right w:val="none" w:sz="0" w:space="0" w:color="auto"/>
                      </w:divBdr>
                    </w:div>
                  </w:divsChild>
                </w:div>
                <w:div w:id="1163349041">
                  <w:marLeft w:val="0"/>
                  <w:marRight w:val="0"/>
                  <w:marTop w:val="0"/>
                  <w:marBottom w:val="0"/>
                  <w:divBdr>
                    <w:top w:val="none" w:sz="0" w:space="0" w:color="auto"/>
                    <w:left w:val="none" w:sz="0" w:space="0" w:color="auto"/>
                    <w:bottom w:val="none" w:sz="0" w:space="0" w:color="auto"/>
                    <w:right w:val="none" w:sz="0" w:space="0" w:color="auto"/>
                  </w:divBdr>
                  <w:divsChild>
                    <w:div w:id="82921582">
                      <w:marLeft w:val="0"/>
                      <w:marRight w:val="0"/>
                      <w:marTop w:val="0"/>
                      <w:marBottom w:val="0"/>
                      <w:divBdr>
                        <w:top w:val="none" w:sz="0" w:space="0" w:color="auto"/>
                        <w:left w:val="none" w:sz="0" w:space="0" w:color="auto"/>
                        <w:bottom w:val="none" w:sz="0" w:space="0" w:color="auto"/>
                        <w:right w:val="none" w:sz="0" w:space="0" w:color="auto"/>
                      </w:divBdr>
                    </w:div>
                  </w:divsChild>
                </w:div>
                <w:div w:id="1198080089">
                  <w:marLeft w:val="0"/>
                  <w:marRight w:val="0"/>
                  <w:marTop w:val="0"/>
                  <w:marBottom w:val="0"/>
                  <w:divBdr>
                    <w:top w:val="none" w:sz="0" w:space="0" w:color="auto"/>
                    <w:left w:val="none" w:sz="0" w:space="0" w:color="auto"/>
                    <w:bottom w:val="none" w:sz="0" w:space="0" w:color="auto"/>
                    <w:right w:val="none" w:sz="0" w:space="0" w:color="auto"/>
                  </w:divBdr>
                  <w:divsChild>
                    <w:div w:id="1118716551">
                      <w:marLeft w:val="0"/>
                      <w:marRight w:val="0"/>
                      <w:marTop w:val="0"/>
                      <w:marBottom w:val="0"/>
                      <w:divBdr>
                        <w:top w:val="none" w:sz="0" w:space="0" w:color="auto"/>
                        <w:left w:val="none" w:sz="0" w:space="0" w:color="auto"/>
                        <w:bottom w:val="none" w:sz="0" w:space="0" w:color="auto"/>
                        <w:right w:val="none" w:sz="0" w:space="0" w:color="auto"/>
                      </w:divBdr>
                    </w:div>
                  </w:divsChild>
                </w:div>
                <w:div w:id="1198811704">
                  <w:marLeft w:val="0"/>
                  <w:marRight w:val="0"/>
                  <w:marTop w:val="0"/>
                  <w:marBottom w:val="0"/>
                  <w:divBdr>
                    <w:top w:val="none" w:sz="0" w:space="0" w:color="auto"/>
                    <w:left w:val="none" w:sz="0" w:space="0" w:color="auto"/>
                    <w:bottom w:val="none" w:sz="0" w:space="0" w:color="auto"/>
                    <w:right w:val="none" w:sz="0" w:space="0" w:color="auto"/>
                  </w:divBdr>
                  <w:divsChild>
                    <w:div w:id="693699970">
                      <w:marLeft w:val="0"/>
                      <w:marRight w:val="0"/>
                      <w:marTop w:val="0"/>
                      <w:marBottom w:val="0"/>
                      <w:divBdr>
                        <w:top w:val="none" w:sz="0" w:space="0" w:color="auto"/>
                        <w:left w:val="none" w:sz="0" w:space="0" w:color="auto"/>
                        <w:bottom w:val="none" w:sz="0" w:space="0" w:color="auto"/>
                        <w:right w:val="none" w:sz="0" w:space="0" w:color="auto"/>
                      </w:divBdr>
                    </w:div>
                  </w:divsChild>
                </w:div>
                <w:div w:id="1269654086">
                  <w:marLeft w:val="0"/>
                  <w:marRight w:val="0"/>
                  <w:marTop w:val="0"/>
                  <w:marBottom w:val="0"/>
                  <w:divBdr>
                    <w:top w:val="none" w:sz="0" w:space="0" w:color="auto"/>
                    <w:left w:val="none" w:sz="0" w:space="0" w:color="auto"/>
                    <w:bottom w:val="none" w:sz="0" w:space="0" w:color="auto"/>
                    <w:right w:val="none" w:sz="0" w:space="0" w:color="auto"/>
                  </w:divBdr>
                  <w:divsChild>
                    <w:div w:id="591209660">
                      <w:marLeft w:val="0"/>
                      <w:marRight w:val="0"/>
                      <w:marTop w:val="0"/>
                      <w:marBottom w:val="0"/>
                      <w:divBdr>
                        <w:top w:val="none" w:sz="0" w:space="0" w:color="auto"/>
                        <w:left w:val="none" w:sz="0" w:space="0" w:color="auto"/>
                        <w:bottom w:val="none" w:sz="0" w:space="0" w:color="auto"/>
                        <w:right w:val="none" w:sz="0" w:space="0" w:color="auto"/>
                      </w:divBdr>
                    </w:div>
                  </w:divsChild>
                </w:div>
                <w:div w:id="1276018336">
                  <w:marLeft w:val="0"/>
                  <w:marRight w:val="0"/>
                  <w:marTop w:val="0"/>
                  <w:marBottom w:val="0"/>
                  <w:divBdr>
                    <w:top w:val="none" w:sz="0" w:space="0" w:color="auto"/>
                    <w:left w:val="none" w:sz="0" w:space="0" w:color="auto"/>
                    <w:bottom w:val="none" w:sz="0" w:space="0" w:color="auto"/>
                    <w:right w:val="none" w:sz="0" w:space="0" w:color="auto"/>
                  </w:divBdr>
                  <w:divsChild>
                    <w:div w:id="2141680543">
                      <w:marLeft w:val="0"/>
                      <w:marRight w:val="0"/>
                      <w:marTop w:val="0"/>
                      <w:marBottom w:val="0"/>
                      <w:divBdr>
                        <w:top w:val="none" w:sz="0" w:space="0" w:color="auto"/>
                        <w:left w:val="none" w:sz="0" w:space="0" w:color="auto"/>
                        <w:bottom w:val="none" w:sz="0" w:space="0" w:color="auto"/>
                        <w:right w:val="none" w:sz="0" w:space="0" w:color="auto"/>
                      </w:divBdr>
                    </w:div>
                  </w:divsChild>
                </w:div>
                <w:div w:id="1297416805">
                  <w:marLeft w:val="0"/>
                  <w:marRight w:val="0"/>
                  <w:marTop w:val="0"/>
                  <w:marBottom w:val="0"/>
                  <w:divBdr>
                    <w:top w:val="none" w:sz="0" w:space="0" w:color="auto"/>
                    <w:left w:val="none" w:sz="0" w:space="0" w:color="auto"/>
                    <w:bottom w:val="none" w:sz="0" w:space="0" w:color="auto"/>
                    <w:right w:val="none" w:sz="0" w:space="0" w:color="auto"/>
                  </w:divBdr>
                  <w:divsChild>
                    <w:div w:id="826554427">
                      <w:marLeft w:val="0"/>
                      <w:marRight w:val="0"/>
                      <w:marTop w:val="0"/>
                      <w:marBottom w:val="0"/>
                      <w:divBdr>
                        <w:top w:val="none" w:sz="0" w:space="0" w:color="auto"/>
                        <w:left w:val="none" w:sz="0" w:space="0" w:color="auto"/>
                        <w:bottom w:val="none" w:sz="0" w:space="0" w:color="auto"/>
                        <w:right w:val="none" w:sz="0" w:space="0" w:color="auto"/>
                      </w:divBdr>
                    </w:div>
                  </w:divsChild>
                </w:div>
                <w:div w:id="1357579648">
                  <w:marLeft w:val="0"/>
                  <w:marRight w:val="0"/>
                  <w:marTop w:val="0"/>
                  <w:marBottom w:val="0"/>
                  <w:divBdr>
                    <w:top w:val="none" w:sz="0" w:space="0" w:color="auto"/>
                    <w:left w:val="none" w:sz="0" w:space="0" w:color="auto"/>
                    <w:bottom w:val="none" w:sz="0" w:space="0" w:color="auto"/>
                    <w:right w:val="none" w:sz="0" w:space="0" w:color="auto"/>
                  </w:divBdr>
                  <w:divsChild>
                    <w:div w:id="642462712">
                      <w:marLeft w:val="0"/>
                      <w:marRight w:val="0"/>
                      <w:marTop w:val="0"/>
                      <w:marBottom w:val="0"/>
                      <w:divBdr>
                        <w:top w:val="none" w:sz="0" w:space="0" w:color="auto"/>
                        <w:left w:val="none" w:sz="0" w:space="0" w:color="auto"/>
                        <w:bottom w:val="none" w:sz="0" w:space="0" w:color="auto"/>
                        <w:right w:val="none" w:sz="0" w:space="0" w:color="auto"/>
                      </w:divBdr>
                    </w:div>
                  </w:divsChild>
                </w:div>
                <w:div w:id="1404570315">
                  <w:marLeft w:val="0"/>
                  <w:marRight w:val="0"/>
                  <w:marTop w:val="0"/>
                  <w:marBottom w:val="0"/>
                  <w:divBdr>
                    <w:top w:val="none" w:sz="0" w:space="0" w:color="auto"/>
                    <w:left w:val="none" w:sz="0" w:space="0" w:color="auto"/>
                    <w:bottom w:val="none" w:sz="0" w:space="0" w:color="auto"/>
                    <w:right w:val="none" w:sz="0" w:space="0" w:color="auto"/>
                  </w:divBdr>
                  <w:divsChild>
                    <w:div w:id="1288047472">
                      <w:marLeft w:val="0"/>
                      <w:marRight w:val="0"/>
                      <w:marTop w:val="0"/>
                      <w:marBottom w:val="0"/>
                      <w:divBdr>
                        <w:top w:val="none" w:sz="0" w:space="0" w:color="auto"/>
                        <w:left w:val="none" w:sz="0" w:space="0" w:color="auto"/>
                        <w:bottom w:val="none" w:sz="0" w:space="0" w:color="auto"/>
                        <w:right w:val="none" w:sz="0" w:space="0" w:color="auto"/>
                      </w:divBdr>
                    </w:div>
                  </w:divsChild>
                </w:div>
                <w:div w:id="1413309491">
                  <w:marLeft w:val="0"/>
                  <w:marRight w:val="0"/>
                  <w:marTop w:val="0"/>
                  <w:marBottom w:val="0"/>
                  <w:divBdr>
                    <w:top w:val="none" w:sz="0" w:space="0" w:color="auto"/>
                    <w:left w:val="none" w:sz="0" w:space="0" w:color="auto"/>
                    <w:bottom w:val="none" w:sz="0" w:space="0" w:color="auto"/>
                    <w:right w:val="none" w:sz="0" w:space="0" w:color="auto"/>
                  </w:divBdr>
                  <w:divsChild>
                    <w:div w:id="1875658639">
                      <w:marLeft w:val="0"/>
                      <w:marRight w:val="0"/>
                      <w:marTop w:val="0"/>
                      <w:marBottom w:val="0"/>
                      <w:divBdr>
                        <w:top w:val="none" w:sz="0" w:space="0" w:color="auto"/>
                        <w:left w:val="none" w:sz="0" w:space="0" w:color="auto"/>
                        <w:bottom w:val="none" w:sz="0" w:space="0" w:color="auto"/>
                        <w:right w:val="none" w:sz="0" w:space="0" w:color="auto"/>
                      </w:divBdr>
                    </w:div>
                  </w:divsChild>
                </w:div>
                <w:div w:id="1426459707">
                  <w:marLeft w:val="0"/>
                  <w:marRight w:val="0"/>
                  <w:marTop w:val="0"/>
                  <w:marBottom w:val="0"/>
                  <w:divBdr>
                    <w:top w:val="none" w:sz="0" w:space="0" w:color="auto"/>
                    <w:left w:val="none" w:sz="0" w:space="0" w:color="auto"/>
                    <w:bottom w:val="none" w:sz="0" w:space="0" w:color="auto"/>
                    <w:right w:val="none" w:sz="0" w:space="0" w:color="auto"/>
                  </w:divBdr>
                  <w:divsChild>
                    <w:div w:id="1848908864">
                      <w:marLeft w:val="0"/>
                      <w:marRight w:val="0"/>
                      <w:marTop w:val="0"/>
                      <w:marBottom w:val="0"/>
                      <w:divBdr>
                        <w:top w:val="none" w:sz="0" w:space="0" w:color="auto"/>
                        <w:left w:val="none" w:sz="0" w:space="0" w:color="auto"/>
                        <w:bottom w:val="none" w:sz="0" w:space="0" w:color="auto"/>
                        <w:right w:val="none" w:sz="0" w:space="0" w:color="auto"/>
                      </w:divBdr>
                    </w:div>
                  </w:divsChild>
                </w:div>
                <w:div w:id="1450587196">
                  <w:marLeft w:val="0"/>
                  <w:marRight w:val="0"/>
                  <w:marTop w:val="0"/>
                  <w:marBottom w:val="0"/>
                  <w:divBdr>
                    <w:top w:val="none" w:sz="0" w:space="0" w:color="auto"/>
                    <w:left w:val="none" w:sz="0" w:space="0" w:color="auto"/>
                    <w:bottom w:val="none" w:sz="0" w:space="0" w:color="auto"/>
                    <w:right w:val="none" w:sz="0" w:space="0" w:color="auto"/>
                  </w:divBdr>
                  <w:divsChild>
                    <w:div w:id="1938248705">
                      <w:marLeft w:val="0"/>
                      <w:marRight w:val="0"/>
                      <w:marTop w:val="0"/>
                      <w:marBottom w:val="0"/>
                      <w:divBdr>
                        <w:top w:val="none" w:sz="0" w:space="0" w:color="auto"/>
                        <w:left w:val="none" w:sz="0" w:space="0" w:color="auto"/>
                        <w:bottom w:val="none" w:sz="0" w:space="0" w:color="auto"/>
                        <w:right w:val="none" w:sz="0" w:space="0" w:color="auto"/>
                      </w:divBdr>
                    </w:div>
                  </w:divsChild>
                </w:div>
                <w:div w:id="1499883743">
                  <w:marLeft w:val="0"/>
                  <w:marRight w:val="0"/>
                  <w:marTop w:val="0"/>
                  <w:marBottom w:val="0"/>
                  <w:divBdr>
                    <w:top w:val="none" w:sz="0" w:space="0" w:color="auto"/>
                    <w:left w:val="none" w:sz="0" w:space="0" w:color="auto"/>
                    <w:bottom w:val="none" w:sz="0" w:space="0" w:color="auto"/>
                    <w:right w:val="none" w:sz="0" w:space="0" w:color="auto"/>
                  </w:divBdr>
                  <w:divsChild>
                    <w:div w:id="213543469">
                      <w:marLeft w:val="0"/>
                      <w:marRight w:val="0"/>
                      <w:marTop w:val="0"/>
                      <w:marBottom w:val="0"/>
                      <w:divBdr>
                        <w:top w:val="none" w:sz="0" w:space="0" w:color="auto"/>
                        <w:left w:val="none" w:sz="0" w:space="0" w:color="auto"/>
                        <w:bottom w:val="none" w:sz="0" w:space="0" w:color="auto"/>
                        <w:right w:val="none" w:sz="0" w:space="0" w:color="auto"/>
                      </w:divBdr>
                    </w:div>
                  </w:divsChild>
                </w:div>
                <w:div w:id="1502428261">
                  <w:marLeft w:val="0"/>
                  <w:marRight w:val="0"/>
                  <w:marTop w:val="0"/>
                  <w:marBottom w:val="0"/>
                  <w:divBdr>
                    <w:top w:val="none" w:sz="0" w:space="0" w:color="auto"/>
                    <w:left w:val="none" w:sz="0" w:space="0" w:color="auto"/>
                    <w:bottom w:val="none" w:sz="0" w:space="0" w:color="auto"/>
                    <w:right w:val="none" w:sz="0" w:space="0" w:color="auto"/>
                  </w:divBdr>
                  <w:divsChild>
                    <w:div w:id="207685615">
                      <w:marLeft w:val="0"/>
                      <w:marRight w:val="0"/>
                      <w:marTop w:val="0"/>
                      <w:marBottom w:val="0"/>
                      <w:divBdr>
                        <w:top w:val="none" w:sz="0" w:space="0" w:color="auto"/>
                        <w:left w:val="none" w:sz="0" w:space="0" w:color="auto"/>
                        <w:bottom w:val="none" w:sz="0" w:space="0" w:color="auto"/>
                        <w:right w:val="none" w:sz="0" w:space="0" w:color="auto"/>
                      </w:divBdr>
                    </w:div>
                  </w:divsChild>
                </w:div>
                <w:div w:id="1583106199">
                  <w:marLeft w:val="0"/>
                  <w:marRight w:val="0"/>
                  <w:marTop w:val="0"/>
                  <w:marBottom w:val="0"/>
                  <w:divBdr>
                    <w:top w:val="none" w:sz="0" w:space="0" w:color="auto"/>
                    <w:left w:val="none" w:sz="0" w:space="0" w:color="auto"/>
                    <w:bottom w:val="none" w:sz="0" w:space="0" w:color="auto"/>
                    <w:right w:val="none" w:sz="0" w:space="0" w:color="auto"/>
                  </w:divBdr>
                  <w:divsChild>
                    <w:div w:id="543953777">
                      <w:marLeft w:val="0"/>
                      <w:marRight w:val="0"/>
                      <w:marTop w:val="0"/>
                      <w:marBottom w:val="0"/>
                      <w:divBdr>
                        <w:top w:val="none" w:sz="0" w:space="0" w:color="auto"/>
                        <w:left w:val="none" w:sz="0" w:space="0" w:color="auto"/>
                        <w:bottom w:val="none" w:sz="0" w:space="0" w:color="auto"/>
                        <w:right w:val="none" w:sz="0" w:space="0" w:color="auto"/>
                      </w:divBdr>
                    </w:div>
                  </w:divsChild>
                </w:div>
                <w:div w:id="1597396162">
                  <w:marLeft w:val="0"/>
                  <w:marRight w:val="0"/>
                  <w:marTop w:val="0"/>
                  <w:marBottom w:val="0"/>
                  <w:divBdr>
                    <w:top w:val="none" w:sz="0" w:space="0" w:color="auto"/>
                    <w:left w:val="none" w:sz="0" w:space="0" w:color="auto"/>
                    <w:bottom w:val="none" w:sz="0" w:space="0" w:color="auto"/>
                    <w:right w:val="none" w:sz="0" w:space="0" w:color="auto"/>
                  </w:divBdr>
                  <w:divsChild>
                    <w:div w:id="77212017">
                      <w:marLeft w:val="0"/>
                      <w:marRight w:val="0"/>
                      <w:marTop w:val="0"/>
                      <w:marBottom w:val="0"/>
                      <w:divBdr>
                        <w:top w:val="none" w:sz="0" w:space="0" w:color="auto"/>
                        <w:left w:val="none" w:sz="0" w:space="0" w:color="auto"/>
                        <w:bottom w:val="none" w:sz="0" w:space="0" w:color="auto"/>
                        <w:right w:val="none" w:sz="0" w:space="0" w:color="auto"/>
                      </w:divBdr>
                    </w:div>
                  </w:divsChild>
                </w:div>
                <w:div w:id="1609851287">
                  <w:marLeft w:val="0"/>
                  <w:marRight w:val="0"/>
                  <w:marTop w:val="0"/>
                  <w:marBottom w:val="0"/>
                  <w:divBdr>
                    <w:top w:val="none" w:sz="0" w:space="0" w:color="auto"/>
                    <w:left w:val="none" w:sz="0" w:space="0" w:color="auto"/>
                    <w:bottom w:val="none" w:sz="0" w:space="0" w:color="auto"/>
                    <w:right w:val="none" w:sz="0" w:space="0" w:color="auto"/>
                  </w:divBdr>
                  <w:divsChild>
                    <w:div w:id="549153735">
                      <w:marLeft w:val="0"/>
                      <w:marRight w:val="0"/>
                      <w:marTop w:val="0"/>
                      <w:marBottom w:val="0"/>
                      <w:divBdr>
                        <w:top w:val="none" w:sz="0" w:space="0" w:color="auto"/>
                        <w:left w:val="none" w:sz="0" w:space="0" w:color="auto"/>
                        <w:bottom w:val="none" w:sz="0" w:space="0" w:color="auto"/>
                        <w:right w:val="none" w:sz="0" w:space="0" w:color="auto"/>
                      </w:divBdr>
                    </w:div>
                  </w:divsChild>
                </w:div>
                <w:div w:id="1617059426">
                  <w:marLeft w:val="0"/>
                  <w:marRight w:val="0"/>
                  <w:marTop w:val="0"/>
                  <w:marBottom w:val="0"/>
                  <w:divBdr>
                    <w:top w:val="none" w:sz="0" w:space="0" w:color="auto"/>
                    <w:left w:val="none" w:sz="0" w:space="0" w:color="auto"/>
                    <w:bottom w:val="none" w:sz="0" w:space="0" w:color="auto"/>
                    <w:right w:val="none" w:sz="0" w:space="0" w:color="auto"/>
                  </w:divBdr>
                  <w:divsChild>
                    <w:div w:id="1291789240">
                      <w:marLeft w:val="0"/>
                      <w:marRight w:val="0"/>
                      <w:marTop w:val="0"/>
                      <w:marBottom w:val="0"/>
                      <w:divBdr>
                        <w:top w:val="none" w:sz="0" w:space="0" w:color="auto"/>
                        <w:left w:val="none" w:sz="0" w:space="0" w:color="auto"/>
                        <w:bottom w:val="none" w:sz="0" w:space="0" w:color="auto"/>
                        <w:right w:val="none" w:sz="0" w:space="0" w:color="auto"/>
                      </w:divBdr>
                    </w:div>
                  </w:divsChild>
                </w:div>
                <w:div w:id="1636906094">
                  <w:marLeft w:val="0"/>
                  <w:marRight w:val="0"/>
                  <w:marTop w:val="0"/>
                  <w:marBottom w:val="0"/>
                  <w:divBdr>
                    <w:top w:val="none" w:sz="0" w:space="0" w:color="auto"/>
                    <w:left w:val="none" w:sz="0" w:space="0" w:color="auto"/>
                    <w:bottom w:val="none" w:sz="0" w:space="0" w:color="auto"/>
                    <w:right w:val="none" w:sz="0" w:space="0" w:color="auto"/>
                  </w:divBdr>
                  <w:divsChild>
                    <w:div w:id="1634754185">
                      <w:marLeft w:val="0"/>
                      <w:marRight w:val="0"/>
                      <w:marTop w:val="0"/>
                      <w:marBottom w:val="0"/>
                      <w:divBdr>
                        <w:top w:val="none" w:sz="0" w:space="0" w:color="auto"/>
                        <w:left w:val="none" w:sz="0" w:space="0" w:color="auto"/>
                        <w:bottom w:val="none" w:sz="0" w:space="0" w:color="auto"/>
                        <w:right w:val="none" w:sz="0" w:space="0" w:color="auto"/>
                      </w:divBdr>
                    </w:div>
                  </w:divsChild>
                </w:div>
                <w:div w:id="1670325960">
                  <w:marLeft w:val="0"/>
                  <w:marRight w:val="0"/>
                  <w:marTop w:val="0"/>
                  <w:marBottom w:val="0"/>
                  <w:divBdr>
                    <w:top w:val="none" w:sz="0" w:space="0" w:color="auto"/>
                    <w:left w:val="none" w:sz="0" w:space="0" w:color="auto"/>
                    <w:bottom w:val="none" w:sz="0" w:space="0" w:color="auto"/>
                    <w:right w:val="none" w:sz="0" w:space="0" w:color="auto"/>
                  </w:divBdr>
                  <w:divsChild>
                    <w:div w:id="1590190826">
                      <w:marLeft w:val="0"/>
                      <w:marRight w:val="0"/>
                      <w:marTop w:val="0"/>
                      <w:marBottom w:val="0"/>
                      <w:divBdr>
                        <w:top w:val="none" w:sz="0" w:space="0" w:color="auto"/>
                        <w:left w:val="none" w:sz="0" w:space="0" w:color="auto"/>
                        <w:bottom w:val="none" w:sz="0" w:space="0" w:color="auto"/>
                        <w:right w:val="none" w:sz="0" w:space="0" w:color="auto"/>
                      </w:divBdr>
                    </w:div>
                  </w:divsChild>
                </w:div>
                <w:div w:id="1702700821">
                  <w:marLeft w:val="0"/>
                  <w:marRight w:val="0"/>
                  <w:marTop w:val="0"/>
                  <w:marBottom w:val="0"/>
                  <w:divBdr>
                    <w:top w:val="none" w:sz="0" w:space="0" w:color="auto"/>
                    <w:left w:val="none" w:sz="0" w:space="0" w:color="auto"/>
                    <w:bottom w:val="none" w:sz="0" w:space="0" w:color="auto"/>
                    <w:right w:val="none" w:sz="0" w:space="0" w:color="auto"/>
                  </w:divBdr>
                  <w:divsChild>
                    <w:div w:id="124128877">
                      <w:marLeft w:val="0"/>
                      <w:marRight w:val="0"/>
                      <w:marTop w:val="0"/>
                      <w:marBottom w:val="0"/>
                      <w:divBdr>
                        <w:top w:val="none" w:sz="0" w:space="0" w:color="auto"/>
                        <w:left w:val="none" w:sz="0" w:space="0" w:color="auto"/>
                        <w:bottom w:val="none" w:sz="0" w:space="0" w:color="auto"/>
                        <w:right w:val="none" w:sz="0" w:space="0" w:color="auto"/>
                      </w:divBdr>
                    </w:div>
                  </w:divsChild>
                </w:div>
                <w:div w:id="1706977254">
                  <w:marLeft w:val="0"/>
                  <w:marRight w:val="0"/>
                  <w:marTop w:val="0"/>
                  <w:marBottom w:val="0"/>
                  <w:divBdr>
                    <w:top w:val="none" w:sz="0" w:space="0" w:color="auto"/>
                    <w:left w:val="none" w:sz="0" w:space="0" w:color="auto"/>
                    <w:bottom w:val="none" w:sz="0" w:space="0" w:color="auto"/>
                    <w:right w:val="none" w:sz="0" w:space="0" w:color="auto"/>
                  </w:divBdr>
                  <w:divsChild>
                    <w:div w:id="219831999">
                      <w:marLeft w:val="0"/>
                      <w:marRight w:val="0"/>
                      <w:marTop w:val="0"/>
                      <w:marBottom w:val="0"/>
                      <w:divBdr>
                        <w:top w:val="none" w:sz="0" w:space="0" w:color="auto"/>
                        <w:left w:val="none" w:sz="0" w:space="0" w:color="auto"/>
                        <w:bottom w:val="none" w:sz="0" w:space="0" w:color="auto"/>
                        <w:right w:val="none" w:sz="0" w:space="0" w:color="auto"/>
                      </w:divBdr>
                    </w:div>
                  </w:divsChild>
                </w:div>
                <w:div w:id="1712219423">
                  <w:marLeft w:val="0"/>
                  <w:marRight w:val="0"/>
                  <w:marTop w:val="0"/>
                  <w:marBottom w:val="0"/>
                  <w:divBdr>
                    <w:top w:val="none" w:sz="0" w:space="0" w:color="auto"/>
                    <w:left w:val="none" w:sz="0" w:space="0" w:color="auto"/>
                    <w:bottom w:val="none" w:sz="0" w:space="0" w:color="auto"/>
                    <w:right w:val="none" w:sz="0" w:space="0" w:color="auto"/>
                  </w:divBdr>
                  <w:divsChild>
                    <w:div w:id="464932879">
                      <w:marLeft w:val="0"/>
                      <w:marRight w:val="0"/>
                      <w:marTop w:val="0"/>
                      <w:marBottom w:val="0"/>
                      <w:divBdr>
                        <w:top w:val="none" w:sz="0" w:space="0" w:color="auto"/>
                        <w:left w:val="none" w:sz="0" w:space="0" w:color="auto"/>
                        <w:bottom w:val="none" w:sz="0" w:space="0" w:color="auto"/>
                        <w:right w:val="none" w:sz="0" w:space="0" w:color="auto"/>
                      </w:divBdr>
                    </w:div>
                  </w:divsChild>
                </w:div>
                <w:div w:id="1718888981">
                  <w:marLeft w:val="0"/>
                  <w:marRight w:val="0"/>
                  <w:marTop w:val="0"/>
                  <w:marBottom w:val="0"/>
                  <w:divBdr>
                    <w:top w:val="none" w:sz="0" w:space="0" w:color="auto"/>
                    <w:left w:val="none" w:sz="0" w:space="0" w:color="auto"/>
                    <w:bottom w:val="none" w:sz="0" w:space="0" w:color="auto"/>
                    <w:right w:val="none" w:sz="0" w:space="0" w:color="auto"/>
                  </w:divBdr>
                  <w:divsChild>
                    <w:div w:id="721516331">
                      <w:marLeft w:val="0"/>
                      <w:marRight w:val="0"/>
                      <w:marTop w:val="0"/>
                      <w:marBottom w:val="0"/>
                      <w:divBdr>
                        <w:top w:val="none" w:sz="0" w:space="0" w:color="auto"/>
                        <w:left w:val="none" w:sz="0" w:space="0" w:color="auto"/>
                        <w:bottom w:val="none" w:sz="0" w:space="0" w:color="auto"/>
                        <w:right w:val="none" w:sz="0" w:space="0" w:color="auto"/>
                      </w:divBdr>
                    </w:div>
                  </w:divsChild>
                </w:div>
                <w:div w:id="1727872125">
                  <w:marLeft w:val="0"/>
                  <w:marRight w:val="0"/>
                  <w:marTop w:val="0"/>
                  <w:marBottom w:val="0"/>
                  <w:divBdr>
                    <w:top w:val="none" w:sz="0" w:space="0" w:color="auto"/>
                    <w:left w:val="none" w:sz="0" w:space="0" w:color="auto"/>
                    <w:bottom w:val="none" w:sz="0" w:space="0" w:color="auto"/>
                    <w:right w:val="none" w:sz="0" w:space="0" w:color="auto"/>
                  </w:divBdr>
                  <w:divsChild>
                    <w:div w:id="140008374">
                      <w:marLeft w:val="0"/>
                      <w:marRight w:val="0"/>
                      <w:marTop w:val="0"/>
                      <w:marBottom w:val="0"/>
                      <w:divBdr>
                        <w:top w:val="none" w:sz="0" w:space="0" w:color="auto"/>
                        <w:left w:val="none" w:sz="0" w:space="0" w:color="auto"/>
                        <w:bottom w:val="none" w:sz="0" w:space="0" w:color="auto"/>
                        <w:right w:val="none" w:sz="0" w:space="0" w:color="auto"/>
                      </w:divBdr>
                    </w:div>
                  </w:divsChild>
                </w:div>
                <w:div w:id="1730883330">
                  <w:marLeft w:val="0"/>
                  <w:marRight w:val="0"/>
                  <w:marTop w:val="0"/>
                  <w:marBottom w:val="0"/>
                  <w:divBdr>
                    <w:top w:val="none" w:sz="0" w:space="0" w:color="auto"/>
                    <w:left w:val="none" w:sz="0" w:space="0" w:color="auto"/>
                    <w:bottom w:val="none" w:sz="0" w:space="0" w:color="auto"/>
                    <w:right w:val="none" w:sz="0" w:space="0" w:color="auto"/>
                  </w:divBdr>
                  <w:divsChild>
                    <w:div w:id="997802592">
                      <w:marLeft w:val="0"/>
                      <w:marRight w:val="0"/>
                      <w:marTop w:val="0"/>
                      <w:marBottom w:val="0"/>
                      <w:divBdr>
                        <w:top w:val="none" w:sz="0" w:space="0" w:color="auto"/>
                        <w:left w:val="none" w:sz="0" w:space="0" w:color="auto"/>
                        <w:bottom w:val="none" w:sz="0" w:space="0" w:color="auto"/>
                        <w:right w:val="none" w:sz="0" w:space="0" w:color="auto"/>
                      </w:divBdr>
                    </w:div>
                  </w:divsChild>
                </w:div>
                <w:div w:id="1735002086">
                  <w:marLeft w:val="0"/>
                  <w:marRight w:val="0"/>
                  <w:marTop w:val="0"/>
                  <w:marBottom w:val="0"/>
                  <w:divBdr>
                    <w:top w:val="none" w:sz="0" w:space="0" w:color="auto"/>
                    <w:left w:val="none" w:sz="0" w:space="0" w:color="auto"/>
                    <w:bottom w:val="none" w:sz="0" w:space="0" w:color="auto"/>
                    <w:right w:val="none" w:sz="0" w:space="0" w:color="auto"/>
                  </w:divBdr>
                  <w:divsChild>
                    <w:div w:id="393897196">
                      <w:marLeft w:val="0"/>
                      <w:marRight w:val="0"/>
                      <w:marTop w:val="0"/>
                      <w:marBottom w:val="0"/>
                      <w:divBdr>
                        <w:top w:val="none" w:sz="0" w:space="0" w:color="auto"/>
                        <w:left w:val="none" w:sz="0" w:space="0" w:color="auto"/>
                        <w:bottom w:val="none" w:sz="0" w:space="0" w:color="auto"/>
                        <w:right w:val="none" w:sz="0" w:space="0" w:color="auto"/>
                      </w:divBdr>
                    </w:div>
                  </w:divsChild>
                </w:div>
                <w:div w:id="1759861666">
                  <w:marLeft w:val="0"/>
                  <w:marRight w:val="0"/>
                  <w:marTop w:val="0"/>
                  <w:marBottom w:val="0"/>
                  <w:divBdr>
                    <w:top w:val="none" w:sz="0" w:space="0" w:color="auto"/>
                    <w:left w:val="none" w:sz="0" w:space="0" w:color="auto"/>
                    <w:bottom w:val="none" w:sz="0" w:space="0" w:color="auto"/>
                    <w:right w:val="none" w:sz="0" w:space="0" w:color="auto"/>
                  </w:divBdr>
                  <w:divsChild>
                    <w:div w:id="524754081">
                      <w:marLeft w:val="0"/>
                      <w:marRight w:val="0"/>
                      <w:marTop w:val="0"/>
                      <w:marBottom w:val="0"/>
                      <w:divBdr>
                        <w:top w:val="none" w:sz="0" w:space="0" w:color="auto"/>
                        <w:left w:val="none" w:sz="0" w:space="0" w:color="auto"/>
                        <w:bottom w:val="none" w:sz="0" w:space="0" w:color="auto"/>
                        <w:right w:val="none" w:sz="0" w:space="0" w:color="auto"/>
                      </w:divBdr>
                    </w:div>
                  </w:divsChild>
                </w:div>
                <w:div w:id="1801150512">
                  <w:marLeft w:val="0"/>
                  <w:marRight w:val="0"/>
                  <w:marTop w:val="0"/>
                  <w:marBottom w:val="0"/>
                  <w:divBdr>
                    <w:top w:val="none" w:sz="0" w:space="0" w:color="auto"/>
                    <w:left w:val="none" w:sz="0" w:space="0" w:color="auto"/>
                    <w:bottom w:val="none" w:sz="0" w:space="0" w:color="auto"/>
                    <w:right w:val="none" w:sz="0" w:space="0" w:color="auto"/>
                  </w:divBdr>
                  <w:divsChild>
                    <w:div w:id="157306528">
                      <w:marLeft w:val="0"/>
                      <w:marRight w:val="0"/>
                      <w:marTop w:val="0"/>
                      <w:marBottom w:val="0"/>
                      <w:divBdr>
                        <w:top w:val="none" w:sz="0" w:space="0" w:color="auto"/>
                        <w:left w:val="none" w:sz="0" w:space="0" w:color="auto"/>
                        <w:bottom w:val="none" w:sz="0" w:space="0" w:color="auto"/>
                        <w:right w:val="none" w:sz="0" w:space="0" w:color="auto"/>
                      </w:divBdr>
                    </w:div>
                  </w:divsChild>
                </w:div>
                <w:div w:id="1807355745">
                  <w:marLeft w:val="0"/>
                  <w:marRight w:val="0"/>
                  <w:marTop w:val="0"/>
                  <w:marBottom w:val="0"/>
                  <w:divBdr>
                    <w:top w:val="none" w:sz="0" w:space="0" w:color="auto"/>
                    <w:left w:val="none" w:sz="0" w:space="0" w:color="auto"/>
                    <w:bottom w:val="none" w:sz="0" w:space="0" w:color="auto"/>
                    <w:right w:val="none" w:sz="0" w:space="0" w:color="auto"/>
                  </w:divBdr>
                  <w:divsChild>
                    <w:div w:id="1453404446">
                      <w:marLeft w:val="0"/>
                      <w:marRight w:val="0"/>
                      <w:marTop w:val="0"/>
                      <w:marBottom w:val="0"/>
                      <w:divBdr>
                        <w:top w:val="none" w:sz="0" w:space="0" w:color="auto"/>
                        <w:left w:val="none" w:sz="0" w:space="0" w:color="auto"/>
                        <w:bottom w:val="none" w:sz="0" w:space="0" w:color="auto"/>
                        <w:right w:val="none" w:sz="0" w:space="0" w:color="auto"/>
                      </w:divBdr>
                    </w:div>
                  </w:divsChild>
                </w:div>
                <w:div w:id="1830487756">
                  <w:marLeft w:val="0"/>
                  <w:marRight w:val="0"/>
                  <w:marTop w:val="0"/>
                  <w:marBottom w:val="0"/>
                  <w:divBdr>
                    <w:top w:val="none" w:sz="0" w:space="0" w:color="auto"/>
                    <w:left w:val="none" w:sz="0" w:space="0" w:color="auto"/>
                    <w:bottom w:val="none" w:sz="0" w:space="0" w:color="auto"/>
                    <w:right w:val="none" w:sz="0" w:space="0" w:color="auto"/>
                  </w:divBdr>
                  <w:divsChild>
                    <w:div w:id="1264655144">
                      <w:marLeft w:val="0"/>
                      <w:marRight w:val="0"/>
                      <w:marTop w:val="0"/>
                      <w:marBottom w:val="0"/>
                      <w:divBdr>
                        <w:top w:val="none" w:sz="0" w:space="0" w:color="auto"/>
                        <w:left w:val="none" w:sz="0" w:space="0" w:color="auto"/>
                        <w:bottom w:val="none" w:sz="0" w:space="0" w:color="auto"/>
                        <w:right w:val="none" w:sz="0" w:space="0" w:color="auto"/>
                      </w:divBdr>
                    </w:div>
                  </w:divsChild>
                </w:div>
                <w:div w:id="1890150000">
                  <w:marLeft w:val="0"/>
                  <w:marRight w:val="0"/>
                  <w:marTop w:val="0"/>
                  <w:marBottom w:val="0"/>
                  <w:divBdr>
                    <w:top w:val="none" w:sz="0" w:space="0" w:color="auto"/>
                    <w:left w:val="none" w:sz="0" w:space="0" w:color="auto"/>
                    <w:bottom w:val="none" w:sz="0" w:space="0" w:color="auto"/>
                    <w:right w:val="none" w:sz="0" w:space="0" w:color="auto"/>
                  </w:divBdr>
                  <w:divsChild>
                    <w:div w:id="2116439158">
                      <w:marLeft w:val="0"/>
                      <w:marRight w:val="0"/>
                      <w:marTop w:val="0"/>
                      <w:marBottom w:val="0"/>
                      <w:divBdr>
                        <w:top w:val="none" w:sz="0" w:space="0" w:color="auto"/>
                        <w:left w:val="none" w:sz="0" w:space="0" w:color="auto"/>
                        <w:bottom w:val="none" w:sz="0" w:space="0" w:color="auto"/>
                        <w:right w:val="none" w:sz="0" w:space="0" w:color="auto"/>
                      </w:divBdr>
                    </w:div>
                  </w:divsChild>
                </w:div>
                <w:div w:id="1917393729">
                  <w:marLeft w:val="0"/>
                  <w:marRight w:val="0"/>
                  <w:marTop w:val="0"/>
                  <w:marBottom w:val="0"/>
                  <w:divBdr>
                    <w:top w:val="none" w:sz="0" w:space="0" w:color="auto"/>
                    <w:left w:val="none" w:sz="0" w:space="0" w:color="auto"/>
                    <w:bottom w:val="none" w:sz="0" w:space="0" w:color="auto"/>
                    <w:right w:val="none" w:sz="0" w:space="0" w:color="auto"/>
                  </w:divBdr>
                  <w:divsChild>
                    <w:div w:id="1995791593">
                      <w:marLeft w:val="0"/>
                      <w:marRight w:val="0"/>
                      <w:marTop w:val="0"/>
                      <w:marBottom w:val="0"/>
                      <w:divBdr>
                        <w:top w:val="none" w:sz="0" w:space="0" w:color="auto"/>
                        <w:left w:val="none" w:sz="0" w:space="0" w:color="auto"/>
                        <w:bottom w:val="none" w:sz="0" w:space="0" w:color="auto"/>
                        <w:right w:val="none" w:sz="0" w:space="0" w:color="auto"/>
                      </w:divBdr>
                    </w:div>
                  </w:divsChild>
                </w:div>
                <w:div w:id="1937442863">
                  <w:marLeft w:val="0"/>
                  <w:marRight w:val="0"/>
                  <w:marTop w:val="0"/>
                  <w:marBottom w:val="0"/>
                  <w:divBdr>
                    <w:top w:val="none" w:sz="0" w:space="0" w:color="auto"/>
                    <w:left w:val="none" w:sz="0" w:space="0" w:color="auto"/>
                    <w:bottom w:val="none" w:sz="0" w:space="0" w:color="auto"/>
                    <w:right w:val="none" w:sz="0" w:space="0" w:color="auto"/>
                  </w:divBdr>
                  <w:divsChild>
                    <w:div w:id="1421221242">
                      <w:marLeft w:val="0"/>
                      <w:marRight w:val="0"/>
                      <w:marTop w:val="0"/>
                      <w:marBottom w:val="0"/>
                      <w:divBdr>
                        <w:top w:val="none" w:sz="0" w:space="0" w:color="auto"/>
                        <w:left w:val="none" w:sz="0" w:space="0" w:color="auto"/>
                        <w:bottom w:val="none" w:sz="0" w:space="0" w:color="auto"/>
                        <w:right w:val="none" w:sz="0" w:space="0" w:color="auto"/>
                      </w:divBdr>
                    </w:div>
                  </w:divsChild>
                </w:div>
                <w:div w:id="2019261515">
                  <w:marLeft w:val="0"/>
                  <w:marRight w:val="0"/>
                  <w:marTop w:val="0"/>
                  <w:marBottom w:val="0"/>
                  <w:divBdr>
                    <w:top w:val="none" w:sz="0" w:space="0" w:color="auto"/>
                    <w:left w:val="none" w:sz="0" w:space="0" w:color="auto"/>
                    <w:bottom w:val="none" w:sz="0" w:space="0" w:color="auto"/>
                    <w:right w:val="none" w:sz="0" w:space="0" w:color="auto"/>
                  </w:divBdr>
                  <w:divsChild>
                    <w:div w:id="21981638">
                      <w:marLeft w:val="0"/>
                      <w:marRight w:val="0"/>
                      <w:marTop w:val="0"/>
                      <w:marBottom w:val="0"/>
                      <w:divBdr>
                        <w:top w:val="none" w:sz="0" w:space="0" w:color="auto"/>
                        <w:left w:val="none" w:sz="0" w:space="0" w:color="auto"/>
                        <w:bottom w:val="none" w:sz="0" w:space="0" w:color="auto"/>
                        <w:right w:val="none" w:sz="0" w:space="0" w:color="auto"/>
                      </w:divBdr>
                    </w:div>
                  </w:divsChild>
                </w:div>
                <w:div w:id="2021813881">
                  <w:marLeft w:val="0"/>
                  <w:marRight w:val="0"/>
                  <w:marTop w:val="0"/>
                  <w:marBottom w:val="0"/>
                  <w:divBdr>
                    <w:top w:val="none" w:sz="0" w:space="0" w:color="auto"/>
                    <w:left w:val="none" w:sz="0" w:space="0" w:color="auto"/>
                    <w:bottom w:val="none" w:sz="0" w:space="0" w:color="auto"/>
                    <w:right w:val="none" w:sz="0" w:space="0" w:color="auto"/>
                  </w:divBdr>
                  <w:divsChild>
                    <w:div w:id="1092431945">
                      <w:marLeft w:val="0"/>
                      <w:marRight w:val="0"/>
                      <w:marTop w:val="0"/>
                      <w:marBottom w:val="0"/>
                      <w:divBdr>
                        <w:top w:val="none" w:sz="0" w:space="0" w:color="auto"/>
                        <w:left w:val="none" w:sz="0" w:space="0" w:color="auto"/>
                        <w:bottom w:val="none" w:sz="0" w:space="0" w:color="auto"/>
                        <w:right w:val="none" w:sz="0" w:space="0" w:color="auto"/>
                      </w:divBdr>
                    </w:div>
                  </w:divsChild>
                </w:div>
                <w:div w:id="2022006261">
                  <w:marLeft w:val="0"/>
                  <w:marRight w:val="0"/>
                  <w:marTop w:val="0"/>
                  <w:marBottom w:val="0"/>
                  <w:divBdr>
                    <w:top w:val="none" w:sz="0" w:space="0" w:color="auto"/>
                    <w:left w:val="none" w:sz="0" w:space="0" w:color="auto"/>
                    <w:bottom w:val="none" w:sz="0" w:space="0" w:color="auto"/>
                    <w:right w:val="none" w:sz="0" w:space="0" w:color="auto"/>
                  </w:divBdr>
                  <w:divsChild>
                    <w:div w:id="9576854">
                      <w:marLeft w:val="0"/>
                      <w:marRight w:val="0"/>
                      <w:marTop w:val="0"/>
                      <w:marBottom w:val="0"/>
                      <w:divBdr>
                        <w:top w:val="none" w:sz="0" w:space="0" w:color="auto"/>
                        <w:left w:val="none" w:sz="0" w:space="0" w:color="auto"/>
                        <w:bottom w:val="none" w:sz="0" w:space="0" w:color="auto"/>
                        <w:right w:val="none" w:sz="0" w:space="0" w:color="auto"/>
                      </w:divBdr>
                    </w:div>
                  </w:divsChild>
                </w:div>
                <w:div w:id="2041861123">
                  <w:marLeft w:val="0"/>
                  <w:marRight w:val="0"/>
                  <w:marTop w:val="0"/>
                  <w:marBottom w:val="0"/>
                  <w:divBdr>
                    <w:top w:val="none" w:sz="0" w:space="0" w:color="auto"/>
                    <w:left w:val="none" w:sz="0" w:space="0" w:color="auto"/>
                    <w:bottom w:val="none" w:sz="0" w:space="0" w:color="auto"/>
                    <w:right w:val="none" w:sz="0" w:space="0" w:color="auto"/>
                  </w:divBdr>
                  <w:divsChild>
                    <w:div w:id="531723385">
                      <w:marLeft w:val="0"/>
                      <w:marRight w:val="0"/>
                      <w:marTop w:val="0"/>
                      <w:marBottom w:val="0"/>
                      <w:divBdr>
                        <w:top w:val="none" w:sz="0" w:space="0" w:color="auto"/>
                        <w:left w:val="none" w:sz="0" w:space="0" w:color="auto"/>
                        <w:bottom w:val="none" w:sz="0" w:space="0" w:color="auto"/>
                        <w:right w:val="none" w:sz="0" w:space="0" w:color="auto"/>
                      </w:divBdr>
                    </w:div>
                  </w:divsChild>
                </w:div>
                <w:div w:id="2087070768">
                  <w:marLeft w:val="0"/>
                  <w:marRight w:val="0"/>
                  <w:marTop w:val="0"/>
                  <w:marBottom w:val="0"/>
                  <w:divBdr>
                    <w:top w:val="none" w:sz="0" w:space="0" w:color="auto"/>
                    <w:left w:val="none" w:sz="0" w:space="0" w:color="auto"/>
                    <w:bottom w:val="none" w:sz="0" w:space="0" w:color="auto"/>
                    <w:right w:val="none" w:sz="0" w:space="0" w:color="auto"/>
                  </w:divBdr>
                  <w:divsChild>
                    <w:div w:id="1510172048">
                      <w:marLeft w:val="0"/>
                      <w:marRight w:val="0"/>
                      <w:marTop w:val="0"/>
                      <w:marBottom w:val="0"/>
                      <w:divBdr>
                        <w:top w:val="none" w:sz="0" w:space="0" w:color="auto"/>
                        <w:left w:val="none" w:sz="0" w:space="0" w:color="auto"/>
                        <w:bottom w:val="none" w:sz="0" w:space="0" w:color="auto"/>
                        <w:right w:val="none" w:sz="0" w:space="0" w:color="auto"/>
                      </w:divBdr>
                    </w:div>
                  </w:divsChild>
                </w:div>
                <w:div w:id="2105954106">
                  <w:marLeft w:val="0"/>
                  <w:marRight w:val="0"/>
                  <w:marTop w:val="0"/>
                  <w:marBottom w:val="0"/>
                  <w:divBdr>
                    <w:top w:val="none" w:sz="0" w:space="0" w:color="auto"/>
                    <w:left w:val="none" w:sz="0" w:space="0" w:color="auto"/>
                    <w:bottom w:val="none" w:sz="0" w:space="0" w:color="auto"/>
                    <w:right w:val="none" w:sz="0" w:space="0" w:color="auto"/>
                  </w:divBdr>
                  <w:divsChild>
                    <w:div w:id="13579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600">
          <w:marLeft w:val="0"/>
          <w:marRight w:val="0"/>
          <w:marTop w:val="0"/>
          <w:marBottom w:val="0"/>
          <w:divBdr>
            <w:top w:val="none" w:sz="0" w:space="0" w:color="auto"/>
            <w:left w:val="none" w:sz="0" w:space="0" w:color="auto"/>
            <w:bottom w:val="none" w:sz="0" w:space="0" w:color="auto"/>
            <w:right w:val="none" w:sz="0" w:space="0" w:color="auto"/>
          </w:divBdr>
          <w:divsChild>
            <w:div w:id="958997168">
              <w:marLeft w:val="-75"/>
              <w:marRight w:val="0"/>
              <w:marTop w:val="30"/>
              <w:marBottom w:val="30"/>
              <w:divBdr>
                <w:top w:val="none" w:sz="0" w:space="0" w:color="auto"/>
                <w:left w:val="none" w:sz="0" w:space="0" w:color="auto"/>
                <w:bottom w:val="none" w:sz="0" w:space="0" w:color="auto"/>
                <w:right w:val="none" w:sz="0" w:space="0" w:color="auto"/>
              </w:divBdr>
              <w:divsChild>
                <w:div w:id="41833549">
                  <w:marLeft w:val="0"/>
                  <w:marRight w:val="0"/>
                  <w:marTop w:val="0"/>
                  <w:marBottom w:val="0"/>
                  <w:divBdr>
                    <w:top w:val="none" w:sz="0" w:space="0" w:color="auto"/>
                    <w:left w:val="none" w:sz="0" w:space="0" w:color="auto"/>
                    <w:bottom w:val="none" w:sz="0" w:space="0" w:color="auto"/>
                    <w:right w:val="none" w:sz="0" w:space="0" w:color="auto"/>
                  </w:divBdr>
                  <w:divsChild>
                    <w:div w:id="2005929588">
                      <w:marLeft w:val="0"/>
                      <w:marRight w:val="0"/>
                      <w:marTop w:val="0"/>
                      <w:marBottom w:val="0"/>
                      <w:divBdr>
                        <w:top w:val="none" w:sz="0" w:space="0" w:color="auto"/>
                        <w:left w:val="none" w:sz="0" w:space="0" w:color="auto"/>
                        <w:bottom w:val="none" w:sz="0" w:space="0" w:color="auto"/>
                        <w:right w:val="none" w:sz="0" w:space="0" w:color="auto"/>
                      </w:divBdr>
                    </w:div>
                  </w:divsChild>
                </w:div>
                <w:div w:id="85275672">
                  <w:marLeft w:val="0"/>
                  <w:marRight w:val="0"/>
                  <w:marTop w:val="0"/>
                  <w:marBottom w:val="0"/>
                  <w:divBdr>
                    <w:top w:val="none" w:sz="0" w:space="0" w:color="auto"/>
                    <w:left w:val="none" w:sz="0" w:space="0" w:color="auto"/>
                    <w:bottom w:val="none" w:sz="0" w:space="0" w:color="auto"/>
                    <w:right w:val="none" w:sz="0" w:space="0" w:color="auto"/>
                  </w:divBdr>
                  <w:divsChild>
                    <w:div w:id="1272855997">
                      <w:marLeft w:val="0"/>
                      <w:marRight w:val="0"/>
                      <w:marTop w:val="0"/>
                      <w:marBottom w:val="0"/>
                      <w:divBdr>
                        <w:top w:val="none" w:sz="0" w:space="0" w:color="auto"/>
                        <w:left w:val="none" w:sz="0" w:space="0" w:color="auto"/>
                        <w:bottom w:val="none" w:sz="0" w:space="0" w:color="auto"/>
                        <w:right w:val="none" w:sz="0" w:space="0" w:color="auto"/>
                      </w:divBdr>
                    </w:div>
                  </w:divsChild>
                </w:div>
                <w:div w:id="93064407">
                  <w:marLeft w:val="0"/>
                  <w:marRight w:val="0"/>
                  <w:marTop w:val="0"/>
                  <w:marBottom w:val="0"/>
                  <w:divBdr>
                    <w:top w:val="none" w:sz="0" w:space="0" w:color="auto"/>
                    <w:left w:val="none" w:sz="0" w:space="0" w:color="auto"/>
                    <w:bottom w:val="none" w:sz="0" w:space="0" w:color="auto"/>
                    <w:right w:val="none" w:sz="0" w:space="0" w:color="auto"/>
                  </w:divBdr>
                  <w:divsChild>
                    <w:div w:id="1961453549">
                      <w:marLeft w:val="0"/>
                      <w:marRight w:val="0"/>
                      <w:marTop w:val="0"/>
                      <w:marBottom w:val="0"/>
                      <w:divBdr>
                        <w:top w:val="none" w:sz="0" w:space="0" w:color="auto"/>
                        <w:left w:val="none" w:sz="0" w:space="0" w:color="auto"/>
                        <w:bottom w:val="none" w:sz="0" w:space="0" w:color="auto"/>
                        <w:right w:val="none" w:sz="0" w:space="0" w:color="auto"/>
                      </w:divBdr>
                    </w:div>
                  </w:divsChild>
                </w:div>
                <w:div w:id="98910008">
                  <w:marLeft w:val="0"/>
                  <w:marRight w:val="0"/>
                  <w:marTop w:val="0"/>
                  <w:marBottom w:val="0"/>
                  <w:divBdr>
                    <w:top w:val="none" w:sz="0" w:space="0" w:color="auto"/>
                    <w:left w:val="none" w:sz="0" w:space="0" w:color="auto"/>
                    <w:bottom w:val="none" w:sz="0" w:space="0" w:color="auto"/>
                    <w:right w:val="none" w:sz="0" w:space="0" w:color="auto"/>
                  </w:divBdr>
                  <w:divsChild>
                    <w:div w:id="1950237180">
                      <w:marLeft w:val="0"/>
                      <w:marRight w:val="0"/>
                      <w:marTop w:val="0"/>
                      <w:marBottom w:val="0"/>
                      <w:divBdr>
                        <w:top w:val="none" w:sz="0" w:space="0" w:color="auto"/>
                        <w:left w:val="none" w:sz="0" w:space="0" w:color="auto"/>
                        <w:bottom w:val="none" w:sz="0" w:space="0" w:color="auto"/>
                        <w:right w:val="none" w:sz="0" w:space="0" w:color="auto"/>
                      </w:divBdr>
                    </w:div>
                  </w:divsChild>
                </w:div>
                <w:div w:id="147946600">
                  <w:marLeft w:val="0"/>
                  <w:marRight w:val="0"/>
                  <w:marTop w:val="0"/>
                  <w:marBottom w:val="0"/>
                  <w:divBdr>
                    <w:top w:val="none" w:sz="0" w:space="0" w:color="auto"/>
                    <w:left w:val="none" w:sz="0" w:space="0" w:color="auto"/>
                    <w:bottom w:val="none" w:sz="0" w:space="0" w:color="auto"/>
                    <w:right w:val="none" w:sz="0" w:space="0" w:color="auto"/>
                  </w:divBdr>
                  <w:divsChild>
                    <w:div w:id="1832986593">
                      <w:marLeft w:val="0"/>
                      <w:marRight w:val="0"/>
                      <w:marTop w:val="0"/>
                      <w:marBottom w:val="0"/>
                      <w:divBdr>
                        <w:top w:val="none" w:sz="0" w:space="0" w:color="auto"/>
                        <w:left w:val="none" w:sz="0" w:space="0" w:color="auto"/>
                        <w:bottom w:val="none" w:sz="0" w:space="0" w:color="auto"/>
                        <w:right w:val="none" w:sz="0" w:space="0" w:color="auto"/>
                      </w:divBdr>
                    </w:div>
                  </w:divsChild>
                </w:div>
                <w:div w:id="155386413">
                  <w:marLeft w:val="0"/>
                  <w:marRight w:val="0"/>
                  <w:marTop w:val="0"/>
                  <w:marBottom w:val="0"/>
                  <w:divBdr>
                    <w:top w:val="none" w:sz="0" w:space="0" w:color="auto"/>
                    <w:left w:val="none" w:sz="0" w:space="0" w:color="auto"/>
                    <w:bottom w:val="none" w:sz="0" w:space="0" w:color="auto"/>
                    <w:right w:val="none" w:sz="0" w:space="0" w:color="auto"/>
                  </w:divBdr>
                  <w:divsChild>
                    <w:div w:id="38631936">
                      <w:marLeft w:val="0"/>
                      <w:marRight w:val="0"/>
                      <w:marTop w:val="0"/>
                      <w:marBottom w:val="0"/>
                      <w:divBdr>
                        <w:top w:val="none" w:sz="0" w:space="0" w:color="auto"/>
                        <w:left w:val="none" w:sz="0" w:space="0" w:color="auto"/>
                        <w:bottom w:val="none" w:sz="0" w:space="0" w:color="auto"/>
                        <w:right w:val="none" w:sz="0" w:space="0" w:color="auto"/>
                      </w:divBdr>
                    </w:div>
                  </w:divsChild>
                </w:div>
                <w:div w:id="168569469">
                  <w:marLeft w:val="0"/>
                  <w:marRight w:val="0"/>
                  <w:marTop w:val="0"/>
                  <w:marBottom w:val="0"/>
                  <w:divBdr>
                    <w:top w:val="none" w:sz="0" w:space="0" w:color="auto"/>
                    <w:left w:val="none" w:sz="0" w:space="0" w:color="auto"/>
                    <w:bottom w:val="none" w:sz="0" w:space="0" w:color="auto"/>
                    <w:right w:val="none" w:sz="0" w:space="0" w:color="auto"/>
                  </w:divBdr>
                  <w:divsChild>
                    <w:div w:id="1602833557">
                      <w:marLeft w:val="0"/>
                      <w:marRight w:val="0"/>
                      <w:marTop w:val="0"/>
                      <w:marBottom w:val="0"/>
                      <w:divBdr>
                        <w:top w:val="none" w:sz="0" w:space="0" w:color="auto"/>
                        <w:left w:val="none" w:sz="0" w:space="0" w:color="auto"/>
                        <w:bottom w:val="none" w:sz="0" w:space="0" w:color="auto"/>
                        <w:right w:val="none" w:sz="0" w:space="0" w:color="auto"/>
                      </w:divBdr>
                    </w:div>
                  </w:divsChild>
                </w:div>
                <w:div w:id="169222486">
                  <w:marLeft w:val="0"/>
                  <w:marRight w:val="0"/>
                  <w:marTop w:val="0"/>
                  <w:marBottom w:val="0"/>
                  <w:divBdr>
                    <w:top w:val="none" w:sz="0" w:space="0" w:color="auto"/>
                    <w:left w:val="none" w:sz="0" w:space="0" w:color="auto"/>
                    <w:bottom w:val="none" w:sz="0" w:space="0" w:color="auto"/>
                    <w:right w:val="none" w:sz="0" w:space="0" w:color="auto"/>
                  </w:divBdr>
                  <w:divsChild>
                    <w:div w:id="486744630">
                      <w:marLeft w:val="0"/>
                      <w:marRight w:val="0"/>
                      <w:marTop w:val="0"/>
                      <w:marBottom w:val="0"/>
                      <w:divBdr>
                        <w:top w:val="none" w:sz="0" w:space="0" w:color="auto"/>
                        <w:left w:val="none" w:sz="0" w:space="0" w:color="auto"/>
                        <w:bottom w:val="none" w:sz="0" w:space="0" w:color="auto"/>
                        <w:right w:val="none" w:sz="0" w:space="0" w:color="auto"/>
                      </w:divBdr>
                    </w:div>
                  </w:divsChild>
                </w:div>
                <w:div w:id="175582407">
                  <w:marLeft w:val="0"/>
                  <w:marRight w:val="0"/>
                  <w:marTop w:val="0"/>
                  <w:marBottom w:val="0"/>
                  <w:divBdr>
                    <w:top w:val="none" w:sz="0" w:space="0" w:color="auto"/>
                    <w:left w:val="none" w:sz="0" w:space="0" w:color="auto"/>
                    <w:bottom w:val="none" w:sz="0" w:space="0" w:color="auto"/>
                    <w:right w:val="none" w:sz="0" w:space="0" w:color="auto"/>
                  </w:divBdr>
                  <w:divsChild>
                    <w:div w:id="1043946109">
                      <w:marLeft w:val="0"/>
                      <w:marRight w:val="0"/>
                      <w:marTop w:val="0"/>
                      <w:marBottom w:val="0"/>
                      <w:divBdr>
                        <w:top w:val="none" w:sz="0" w:space="0" w:color="auto"/>
                        <w:left w:val="none" w:sz="0" w:space="0" w:color="auto"/>
                        <w:bottom w:val="none" w:sz="0" w:space="0" w:color="auto"/>
                        <w:right w:val="none" w:sz="0" w:space="0" w:color="auto"/>
                      </w:divBdr>
                    </w:div>
                  </w:divsChild>
                </w:div>
                <w:div w:id="186408717">
                  <w:marLeft w:val="0"/>
                  <w:marRight w:val="0"/>
                  <w:marTop w:val="0"/>
                  <w:marBottom w:val="0"/>
                  <w:divBdr>
                    <w:top w:val="none" w:sz="0" w:space="0" w:color="auto"/>
                    <w:left w:val="none" w:sz="0" w:space="0" w:color="auto"/>
                    <w:bottom w:val="none" w:sz="0" w:space="0" w:color="auto"/>
                    <w:right w:val="none" w:sz="0" w:space="0" w:color="auto"/>
                  </w:divBdr>
                  <w:divsChild>
                    <w:div w:id="1623608826">
                      <w:marLeft w:val="0"/>
                      <w:marRight w:val="0"/>
                      <w:marTop w:val="0"/>
                      <w:marBottom w:val="0"/>
                      <w:divBdr>
                        <w:top w:val="none" w:sz="0" w:space="0" w:color="auto"/>
                        <w:left w:val="none" w:sz="0" w:space="0" w:color="auto"/>
                        <w:bottom w:val="none" w:sz="0" w:space="0" w:color="auto"/>
                        <w:right w:val="none" w:sz="0" w:space="0" w:color="auto"/>
                      </w:divBdr>
                    </w:div>
                  </w:divsChild>
                </w:div>
                <w:div w:id="190995406">
                  <w:marLeft w:val="0"/>
                  <w:marRight w:val="0"/>
                  <w:marTop w:val="0"/>
                  <w:marBottom w:val="0"/>
                  <w:divBdr>
                    <w:top w:val="none" w:sz="0" w:space="0" w:color="auto"/>
                    <w:left w:val="none" w:sz="0" w:space="0" w:color="auto"/>
                    <w:bottom w:val="none" w:sz="0" w:space="0" w:color="auto"/>
                    <w:right w:val="none" w:sz="0" w:space="0" w:color="auto"/>
                  </w:divBdr>
                  <w:divsChild>
                    <w:div w:id="48964234">
                      <w:marLeft w:val="0"/>
                      <w:marRight w:val="0"/>
                      <w:marTop w:val="0"/>
                      <w:marBottom w:val="0"/>
                      <w:divBdr>
                        <w:top w:val="none" w:sz="0" w:space="0" w:color="auto"/>
                        <w:left w:val="none" w:sz="0" w:space="0" w:color="auto"/>
                        <w:bottom w:val="none" w:sz="0" w:space="0" w:color="auto"/>
                        <w:right w:val="none" w:sz="0" w:space="0" w:color="auto"/>
                      </w:divBdr>
                    </w:div>
                  </w:divsChild>
                </w:div>
                <w:div w:id="201137933">
                  <w:marLeft w:val="0"/>
                  <w:marRight w:val="0"/>
                  <w:marTop w:val="0"/>
                  <w:marBottom w:val="0"/>
                  <w:divBdr>
                    <w:top w:val="none" w:sz="0" w:space="0" w:color="auto"/>
                    <w:left w:val="none" w:sz="0" w:space="0" w:color="auto"/>
                    <w:bottom w:val="none" w:sz="0" w:space="0" w:color="auto"/>
                    <w:right w:val="none" w:sz="0" w:space="0" w:color="auto"/>
                  </w:divBdr>
                  <w:divsChild>
                    <w:div w:id="1271084236">
                      <w:marLeft w:val="0"/>
                      <w:marRight w:val="0"/>
                      <w:marTop w:val="0"/>
                      <w:marBottom w:val="0"/>
                      <w:divBdr>
                        <w:top w:val="none" w:sz="0" w:space="0" w:color="auto"/>
                        <w:left w:val="none" w:sz="0" w:space="0" w:color="auto"/>
                        <w:bottom w:val="none" w:sz="0" w:space="0" w:color="auto"/>
                        <w:right w:val="none" w:sz="0" w:space="0" w:color="auto"/>
                      </w:divBdr>
                    </w:div>
                  </w:divsChild>
                </w:div>
                <w:div w:id="235214269">
                  <w:marLeft w:val="0"/>
                  <w:marRight w:val="0"/>
                  <w:marTop w:val="0"/>
                  <w:marBottom w:val="0"/>
                  <w:divBdr>
                    <w:top w:val="none" w:sz="0" w:space="0" w:color="auto"/>
                    <w:left w:val="none" w:sz="0" w:space="0" w:color="auto"/>
                    <w:bottom w:val="none" w:sz="0" w:space="0" w:color="auto"/>
                    <w:right w:val="none" w:sz="0" w:space="0" w:color="auto"/>
                  </w:divBdr>
                  <w:divsChild>
                    <w:div w:id="826172176">
                      <w:marLeft w:val="0"/>
                      <w:marRight w:val="0"/>
                      <w:marTop w:val="0"/>
                      <w:marBottom w:val="0"/>
                      <w:divBdr>
                        <w:top w:val="none" w:sz="0" w:space="0" w:color="auto"/>
                        <w:left w:val="none" w:sz="0" w:space="0" w:color="auto"/>
                        <w:bottom w:val="none" w:sz="0" w:space="0" w:color="auto"/>
                        <w:right w:val="none" w:sz="0" w:space="0" w:color="auto"/>
                      </w:divBdr>
                    </w:div>
                  </w:divsChild>
                </w:div>
                <w:div w:id="259722390">
                  <w:marLeft w:val="0"/>
                  <w:marRight w:val="0"/>
                  <w:marTop w:val="0"/>
                  <w:marBottom w:val="0"/>
                  <w:divBdr>
                    <w:top w:val="none" w:sz="0" w:space="0" w:color="auto"/>
                    <w:left w:val="none" w:sz="0" w:space="0" w:color="auto"/>
                    <w:bottom w:val="none" w:sz="0" w:space="0" w:color="auto"/>
                    <w:right w:val="none" w:sz="0" w:space="0" w:color="auto"/>
                  </w:divBdr>
                  <w:divsChild>
                    <w:div w:id="274291859">
                      <w:marLeft w:val="0"/>
                      <w:marRight w:val="0"/>
                      <w:marTop w:val="0"/>
                      <w:marBottom w:val="0"/>
                      <w:divBdr>
                        <w:top w:val="none" w:sz="0" w:space="0" w:color="auto"/>
                        <w:left w:val="none" w:sz="0" w:space="0" w:color="auto"/>
                        <w:bottom w:val="none" w:sz="0" w:space="0" w:color="auto"/>
                        <w:right w:val="none" w:sz="0" w:space="0" w:color="auto"/>
                      </w:divBdr>
                    </w:div>
                  </w:divsChild>
                </w:div>
                <w:div w:id="263072015">
                  <w:marLeft w:val="0"/>
                  <w:marRight w:val="0"/>
                  <w:marTop w:val="0"/>
                  <w:marBottom w:val="0"/>
                  <w:divBdr>
                    <w:top w:val="none" w:sz="0" w:space="0" w:color="auto"/>
                    <w:left w:val="none" w:sz="0" w:space="0" w:color="auto"/>
                    <w:bottom w:val="none" w:sz="0" w:space="0" w:color="auto"/>
                    <w:right w:val="none" w:sz="0" w:space="0" w:color="auto"/>
                  </w:divBdr>
                  <w:divsChild>
                    <w:div w:id="113256688">
                      <w:marLeft w:val="0"/>
                      <w:marRight w:val="0"/>
                      <w:marTop w:val="0"/>
                      <w:marBottom w:val="0"/>
                      <w:divBdr>
                        <w:top w:val="none" w:sz="0" w:space="0" w:color="auto"/>
                        <w:left w:val="none" w:sz="0" w:space="0" w:color="auto"/>
                        <w:bottom w:val="none" w:sz="0" w:space="0" w:color="auto"/>
                        <w:right w:val="none" w:sz="0" w:space="0" w:color="auto"/>
                      </w:divBdr>
                    </w:div>
                  </w:divsChild>
                </w:div>
                <w:div w:id="283778044">
                  <w:marLeft w:val="0"/>
                  <w:marRight w:val="0"/>
                  <w:marTop w:val="0"/>
                  <w:marBottom w:val="0"/>
                  <w:divBdr>
                    <w:top w:val="none" w:sz="0" w:space="0" w:color="auto"/>
                    <w:left w:val="none" w:sz="0" w:space="0" w:color="auto"/>
                    <w:bottom w:val="none" w:sz="0" w:space="0" w:color="auto"/>
                    <w:right w:val="none" w:sz="0" w:space="0" w:color="auto"/>
                  </w:divBdr>
                  <w:divsChild>
                    <w:div w:id="1924289859">
                      <w:marLeft w:val="0"/>
                      <w:marRight w:val="0"/>
                      <w:marTop w:val="0"/>
                      <w:marBottom w:val="0"/>
                      <w:divBdr>
                        <w:top w:val="none" w:sz="0" w:space="0" w:color="auto"/>
                        <w:left w:val="none" w:sz="0" w:space="0" w:color="auto"/>
                        <w:bottom w:val="none" w:sz="0" w:space="0" w:color="auto"/>
                        <w:right w:val="none" w:sz="0" w:space="0" w:color="auto"/>
                      </w:divBdr>
                    </w:div>
                  </w:divsChild>
                </w:div>
                <w:div w:id="288437903">
                  <w:marLeft w:val="0"/>
                  <w:marRight w:val="0"/>
                  <w:marTop w:val="0"/>
                  <w:marBottom w:val="0"/>
                  <w:divBdr>
                    <w:top w:val="none" w:sz="0" w:space="0" w:color="auto"/>
                    <w:left w:val="none" w:sz="0" w:space="0" w:color="auto"/>
                    <w:bottom w:val="none" w:sz="0" w:space="0" w:color="auto"/>
                    <w:right w:val="none" w:sz="0" w:space="0" w:color="auto"/>
                  </w:divBdr>
                  <w:divsChild>
                    <w:div w:id="301428194">
                      <w:marLeft w:val="0"/>
                      <w:marRight w:val="0"/>
                      <w:marTop w:val="0"/>
                      <w:marBottom w:val="0"/>
                      <w:divBdr>
                        <w:top w:val="none" w:sz="0" w:space="0" w:color="auto"/>
                        <w:left w:val="none" w:sz="0" w:space="0" w:color="auto"/>
                        <w:bottom w:val="none" w:sz="0" w:space="0" w:color="auto"/>
                        <w:right w:val="none" w:sz="0" w:space="0" w:color="auto"/>
                      </w:divBdr>
                    </w:div>
                  </w:divsChild>
                </w:div>
                <w:div w:id="289752294">
                  <w:marLeft w:val="0"/>
                  <w:marRight w:val="0"/>
                  <w:marTop w:val="0"/>
                  <w:marBottom w:val="0"/>
                  <w:divBdr>
                    <w:top w:val="none" w:sz="0" w:space="0" w:color="auto"/>
                    <w:left w:val="none" w:sz="0" w:space="0" w:color="auto"/>
                    <w:bottom w:val="none" w:sz="0" w:space="0" w:color="auto"/>
                    <w:right w:val="none" w:sz="0" w:space="0" w:color="auto"/>
                  </w:divBdr>
                  <w:divsChild>
                    <w:div w:id="1065223579">
                      <w:marLeft w:val="0"/>
                      <w:marRight w:val="0"/>
                      <w:marTop w:val="0"/>
                      <w:marBottom w:val="0"/>
                      <w:divBdr>
                        <w:top w:val="none" w:sz="0" w:space="0" w:color="auto"/>
                        <w:left w:val="none" w:sz="0" w:space="0" w:color="auto"/>
                        <w:bottom w:val="none" w:sz="0" w:space="0" w:color="auto"/>
                        <w:right w:val="none" w:sz="0" w:space="0" w:color="auto"/>
                      </w:divBdr>
                    </w:div>
                  </w:divsChild>
                </w:div>
                <w:div w:id="315107459">
                  <w:marLeft w:val="0"/>
                  <w:marRight w:val="0"/>
                  <w:marTop w:val="0"/>
                  <w:marBottom w:val="0"/>
                  <w:divBdr>
                    <w:top w:val="none" w:sz="0" w:space="0" w:color="auto"/>
                    <w:left w:val="none" w:sz="0" w:space="0" w:color="auto"/>
                    <w:bottom w:val="none" w:sz="0" w:space="0" w:color="auto"/>
                    <w:right w:val="none" w:sz="0" w:space="0" w:color="auto"/>
                  </w:divBdr>
                  <w:divsChild>
                    <w:div w:id="459998629">
                      <w:marLeft w:val="0"/>
                      <w:marRight w:val="0"/>
                      <w:marTop w:val="0"/>
                      <w:marBottom w:val="0"/>
                      <w:divBdr>
                        <w:top w:val="none" w:sz="0" w:space="0" w:color="auto"/>
                        <w:left w:val="none" w:sz="0" w:space="0" w:color="auto"/>
                        <w:bottom w:val="none" w:sz="0" w:space="0" w:color="auto"/>
                        <w:right w:val="none" w:sz="0" w:space="0" w:color="auto"/>
                      </w:divBdr>
                    </w:div>
                  </w:divsChild>
                </w:div>
                <w:div w:id="322972097">
                  <w:marLeft w:val="0"/>
                  <w:marRight w:val="0"/>
                  <w:marTop w:val="0"/>
                  <w:marBottom w:val="0"/>
                  <w:divBdr>
                    <w:top w:val="none" w:sz="0" w:space="0" w:color="auto"/>
                    <w:left w:val="none" w:sz="0" w:space="0" w:color="auto"/>
                    <w:bottom w:val="none" w:sz="0" w:space="0" w:color="auto"/>
                    <w:right w:val="none" w:sz="0" w:space="0" w:color="auto"/>
                  </w:divBdr>
                  <w:divsChild>
                    <w:div w:id="876503761">
                      <w:marLeft w:val="0"/>
                      <w:marRight w:val="0"/>
                      <w:marTop w:val="0"/>
                      <w:marBottom w:val="0"/>
                      <w:divBdr>
                        <w:top w:val="none" w:sz="0" w:space="0" w:color="auto"/>
                        <w:left w:val="none" w:sz="0" w:space="0" w:color="auto"/>
                        <w:bottom w:val="none" w:sz="0" w:space="0" w:color="auto"/>
                        <w:right w:val="none" w:sz="0" w:space="0" w:color="auto"/>
                      </w:divBdr>
                    </w:div>
                  </w:divsChild>
                </w:div>
                <w:div w:id="330261374">
                  <w:marLeft w:val="0"/>
                  <w:marRight w:val="0"/>
                  <w:marTop w:val="0"/>
                  <w:marBottom w:val="0"/>
                  <w:divBdr>
                    <w:top w:val="none" w:sz="0" w:space="0" w:color="auto"/>
                    <w:left w:val="none" w:sz="0" w:space="0" w:color="auto"/>
                    <w:bottom w:val="none" w:sz="0" w:space="0" w:color="auto"/>
                    <w:right w:val="none" w:sz="0" w:space="0" w:color="auto"/>
                  </w:divBdr>
                  <w:divsChild>
                    <w:div w:id="1369842341">
                      <w:marLeft w:val="0"/>
                      <w:marRight w:val="0"/>
                      <w:marTop w:val="0"/>
                      <w:marBottom w:val="0"/>
                      <w:divBdr>
                        <w:top w:val="none" w:sz="0" w:space="0" w:color="auto"/>
                        <w:left w:val="none" w:sz="0" w:space="0" w:color="auto"/>
                        <w:bottom w:val="none" w:sz="0" w:space="0" w:color="auto"/>
                        <w:right w:val="none" w:sz="0" w:space="0" w:color="auto"/>
                      </w:divBdr>
                    </w:div>
                  </w:divsChild>
                </w:div>
                <w:div w:id="367726858">
                  <w:marLeft w:val="0"/>
                  <w:marRight w:val="0"/>
                  <w:marTop w:val="0"/>
                  <w:marBottom w:val="0"/>
                  <w:divBdr>
                    <w:top w:val="none" w:sz="0" w:space="0" w:color="auto"/>
                    <w:left w:val="none" w:sz="0" w:space="0" w:color="auto"/>
                    <w:bottom w:val="none" w:sz="0" w:space="0" w:color="auto"/>
                    <w:right w:val="none" w:sz="0" w:space="0" w:color="auto"/>
                  </w:divBdr>
                  <w:divsChild>
                    <w:div w:id="606697457">
                      <w:marLeft w:val="0"/>
                      <w:marRight w:val="0"/>
                      <w:marTop w:val="0"/>
                      <w:marBottom w:val="0"/>
                      <w:divBdr>
                        <w:top w:val="none" w:sz="0" w:space="0" w:color="auto"/>
                        <w:left w:val="none" w:sz="0" w:space="0" w:color="auto"/>
                        <w:bottom w:val="none" w:sz="0" w:space="0" w:color="auto"/>
                        <w:right w:val="none" w:sz="0" w:space="0" w:color="auto"/>
                      </w:divBdr>
                    </w:div>
                  </w:divsChild>
                </w:div>
                <w:div w:id="376052550">
                  <w:marLeft w:val="0"/>
                  <w:marRight w:val="0"/>
                  <w:marTop w:val="0"/>
                  <w:marBottom w:val="0"/>
                  <w:divBdr>
                    <w:top w:val="none" w:sz="0" w:space="0" w:color="auto"/>
                    <w:left w:val="none" w:sz="0" w:space="0" w:color="auto"/>
                    <w:bottom w:val="none" w:sz="0" w:space="0" w:color="auto"/>
                    <w:right w:val="none" w:sz="0" w:space="0" w:color="auto"/>
                  </w:divBdr>
                  <w:divsChild>
                    <w:div w:id="1465581752">
                      <w:marLeft w:val="0"/>
                      <w:marRight w:val="0"/>
                      <w:marTop w:val="0"/>
                      <w:marBottom w:val="0"/>
                      <w:divBdr>
                        <w:top w:val="none" w:sz="0" w:space="0" w:color="auto"/>
                        <w:left w:val="none" w:sz="0" w:space="0" w:color="auto"/>
                        <w:bottom w:val="none" w:sz="0" w:space="0" w:color="auto"/>
                        <w:right w:val="none" w:sz="0" w:space="0" w:color="auto"/>
                      </w:divBdr>
                    </w:div>
                  </w:divsChild>
                </w:div>
                <w:div w:id="380400982">
                  <w:marLeft w:val="0"/>
                  <w:marRight w:val="0"/>
                  <w:marTop w:val="0"/>
                  <w:marBottom w:val="0"/>
                  <w:divBdr>
                    <w:top w:val="none" w:sz="0" w:space="0" w:color="auto"/>
                    <w:left w:val="none" w:sz="0" w:space="0" w:color="auto"/>
                    <w:bottom w:val="none" w:sz="0" w:space="0" w:color="auto"/>
                    <w:right w:val="none" w:sz="0" w:space="0" w:color="auto"/>
                  </w:divBdr>
                  <w:divsChild>
                    <w:div w:id="2076270316">
                      <w:marLeft w:val="0"/>
                      <w:marRight w:val="0"/>
                      <w:marTop w:val="0"/>
                      <w:marBottom w:val="0"/>
                      <w:divBdr>
                        <w:top w:val="none" w:sz="0" w:space="0" w:color="auto"/>
                        <w:left w:val="none" w:sz="0" w:space="0" w:color="auto"/>
                        <w:bottom w:val="none" w:sz="0" w:space="0" w:color="auto"/>
                        <w:right w:val="none" w:sz="0" w:space="0" w:color="auto"/>
                      </w:divBdr>
                    </w:div>
                  </w:divsChild>
                </w:div>
                <w:div w:id="417948135">
                  <w:marLeft w:val="0"/>
                  <w:marRight w:val="0"/>
                  <w:marTop w:val="0"/>
                  <w:marBottom w:val="0"/>
                  <w:divBdr>
                    <w:top w:val="none" w:sz="0" w:space="0" w:color="auto"/>
                    <w:left w:val="none" w:sz="0" w:space="0" w:color="auto"/>
                    <w:bottom w:val="none" w:sz="0" w:space="0" w:color="auto"/>
                    <w:right w:val="none" w:sz="0" w:space="0" w:color="auto"/>
                  </w:divBdr>
                  <w:divsChild>
                    <w:div w:id="753237925">
                      <w:marLeft w:val="0"/>
                      <w:marRight w:val="0"/>
                      <w:marTop w:val="0"/>
                      <w:marBottom w:val="0"/>
                      <w:divBdr>
                        <w:top w:val="none" w:sz="0" w:space="0" w:color="auto"/>
                        <w:left w:val="none" w:sz="0" w:space="0" w:color="auto"/>
                        <w:bottom w:val="none" w:sz="0" w:space="0" w:color="auto"/>
                        <w:right w:val="none" w:sz="0" w:space="0" w:color="auto"/>
                      </w:divBdr>
                    </w:div>
                  </w:divsChild>
                </w:div>
                <w:div w:id="434718235">
                  <w:marLeft w:val="0"/>
                  <w:marRight w:val="0"/>
                  <w:marTop w:val="0"/>
                  <w:marBottom w:val="0"/>
                  <w:divBdr>
                    <w:top w:val="none" w:sz="0" w:space="0" w:color="auto"/>
                    <w:left w:val="none" w:sz="0" w:space="0" w:color="auto"/>
                    <w:bottom w:val="none" w:sz="0" w:space="0" w:color="auto"/>
                    <w:right w:val="none" w:sz="0" w:space="0" w:color="auto"/>
                  </w:divBdr>
                  <w:divsChild>
                    <w:div w:id="1519270380">
                      <w:marLeft w:val="0"/>
                      <w:marRight w:val="0"/>
                      <w:marTop w:val="0"/>
                      <w:marBottom w:val="0"/>
                      <w:divBdr>
                        <w:top w:val="none" w:sz="0" w:space="0" w:color="auto"/>
                        <w:left w:val="none" w:sz="0" w:space="0" w:color="auto"/>
                        <w:bottom w:val="none" w:sz="0" w:space="0" w:color="auto"/>
                        <w:right w:val="none" w:sz="0" w:space="0" w:color="auto"/>
                      </w:divBdr>
                    </w:div>
                  </w:divsChild>
                </w:div>
                <w:div w:id="466164325">
                  <w:marLeft w:val="0"/>
                  <w:marRight w:val="0"/>
                  <w:marTop w:val="0"/>
                  <w:marBottom w:val="0"/>
                  <w:divBdr>
                    <w:top w:val="none" w:sz="0" w:space="0" w:color="auto"/>
                    <w:left w:val="none" w:sz="0" w:space="0" w:color="auto"/>
                    <w:bottom w:val="none" w:sz="0" w:space="0" w:color="auto"/>
                    <w:right w:val="none" w:sz="0" w:space="0" w:color="auto"/>
                  </w:divBdr>
                  <w:divsChild>
                    <w:div w:id="1429153135">
                      <w:marLeft w:val="0"/>
                      <w:marRight w:val="0"/>
                      <w:marTop w:val="0"/>
                      <w:marBottom w:val="0"/>
                      <w:divBdr>
                        <w:top w:val="none" w:sz="0" w:space="0" w:color="auto"/>
                        <w:left w:val="none" w:sz="0" w:space="0" w:color="auto"/>
                        <w:bottom w:val="none" w:sz="0" w:space="0" w:color="auto"/>
                        <w:right w:val="none" w:sz="0" w:space="0" w:color="auto"/>
                      </w:divBdr>
                    </w:div>
                  </w:divsChild>
                </w:div>
                <w:div w:id="475757402">
                  <w:marLeft w:val="0"/>
                  <w:marRight w:val="0"/>
                  <w:marTop w:val="0"/>
                  <w:marBottom w:val="0"/>
                  <w:divBdr>
                    <w:top w:val="none" w:sz="0" w:space="0" w:color="auto"/>
                    <w:left w:val="none" w:sz="0" w:space="0" w:color="auto"/>
                    <w:bottom w:val="none" w:sz="0" w:space="0" w:color="auto"/>
                    <w:right w:val="none" w:sz="0" w:space="0" w:color="auto"/>
                  </w:divBdr>
                  <w:divsChild>
                    <w:div w:id="2006584915">
                      <w:marLeft w:val="0"/>
                      <w:marRight w:val="0"/>
                      <w:marTop w:val="0"/>
                      <w:marBottom w:val="0"/>
                      <w:divBdr>
                        <w:top w:val="none" w:sz="0" w:space="0" w:color="auto"/>
                        <w:left w:val="none" w:sz="0" w:space="0" w:color="auto"/>
                        <w:bottom w:val="none" w:sz="0" w:space="0" w:color="auto"/>
                        <w:right w:val="none" w:sz="0" w:space="0" w:color="auto"/>
                      </w:divBdr>
                    </w:div>
                  </w:divsChild>
                </w:div>
                <w:div w:id="488252820">
                  <w:marLeft w:val="0"/>
                  <w:marRight w:val="0"/>
                  <w:marTop w:val="0"/>
                  <w:marBottom w:val="0"/>
                  <w:divBdr>
                    <w:top w:val="none" w:sz="0" w:space="0" w:color="auto"/>
                    <w:left w:val="none" w:sz="0" w:space="0" w:color="auto"/>
                    <w:bottom w:val="none" w:sz="0" w:space="0" w:color="auto"/>
                    <w:right w:val="none" w:sz="0" w:space="0" w:color="auto"/>
                  </w:divBdr>
                  <w:divsChild>
                    <w:div w:id="354353907">
                      <w:marLeft w:val="0"/>
                      <w:marRight w:val="0"/>
                      <w:marTop w:val="0"/>
                      <w:marBottom w:val="0"/>
                      <w:divBdr>
                        <w:top w:val="none" w:sz="0" w:space="0" w:color="auto"/>
                        <w:left w:val="none" w:sz="0" w:space="0" w:color="auto"/>
                        <w:bottom w:val="none" w:sz="0" w:space="0" w:color="auto"/>
                        <w:right w:val="none" w:sz="0" w:space="0" w:color="auto"/>
                      </w:divBdr>
                    </w:div>
                  </w:divsChild>
                </w:div>
                <w:div w:id="502743572">
                  <w:marLeft w:val="0"/>
                  <w:marRight w:val="0"/>
                  <w:marTop w:val="0"/>
                  <w:marBottom w:val="0"/>
                  <w:divBdr>
                    <w:top w:val="none" w:sz="0" w:space="0" w:color="auto"/>
                    <w:left w:val="none" w:sz="0" w:space="0" w:color="auto"/>
                    <w:bottom w:val="none" w:sz="0" w:space="0" w:color="auto"/>
                    <w:right w:val="none" w:sz="0" w:space="0" w:color="auto"/>
                  </w:divBdr>
                  <w:divsChild>
                    <w:div w:id="395472104">
                      <w:marLeft w:val="0"/>
                      <w:marRight w:val="0"/>
                      <w:marTop w:val="0"/>
                      <w:marBottom w:val="0"/>
                      <w:divBdr>
                        <w:top w:val="none" w:sz="0" w:space="0" w:color="auto"/>
                        <w:left w:val="none" w:sz="0" w:space="0" w:color="auto"/>
                        <w:bottom w:val="none" w:sz="0" w:space="0" w:color="auto"/>
                        <w:right w:val="none" w:sz="0" w:space="0" w:color="auto"/>
                      </w:divBdr>
                    </w:div>
                  </w:divsChild>
                </w:div>
                <w:div w:id="514883470">
                  <w:marLeft w:val="0"/>
                  <w:marRight w:val="0"/>
                  <w:marTop w:val="0"/>
                  <w:marBottom w:val="0"/>
                  <w:divBdr>
                    <w:top w:val="none" w:sz="0" w:space="0" w:color="auto"/>
                    <w:left w:val="none" w:sz="0" w:space="0" w:color="auto"/>
                    <w:bottom w:val="none" w:sz="0" w:space="0" w:color="auto"/>
                    <w:right w:val="none" w:sz="0" w:space="0" w:color="auto"/>
                  </w:divBdr>
                  <w:divsChild>
                    <w:div w:id="307979432">
                      <w:marLeft w:val="0"/>
                      <w:marRight w:val="0"/>
                      <w:marTop w:val="0"/>
                      <w:marBottom w:val="0"/>
                      <w:divBdr>
                        <w:top w:val="none" w:sz="0" w:space="0" w:color="auto"/>
                        <w:left w:val="none" w:sz="0" w:space="0" w:color="auto"/>
                        <w:bottom w:val="none" w:sz="0" w:space="0" w:color="auto"/>
                        <w:right w:val="none" w:sz="0" w:space="0" w:color="auto"/>
                      </w:divBdr>
                    </w:div>
                  </w:divsChild>
                </w:div>
                <w:div w:id="528377426">
                  <w:marLeft w:val="0"/>
                  <w:marRight w:val="0"/>
                  <w:marTop w:val="0"/>
                  <w:marBottom w:val="0"/>
                  <w:divBdr>
                    <w:top w:val="none" w:sz="0" w:space="0" w:color="auto"/>
                    <w:left w:val="none" w:sz="0" w:space="0" w:color="auto"/>
                    <w:bottom w:val="none" w:sz="0" w:space="0" w:color="auto"/>
                    <w:right w:val="none" w:sz="0" w:space="0" w:color="auto"/>
                  </w:divBdr>
                  <w:divsChild>
                    <w:div w:id="656764896">
                      <w:marLeft w:val="0"/>
                      <w:marRight w:val="0"/>
                      <w:marTop w:val="0"/>
                      <w:marBottom w:val="0"/>
                      <w:divBdr>
                        <w:top w:val="none" w:sz="0" w:space="0" w:color="auto"/>
                        <w:left w:val="none" w:sz="0" w:space="0" w:color="auto"/>
                        <w:bottom w:val="none" w:sz="0" w:space="0" w:color="auto"/>
                        <w:right w:val="none" w:sz="0" w:space="0" w:color="auto"/>
                      </w:divBdr>
                    </w:div>
                  </w:divsChild>
                </w:div>
                <w:div w:id="556667652">
                  <w:marLeft w:val="0"/>
                  <w:marRight w:val="0"/>
                  <w:marTop w:val="0"/>
                  <w:marBottom w:val="0"/>
                  <w:divBdr>
                    <w:top w:val="none" w:sz="0" w:space="0" w:color="auto"/>
                    <w:left w:val="none" w:sz="0" w:space="0" w:color="auto"/>
                    <w:bottom w:val="none" w:sz="0" w:space="0" w:color="auto"/>
                    <w:right w:val="none" w:sz="0" w:space="0" w:color="auto"/>
                  </w:divBdr>
                  <w:divsChild>
                    <w:div w:id="68969186">
                      <w:marLeft w:val="0"/>
                      <w:marRight w:val="0"/>
                      <w:marTop w:val="0"/>
                      <w:marBottom w:val="0"/>
                      <w:divBdr>
                        <w:top w:val="none" w:sz="0" w:space="0" w:color="auto"/>
                        <w:left w:val="none" w:sz="0" w:space="0" w:color="auto"/>
                        <w:bottom w:val="none" w:sz="0" w:space="0" w:color="auto"/>
                        <w:right w:val="none" w:sz="0" w:space="0" w:color="auto"/>
                      </w:divBdr>
                    </w:div>
                  </w:divsChild>
                </w:div>
                <w:div w:id="564029200">
                  <w:marLeft w:val="0"/>
                  <w:marRight w:val="0"/>
                  <w:marTop w:val="0"/>
                  <w:marBottom w:val="0"/>
                  <w:divBdr>
                    <w:top w:val="none" w:sz="0" w:space="0" w:color="auto"/>
                    <w:left w:val="none" w:sz="0" w:space="0" w:color="auto"/>
                    <w:bottom w:val="none" w:sz="0" w:space="0" w:color="auto"/>
                    <w:right w:val="none" w:sz="0" w:space="0" w:color="auto"/>
                  </w:divBdr>
                  <w:divsChild>
                    <w:div w:id="1557938241">
                      <w:marLeft w:val="0"/>
                      <w:marRight w:val="0"/>
                      <w:marTop w:val="0"/>
                      <w:marBottom w:val="0"/>
                      <w:divBdr>
                        <w:top w:val="none" w:sz="0" w:space="0" w:color="auto"/>
                        <w:left w:val="none" w:sz="0" w:space="0" w:color="auto"/>
                        <w:bottom w:val="none" w:sz="0" w:space="0" w:color="auto"/>
                        <w:right w:val="none" w:sz="0" w:space="0" w:color="auto"/>
                      </w:divBdr>
                    </w:div>
                  </w:divsChild>
                </w:div>
                <w:div w:id="609046240">
                  <w:marLeft w:val="0"/>
                  <w:marRight w:val="0"/>
                  <w:marTop w:val="0"/>
                  <w:marBottom w:val="0"/>
                  <w:divBdr>
                    <w:top w:val="none" w:sz="0" w:space="0" w:color="auto"/>
                    <w:left w:val="none" w:sz="0" w:space="0" w:color="auto"/>
                    <w:bottom w:val="none" w:sz="0" w:space="0" w:color="auto"/>
                    <w:right w:val="none" w:sz="0" w:space="0" w:color="auto"/>
                  </w:divBdr>
                  <w:divsChild>
                    <w:div w:id="1885213361">
                      <w:marLeft w:val="0"/>
                      <w:marRight w:val="0"/>
                      <w:marTop w:val="0"/>
                      <w:marBottom w:val="0"/>
                      <w:divBdr>
                        <w:top w:val="none" w:sz="0" w:space="0" w:color="auto"/>
                        <w:left w:val="none" w:sz="0" w:space="0" w:color="auto"/>
                        <w:bottom w:val="none" w:sz="0" w:space="0" w:color="auto"/>
                        <w:right w:val="none" w:sz="0" w:space="0" w:color="auto"/>
                      </w:divBdr>
                    </w:div>
                  </w:divsChild>
                </w:div>
                <w:div w:id="613446661">
                  <w:marLeft w:val="0"/>
                  <w:marRight w:val="0"/>
                  <w:marTop w:val="0"/>
                  <w:marBottom w:val="0"/>
                  <w:divBdr>
                    <w:top w:val="none" w:sz="0" w:space="0" w:color="auto"/>
                    <w:left w:val="none" w:sz="0" w:space="0" w:color="auto"/>
                    <w:bottom w:val="none" w:sz="0" w:space="0" w:color="auto"/>
                    <w:right w:val="none" w:sz="0" w:space="0" w:color="auto"/>
                  </w:divBdr>
                  <w:divsChild>
                    <w:div w:id="325519331">
                      <w:marLeft w:val="0"/>
                      <w:marRight w:val="0"/>
                      <w:marTop w:val="0"/>
                      <w:marBottom w:val="0"/>
                      <w:divBdr>
                        <w:top w:val="none" w:sz="0" w:space="0" w:color="auto"/>
                        <w:left w:val="none" w:sz="0" w:space="0" w:color="auto"/>
                        <w:bottom w:val="none" w:sz="0" w:space="0" w:color="auto"/>
                        <w:right w:val="none" w:sz="0" w:space="0" w:color="auto"/>
                      </w:divBdr>
                    </w:div>
                  </w:divsChild>
                </w:div>
                <w:div w:id="613832136">
                  <w:marLeft w:val="0"/>
                  <w:marRight w:val="0"/>
                  <w:marTop w:val="0"/>
                  <w:marBottom w:val="0"/>
                  <w:divBdr>
                    <w:top w:val="none" w:sz="0" w:space="0" w:color="auto"/>
                    <w:left w:val="none" w:sz="0" w:space="0" w:color="auto"/>
                    <w:bottom w:val="none" w:sz="0" w:space="0" w:color="auto"/>
                    <w:right w:val="none" w:sz="0" w:space="0" w:color="auto"/>
                  </w:divBdr>
                  <w:divsChild>
                    <w:div w:id="1978341555">
                      <w:marLeft w:val="0"/>
                      <w:marRight w:val="0"/>
                      <w:marTop w:val="0"/>
                      <w:marBottom w:val="0"/>
                      <w:divBdr>
                        <w:top w:val="none" w:sz="0" w:space="0" w:color="auto"/>
                        <w:left w:val="none" w:sz="0" w:space="0" w:color="auto"/>
                        <w:bottom w:val="none" w:sz="0" w:space="0" w:color="auto"/>
                        <w:right w:val="none" w:sz="0" w:space="0" w:color="auto"/>
                      </w:divBdr>
                    </w:div>
                  </w:divsChild>
                </w:div>
                <w:div w:id="621693853">
                  <w:marLeft w:val="0"/>
                  <w:marRight w:val="0"/>
                  <w:marTop w:val="0"/>
                  <w:marBottom w:val="0"/>
                  <w:divBdr>
                    <w:top w:val="none" w:sz="0" w:space="0" w:color="auto"/>
                    <w:left w:val="none" w:sz="0" w:space="0" w:color="auto"/>
                    <w:bottom w:val="none" w:sz="0" w:space="0" w:color="auto"/>
                    <w:right w:val="none" w:sz="0" w:space="0" w:color="auto"/>
                  </w:divBdr>
                  <w:divsChild>
                    <w:div w:id="1721703487">
                      <w:marLeft w:val="0"/>
                      <w:marRight w:val="0"/>
                      <w:marTop w:val="0"/>
                      <w:marBottom w:val="0"/>
                      <w:divBdr>
                        <w:top w:val="none" w:sz="0" w:space="0" w:color="auto"/>
                        <w:left w:val="none" w:sz="0" w:space="0" w:color="auto"/>
                        <w:bottom w:val="none" w:sz="0" w:space="0" w:color="auto"/>
                        <w:right w:val="none" w:sz="0" w:space="0" w:color="auto"/>
                      </w:divBdr>
                    </w:div>
                  </w:divsChild>
                </w:div>
                <w:div w:id="629896999">
                  <w:marLeft w:val="0"/>
                  <w:marRight w:val="0"/>
                  <w:marTop w:val="0"/>
                  <w:marBottom w:val="0"/>
                  <w:divBdr>
                    <w:top w:val="none" w:sz="0" w:space="0" w:color="auto"/>
                    <w:left w:val="none" w:sz="0" w:space="0" w:color="auto"/>
                    <w:bottom w:val="none" w:sz="0" w:space="0" w:color="auto"/>
                    <w:right w:val="none" w:sz="0" w:space="0" w:color="auto"/>
                  </w:divBdr>
                  <w:divsChild>
                    <w:div w:id="2077122578">
                      <w:marLeft w:val="0"/>
                      <w:marRight w:val="0"/>
                      <w:marTop w:val="0"/>
                      <w:marBottom w:val="0"/>
                      <w:divBdr>
                        <w:top w:val="none" w:sz="0" w:space="0" w:color="auto"/>
                        <w:left w:val="none" w:sz="0" w:space="0" w:color="auto"/>
                        <w:bottom w:val="none" w:sz="0" w:space="0" w:color="auto"/>
                        <w:right w:val="none" w:sz="0" w:space="0" w:color="auto"/>
                      </w:divBdr>
                    </w:div>
                  </w:divsChild>
                </w:div>
                <w:div w:id="671836768">
                  <w:marLeft w:val="0"/>
                  <w:marRight w:val="0"/>
                  <w:marTop w:val="0"/>
                  <w:marBottom w:val="0"/>
                  <w:divBdr>
                    <w:top w:val="none" w:sz="0" w:space="0" w:color="auto"/>
                    <w:left w:val="none" w:sz="0" w:space="0" w:color="auto"/>
                    <w:bottom w:val="none" w:sz="0" w:space="0" w:color="auto"/>
                    <w:right w:val="none" w:sz="0" w:space="0" w:color="auto"/>
                  </w:divBdr>
                  <w:divsChild>
                    <w:div w:id="1944069567">
                      <w:marLeft w:val="0"/>
                      <w:marRight w:val="0"/>
                      <w:marTop w:val="0"/>
                      <w:marBottom w:val="0"/>
                      <w:divBdr>
                        <w:top w:val="none" w:sz="0" w:space="0" w:color="auto"/>
                        <w:left w:val="none" w:sz="0" w:space="0" w:color="auto"/>
                        <w:bottom w:val="none" w:sz="0" w:space="0" w:color="auto"/>
                        <w:right w:val="none" w:sz="0" w:space="0" w:color="auto"/>
                      </w:divBdr>
                    </w:div>
                  </w:divsChild>
                </w:div>
                <w:div w:id="694231898">
                  <w:marLeft w:val="0"/>
                  <w:marRight w:val="0"/>
                  <w:marTop w:val="0"/>
                  <w:marBottom w:val="0"/>
                  <w:divBdr>
                    <w:top w:val="none" w:sz="0" w:space="0" w:color="auto"/>
                    <w:left w:val="none" w:sz="0" w:space="0" w:color="auto"/>
                    <w:bottom w:val="none" w:sz="0" w:space="0" w:color="auto"/>
                    <w:right w:val="none" w:sz="0" w:space="0" w:color="auto"/>
                  </w:divBdr>
                  <w:divsChild>
                    <w:div w:id="1274097768">
                      <w:marLeft w:val="0"/>
                      <w:marRight w:val="0"/>
                      <w:marTop w:val="0"/>
                      <w:marBottom w:val="0"/>
                      <w:divBdr>
                        <w:top w:val="none" w:sz="0" w:space="0" w:color="auto"/>
                        <w:left w:val="none" w:sz="0" w:space="0" w:color="auto"/>
                        <w:bottom w:val="none" w:sz="0" w:space="0" w:color="auto"/>
                        <w:right w:val="none" w:sz="0" w:space="0" w:color="auto"/>
                      </w:divBdr>
                    </w:div>
                  </w:divsChild>
                </w:div>
                <w:div w:id="706182135">
                  <w:marLeft w:val="0"/>
                  <w:marRight w:val="0"/>
                  <w:marTop w:val="0"/>
                  <w:marBottom w:val="0"/>
                  <w:divBdr>
                    <w:top w:val="none" w:sz="0" w:space="0" w:color="auto"/>
                    <w:left w:val="none" w:sz="0" w:space="0" w:color="auto"/>
                    <w:bottom w:val="none" w:sz="0" w:space="0" w:color="auto"/>
                    <w:right w:val="none" w:sz="0" w:space="0" w:color="auto"/>
                  </w:divBdr>
                  <w:divsChild>
                    <w:div w:id="552277862">
                      <w:marLeft w:val="0"/>
                      <w:marRight w:val="0"/>
                      <w:marTop w:val="0"/>
                      <w:marBottom w:val="0"/>
                      <w:divBdr>
                        <w:top w:val="none" w:sz="0" w:space="0" w:color="auto"/>
                        <w:left w:val="none" w:sz="0" w:space="0" w:color="auto"/>
                        <w:bottom w:val="none" w:sz="0" w:space="0" w:color="auto"/>
                        <w:right w:val="none" w:sz="0" w:space="0" w:color="auto"/>
                      </w:divBdr>
                    </w:div>
                  </w:divsChild>
                </w:div>
                <w:div w:id="777023878">
                  <w:marLeft w:val="0"/>
                  <w:marRight w:val="0"/>
                  <w:marTop w:val="0"/>
                  <w:marBottom w:val="0"/>
                  <w:divBdr>
                    <w:top w:val="none" w:sz="0" w:space="0" w:color="auto"/>
                    <w:left w:val="none" w:sz="0" w:space="0" w:color="auto"/>
                    <w:bottom w:val="none" w:sz="0" w:space="0" w:color="auto"/>
                    <w:right w:val="none" w:sz="0" w:space="0" w:color="auto"/>
                  </w:divBdr>
                  <w:divsChild>
                    <w:div w:id="573589620">
                      <w:marLeft w:val="0"/>
                      <w:marRight w:val="0"/>
                      <w:marTop w:val="0"/>
                      <w:marBottom w:val="0"/>
                      <w:divBdr>
                        <w:top w:val="none" w:sz="0" w:space="0" w:color="auto"/>
                        <w:left w:val="none" w:sz="0" w:space="0" w:color="auto"/>
                        <w:bottom w:val="none" w:sz="0" w:space="0" w:color="auto"/>
                        <w:right w:val="none" w:sz="0" w:space="0" w:color="auto"/>
                      </w:divBdr>
                    </w:div>
                  </w:divsChild>
                </w:div>
                <w:div w:id="785546543">
                  <w:marLeft w:val="0"/>
                  <w:marRight w:val="0"/>
                  <w:marTop w:val="0"/>
                  <w:marBottom w:val="0"/>
                  <w:divBdr>
                    <w:top w:val="none" w:sz="0" w:space="0" w:color="auto"/>
                    <w:left w:val="none" w:sz="0" w:space="0" w:color="auto"/>
                    <w:bottom w:val="none" w:sz="0" w:space="0" w:color="auto"/>
                    <w:right w:val="none" w:sz="0" w:space="0" w:color="auto"/>
                  </w:divBdr>
                  <w:divsChild>
                    <w:div w:id="1930699419">
                      <w:marLeft w:val="0"/>
                      <w:marRight w:val="0"/>
                      <w:marTop w:val="0"/>
                      <w:marBottom w:val="0"/>
                      <w:divBdr>
                        <w:top w:val="none" w:sz="0" w:space="0" w:color="auto"/>
                        <w:left w:val="none" w:sz="0" w:space="0" w:color="auto"/>
                        <w:bottom w:val="none" w:sz="0" w:space="0" w:color="auto"/>
                        <w:right w:val="none" w:sz="0" w:space="0" w:color="auto"/>
                      </w:divBdr>
                    </w:div>
                  </w:divsChild>
                </w:div>
                <w:div w:id="804858067">
                  <w:marLeft w:val="0"/>
                  <w:marRight w:val="0"/>
                  <w:marTop w:val="0"/>
                  <w:marBottom w:val="0"/>
                  <w:divBdr>
                    <w:top w:val="none" w:sz="0" w:space="0" w:color="auto"/>
                    <w:left w:val="none" w:sz="0" w:space="0" w:color="auto"/>
                    <w:bottom w:val="none" w:sz="0" w:space="0" w:color="auto"/>
                    <w:right w:val="none" w:sz="0" w:space="0" w:color="auto"/>
                  </w:divBdr>
                  <w:divsChild>
                    <w:div w:id="1185755381">
                      <w:marLeft w:val="0"/>
                      <w:marRight w:val="0"/>
                      <w:marTop w:val="0"/>
                      <w:marBottom w:val="0"/>
                      <w:divBdr>
                        <w:top w:val="none" w:sz="0" w:space="0" w:color="auto"/>
                        <w:left w:val="none" w:sz="0" w:space="0" w:color="auto"/>
                        <w:bottom w:val="none" w:sz="0" w:space="0" w:color="auto"/>
                        <w:right w:val="none" w:sz="0" w:space="0" w:color="auto"/>
                      </w:divBdr>
                    </w:div>
                  </w:divsChild>
                </w:div>
                <w:div w:id="814881261">
                  <w:marLeft w:val="0"/>
                  <w:marRight w:val="0"/>
                  <w:marTop w:val="0"/>
                  <w:marBottom w:val="0"/>
                  <w:divBdr>
                    <w:top w:val="none" w:sz="0" w:space="0" w:color="auto"/>
                    <w:left w:val="none" w:sz="0" w:space="0" w:color="auto"/>
                    <w:bottom w:val="none" w:sz="0" w:space="0" w:color="auto"/>
                    <w:right w:val="none" w:sz="0" w:space="0" w:color="auto"/>
                  </w:divBdr>
                  <w:divsChild>
                    <w:div w:id="322663286">
                      <w:marLeft w:val="0"/>
                      <w:marRight w:val="0"/>
                      <w:marTop w:val="0"/>
                      <w:marBottom w:val="0"/>
                      <w:divBdr>
                        <w:top w:val="none" w:sz="0" w:space="0" w:color="auto"/>
                        <w:left w:val="none" w:sz="0" w:space="0" w:color="auto"/>
                        <w:bottom w:val="none" w:sz="0" w:space="0" w:color="auto"/>
                        <w:right w:val="none" w:sz="0" w:space="0" w:color="auto"/>
                      </w:divBdr>
                    </w:div>
                  </w:divsChild>
                </w:div>
                <w:div w:id="815102537">
                  <w:marLeft w:val="0"/>
                  <w:marRight w:val="0"/>
                  <w:marTop w:val="0"/>
                  <w:marBottom w:val="0"/>
                  <w:divBdr>
                    <w:top w:val="none" w:sz="0" w:space="0" w:color="auto"/>
                    <w:left w:val="none" w:sz="0" w:space="0" w:color="auto"/>
                    <w:bottom w:val="none" w:sz="0" w:space="0" w:color="auto"/>
                    <w:right w:val="none" w:sz="0" w:space="0" w:color="auto"/>
                  </w:divBdr>
                  <w:divsChild>
                    <w:div w:id="1857425560">
                      <w:marLeft w:val="0"/>
                      <w:marRight w:val="0"/>
                      <w:marTop w:val="0"/>
                      <w:marBottom w:val="0"/>
                      <w:divBdr>
                        <w:top w:val="none" w:sz="0" w:space="0" w:color="auto"/>
                        <w:left w:val="none" w:sz="0" w:space="0" w:color="auto"/>
                        <w:bottom w:val="none" w:sz="0" w:space="0" w:color="auto"/>
                        <w:right w:val="none" w:sz="0" w:space="0" w:color="auto"/>
                      </w:divBdr>
                    </w:div>
                  </w:divsChild>
                </w:div>
                <w:div w:id="876741326">
                  <w:marLeft w:val="0"/>
                  <w:marRight w:val="0"/>
                  <w:marTop w:val="0"/>
                  <w:marBottom w:val="0"/>
                  <w:divBdr>
                    <w:top w:val="none" w:sz="0" w:space="0" w:color="auto"/>
                    <w:left w:val="none" w:sz="0" w:space="0" w:color="auto"/>
                    <w:bottom w:val="none" w:sz="0" w:space="0" w:color="auto"/>
                    <w:right w:val="none" w:sz="0" w:space="0" w:color="auto"/>
                  </w:divBdr>
                  <w:divsChild>
                    <w:div w:id="1628318701">
                      <w:marLeft w:val="0"/>
                      <w:marRight w:val="0"/>
                      <w:marTop w:val="0"/>
                      <w:marBottom w:val="0"/>
                      <w:divBdr>
                        <w:top w:val="none" w:sz="0" w:space="0" w:color="auto"/>
                        <w:left w:val="none" w:sz="0" w:space="0" w:color="auto"/>
                        <w:bottom w:val="none" w:sz="0" w:space="0" w:color="auto"/>
                        <w:right w:val="none" w:sz="0" w:space="0" w:color="auto"/>
                      </w:divBdr>
                    </w:div>
                  </w:divsChild>
                </w:div>
                <w:div w:id="910042295">
                  <w:marLeft w:val="0"/>
                  <w:marRight w:val="0"/>
                  <w:marTop w:val="0"/>
                  <w:marBottom w:val="0"/>
                  <w:divBdr>
                    <w:top w:val="none" w:sz="0" w:space="0" w:color="auto"/>
                    <w:left w:val="none" w:sz="0" w:space="0" w:color="auto"/>
                    <w:bottom w:val="none" w:sz="0" w:space="0" w:color="auto"/>
                    <w:right w:val="none" w:sz="0" w:space="0" w:color="auto"/>
                  </w:divBdr>
                  <w:divsChild>
                    <w:div w:id="294719607">
                      <w:marLeft w:val="0"/>
                      <w:marRight w:val="0"/>
                      <w:marTop w:val="0"/>
                      <w:marBottom w:val="0"/>
                      <w:divBdr>
                        <w:top w:val="none" w:sz="0" w:space="0" w:color="auto"/>
                        <w:left w:val="none" w:sz="0" w:space="0" w:color="auto"/>
                        <w:bottom w:val="none" w:sz="0" w:space="0" w:color="auto"/>
                        <w:right w:val="none" w:sz="0" w:space="0" w:color="auto"/>
                      </w:divBdr>
                    </w:div>
                  </w:divsChild>
                </w:div>
                <w:div w:id="982463634">
                  <w:marLeft w:val="0"/>
                  <w:marRight w:val="0"/>
                  <w:marTop w:val="0"/>
                  <w:marBottom w:val="0"/>
                  <w:divBdr>
                    <w:top w:val="none" w:sz="0" w:space="0" w:color="auto"/>
                    <w:left w:val="none" w:sz="0" w:space="0" w:color="auto"/>
                    <w:bottom w:val="none" w:sz="0" w:space="0" w:color="auto"/>
                    <w:right w:val="none" w:sz="0" w:space="0" w:color="auto"/>
                  </w:divBdr>
                  <w:divsChild>
                    <w:div w:id="1844002795">
                      <w:marLeft w:val="0"/>
                      <w:marRight w:val="0"/>
                      <w:marTop w:val="0"/>
                      <w:marBottom w:val="0"/>
                      <w:divBdr>
                        <w:top w:val="none" w:sz="0" w:space="0" w:color="auto"/>
                        <w:left w:val="none" w:sz="0" w:space="0" w:color="auto"/>
                        <w:bottom w:val="none" w:sz="0" w:space="0" w:color="auto"/>
                        <w:right w:val="none" w:sz="0" w:space="0" w:color="auto"/>
                      </w:divBdr>
                    </w:div>
                  </w:divsChild>
                </w:div>
                <w:div w:id="984357766">
                  <w:marLeft w:val="0"/>
                  <w:marRight w:val="0"/>
                  <w:marTop w:val="0"/>
                  <w:marBottom w:val="0"/>
                  <w:divBdr>
                    <w:top w:val="none" w:sz="0" w:space="0" w:color="auto"/>
                    <w:left w:val="none" w:sz="0" w:space="0" w:color="auto"/>
                    <w:bottom w:val="none" w:sz="0" w:space="0" w:color="auto"/>
                    <w:right w:val="none" w:sz="0" w:space="0" w:color="auto"/>
                  </w:divBdr>
                  <w:divsChild>
                    <w:div w:id="1870410717">
                      <w:marLeft w:val="0"/>
                      <w:marRight w:val="0"/>
                      <w:marTop w:val="0"/>
                      <w:marBottom w:val="0"/>
                      <w:divBdr>
                        <w:top w:val="none" w:sz="0" w:space="0" w:color="auto"/>
                        <w:left w:val="none" w:sz="0" w:space="0" w:color="auto"/>
                        <w:bottom w:val="none" w:sz="0" w:space="0" w:color="auto"/>
                        <w:right w:val="none" w:sz="0" w:space="0" w:color="auto"/>
                      </w:divBdr>
                    </w:div>
                  </w:divsChild>
                </w:div>
                <w:div w:id="991830584">
                  <w:marLeft w:val="0"/>
                  <w:marRight w:val="0"/>
                  <w:marTop w:val="0"/>
                  <w:marBottom w:val="0"/>
                  <w:divBdr>
                    <w:top w:val="none" w:sz="0" w:space="0" w:color="auto"/>
                    <w:left w:val="none" w:sz="0" w:space="0" w:color="auto"/>
                    <w:bottom w:val="none" w:sz="0" w:space="0" w:color="auto"/>
                    <w:right w:val="none" w:sz="0" w:space="0" w:color="auto"/>
                  </w:divBdr>
                  <w:divsChild>
                    <w:div w:id="1082292724">
                      <w:marLeft w:val="0"/>
                      <w:marRight w:val="0"/>
                      <w:marTop w:val="0"/>
                      <w:marBottom w:val="0"/>
                      <w:divBdr>
                        <w:top w:val="none" w:sz="0" w:space="0" w:color="auto"/>
                        <w:left w:val="none" w:sz="0" w:space="0" w:color="auto"/>
                        <w:bottom w:val="none" w:sz="0" w:space="0" w:color="auto"/>
                        <w:right w:val="none" w:sz="0" w:space="0" w:color="auto"/>
                      </w:divBdr>
                    </w:div>
                  </w:divsChild>
                </w:div>
                <w:div w:id="991955749">
                  <w:marLeft w:val="0"/>
                  <w:marRight w:val="0"/>
                  <w:marTop w:val="0"/>
                  <w:marBottom w:val="0"/>
                  <w:divBdr>
                    <w:top w:val="none" w:sz="0" w:space="0" w:color="auto"/>
                    <w:left w:val="none" w:sz="0" w:space="0" w:color="auto"/>
                    <w:bottom w:val="none" w:sz="0" w:space="0" w:color="auto"/>
                    <w:right w:val="none" w:sz="0" w:space="0" w:color="auto"/>
                  </w:divBdr>
                  <w:divsChild>
                    <w:div w:id="245195020">
                      <w:marLeft w:val="0"/>
                      <w:marRight w:val="0"/>
                      <w:marTop w:val="0"/>
                      <w:marBottom w:val="0"/>
                      <w:divBdr>
                        <w:top w:val="none" w:sz="0" w:space="0" w:color="auto"/>
                        <w:left w:val="none" w:sz="0" w:space="0" w:color="auto"/>
                        <w:bottom w:val="none" w:sz="0" w:space="0" w:color="auto"/>
                        <w:right w:val="none" w:sz="0" w:space="0" w:color="auto"/>
                      </w:divBdr>
                    </w:div>
                  </w:divsChild>
                </w:div>
                <w:div w:id="1016930762">
                  <w:marLeft w:val="0"/>
                  <w:marRight w:val="0"/>
                  <w:marTop w:val="0"/>
                  <w:marBottom w:val="0"/>
                  <w:divBdr>
                    <w:top w:val="none" w:sz="0" w:space="0" w:color="auto"/>
                    <w:left w:val="none" w:sz="0" w:space="0" w:color="auto"/>
                    <w:bottom w:val="none" w:sz="0" w:space="0" w:color="auto"/>
                    <w:right w:val="none" w:sz="0" w:space="0" w:color="auto"/>
                  </w:divBdr>
                  <w:divsChild>
                    <w:div w:id="112988022">
                      <w:marLeft w:val="0"/>
                      <w:marRight w:val="0"/>
                      <w:marTop w:val="0"/>
                      <w:marBottom w:val="0"/>
                      <w:divBdr>
                        <w:top w:val="none" w:sz="0" w:space="0" w:color="auto"/>
                        <w:left w:val="none" w:sz="0" w:space="0" w:color="auto"/>
                        <w:bottom w:val="none" w:sz="0" w:space="0" w:color="auto"/>
                        <w:right w:val="none" w:sz="0" w:space="0" w:color="auto"/>
                      </w:divBdr>
                    </w:div>
                  </w:divsChild>
                </w:div>
                <w:div w:id="1037579789">
                  <w:marLeft w:val="0"/>
                  <w:marRight w:val="0"/>
                  <w:marTop w:val="0"/>
                  <w:marBottom w:val="0"/>
                  <w:divBdr>
                    <w:top w:val="none" w:sz="0" w:space="0" w:color="auto"/>
                    <w:left w:val="none" w:sz="0" w:space="0" w:color="auto"/>
                    <w:bottom w:val="none" w:sz="0" w:space="0" w:color="auto"/>
                    <w:right w:val="none" w:sz="0" w:space="0" w:color="auto"/>
                  </w:divBdr>
                  <w:divsChild>
                    <w:div w:id="1326055659">
                      <w:marLeft w:val="0"/>
                      <w:marRight w:val="0"/>
                      <w:marTop w:val="0"/>
                      <w:marBottom w:val="0"/>
                      <w:divBdr>
                        <w:top w:val="none" w:sz="0" w:space="0" w:color="auto"/>
                        <w:left w:val="none" w:sz="0" w:space="0" w:color="auto"/>
                        <w:bottom w:val="none" w:sz="0" w:space="0" w:color="auto"/>
                        <w:right w:val="none" w:sz="0" w:space="0" w:color="auto"/>
                      </w:divBdr>
                    </w:div>
                  </w:divsChild>
                </w:div>
                <w:div w:id="1051541675">
                  <w:marLeft w:val="0"/>
                  <w:marRight w:val="0"/>
                  <w:marTop w:val="0"/>
                  <w:marBottom w:val="0"/>
                  <w:divBdr>
                    <w:top w:val="none" w:sz="0" w:space="0" w:color="auto"/>
                    <w:left w:val="none" w:sz="0" w:space="0" w:color="auto"/>
                    <w:bottom w:val="none" w:sz="0" w:space="0" w:color="auto"/>
                    <w:right w:val="none" w:sz="0" w:space="0" w:color="auto"/>
                  </w:divBdr>
                  <w:divsChild>
                    <w:div w:id="492374835">
                      <w:marLeft w:val="0"/>
                      <w:marRight w:val="0"/>
                      <w:marTop w:val="0"/>
                      <w:marBottom w:val="0"/>
                      <w:divBdr>
                        <w:top w:val="none" w:sz="0" w:space="0" w:color="auto"/>
                        <w:left w:val="none" w:sz="0" w:space="0" w:color="auto"/>
                        <w:bottom w:val="none" w:sz="0" w:space="0" w:color="auto"/>
                        <w:right w:val="none" w:sz="0" w:space="0" w:color="auto"/>
                      </w:divBdr>
                    </w:div>
                  </w:divsChild>
                </w:div>
                <w:div w:id="1052660306">
                  <w:marLeft w:val="0"/>
                  <w:marRight w:val="0"/>
                  <w:marTop w:val="0"/>
                  <w:marBottom w:val="0"/>
                  <w:divBdr>
                    <w:top w:val="none" w:sz="0" w:space="0" w:color="auto"/>
                    <w:left w:val="none" w:sz="0" w:space="0" w:color="auto"/>
                    <w:bottom w:val="none" w:sz="0" w:space="0" w:color="auto"/>
                    <w:right w:val="none" w:sz="0" w:space="0" w:color="auto"/>
                  </w:divBdr>
                  <w:divsChild>
                    <w:div w:id="670791483">
                      <w:marLeft w:val="0"/>
                      <w:marRight w:val="0"/>
                      <w:marTop w:val="0"/>
                      <w:marBottom w:val="0"/>
                      <w:divBdr>
                        <w:top w:val="none" w:sz="0" w:space="0" w:color="auto"/>
                        <w:left w:val="none" w:sz="0" w:space="0" w:color="auto"/>
                        <w:bottom w:val="none" w:sz="0" w:space="0" w:color="auto"/>
                        <w:right w:val="none" w:sz="0" w:space="0" w:color="auto"/>
                      </w:divBdr>
                    </w:div>
                  </w:divsChild>
                </w:div>
                <w:div w:id="1115712466">
                  <w:marLeft w:val="0"/>
                  <w:marRight w:val="0"/>
                  <w:marTop w:val="0"/>
                  <w:marBottom w:val="0"/>
                  <w:divBdr>
                    <w:top w:val="none" w:sz="0" w:space="0" w:color="auto"/>
                    <w:left w:val="none" w:sz="0" w:space="0" w:color="auto"/>
                    <w:bottom w:val="none" w:sz="0" w:space="0" w:color="auto"/>
                    <w:right w:val="none" w:sz="0" w:space="0" w:color="auto"/>
                  </w:divBdr>
                  <w:divsChild>
                    <w:div w:id="577596061">
                      <w:marLeft w:val="0"/>
                      <w:marRight w:val="0"/>
                      <w:marTop w:val="0"/>
                      <w:marBottom w:val="0"/>
                      <w:divBdr>
                        <w:top w:val="none" w:sz="0" w:space="0" w:color="auto"/>
                        <w:left w:val="none" w:sz="0" w:space="0" w:color="auto"/>
                        <w:bottom w:val="none" w:sz="0" w:space="0" w:color="auto"/>
                        <w:right w:val="none" w:sz="0" w:space="0" w:color="auto"/>
                      </w:divBdr>
                    </w:div>
                  </w:divsChild>
                </w:div>
                <w:div w:id="1171070710">
                  <w:marLeft w:val="0"/>
                  <w:marRight w:val="0"/>
                  <w:marTop w:val="0"/>
                  <w:marBottom w:val="0"/>
                  <w:divBdr>
                    <w:top w:val="none" w:sz="0" w:space="0" w:color="auto"/>
                    <w:left w:val="none" w:sz="0" w:space="0" w:color="auto"/>
                    <w:bottom w:val="none" w:sz="0" w:space="0" w:color="auto"/>
                    <w:right w:val="none" w:sz="0" w:space="0" w:color="auto"/>
                  </w:divBdr>
                  <w:divsChild>
                    <w:div w:id="953485047">
                      <w:marLeft w:val="0"/>
                      <w:marRight w:val="0"/>
                      <w:marTop w:val="0"/>
                      <w:marBottom w:val="0"/>
                      <w:divBdr>
                        <w:top w:val="none" w:sz="0" w:space="0" w:color="auto"/>
                        <w:left w:val="none" w:sz="0" w:space="0" w:color="auto"/>
                        <w:bottom w:val="none" w:sz="0" w:space="0" w:color="auto"/>
                        <w:right w:val="none" w:sz="0" w:space="0" w:color="auto"/>
                      </w:divBdr>
                    </w:div>
                  </w:divsChild>
                </w:div>
                <w:div w:id="1177882865">
                  <w:marLeft w:val="0"/>
                  <w:marRight w:val="0"/>
                  <w:marTop w:val="0"/>
                  <w:marBottom w:val="0"/>
                  <w:divBdr>
                    <w:top w:val="none" w:sz="0" w:space="0" w:color="auto"/>
                    <w:left w:val="none" w:sz="0" w:space="0" w:color="auto"/>
                    <w:bottom w:val="none" w:sz="0" w:space="0" w:color="auto"/>
                    <w:right w:val="none" w:sz="0" w:space="0" w:color="auto"/>
                  </w:divBdr>
                  <w:divsChild>
                    <w:div w:id="1469590886">
                      <w:marLeft w:val="0"/>
                      <w:marRight w:val="0"/>
                      <w:marTop w:val="0"/>
                      <w:marBottom w:val="0"/>
                      <w:divBdr>
                        <w:top w:val="none" w:sz="0" w:space="0" w:color="auto"/>
                        <w:left w:val="none" w:sz="0" w:space="0" w:color="auto"/>
                        <w:bottom w:val="none" w:sz="0" w:space="0" w:color="auto"/>
                        <w:right w:val="none" w:sz="0" w:space="0" w:color="auto"/>
                      </w:divBdr>
                    </w:div>
                  </w:divsChild>
                </w:div>
                <w:div w:id="1180319336">
                  <w:marLeft w:val="0"/>
                  <w:marRight w:val="0"/>
                  <w:marTop w:val="0"/>
                  <w:marBottom w:val="0"/>
                  <w:divBdr>
                    <w:top w:val="none" w:sz="0" w:space="0" w:color="auto"/>
                    <w:left w:val="none" w:sz="0" w:space="0" w:color="auto"/>
                    <w:bottom w:val="none" w:sz="0" w:space="0" w:color="auto"/>
                    <w:right w:val="none" w:sz="0" w:space="0" w:color="auto"/>
                  </w:divBdr>
                  <w:divsChild>
                    <w:div w:id="6834690">
                      <w:marLeft w:val="0"/>
                      <w:marRight w:val="0"/>
                      <w:marTop w:val="0"/>
                      <w:marBottom w:val="0"/>
                      <w:divBdr>
                        <w:top w:val="none" w:sz="0" w:space="0" w:color="auto"/>
                        <w:left w:val="none" w:sz="0" w:space="0" w:color="auto"/>
                        <w:bottom w:val="none" w:sz="0" w:space="0" w:color="auto"/>
                        <w:right w:val="none" w:sz="0" w:space="0" w:color="auto"/>
                      </w:divBdr>
                    </w:div>
                  </w:divsChild>
                </w:div>
                <w:div w:id="1203977526">
                  <w:marLeft w:val="0"/>
                  <w:marRight w:val="0"/>
                  <w:marTop w:val="0"/>
                  <w:marBottom w:val="0"/>
                  <w:divBdr>
                    <w:top w:val="none" w:sz="0" w:space="0" w:color="auto"/>
                    <w:left w:val="none" w:sz="0" w:space="0" w:color="auto"/>
                    <w:bottom w:val="none" w:sz="0" w:space="0" w:color="auto"/>
                    <w:right w:val="none" w:sz="0" w:space="0" w:color="auto"/>
                  </w:divBdr>
                  <w:divsChild>
                    <w:div w:id="1912425749">
                      <w:marLeft w:val="0"/>
                      <w:marRight w:val="0"/>
                      <w:marTop w:val="0"/>
                      <w:marBottom w:val="0"/>
                      <w:divBdr>
                        <w:top w:val="none" w:sz="0" w:space="0" w:color="auto"/>
                        <w:left w:val="none" w:sz="0" w:space="0" w:color="auto"/>
                        <w:bottom w:val="none" w:sz="0" w:space="0" w:color="auto"/>
                        <w:right w:val="none" w:sz="0" w:space="0" w:color="auto"/>
                      </w:divBdr>
                    </w:div>
                  </w:divsChild>
                </w:div>
                <w:div w:id="1209489424">
                  <w:marLeft w:val="0"/>
                  <w:marRight w:val="0"/>
                  <w:marTop w:val="0"/>
                  <w:marBottom w:val="0"/>
                  <w:divBdr>
                    <w:top w:val="none" w:sz="0" w:space="0" w:color="auto"/>
                    <w:left w:val="none" w:sz="0" w:space="0" w:color="auto"/>
                    <w:bottom w:val="none" w:sz="0" w:space="0" w:color="auto"/>
                    <w:right w:val="none" w:sz="0" w:space="0" w:color="auto"/>
                  </w:divBdr>
                  <w:divsChild>
                    <w:div w:id="1395932126">
                      <w:marLeft w:val="0"/>
                      <w:marRight w:val="0"/>
                      <w:marTop w:val="0"/>
                      <w:marBottom w:val="0"/>
                      <w:divBdr>
                        <w:top w:val="none" w:sz="0" w:space="0" w:color="auto"/>
                        <w:left w:val="none" w:sz="0" w:space="0" w:color="auto"/>
                        <w:bottom w:val="none" w:sz="0" w:space="0" w:color="auto"/>
                        <w:right w:val="none" w:sz="0" w:space="0" w:color="auto"/>
                      </w:divBdr>
                    </w:div>
                  </w:divsChild>
                </w:div>
                <w:div w:id="1229221938">
                  <w:marLeft w:val="0"/>
                  <w:marRight w:val="0"/>
                  <w:marTop w:val="0"/>
                  <w:marBottom w:val="0"/>
                  <w:divBdr>
                    <w:top w:val="none" w:sz="0" w:space="0" w:color="auto"/>
                    <w:left w:val="none" w:sz="0" w:space="0" w:color="auto"/>
                    <w:bottom w:val="none" w:sz="0" w:space="0" w:color="auto"/>
                    <w:right w:val="none" w:sz="0" w:space="0" w:color="auto"/>
                  </w:divBdr>
                  <w:divsChild>
                    <w:div w:id="451436512">
                      <w:marLeft w:val="0"/>
                      <w:marRight w:val="0"/>
                      <w:marTop w:val="0"/>
                      <w:marBottom w:val="0"/>
                      <w:divBdr>
                        <w:top w:val="none" w:sz="0" w:space="0" w:color="auto"/>
                        <w:left w:val="none" w:sz="0" w:space="0" w:color="auto"/>
                        <w:bottom w:val="none" w:sz="0" w:space="0" w:color="auto"/>
                        <w:right w:val="none" w:sz="0" w:space="0" w:color="auto"/>
                      </w:divBdr>
                    </w:div>
                  </w:divsChild>
                </w:div>
                <w:div w:id="1235237655">
                  <w:marLeft w:val="0"/>
                  <w:marRight w:val="0"/>
                  <w:marTop w:val="0"/>
                  <w:marBottom w:val="0"/>
                  <w:divBdr>
                    <w:top w:val="none" w:sz="0" w:space="0" w:color="auto"/>
                    <w:left w:val="none" w:sz="0" w:space="0" w:color="auto"/>
                    <w:bottom w:val="none" w:sz="0" w:space="0" w:color="auto"/>
                    <w:right w:val="none" w:sz="0" w:space="0" w:color="auto"/>
                  </w:divBdr>
                  <w:divsChild>
                    <w:div w:id="1469515408">
                      <w:marLeft w:val="0"/>
                      <w:marRight w:val="0"/>
                      <w:marTop w:val="0"/>
                      <w:marBottom w:val="0"/>
                      <w:divBdr>
                        <w:top w:val="none" w:sz="0" w:space="0" w:color="auto"/>
                        <w:left w:val="none" w:sz="0" w:space="0" w:color="auto"/>
                        <w:bottom w:val="none" w:sz="0" w:space="0" w:color="auto"/>
                        <w:right w:val="none" w:sz="0" w:space="0" w:color="auto"/>
                      </w:divBdr>
                    </w:div>
                  </w:divsChild>
                </w:div>
                <w:div w:id="1254050795">
                  <w:marLeft w:val="0"/>
                  <w:marRight w:val="0"/>
                  <w:marTop w:val="0"/>
                  <w:marBottom w:val="0"/>
                  <w:divBdr>
                    <w:top w:val="none" w:sz="0" w:space="0" w:color="auto"/>
                    <w:left w:val="none" w:sz="0" w:space="0" w:color="auto"/>
                    <w:bottom w:val="none" w:sz="0" w:space="0" w:color="auto"/>
                    <w:right w:val="none" w:sz="0" w:space="0" w:color="auto"/>
                  </w:divBdr>
                  <w:divsChild>
                    <w:div w:id="723480315">
                      <w:marLeft w:val="0"/>
                      <w:marRight w:val="0"/>
                      <w:marTop w:val="0"/>
                      <w:marBottom w:val="0"/>
                      <w:divBdr>
                        <w:top w:val="none" w:sz="0" w:space="0" w:color="auto"/>
                        <w:left w:val="none" w:sz="0" w:space="0" w:color="auto"/>
                        <w:bottom w:val="none" w:sz="0" w:space="0" w:color="auto"/>
                        <w:right w:val="none" w:sz="0" w:space="0" w:color="auto"/>
                      </w:divBdr>
                    </w:div>
                  </w:divsChild>
                </w:div>
                <w:div w:id="1257127817">
                  <w:marLeft w:val="0"/>
                  <w:marRight w:val="0"/>
                  <w:marTop w:val="0"/>
                  <w:marBottom w:val="0"/>
                  <w:divBdr>
                    <w:top w:val="none" w:sz="0" w:space="0" w:color="auto"/>
                    <w:left w:val="none" w:sz="0" w:space="0" w:color="auto"/>
                    <w:bottom w:val="none" w:sz="0" w:space="0" w:color="auto"/>
                    <w:right w:val="none" w:sz="0" w:space="0" w:color="auto"/>
                  </w:divBdr>
                  <w:divsChild>
                    <w:div w:id="1900558735">
                      <w:marLeft w:val="0"/>
                      <w:marRight w:val="0"/>
                      <w:marTop w:val="0"/>
                      <w:marBottom w:val="0"/>
                      <w:divBdr>
                        <w:top w:val="none" w:sz="0" w:space="0" w:color="auto"/>
                        <w:left w:val="none" w:sz="0" w:space="0" w:color="auto"/>
                        <w:bottom w:val="none" w:sz="0" w:space="0" w:color="auto"/>
                        <w:right w:val="none" w:sz="0" w:space="0" w:color="auto"/>
                      </w:divBdr>
                    </w:div>
                  </w:divsChild>
                </w:div>
                <w:div w:id="1258755222">
                  <w:marLeft w:val="0"/>
                  <w:marRight w:val="0"/>
                  <w:marTop w:val="0"/>
                  <w:marBottom w:val="0"/>
                  <w:divBdr>
                    <w:top w:val="none" w:sz="0" w:space="0" w:color="auto"/>
                    <w:left w:val="none" w:sz="0" w:space="0" w:color="auto"/>
                    <w:bottom w:val="none" w:sz="0" w:space="0" w:color="auto"/>
                    <w:right w:val="none" w:sz="0" w:space="0" w:color="auto"/>
                  </w:divBdr>
                  <w:divsChild>
                    <w:div w:id="1804618766">
                      <w:marLeft w:val="0"/>
                      <w:marRight w:val="0"/>
                      <w:marTop w:val="0"/>
                      <w:marBottom w:val="0"/>
                      <w:divBdr>
                        <w:top w:val="none" w:sz="0" w:space="0" w:color="auto"/>
                        <w:left w:val="none" w:sz="0" w:space="0" w:color="auto"/>
                        <w:bottom w:val="none" w:sz="0" w:space="0" w:color="auto"/>
                        <w:right w:val="none" w:sz="0" w:space="0" w:color="auto"/>
                      </w:divBdr>
                    </w:div>
                  </w:divsChild>
                </w:div>
                <w:div w:id="1279721554">
                  <w:marLeft w:val="0"/>
                  <w:marRight w:val="0"/>
                  <w:marTop w:val="0"/>
                  <w:marBottom w:val="0"/>
                  <w:divBdr>
                    <w:top w:val="none" w:sz="0" w:space="0" w:color="auto"/>
                    <w:left w:val="none" w:sz="0" w:space="0" w:color="auto"/>
                    <w:bottom w:val="none" w:sz="0" w:space="0" w:color="auto"/>
                    <w:right w:val="none" w:sz="0" w:space="0" w:color="auto"/>
                  </w:divBdr>
                  <w:divsChild>
                    <w:div w:id="822235961">
                      <w:marLeft w:val="0"/>
                      <w:marRight w:val="0"/>
                      <w:marTop w:val="0"/>
                      <w:marBottom w:val="0"/>
                      <w:divBdr>
                        <w:top w:val="none" w:sz="0" w:space="0" w:color="auto"/>
                        <w:left w:val="none" w:sz="0" w:space="0" w:color="auto"/>
                        <w:bottom w:val="none" w:sz="0" w:space="0" w:color="auto"/>
                        <w:right w:val="none" w:sz="0" w:space="0" w:color="auto"/>
                      </w:divBdr>
                    </w:div>
                  </w:divsChild>
                </w:div>
                <w:div w:id="1295065286">
                  <w:marLeft w:val="0"/>
                  <w:marRight w:val="0"/>
                  <w:marTop w:val="0"/>
                  <w:marBottom w:val="0"/>
                  <w:divBdr>
                    <w:top w:val="none" w:sz="0" w:space="0" w:color="auto"/>
                    <w:left w:val="none" w:sz="0" w:space="0" w:color="auto"/>
                    <w:bottom w:val="none" w:sz="0" w:space="0" w:color="auto"/>
                    <w:right w:val="none" w:sz="0" w:space="0" w:color="auto"/>
                  </w:divBdr>
                  <w:divsChild>
                    <w:div w:id="430317212">
                      <w:marLeft w:val="0"/>
                      <w:marRight w:val="0"/>
                      <w:marTop w:val="0"/>
                      <w:marBottom w:val="0"/>
                      <w:divBdr>
                        <w:top w:val="none" w:sz="0" w:space="0" w:color="auto"/>
                        <w:left w:val="none" w:sz="0" w:space="0" w:color="auto"/>
                        <w:bottom w:val="none" w:sz="0" w:space="0" w:color="auto"/>
                        <w:right w:val="none" w:sz="0" w:space="0" w:color="auto"/>
                      </w:divBdr>
                    </w:div>
                  </w:divsChild>
                </w:div>
                <w:div w:id="1296059923">
                  <w:marLeft w:val="0"/>
                  <w:marRight w:val="0"/>
                  <w:marTop w:val="0"/>
                  <w:marBottom w:val="0"/>
                  <w:divBdr>
                    <w:top w:val="none" w:sz="0" w:space="0" w:color="auto"/>
                    <w:left w:val="none" w:sz="0" w:space="0" w:color="auto"/>
                    <w:bottom w:val="none" w:sz="0" w:space="0" w:color="auto"/>
                    <w:right w:val="none" w:sz="0" w:space="0" w:color="auto"/>
                  </w:divBdr>
                  <w:divsChild>
                    <w:div w:id="336231998">
                      <w:marLeft w:val="0"/>
                      <w:marRight w:val="0"/>
                      <w:marTop w:val="0"/>
                      <w:marBottom w:val="0"/>
                      <w:divBdr>
                        <w:top w:val="none" w:sz="0" w:space="0" w:color="auto"/>
                        <w:left w:val="none" w:sz="0" w:space="0" w:color="auto"/>
                        <w:bottom w:val="none" w:sz="0" w:space="0" w:color="auto"/>
                        <w:right w:val="none" w:sz="0" w:space="0" w:color="auto"/>
                      </w:divBdr>
                    </w:div>
                  </w:divsChild>
                </w:div>
                <w:div w:id="1301887341">
                  <w:marLeft w:val="0"/>
                  <w:marRight w:val="0"/>
                  <w:marTop w:val="0"/>
                  <w:marBottom w:val="0"/>
                  <w:divBdr>
                    <w:top w:val="none" w:sz="0" w:space="0" w:color="auto"/>
                    <w:left w:val="none" w:sz="0" w:space="0" w:color="auto"/>
                    <w:bottom w:val="none" w:sz="0" w:space="0" w:color="auto"/>
                    <w:right w:val="none" w:sz="0" w:space="0" w:color="auto"/>
                  </w:divBdr>
                  <w:divsChild>
                    <w:div w:id="3754214">
                      <w:marLeft w:val="0"/>
                      <w:marRight w:val="0"/>
                      <w:marTop w:val="0"/>
                      <w:marBottom w:val="0"/>
                      <w:divBdr>
                        <w:top w:val="none" w:sz="0" w:space="0" w:color="auto"/>
                        <w:left w:val="none" w:sz="0" w:space="0" w:color="auto"/>
                        <w:bottom w:val="none" w:sz="0" w:space="0" w:color="auto"/>
                        <w:right w:val="none" w:sz="0" w:space="0" w:color="auto"/>
                      </w:divBdr>
                    </w:div>
                  </w:divsChild>
                </w:div>
                <w:div w:id="1306154846">
                  <w:marLeft w:val="0"/>
                  <w:marRight w:val="0"/>
                  <w:marTop w:val="0"/>
                  <w:marBottom w:val="0"/>
                  <w:divBdr>
                    <w:top w:val="none" w:sz="0" w:space="0" w:color="auto"/>
                    <w:left w:val="none" w:sz="0" w:space="0" w:color="auto"/>
                    <w:bottom w:val="none" w:sz="0" w:space="0" w:color="auto"/>
                    <w:right w:val="none" w:sz="0" w:space="0" w:color="auto"/>
                  </w:divBdr>
                  <w:divsChild>
                    <w:div w:id="1906380149">
                      <w:marLeft w:val="0"/>
                      <w:marRight w:val="0"/>
                      <w:marTop w:val="0"/>
                      <w:marBottom w:val="0"/>
                      <w:divBdr>
                        <w:top w:val="none" w:sz="0" w:space="0" w:color="auto"/>
                        <w:left w:val="none" w:sz="0" w:space="0" w:color="auto"/>
                        <w:bottom w:val="none" w:sz="0" w:space="0" w:color="auto"/>
                        <w:right w:val="none" w:sz="0" w:space="0" w:color="auto"/>
                      </w:divBdr>
                    </w:div>
                  </w:divsChild>
                </w:div>
                <w:div w:id="1307198087">
                  <w:marLeft w:val="0"/>
                  <w:marRight w:val="0"/>
                  <w:marTop w:val="0"/>
                  <w:marBottom w:val="0"/>
                  <w:divBdr>
                    <w:top w:val="none" w:sz="0" w:space="0" w:color="auto"/>
                    <w:left w:val="none" w:sz="0" w:space="0" w:color="auto"/>
                    <w:bottom w:val="none" w:sz="0" w:space="0" w:color="auto"/>
                    <w:right w:val="none" w:sz="0" w:space="0" w:color="auto"/>
                  </w:divBdr>
                  <w:divsChild>
                    <w:div w:id="260335005">
                      <w:marLeft w:val="0"/>
                      <w:marRight w:val="0"/>
                      <w:marTop w:val="0"/>
                      <w:marBottom w:val="0"/>
                      <w:divBdr>
                        <w:top w:val="none" w:sz="0" w:space="0" w:color="auto"/>
                        <w:left w:val="none" w:sz="0" w:space="0" w:color="auto"/>
                        <w:bottom w:val="none" w:sz="0" w:space="0" w:color="auto"/>
                        <w:right w:val="none" w:sz="0" w:space="0" w:color="auto"/>
                      </w:divBdr>
                    </w:div>
                  </w:divsChild>
                </w:div>
                <w:div w:id="1321545841">
                  <w:marLeft w:val="0"/>
                  <w:marRight w:val="0"/>
                  <w:marTop w:val="0"/>
                  <w:marBottom w:val="0"/>
                  <w:divBdr>
                    <w:top w:val="none" w:sz="0" w:space="0" w:color="auto"/>
                    <w:left w:val="none" w:sz="0" w:space="0" w:color="auto"/>
                    <w:bottom w:val="none" w:sz="0" w:space="0" w:color="auto"/>
                    <w:right w:val="none" w:sz="0" w:space="0" w:color="auto"/>
                  </w:divBdr>
                  <w:divsChild>
                    <w:div w:id="1080636051">
                      <w:marLeft w:val="0"/>
                      <w:marRight w:val="0"/>
                      <w:marTop w:val="0"/>
                      <w:marBottom w:val="0"/>
                      <w:divBdr>
                        <w:top w:val="none" w:sz="0" w:space="0" w:color="auto"/>
                        <w:left w:val="none" w:sz="0" w:space="0" w:color="auto"/>
                        <w:bottom w:val="none" w:sz="0" w:space="0" w:color="auto"/>
                        <w:right w:val="none" w:sz="0" w:space="0" w:color="auto"/>
                      </w:divBdr>
                    </w:div>
                  </w:divsChild>
                </w:div>
                <w:div w:id="1342707907">
                  <w:marLeft w:val="0"/>
                  <w:marRight w:val="0"/>
                  <w:marTop w:val="0"/>
                  <w:marBottom w:val="0"/>
                  <w:divBdr>
                    <w:top w:val="none" w:sz="0" w:space="0" w:color="auto"/>
                    <w:left w:val="none" w:sz="0" w:space="0" w:color="auto"/>
                    <w:bottom w:val="none" w:sz="0" w:space="0" w:color="auto"/>
                    <w:right w:val="none" w:sz="0" w:space="0" w:color="auto"/>
                  </w:divBdr>
                  <w:divsChild>
                    <w:div w:id="194932045">
                      <w:marLeft w:val="0"/>
                      <w:marRight w:val="0"/>
                      <w:marTop w:val="0"/>
                      <w:marBottom w:val="0"/>
                      <w:divBdr>
                        <w:top w:val="none" w:sz="0" w:space="0" w:color="auto"/>
                        <w:left w:val="none" w:sz="0" w:space="0" w:color="auto"/>
                        <w:bottom w:val="none" w:sz="0" w:space="0" w:color="auto"/>
                        <w:right w:val="none" w:sz="0" w:space="0" w:color="auto"/>
                      </w:divBdr>
                    </w:div>
                  </w:divsChild>
                </w:div>
                <w:div w:id="1369792540">
                  <w:marLeft w:val="0"/>
                  <w:marRight w:val="0"/>
                  <w:marTop w:val="0"/>
                  <w:marBottom w:val="0"/>
                  <w:divBdr>
                    <w:top w:val="none" w:sz="0" w:space="0" w:color="auto"/>
                    <w:left w:val="none" w:sz="0" w:space="0" w:color="auto"/>
                    <w:bottom w:val="none" w:sz="0" w:space="0" w:color="auto"/>
                    <w:right w:val="none" w:sz="0" w:space="0" w:color="auto"/>
                  </w:divBdr>
                  <w:divsChild>
                    <w:div w:id="60493016">
                      <w:marLeft w:val="0"/>
                      <w:marRight w:val="0"/>
                      <w:marTop w:val="0"/>
                      <w:marBottom w:val="0"/>
                      <w:divBdr>
                        <w:top w:val="none" w:sz="0" w:space="0" w:color="auto"/>
                        <w:left w:val="none" w:sz="0" w:space="0" w:color="auto"/>
                        <w:bottom w:val="none" w:sz="0" w:space="0" w:color="auto"/>
                        <w:right w:val="none" w:sz="0" w:space="0" w:color="auto"/>
                      </w:divBdr>
                    </w:div>
                  </w:divsChild>
                </w:div>
                <w:div w:id="1386292349">
                  <w:marLeft w:val="0"/>
                  <w:marRight w:val="0"/>
                  <w:marTop w:val="0"/>
                  <w:marBottom w:val="0"/>
                  <w:divBdr>
                    <w:top w:val="none" w:sz="0" w:space="0" w:color="auto"/>
                    <w:left w:val="none" w:sz="0" w:space="0" w:color="auto"/>
                    <w:bottom w:val="none" w:sz="0" w:space="0" w:color="auto"/>
                    <w:right w:val="none" w:sz="0" w:space="0" w:color="auto"/>
                  </w:divBdr>
                  <w:divsChild>
                    <w:div w:id="101917757">
                      <w:marLeft w:val="0"/>
                      <w:marRight w:val="0"/>
                      <w:marTop w:val="0"/>
                      <w:marBottom w:val="0"/>
                      <w:divBdr>
                        <w:top w:val="none" w:sz="0" w:space="0" w:color="auto"/>
                        <w:left w:val="none" w:sz="0" w:space="0" w:color="auto"/>
                        <w:bottom w:val="none" w:sz="0" w:space="0" w:color="auto"/>
                        <w:right w:val="none" w:sz="0" w:space="0" w:color="auto"/>
                      </w:divBdr>
                    </w:div>
                  </w:divsChild>
                </w:div>
                <w:div w:id="1410349029">
                  <w:marLeft w:val="0"/>
                  <w:marRight w:val="0"/>
                  <w:marTop w:val="0"/>
                  <w:marBottom w:val="0"/>
                  <w:divBdr>
                    <w:top w:val="none" w:sz="0" w:space="0" w:color="auto"/>
                    <w:left w:val="none" w:sz="0" w:space="0" w:color="auto"/>
                    <w:bottom w:val="none" w:sz="0" w:space="0" w:color="auto"/>
                    <w:right w:val="none" w:sz="0" w:space="0" w:color="auto"/>
                  </w:divBdr>
                  <w:divsChild>
                    <w:div w:id="529605847">
                      <w:marLeft w:val="0"/>
                      <w:marRight w:val="0"/>
                      <w:marTop w:val="0"/>
                      <w:marBottom w:val="0"/>
                      <w:divBdr>
                        <w:top w:val="none" w:sz="0" w:space="0" w:color="auto"/>
                        <w:left w:val="none" w:sz="0" w:space="0" w:color="auto"/>
                        <w:bottom w:val="none" w:sz="0" w:space="0" w:color="auto"/>
                        <w:right w:val="none" w:sz="0" w:space="0" w:color="auto"/>
                      </w:divBdr>
                    </w:div>
                  </w:divsChild>
                </w:div>
                <w:div w:id="1410469918">
                  <w:marLeft w:val="0"/>
                  <w:marRight w:val="0"/>
                  <w:marTop w:val="0"/>
                  <w:marBottom w:val="0"/>
                  <w:divBdr>
                    <w:top w:val="none" w:sz="0" w:space="0" w:color="auto"/>
                    <w:left w:val="none" w:sz="0" w:space="0" w:color="auto"/>
                    <w:bottom w:val="none" w:sz="0" w:space="0" w:color="auto"/>
                    <w:right w:val="none" w:sz="0" w:space="0" w:color="auto"/>
                  </w:divBdr>
                  <w:divsChild>
                    <w:div w:id="1310944216">
                      <w:marLeft w:val="0"/>
                      <w:marRight w:val="0"/>
                      <w:marTop w:val="0"/>
                      <w:marBottom w:val="0"/>
                      <w:divBdr>
                        <w:top w:val="none" w:sz="0" w:space="0" w:color="auto"/>
                        <w:left w:val="none" w:sz="0" w:space="0" w:color="auto"/>
                        <w:bottom w:val="none" w:sz="0" w:space="0" w:color="auto"/>
                        <w:right w:val="none" w:sz="0" w:space="0" w:color="auto"/>
                      </w:divBdr>
                    </w:div>
                  </w:divsChild>
                </w:div>
                <w:div w:id="1411196931">
                  <w:marLeft w:val="0"/>
                  <w:marRight w:val="0"/>
                  <w:marTop w:val="0"/>
                  <w:marBottom w:val="0"/>
                  <w:divBdr>
                    <w:top w:val="none" w:sz="0" w:space="0" w:color="auto"/>
                    <w:left w:val="none" w:sz="0" w:space="0" w:color="auto"/>
                    <w:bottom w:val="none" w:sz="0" w:space="0" w:color="auto"/>
                    <w:right w:val="none" w:sz="0" w:space="0" w:color="auto"/>
                  </w:divBdr>
                  <w:divsChild>
                    <w:div w:id="1887066080">
                      <w:marLeft w:val="0"/>
                      <w:marRight w:val="0"/>
                      <w:marTop w:val="0"/>
                      <w:marBottom w:val="0"/>
                      <w:divBdr>
                        <w:top w:val="none" w:sz="0" w:space="0" w:color="auto"/>
                        <w:left w:val="none" w:sz="0" w:space="0" w:color="auto"/>
                        <w:bottom w:val="none" w:sz="0" w:space="0" w:color="auto"/>
                        <w:right w:val="none" w:sz="0" w:space="0" w:color="auto"/>
                      </w:divBdr>
                    </w:div>
                  </w:divsChild>
                </w:div>
                <w:div w:id="1419214707">
                  <w:marLeft w:val="0"/>
                  <w:marRight w:val="0"/>
                  <w:marTop w:val="0"/>
                  <w:marBottom w:val="0"/>
                  <w:divBdr>
                    <w:top w:val="none" w:sz="0" w:space="0" w:color="auto"/>
                    <w:left w:val="none" w:sz="0" w:space="0" w:color="auto"/>
                    <w:bottom w:val="none" w:sz="0" w:space="0" w:color="auto"/>
                    <w:right w:val="none" w:sz="0" w:space="0" w:color="auto"/>
                  </w:divBdr>
                  <w:divsChild>
                    <w:div w:id="175003389">
                      <w:marLeft w:val="0"/>
                      <w:marRight w:val="0"/>
                      <w:marTop w:val="0"/>
                      <w:marBottom w:val="0"/>
                      <w:divBdr>
                        <w:top w:val="none" w:sz="0" w:space="0" w:color="auto"/>
                        <w:left w:val="none" w:sz="0" w:space="0" w:color="auto"/>
                        <w:bottom w:val="none" w:sz="0" w:space="0" w:color="auto"/>
                        <w:right w:val="none" w:sz="0" w:space="0" w:color="auto"/>
                      </w:divBdr>
                    </w:div>
                  </w:divsChild>
                </w:div>
                <w:div w:id="1428114579">
                  <w:marLeft w:val="0"/>
                  <w:marRight w:val="0"/>
                  <w:marTop w:val="0"/>
                  <w:marBottom w:val="0"/>
                  <w:divBdr>
                    <w:top w:val="none" w:sz="0" w:space="0" w:color="auto"/>
                    <w:left w:val="none" w:sz="0" w:space="0" w:color="auto"/>
                    <w:bottom w:val="none" w:sz="0" w:space="0" w:color="auto"/>
                    <w:right w:val="none" w:sz="0" w:space="0" w:color="auto"/>
                  </w:divBdr>
                  <w:divsChild>
                    <w:div w:id="1378234624">
                      <w:marLeft w:val="0"/>
                      <w:marRight w:val="0"/>
                      <w:marTop w:val="0"/>
                      <w:marBottom w:val="0"/>
                      <w:divBdr>
                        <w:top w:val="none" w:sz="0" w:space="0" w:color="auto"/>
                        <w:left w:val="none" w:sz="0" w:space="0" w:color="auto"/>
                        <w:bottom w:val="none" w:sz="0" w:space="0" w:color="auto"/>
                        <w:right w:val="none" w:sz="0" w:space="0" w:color="auto"/>
                      </w:divBdr>
                    </w:div>
                  </w:divsChild>
                </w:div>
                <w:div w:id="1429543441">
                  <w:marLeft w:val="0"/>
                  <w:marRight w:val="0"/>
                  <w:marTop w:val="0"/>
                  <w:marBottom w:val="0"/>
                  <w:divBdr>
                    <w:top w:val="none" w:sz="0" w:space="0" w:color="auto"/>
                    <w:left w:val="none" w:sz="0" w:space="0" w:color="auto"/>
                    <w:bottom w:val="none" w:sz="0" w:space="0" w:color="auto"/>
                    <w:right w:val="none" w:sz="0" w:space="0" w:color="auto"/>
                  </w:divBdr>
                  <w:divsChild>
                    <w:div w:id="1577059030">
                      <w:marLeft w:val="0"/>
                      <w:marRight w:val="0"/>
                      <w:marTop w:val="0"/>
                      <w:marBottom w:val="0"/>
                      <w:divBdr>
                        <w:top w:val="none" w:sz="0" w:space="0" w:color="auto"/>
                        <w:left w:val="none" w:sz="0" w:space="0" w:color="auto"/>
                        <w:bottom w:val="none" w:sz="0" w:space="0" w:color="auto"/>
                        <w:right w:val="none" w:sz="0" w:space="0" w:color="auto"/>
                      </w:divBdr>
                    </w:div>
                  </w:divsChild>
                </w:div>
                <w:div w:id="1431971449">
                  <w:marLeft w:val="0"/>
                  <w:marRight w:val="0"/>
                  <w:marTop w:val="0"/>
                  <w:marBottom w:val="0"/>
                  <w:divBdr>
                    <w:top w:val="none" w:sz="0" w:space="0" w:color="auto"/>
                    <w:left w:val="none" w:sz="0" w:space="0" w:color="auto"/>
                    <w:bottom w:val="none" w:sz="0" w:space="0" w:color="auto"/>
                    <w:right w:val="none" w:sz="0" w:space="0" w:color="auto"/>
                  </w:divBdr>
                  <w:divsChild>
                    <w:div w:id="1981491288">
                      <w:marLeft w:val="0"/>
                      <w:marRight w:val="0"/>
                      <w:marTop w:val="0"/>
                      <w:marBottom w:val="0"/>
                      <w:divBdr>
                        <w:top w:val="none" w:sz="0" w:space="0" w:color="auto"/>
                        <w:left w:val="none" w:sz="0" w:space="0" w:color="auto"/>
                        <w:bottom w:val="none" w:sz="0" w:space="0" w:color="auto"/>
                        <w:right w:val="none" w:sz="0" w:space="0" w:color="auto"/>
                      </w:divBdr>
                    </w:div>
                  </w:divsChild>
                </w:div>
                <w:div w:id="1443572401">
                  <w:marLeft w:val="0"/>
                  <w:marRight w:val="0"/>
                  <w:marTop w:val="0"/>
                  <w:marBottom w:val="0"/>
                  <w:divBdr>
                    <w:top w:val="none" w:sz="0" w:space="0" w:color="auto"/>
                    <w:left w:val="none" w:sz="0" w:space="0" w:color="auto"/>
                    <w:bottom w:val="none" w:sz="0" w:space="0" w:color="auto"/>
                    <w:right w:val="none" w:sz="0" w:space="0" w:color="auto"/>
                  </w:divBdr>
                  <w:divsChild>
                    <w:div w:id="121659721">
                      <w:marLeft w:val="0"/>
                      <w:marRight w:val="0"/>
                      <w:marTop w:val="0"/>
                      <w:marBottom w:val="0"/>
                      <w:divBdr>
                        <w:top w:val="none" w:sz="0" w:space="0" w:color="auto"/>
                        <w:left w:val="none" w:sz="0" w:space="0" w:color="auto"/>
                        <w:bottom w:val="none" w:sz="0" w:space="0" w:color="auto"/>
                        <w:right w:val="none" w:sz="0" w:space="0" w:color="auto"/>
                      </w:divBdr>
                    </w:div>
                  </w:divsChild>
                </w:div>
                <w:div w:id="1454665892">
                  <w:marLeft w:val="0"/>
                  <w:marRight w:val="0"/>
                  <w:marTop w:val="0"/>
                  <w:marBottom w:val="0"/>
                  <w:divBdr>
                    <w:top w:val="none" w:sz="0" w:space="0" w:color="auto"/>
                    <w:left w:val="none" w:sz="0" w:space="0" w:color="auto"/>
                    <w:bottom w:val="none" w:sz="0" w:space="0" w:color="auto"/>
                    <w:right w:val="none" w:sz="0" w:space="0" w:color="auto"/>
                  </w:divBdr>
                  <w:divsChild>
                    <w:div w:id="1720666890">
                      <w:marLeft w:val="0"/>
                      <w:marRight w:val="0"/>
                      <w:marTop w:val="0"/>
                      <w:marBottom w:val="0"/>
                      <w:divBdr>
                        <w:top w:val="none" w:sz="0" w:space="0" w:color="auto"/>
                        <w:left w:val="none" w:sz="0" w:space="0" w:color="auto"/>
                        <w:bottom w:val="none" w:sz="0" w:space="0" w:color="auto"/>
                        <w:right w:val="none" w:sz="0" w:space="0" w:color="auto"/>
                      </w:divBdr>
                    </w:div>
                  </w:divsChild>
                </w:div>
                <w:div w:id="1463570512">
                  <w:marLeft w:val="0"/>
                  <w:marRight w:val="0"/>
                  <w:marTop w:val="0"/>
                  <w:marBottom w:val="0"/>
                  <w:divBdr>
                    <w:top w:val="none" w:sz="0" w:space="0" w:color="auto"/>
                    <w:left w:val="none" w:sz="0" w:space="0" w:color="auto"/>
                    <w:bottom w:val="none" w:sz="0" w:space="0" w:color="auto"/>
                    <w:right w:val="none" w:sz="0" w:space="0" w:color="auto"/>
                  </w:divBdr>
                  <w:divsChild>
                    <w:div w:id="895356888">
                      <w:marLeft w:val="0"/>
                      <w:marRight w:val="0"/>
                      <w:marTop w:val="0"/>
                      <w:marBottom w:val="0"/>
                      <w:divBdr>
                        <w:top w:val="none" w:sz="0" w:space="0" w:color="auto"/>
                        <w:left w:val="none" w:sz="0" w:space="0" w:color="auto"/>
                        <w:bottom w:val="none" w:sz="0" w:space="0" w:color="auto"/>
                        <w:right w:val="none" w:sz="0" w:space="0" w:color="auto"/>
                      </w:divBdr>
                    </w:div>
                  </w:divsChild>
                </w:div>
                <w:div w:id="1479807307">
                  <w:marLeft w:val="0"/>
                  <w:marRight w:val="0"/>
                  <w:marTop w:val="0"/>
                  <w:marBottom w:val="0"/>
                  <w:divBdr>
                    <w:top w:val="none" w:sz="0" w:space="0" w:color="auto"/>
                    <w:left w:val="none" w:sz="0" w:space="0" w:color="auto"/>
                    <w:bottom w:val="none" w:sz="0" w:space="0" w:color="auto"/>
                    <w:right w:val="none" w:sz="0" w:space="0" w:color="auto"/>
                  </w:divBdr>
                  <w:divsChild>
                    <w:div w:id="1438983533">
                      <w:marLeft w:val="0"/>
                      <w:marRight w:val="0"/>
                      <w:marTop w:val="0"/>
                      <w:marBottom w:val="0"/>
                      <w:divBdr>
                        <w:top w:val="none" w:sz="0" w:space="0" w:color="auto"/>
                        <w:left w:val="none" w:sz="0" w:space="0" w:color="auto"/>
                        <w:bottom w:val="none" w:sz="0" w:space="0" w:color="auto"/>
                        <w:right w:val="none" w:sz="0" w:space="0" w:color="auto"/>
                      </w:divBdr>
                    </w:div>
                  </w:divsChild>
                </w:div>
                <w:div w:id="1512143951">
                  <w:marLeft w:val="0"/>
                  <w:marRight w:val="0"/>
                  <w:marTop w:val="0"/>
                  <w:marBottom w:val="0"/>
                  <w:divBdr>
                    <w:top w:val="none" w:sz="0" w:space="0" w:color="auto"/>
                    <w:left w:val="none" w:sz="0" w:space="0" w:color="auto"/>
                    <w:bottom w:val="none" w:sz="0" w:space="0" w:color="auto"/>
                    <w:right w:val="none" w:sz="0" w:space="0" w:color="auto"/>
                  </w:divBdr>
                  <w:divsChild>
                    <w:div w:id="956376996">
                      <w:marLeft w:val="0"/>
                      <w:marRight w:val="0"/>
                      <w:marTop w:val="0"/>
                      <w:marBottom w:val="0"/>
                      <w:divBdr>
                        <w:top w:val="none" w:sz="0" w:space="0" w:color="auto"/>
                        <w:left w:val="none" w:sz="0" w:space="0" w:color="auto"/>
                        <w:bottom w:val="none" w:sz="0" w:space="0" w:color="auto"/>
                        <w:right w:val="none" w:sz="0" w:space="0" w:color="auto"/>
                      </w:divBdr>
                    </w:div>
                  </w:divsChild>
                </w:div>
                <w:div w:id="1520972267">
                  <w:marLeft w:val="0"/>
                  <w:marRight w:val="0"/>
                  <w:marTop w:val="0"/>
                  <w:marBottom w:val="0"/>
                  <w:divBdr>
                    <w:top w:val="none" w:sz="0" w:space="0" w:color="auto"/>
                    <w:left w:val="none" w:sz="0" w:space="0" w:color="auto"/>
                    <w:bottom w:val="none" w:sz="0" w:space="0" w:color="auto"/>
                    <w:right w:val="none" w:sz="0" w:space="0" w:color="auto"/>
                  </w:divBdr>
                  <w:divsChild>
                    <w:div w:id="1427267016">
                      <w:marLeft w:val="0"/>
                      <w:marRight w:val="0"/>
                      <w:marTop w:val="0"/>
                      <w:marBottom w:val="0"/>
                      <w:divBdr>
                        <w:top w:val="none" w:sz="0" w:space="0" w:color="auto"/>
                        <w:left w:val="none" w:sz="0" w:space="0" w:color="auto"/>
                        <w:bottom w:val="none" w:sz="0" w:space="0" w:color="auto"/>
                        <w:right w:val="none" w:sz="0" w:space="0" w:color="auto"/>
                      </w:divBdr>
                    </w:div>
                  </w:divsChild>
                </w:div>
                <w:div w:id="1526863653">
                  <w:marLeft w:val="0"/>
                  <w:marRight w:val="0"/>
                  <w:marTop w:val="0"/>
                  <w:marBottom w:val="0"/>
                  <w:divBdr>
                    <w:top w:val="none" w:sz="0" w:space="0" w:color="auto"/>
                    <w:left w:val="none" w:sz="0" w:space="0" w:color="auto"/>
                    <w:bottom w:val="none" w:sz="0" w:space="0" w:color="auto"/>
                    <w:right w:val="none" w:sz="0" w:space="0" w:color="auto"/>
                  </w:divBdr>
                  <w:divsChild>
                    <w:div w:id="1986276257">
                      <w:marLeft w:val="0"/>
                      <w:marRight w:val="0"/>
                      <w:marTop w:val="0"/>
                      <w:marBottom w:val="0"/>
                      <w:divBdr>
                        <w:top w:val="none" w:sz="0" w:space="0" w:color="auto"/>
                        <w:left w:val="none" w:sz="0" w:space="0" w:color="auto"/>
                        <w:bottom w:val="none" w:sz="0" w:space="0" w:color="auto"/>
                        <w:right w:val="none" w:sz="0" w:space="0" w:color="auto"/>
                      </w:divBdr>
                    </w:div>
                  </w:divsChild>
                </w:div>
                <w:div w:id="1537235479">
                  <w:marLeft w:val="0"/>
                  <w:marRight w:val="0"/>
                  <w:marTop w:val="0"/>
                  <w:marBottom w:val="0"/>
                  <w:divBdr>
                    <w:top w:val="none" w:sz="0" w:space="0" w:color="auto"/>
                    <w:left w:val="none" w:sz="0" w:space="0" w:color="auto"/>
                    <w:bottom w:val="none" w:sz="0" w:space="0" w:color="auto"/>
                    <w:right w:val="none" w:sz="0" w:space="0" w:color="auto"/>
                  </w:divBdr>
                  <w:divsChild>
                    <w:div w:id="774248735">
                      <w:marLeft w:val="0"/>
                      <w:marRight w:val="0"/>
                      <w:marTop w:val="0"/>
                      <w:marBottom w:val="0"/>
                      <w:divBdr>
                        <w:top w:val="none" w:sz="0" w:space="0" w:color="auto"/>
                        <w:left w:val="none" w:sz="0" w:space="0" w:color="auto"/>
                        <w:bottom w:val="none" w:sz="0" w:space="0" w:color="auto"/>
                        <w:right w:val="none" w:sz="0" w:space="0" w:color="auto"/>
                      </w:divBdr>
                    </w:div>
                  </w:divsChild>
                </w:div>
                <w:div w:id="1540125313">
                  <w:marLeft w:val="0"/>
                  <w:marRight w:val="0"/>
                  <w:marTop w:val="0"/>
                  <w:marBottom w:val="0"/>
                  <w:divBdr>
                    <w:top w:val="none" w:sz="0" w:space="0" w:color="auto"/>
                    <w:left w:val="none" w:sz="0" w:space="0" w:color="auto"/>
                    <w:bottom w:val="none" w:sz="0" w:space="0" w:color="auto"/>
                    <w:right w:val="none" w:sz="0" w:space="0" w:color="auto"/>
                  </w:divBdr>
                  <w:divsChild>
                    <w:div w:id="628128332">
                      <w:marLeft w:val="0"/>
                      <w:marRight w:val="0"/>
                      <w:marTop w:val="0"/>
                      <w:marBottom w:val="0"/>
                      <w:divBdr>
                        <w:top w:val="none" w:sz="0" w:space="0" w:color="auto"/>
                        <w:left w:val="none" w:sz="0" w:space="0" w:color="auto"/>
                        <w:bottom w:val="none" w:sz="0" w:space="0" w:color="auto"/>
                        <w:right w:val="none" w:sz="0" w:space="0" w:color="auto"/>
                      </w:divBdr>
                    </w:div>
                  </w:divsChild>
                </w:div>
                <w:div w:id="1555392716">
                  <w:marLeft w:val="0"/>
                  <w:marRight w:val="0"/>
                  <w:marTop w:val="0"/>
                  <w:marBottom w:val="0"/>
                  <w:divBdr>
                    <w:top w:val="none" w:sz="0" w:space="0" w:color="auto"/>
                    <w:left w:val="none" w:sz="0" w:space="0" w:color="auto"/>
                    <w:bottom w:val="none" w:sz="0" w:space="0" w:color="auto"/>
                    <w:right w:val="none" w:sz="0" w:space="0" w:color="auto"/>
                  </w:divBdr>
                  <w:divsChild>
                    <w:div w:id="726999755">
                      <w:marLeft w:val="0"/>
                      <w:marRight w:val="0"/>
                      <w:marTop w:val="0"/>
                      <w:marBottom w:val="0"/>
                      <w:divBdr>
                        <w:top w:val="none" w:sz="0" w:space="0" w:color="auto"/>
                        <w:left w:val="none" w:sz="0" w:space="0" w:color="auto"/>
                        <w:bottom w:val="none" w:sz="0" w:space="0" w:color="auto"/>
                        <w:right w:val="none" w:sz="0" w:space="0" w:color="auto"/>
                      </w:divBdr>
                    </w:div>
                  </w:divsChild>
                </w:div>
                <w:div w:id="1557014135">
                  <w:marLeft w:val="0"/>
                  <w:marRight w:val="0"/>
                  <w:marTop w:val="0"/>
                  <w:marBottom w:val="0"/>
                  <w:divBdr>
                    <w:top w:val="none" w:sz="0" w:space="0" w:color="auto"/>
                    <w:left w:val="none" w:sz="0" w:space="0" w:color="auto"/>
                    <w:bottom w:val="none" w:sz="0" w:space="0" w:color="auto"/>
                    <w:right w:val="none" w:sz="0" w:space="0" w:color="auto"/>
                  </w:divBdr>
                  <w:divsChild>
                    <w:div w:id="1906068968">
                      <w:marLeft w:val="0"/>
                      <w:marRight w:val="0"/>
                      <w:marTop w:val="0"/>
                      <w:marBottom w:val="0"/>
                      <w:divBdr>
                        <w:top w:val="none" w:sz="0" w:space="0" w:color="auto"/>
                        <w:left w:val="none" w:sz="0" w:space="0" w:color="auto"/>
                        <w:bottom w:val="none" w:sz="0" w:space="0" w:color="auto"/>
                        <w:right w:val="none" w:sz="0" w:space="0" w:color="auto"/>
                      </w:divBdr>
                    </w:div>
                  </w:divsChild>
                </w:div>
                <w:div w:id="1575701302">
                  <w:marLeft w:val="0"/>
                  <w:marRight w:val="0"/>
                  <w:marTop w:val="0"/>
                  <w:marBottom w:val="0"/>
                  <w:divBdr>
                    <w:top w:val="none" w:sz="0" w:space="0" w:color="auto"/>
                    <w:left w:val="none" w:sz="0" w:space="0" w:color="auto"/>
                    <w:bottom w:val="none" w:sz="0" w:space="0" w:color="auto"/>
                    <w:right w:val="none" w:sz="0" w:space="0" w:color="auto"/>
                  </w:divBdr>
                  <w:divsChild>
                    <w:div w:id="362021927">
                      <w:marLeft w:val="0"/>
                      <w:marRight w:val="0"/>
                      <w:marTop w:val="0"/>
                      <w:marBottom w:val="0"/>
                      <w:divBdr>
                        <w:top w:val="none" w:sz="0" w:space="0" w:color="auto"/>
                        <w:left w:val="none" w:sz="0" w:space="0" w:color="auto"/>
                        <w:bottom w:val="none" w:sz="0" w:space="0" w:color="auto"/>
                        <w:right w:val="none" w:sz="0" w:space="0" w:color="auto"/>
                      </w:divBdr>
                    </w:div>
                  </w:divsChild>
                </w:div>
                <w:div w:id="1577714300">
                  <w:marLeft w:val="0"/>
                  <w:marRight w:val="0"/>
                  <w:marTop w:val="0"/>
                  <w:marBottom w:val="0"/>
                  <w:divBdr>
                    <w:top w:val="none" w:sz="0" w:space="0" w:color="auto"/>
                    <w:left w:val="none" w:sz="0" w:space="0" w:color="auto"/>
                    <w:bottom w:val="none" w:sz="0" w:space="0" w:color="auto"/>
                    <w:right w:val="none" w:sz="0" w:space="0" w:color="auto"/>
                  </w:divBdr>
                  <w:divsChild>
                    <w:div w:id="467288535">
                      <w:marLeft w:val="0"/>
                      <w:marRight w:val="0"/>
                      <w:marTop w:val="0"/>
                      <w:marBottom w:val="0"/>
                      <w:divBdr>
                        <w:top w:val="none" w:sz="0" w:space="0" w:color="auto"/>
                        <w:left w:val="none" w:sz="0" w:space="0" w:color="auto"/>
                        <w:bottom w:val="none" w:sz="0" w:space="0" w:color="auto"/>
                        <w:right w:val="none" w:sz="0" w:space="0" w:color="auto"/>
                      </w:divBdr>
                    </w:div>
                  </w:divsChild>
                </w:div>
                <w:div w:id="1583757520">
                  <w:marLeft w:val="0"/>
                  <w:marRight w:val="0"/>
                  <w:marTop w:val="0"/>
                  <w:marBottom w:val="0"/>
                  <w:divBdr>
                    <w:top w:val="none" w:sz="0" w:space="0" w:color="auto"/>
                    <w:left w:val="none" w:sz="0" w:space="0" w:color="auto"/>
                    <w:bottom w:val="none" w:sz="0" w:space="0" w:color="auto"/>
                    <w:right w:val="none" w:sz="0" w:space="0" w:color="auto"/>
                  </w:divBdr>
                  <w:divsChild>
                    <w:div w:id="1808889139">
                      <w:marLeft w:val="0"/>
                      <w:marRight w:val="0"/>
                      <w:marTop w:val="0"/>
                      <w:marBottom w:val="0"/>
                      <w:divBdr>
                        <w:top w:val="none" w:sz="0" w:space="0" w:color="auto"/>
                        <w:left w:val="none" w:sz="0" w:space="0" w:color="auto"/>
                        <w:bottom w:val="none" w:sz="0" w:space="0" w:color="auto"/>
                        <w:right w:val="none" w:sz="0" w:space="0" w:color="auto"/>
                      </w:divBdr>
                    </w:div>
                  </w:divsChild>
                </w:div>
                <w:div w:id="1632403120">
                  <w:marLeft w:val="0"/>
                  <w:marRight w:val="0"/>
                  <w:marTop w:val="0"/>
                  <w:marBottom w:val="0"/>
                  <w:divBdr>
                    <w:top w:val="none" w:sz="0" w:space="0" w:color="auto"/>
                    <w:left w:val="none" w:sz="0" w:space="0" w:color="auto"/>
                    <w:bottom w:val="none" w:sz="0" w:space="0" w:color="auto"/>
                    <w:right w:val="none" w:sz="0" w:space="0" w:color="auto"/>
                  </w:divBdr>
                  <w:divsChild>
                    <w:div w:id="460618389">
                      <w:marLeft w:val="0"/>
                      <w:marRight w:val="0"/>
                      <w:marTop w:val="0"/>
                      <w:marBottom w:val="0"/>
                      <w:divBdr>
                        <w:top w:val="none" w:sz="0" w:space="0" w:color="auto"/>
                        <w:left w:val="none" w:sz="0" w:space="0" w:color="auto"/>
                        <w:bottom w:val="none" w:sz="0" w:space="0" w:color="auto"/>
                        <w:right w:val="none" w:sz="0" w:space="0" w:color="auto"/>
                      </w:divBdr>
                    </w:div>
                  </w:divsChild>
                </w:div>
                <w:div w:id="1647664952">
                  <w:marLeft w:val="0"/>
                  <w:marRight w:val="0"/>
                  <w:marTop w:val="0"/>
                  <w:marBottom w:val="0"/>
                  <w:divBdr>
                    <w:top w:val="none" w:sz="0" w:space="0" w:color="auto"/>
                    <w:left w:val="none" w:sz="0" w:space="0" w:color="auto"/>
                    <w:bottom w:val="none" w:sz="0" w:space="0" w:color="auto"/>
                    <w:right w:val="none" w:sz="0" w:space="0" w:color="auto"/>
                  </w:divBdr>
                  <w:divsChild>
                    <w:div w:id="1853687377">
                      <w:marLeft w:val="0"/>
                      <w:marRight w:val="0"/>
                      <w:marTop w:val="0"/>
                      <w:marBottom w:val="0"/>
                      <w:divBdr>
                        <w:top w:val="none" w:sz="0" w:space="0" w:color="auto"/>
                        <w:left w:val="none" w:sz="0" w:space="0" w:color="auto"/>
                        <w:bottom w:val="none" w:sz="0" w:space="0" w:color="auto"/>
                        <w:right w:val="none" w:sz="0" w:space="0" w:color="auto"/>
                      </w:divBdr>
                    </w:div>
                  </w:divsChild>
                </w:div>
                <w:div w:id="1652753444">
                  <w:marLeft w:val="0"/>
                  <w:marRight w:val="0"/>
                  <w:marTop w:val="0"/>
                  <w:marBottom w:val="0"/>
                  <w:divBdr>
                    <w:top w:val="none" w:sz="0" w:space="0" w:color="auto"/>
                    <w:left w:val="none" w:sz="0" w:space="0" w:color="auto"/>
                    <w:bottom w:val="none" w:sz="0" w:space="0" w:color="auto"/>
                    <w:right w:val="none" w:sz="0" w:space="0" w:color="auto"/>
                  </w:divBdr>
                  <w:divsChild>
                    <w:div w:id="413088705">
                      <w:marLeft w:val="0"/>
                      <w:marRight w:val="0"/>
                      <w:marTop w:val="0"/>
                      <w:marBottom w:val="0"/>
                      <w:divBdr>
                        <w:top w:val="none" w:sz="0" w:space="0" w:color="auto"/>
                        <w:left w:val="none" w:sz="0" w:space="0" w:color="auto"/>
                        <w:bottom w:val="none" w:sz="0" w:space="0" w:color="auto"/>
                        <w:right w:val="none" w:sz="0" w:space="0" w:color="auto"/>
                      </w:divBdr>
                    </w:div>
                  </w:divsChild>
                </w:div>
                <w:div w:id="1658532117">
                  <w:marLeft w:val="0"/>
                  <w:marRight w:val="0"/>
                  <w:marTop w:val="0"/>
                  <w:marBottom w:val="0"/>
                  <w:divBdr>
                    <w:top w:val="none" w:sz="0" w:space="0" w:color="auto"/>
                    <w:left w:val="none" w:sz="0" w:space="0" w:color="auto"/>
                    <w:bottom w:val="none" w:sz="0" w:space="0" w:color="auto"/>
                    <w:right w:val="none" w:sz="0" w:space="0" w:color="auto"/>
                  </w:divBdr>
                  <w:divsChild>
                    <w:div w:id="969702441">
                      <w:marLeft w:val="0"/>
                      <w:marRight w:val="0"/>
                      <w:marTop w:val="0"/>
                      <w:marBottom w:val="0"/>
                      <w:divBdr>
                        <w:top w:val="none" w:sz="0" w:space="0" w:color="auto"/>
                        <w:left w:val="none" w:sz="0" w:space="0" w:color="auto"/>
                        <w:bottom w:val="none" w:sz="0" w:space="0" w:color="auto"/>
                        <w:right w:val="none" w:sz="0" w:space="0" w:color="auto"/>
                      </w:divBdr>
                    </w:div>
                  </w:divsChild>
                </w:div>
                <w:div w:id="1685668146">
                  <w:marLeft w:val="0"/>
                  <w:marRight w:val="0"/>
                  <w:marTop w:val="0"/>
                  <w:marBottom w:val="0"/>
                  <w:divBdr>
                    <w:top w:val="none" w:sz="0" w:space="0" w:color="auto"/>
                    <w:left w:val="none" w:sz="0" w:space="0" w:color="auto"/>
                    <w:bottom w:val="none" w:sz="0" w:space="0" w:color="auto"/>
                    <w:right w:val="none" w:sz="0" w:space="0" w:color="auto"/>
                  </w:divBdr>
                  <w:divsChild>
                    <w:div w:id="1173229825">
                      <w:marLeft w:val="0"/>
                      <w:marRight w:val="0"/>
                      <w:marTop w:val="0"/>
                      <w:marBottom w:val="0"/>
                      <w:divBdr>
                        <w:top w:val="none" w:sz="0" w:space="0" w:color="auto"/>
                        <w:left w:val="none" w:sz="0" w:space="0" w:color="auto"/>
                        <w:bottom w:val="none" w:sz="0" w:space="0" w:color="auto"/>
                        <w:right w:val="none" w:sz="0" w:space="0" w:color="auto"/>
                      </w:divBdr>
                    </w:div>
                  </w:divsChild>
                </w:div>
                <w:div w:id="1688481225">
                  <w:marLeft w:val="0"/>
                  <w:marRight w:val="0"/>
                  <w:marTop w:val="0"/>
                  <w:marBottom w:val="0"/>
                  <w:divBdr>
                    <w:top w:val="none" w:sz="0" w:space="0" w:color="auto"/>
                    <w:left w:val="none" w:sz="0" w:space="0" w:color="auto"/>
                    <w:bottom w:val="none" w:sz="0" w:space="0" w:color="auto"/>
                    <w:right w:val="none" w:sz="0" w:space="0" w:color="auto"/>
                  </w:divBdr>
                  <w:divsChild>
                    <w:div w:id="521940611">
                      <w:marLeft w:val="0"/>
                      <w:marRight w:val="0"/>
                      <w:marTop w:val="0"/>
                      <w:marBottom w:val="0"/>
                      <w:divBdr>
                        <w:top w:val="none" w:sz="0" w:space="0" w:color="auto"/>
                        <w:left w:val="none" w:sz="0" w:space="0" w:color="auto"/>
                        <w:bottom w:val="none" w:sz="0" w:space="0" w:color="auto"/>
                        <w:right w:val="none" w:sz="0" w:space="0" w:color="auto"/>
                      </w:divBdr>
                    </w:div>
                  </w:divsChild>
                </w:div>
                <w:div w:id="1690060562">
                  <w:marLeft w:val="0"/>
                  <w:marRight w:val="0"/>
                  <w:marTop w:val="0"/>
                  <w:marBottom w:val="0"/>
                  <w:divBdr>
                    <w:top w:val="none" w:sz="0" w:space="0" w:color="auto"/>
                    <w:left w:val="none" w:sz="0" w:space="0" w:color="auto"/>
                    <w:bottom w:val="none" w:sz="0" w:space="0" w:color="auto"/>
                    <w:right w:val="none" w:sz="0" w:space="0" w:color="auto"/>
                  </w:divBdr>
                  <w:divsChild>
                    <w:div w:id="1584802324">
                      <w:marLeft w:val="0"/>
                      <w:marRight w:val="0"/>
                      <w:marTop w:val="0"/>
                      <w:marBottom w:val="0"/>
                      <w:divBdr>
                        <w:top w:val="none" w:sz="0" w:space="0" w:color="auto"/>
                        <w:left w:val="none" w:sz="0" w:space="0" w:color="auto"/>
                        <w:bottom w:val="none" w:sz="0" w:space="0" w:color="auto"/>
                        <w:right w:val="none" w:sz="0" w:space="0" w:color="auto"/>
                      </w:divBdr>
                    </w:div>
                  </w:divsChild>
                </w:div>
                <w:div w:id="1693267332">
                  <w:marLeft w:val="0"/>
                  <w:marRight w:val="0"/>
                  <w:marTop w:val="0"/>
                  <w:marBottom w:val="0"/>
                  <w:divBdr>
                    <w:top w:val="none" w:sz="0" w:space="0" w:color="auto"/>
                    <w:left w:val="none" w:sz="0" w:space="0" w:color="auto"/>
                    <w:bottom w:val="none" w:sz="0" w:space="0" w:color="auto"/>
                    <w:right w:val="none" w:sz="0" w:space="0" w:color="auto"/>
                  </w:divBdr>
                  <w:divsChild>
                    <w:div w:id="1972591912">
                      <w:marLeft w:val="0"/>
                      <w:marRight w:val="0"/>
                      <w:marTop w:val="0"/>
                      <w:marBottom w:val="0"/>
                      <w:divBdr>
                        <w:top w:val="none" w:sz="0" w:space="0" w:color="auto"/>
                        <w:left w:val="none" w:sz="0" w:space="0" w:color="auto"/>
                        <w:bottom w:val="none" w:sz="0" w:space="0" w:color="auto"/>
                        <w:right w:val="none" w:sz="0" w:space="0" w:color="auto"/>
                      </w:divBdr>
                    </w:div>
                  </w:divsChild>
                </w:div>
                <w:div w:id="1693337812">
                  <w:marLeft w:val="0"/>
                  <w:marRight w:val="0"/>
                  <w:marTop w:val="0"/>
                  <w:marBottom w:val="0"/>
                  <w:divBdr>
                    <w:top w:val="none" w:sz="0" w:space="0" w:color="auto"/>
                    <w:left w:val="none" w:sz="0" w:space="0" w:color="auto"/>
                    <w:bottom w:val="none" w:sz="0" w:space="0" w:color="auto"/>
                    <w:right w:val="none" w:sz="0" w:space="0" w:color="auto"/>
                  </w:divBdr>
                  <w:divsChild>
                    <w:div w:id="1551258142">
                      <w:marLeft w:val="0"/>
                      <w:marRight w:val="0"/>
                      <w:marTop w:val="0"/>
                      <w:marBottom w:val="0"/>
                      <w:divBdr>
                        <w:top w:val="none" w:sz="0" w:space="0" w:color="auto"/>
                        <w:left w:val="none" w:sz="0" w:space="0" w:color="auto"/>
                        <w:bottom w:val="none" w:sz="0" w:space="0" w:color="auto"/>
                        <w:right w:val="none" w:sz="0" w:space="0" w:color="auto"/>
                      </w:divBdr>
                    </w:div>
                  </w:divsChild>
                </w:div>
                <w:div w:id="1711110063">
                  <w:marLeft w:val="0"/>
                  <w:marRight w:val="0"/>
                  <w:marTop w:val="0"/>
                  <w:marBottom w:val="0"/>
                  <w:divBdr>
                    <w:top w:val="none" w:sz="0" w:space="0" w:color="auto"/>
                    <w:left w:val="none" w:sz="0" w:space="0" w:color="auto"/>
                    <w:bottom w:val="none" w:sz="0" w:space="0" w:color="auto"/>
                    <w:right w:val="none" w:sz="0" w:space="0" w:color="auto"/>
                  </w:divBdr>
                  <w:divsChild>
                    <w:div w:id="93788528">
                      <w:marLeft w:val="0"/>
                      <w:marRight w:val="0"/>
                      <w:marTop w:val="0"/>
                      <w:marBottom w:val="0"/>
                      <w:divBdr>
                        <w:top w:val="none" w:sz="0" w:space="0" w:color="auto"/>
                        <w:left w:val="none" w:sz="0" w:space="0" w:color="auto"/>
                        <w:bottom w:val="none" w:sz="0" w:space="0" w:color="auto"/>
                        <w:right w:val="none" w:sz="0" w:space="0" w:color="auto"/>
                      </w:divBdr>
                    </w:div>
                  </w:divsChild>
                </w:div>
                <w:div w:id="1716546227">
                  <w:marLeft w:val="0"/>
                  <w:marRight w:val="0"/>
                  <w:marTop w:val="0"/>
                  <w:marBottom w:val="0"/>
                  <w:divBdr>
                    <w:top w:val="none" w:sz="0" w:space="0" w:color="auto"/>
                    <w:left w:val="none" w:sz="0" w:space="0" w:color="auto"/>
                    <w:bottom w:val="none" w:sz="0" w:space="0" w:color="auto"/>
                    <w:right w:val="none" w:sz="0" w:space="0" w:color="auto"/>
                  </w:divBdr>
                  <w:divsChild>
                    <w:div w:id="318726714">
                      <w:marLeft w:val="0"/>
                      <w:marRight w:val="0"/>
                      <w:marTop w:val="0"/>
                      <w:marBottom w:val="0"/>
                      <w:divBdr>
                        <w:top w:val="none" w:sz="0" w:space="0" w:color="auto"/>
                        <w:left w:val="none" w:sz="0" w:space="0" w:color="auto"/>
                        <w:bottom w:val="none" w:sz="0" w:space="0" w:color="auto"/>
                        <w:right w:val="none" w:sz="0" w:space="0" w:color="auto"/>
                      </w:divBdr>
                    </w:div>
                  </w:divsChild>
                </w:div>
                <w:div w:id="1717050778">
                  <w:marLeft w:val="0"/>
                  <w:marRight w:val="0"/>
                  <w:marTop w:val="0"/>
                  <w:marBottom w:val="0"/>
                  <w:divBdr>
                    <w:top w:val="none" w:sz="0" w:space="0" w:color="auto"/>
                    <w:left w:val="none" w:sz="0" w:space="0" w:color="auto"/>
                    <w:bottom w:val="none" w:sz="0" w:space="0" w:color="auto"/>
                    <w:right w:val="none" w:sz="0" w:space="0" w:color="auto"/>
                  </w:divBdr>
                  <w:divsChild>
                    <w:div w:id="1433823362">
                      <w:marLeft w:val="0"/>
                      <w:marRight w:val="0"/>
                      <w:marTop w:val="0"/>
                      <w:marBottom w:val="0"/>
                      <w:divBdr>
                        <w:top w:val="none" w:sz="0" w:space="0" w:color="auto"/>
                        <w:left w:val="none" w:sz="0" w:space="0" w:color="auto"/>
                        <w:bottom w:val="none" w:sz="0" w:space="0" w:color="auto"/>
                        <w:right w:val="none" w:sz="0" w:space="0" w:color="auto"/>
                      </w:divBdr>
                    </w:div>
                  </w:divsChild>
                </w:div>
                <w:div w:id="1720857159">
                  <w:marLeft w:val="0"/>
                  <w:marRight w:val="0"/>
                  <w:marTop w:val="0"/>
                  <w:marBottom w:val="0"/>
                  <w:divBdr>
                    <w:top w:val="none" w:sz="0" w:space="0" w:color="auto"/>
                    <w:left w:val="none" w:sz="0" w:space="0" w:color="auto"/>
                    <w:bottom w:val="none" w:sz="0" w:space="0" w:color="auto"/>
                    <w:right w:val="none" w:sz="0" w:space="0" w:color="auto"/>
                  </w:divBdr>
                  <w:divsChild>
                    <w:div w:id="1582904363">
                      <w:marLeft w:val="0"/>
                      <w:marRight w:val="0"/>
                      <w:marTop w:val="0"/>
                      <w:marBottom w:val="0"/>
                      <w:divBdr>
                        <w:top w:val="none" w:sz="0" w:space="0" w:color="auto"/>
                        <w:left w:val="none" w:sz="0" w:space="0" w:color="auto"/>
                        <w:bottom w:val="none" w:sz="0" w:space="0" w:color="auto"/>
                        <w:right w:val="none" w:sz="0" w:space="0" w:color="auto"/>
                      </w:divBdr>
                    </w:div>
                  </w:divsChild>
                </w:div>
                <w:div w:id="1726299263">
                  <w:marLeft w:val="0"/>
                  <w:marRight w:val="0"/>
                  <w:marTop w:val="0"/>
                  <w:marBottom w:val="0"/>
                  <w:divBdr>
                    <w:top w:val="none" w:sz="0" w:space="0" w:color="auto"/>
                    <w:left w:val="none" w:sz="0" w:space="0" w:color="auto"/>
                    <w:bottom w:val="none" w:sz="0" w:space="0" w:color="auto"/>
                    <w:right w:val="none" w:sz="0" w:space="0" w:color="auto"/>
                  </w:divBdr>
                  <w:divsChild>
                    <w:div w:id="90779921">
                      <w:marLeft w:val="0"/>
                      <w:marRight w:val="0"/>
                      <w:marTop w:val="0"/>
                      <w:marBottom w:val="0"/>
                      <w:divBdr>
                        <w:top w:val="none" w:sz="0" w:space="0" w:color="auto"/>
                        <w:left w:val="none" w:sz="0" w:space="0" w:color="auto"/>
                        <w:bottom w:val="none" w:sz="0" w:space="0" w:color="auto"/>
                        <w:right w:val="none" w:sz="0" w:space="0" w:color="auto"/>
                      </w:divBdr>
                    </w:div>
                  </w:divsChild>
                </w:div>
                <w:div w:id="1738236885">
                  <w:marLeft w:val="0"/>
                  <w:marRight w:val="0"/>
                  <w:marTop w:val="0"/>
                  <w:marBottom w:val="0"/>
                  <w:divBdr>
                    <w:top w:val="none" w:sz="0" w:space="0" w:color="auto"/>
                    <w:left w:val="none" w:sz="0" w:space="0" w:color="auto"/>
                    <w:bottom w:val="none" w:sz="0" w:space="0" w:color="auto"/>
                    <w:right w:val="none" w:sz="0" w:space="0" w:color="auto"/>
                  </w:divBdr>
                  <w:divsChild>
                    <w:div w:id="1527059633">
                      <w:marLeft w:val="0"/>
                      <w:marRight w:val="0"/>
                      <w:marTop w:val="0"/>
                      <w:marBottom w:val="0"/>
                      <w:divBdr>
                        <w:top w:val="none" w:sz="0" w:space="0" w:color="auto"/>
                        <w:left w:val="none" w:sz="0" w:space="0" w:color="auto"/>
                        <w:bottom w:val="none" w:sz="0" w:space="0" w:color="auto"/>
                        <w:right w:val="none" w:sz="0" w:space="0" w:color="auto"/>
                      </w:divBdr>
                    </w:div>
                  </w:divsChild>
                </w:div>
                <w:div w:id="1762145230">
                  <w:marLeft w:val="0"/>
                  <w:marRight w:val="0"/>
                  <w:marTop w:val="0"/>
                  <w:marBottom w:val="0"/>
                  <w:divBdr>
                    <w:top w:val="none" w:sz="0" w:space="0" w:color="auto"/>
                    <w:left w:val="none" w:sz="0" w:space="0" w:color="auto"/>
                    <w:bottom w:val="none" w:sz="0" w:space="0" w:color="auto"/>
                    <w:right w:val="none" w:sz="0" w:space="0" w:color="auto"/>
                  </w:divBdr>
                  <w:divsChild>
                    <w:div w:id="1185946765">
                      <w:marLeft w:val="0"/>
                      <w:marRight w:val="0"/>
                      <w:marTop w:val="0"/>
                      <w:marBottom w:val="0"/>
                      <w:divBdr>
                        <w:top w:val="none" w:sz="0" w:space="0" w:color="auto"/>
                        <w:left w:val="none" w:sz="0" w:space="0" w:color="auto"/>
                        <w:bottom w:val="none" w:sz="0" w:space="0" w:color="auto"/>
                        <w:right w:val="none" w:sz="0" w:space="0" w:color="auto"/>
                      </w:divBdr>
                    </w:div>
                  </w:divsChild>
                </w:div>
                <w:div w:id="1764648736">
                  <w:marLeft w:val="0"/>
                  <w:marRight w:val="0"/>
                  <w:marTop w:val="0"/>
                  <w:marBottom w:val="0"/>
                  <w:divBdr>
                    <w:top w:val="none" w:sz="0" w:space="0" w:color="auto"/>
                    <w:left w:val="none" w:sz="0" w:space="0" w:color="auto"/>
                    <w:bottom w:val="none" w:sz="0" w:space="0" w:color="auto"/>
                    <w:right w:val="none" w:sz="0" w:space="0" w:color="auto"/>
                  </w:divBdr>
                  <w:divsChild>
                    <w:div w:id="1966809984">
                      <w:marLeft w:val="0"/>
                      <w:marRight w:val="0"/>
                      <w:marTop w:val="0"/>
                      <w:marBottom w:val="0"/>
                      <w:divBdr>
                        <w:top w:val="none" w:sz="0" w:space="0" w:color="auto"/>
                        <w:left w:val="none" w:sz="0" w:space="0" w:color="auto"/>
                        <w:bottom w:val="none" w:sz="0" w:space="0" w:color="auto"/>
                        <w:right w:val="none" w:sz="0" w:space="0" w:color="auto"/>
                      </w:divBdr>
                    </w:div>
                  </w:divsChild>
                </w:div>
                <w:div w:id="1770197189">
                  <w:marLeft w:val="0"/>
                  <w:marRight w:val="0"/>
                  <w:marTop w:val="0"/>
                  <w:marBottom w:val="0"/>
                  <w:divBdr>
                    <w:top w:val="none" w:sz="0" w:space="0" w:color="auto"/>
                    <w:left w:val="none" w:sz="0" w:space="0" w:color="auto"/>
                    <w:bottom w:val="none" w:sz="0" w:space="0" w:color="auto"/>
                    <w:right w:val="none" w:sz="0" w:space="0" w:color="auto"/>
                  </w:divBdr>
                  <w:divsChild>
                    <w:div w:id="1677344678">
                      <w:marLeft w:val="0"/>
                      <w:marRight w:val="0"/>
                      <w:marTop w:val="0"/>
                      <w:marBottom w:val="0"/>
                      <w:divBdr>
                        <w:top w:val="none" w:sz="0" w:space="0" w:color="auto"/>
                        <w:left w:val="none" w:sz="0" w:space="0" w:color="auto"/>
                        <w:bottom w:val="none" w:sz="0" w:space="0" w:color="auto"/>
                        <w:right w:val="none" w:sz="0" w:space="0" w:color="auto"/>
                      </w:divBdr>
                    </w:div>
                  </w:divsChild>
                </w:div>
                <w:div w:id="1774209839">
                  <w:marLeft w:val="0"/>
                  <w:marRight w:val="0"/>
                  <w:marTop w:val="0"/>
                  <w:marBottom w:val="0"/>
                  <w:divBdr>
                    <w:top w:val="none" w:sz="0" w:space="0" w:color="auto"/>
                    <w:left w:val="none" w:sz="0" w:space="0" w:color="auto"/>
                    <w:bottom w:val="none" w:sz="0" w:space="0" w:color="auto"/>
                    <w:right w:val="none" w:sz="0" w:space="0" w:color="auto"/>
                  </w:divBdr>
                  <w:divsChild>
                    <w:div w:id="767387391">
                      <w:marLeft w:val="0"/>
                      <w:marRight w:val="0"/>
                      <w:marTop w:val="0"/>
                      <w:marBottom w:val="0"/>
                      <w:divBdr>
                        <w:top w:val="none" w:sz="0" w:space="0" w:color="auto"/>
                        <w:left w:val="none" w:sz="0" w:space="0" w:color="auto"/>
                        <w:bottom w:val="none" w:sz="0" w:space="0" w:color="auto"/>
                        <w:right w:val="none" w:sz="0" w:space="0" w:color="auto"/>
                      </w:divBdr>
                    </w:div>
                  </w:divsChild>
                </w:div>
                <w:div w:id="1807972463">
                  <w:marLeft w:val="0"/>
                  <w:marRight w:val="0"/>
                  <w:marTop w:val="0"/>
                  <w:marBottom w:val="0"/>
                  <w:divBdr>
                    <w:top w:val="none" w:sz="0" w:space="0" w:color="auto"/>
                    <w:left w:val="none" w:sz="0" w:space="0" w:color="auto"/>
                    <w:bottom w:val="none" w:sz="0" w:space="0" w:color="auto"/>
                    <w:right w:val="none" w:sz="0" w:space="0" w:color="auto"/>
                  </w:divBdr>
                  <w:divsChild>
                    <w:div w:id="1665860044">
                      <w:marLeft w:val="0"/>
                      <w:marRight w:val="0"/>
                      <w:marTop w:val="0"/>
                      <w:marBottom w:val="0"/>
                      <w:divBdr>
                        <w:top w:val="none" w:sz="0" w:space="0" w:color="auto"/>
                        <w:left w:val="none" w:sz="0" w:space="0" w:color="auto"/>
                        <w:bottom w:val="none" w:sz="0" w:space="0" w:color="auto"/>
                        <w:right w:val="none" w:sz="0" w:space="0" w:color="auto"/>
                      </w:divBdr>
                    </w:div>
                  </w:divsChild>
                </w:div>
                <w:div w:id="1814758647">
                  <w:marLeft w:val="0"/>
                  <w:marRight w:val="0"/>
                  <w:marTop w:val="0"/>
                  <w:marBottom w:val="0"/>
                  <w:divBdr>
                    <w:top w:val="none" w:sz="0" w:space="0" w:color="auto"/>
                    <w:left w:val="none" w:sz="0" w:space="0" w:color="auto"/>
                    <w:bottom w:val="none" w:sz="0" w:space="0" w:color="auto"/>
                    <w:right w:val="none" w:sz="0" w:space="0" w:color="auto"/>
                  </w:divBdr>
                  <w:divsChild>
                    <w:div w:id="1066878493">
                      <w:marLeft w:val="0"/>
                      <w:marRight w:val="0"/>
                      <w:marTop w:val="0"/>
                      <w:marBottom w:val="0"/>
                      <w:divBdr>
                        <w:top w:val="none" w:sz="0" w:space="0" w:color="auto"/>
                        <w:left w:val="none" w:sz="0" w:space="0" w:color="auto"/>
                        <w:bottom w:val="none" w:sz="0" w:space="0" w:color="auto"/>
                        <w:right w:val="none" w:sz="0" w:space="0" w:color="auto"/>
                      </w:divBdr>
                    </w:div>
                  </w:divsChild>
                </w:div>
                <w:div w:id="1835409205">
                  <w:marLeft w:val="0"/>
                  <w:marRight w:val="0"/>
                  <w:marTop w:val="0"/>
                  <w:marBottom w:val="0"/>
                  <w:divBdr>
                    <w:top w:val="none" w:sz="0" w:space="0" w:color="auto"/>
                    <w:left w:val="none" w:sz="0" w:space="0" w:color="auto"/>
                    <w:bottom w:val="none" w:sz="0" w:space="0" w:color="auto"/>
                    <w:right w:val="none" w:sz="0" w:space="0" w:color="auto"/>
                  </w:divBdr>
                  <w:divsChild>
                    <w:div w:id="1901400081">
                      <w:marLeft w:val="0"/>
                      <w:marRight w:val="0"/>
                      <w:marTop w:val="0"/>
                      <w:marBottom w:val="0"/>
                      <w:divBdr>
                        <w:top w:val="none" w:sz="0" w:space="0" w:color="auto"/>
                        <w:left w:val="none" w:sz="0" w:space="0" w:color="auto"/>
                        <w:bottom w:val="none" w:sz="0" w:space="0" w:color="auto"/>
                        <w:right w:val="none" w:sz="0" w:space="0" w:color="auto"/>
                      </w:divBdr>
                    </w:div>
                  </w:divsChild>
                </w:div>
                <w:div w:id="1840193152">
                  <w:marLeft w:val="0"/>
                  <w:marRight w:val="0"/>
                  <w:marTop w:val="0"/>
                  <w:marBottom w:val="0"/>
                  <w:divBdr>
                    <w:top w:val="none" w:sz="0" w:space="0" w:color="auto"/>
                    <w:left w:val="none" w:sz="0" w:space="0" w:color="auto"/>
                    <w:bottom w:val="none" w:sz="0" w:space="0" w:color="auto"/>
                    <w:right w:val="none" w:sz="0" w:space="0" w:color="auto"/>
                  </w:divBdr>
                  <w:divsChild>
                    <w:div w:id="89593787">
                      <w:marLeft w:val="0"/>
                      <w:marRight w:val="0"/>
                      <w:marTop w:val="0"/>
                      <w:marBottom w:val="0"/>
                      <w:divBdr>
                        <w:top w:val="none" w:sz="0" w:space="0" w:color="auto"/>
                        <w:left w:val="none" w:sz="0" w:space="0" w:color="auto"/>
                        <w:bottom w:val="none" w:sz="0" w:space="0" w:color="auto"/>
                        <w:right w:val="none" w:sz="0" w:space="0" w:color="auto"/>
                      </w:divBdr>
                    </w:div>
                  </w:divsChild>
                </w:div>
                <w:div w:id="1845166498">
                  <w:marLeft w:val="0"/>
                  <w:marRight w:val="0"/>
                  <w:marTop w:val="0"/>
                  <w:marBottom w:val="0"/>
                  <w:divBdr>
                    <w:top w:val="none" w:sz="0" w:space="0" w:color="auto"/>
                    <w:left w:val="none" w:sz="0" w:space="0" w:color="auto"/>
                    <w:bottom w:val="none" w:sz="0" w:space="0" w:color="auto"/>
                    <w:right w:val="none" w:sz="0" w:space="0" w:color="auto"/>
                  </w:divBdr>
                  <w:divsChild>
                    <w:div w:id="920721683">
                      <w:marLeft w:val="0"/>
                      <w:marRight w:val="0"/>
                      <w:marTop w:val="0"/>
                      <w:marBottom w:val="0"/>
                      <w:divBdr>
                        <w:top w:val="none" w:sz="0" w:space="0" w:color="auto"/>
                        <w:left w:val="none" w:sz="0" w:space="0" w:color="auto"/>
                        <w:bottom w:val="none" w:sz="0" w:space="0" w:color="auto"/>
                        <w:right w:val="none" w:sz="0" w:space="0" w:color="auto"/>
                      </w:divBdr>
                    </w:div>
                  </w:divsChild>
                </w:div>
                <w:div w:id="1852256208">
                  <w:marLeft w:val="0"/>
                  <w:marRight w:val="0"/>
                  <w:marTop w:val="0"/>
                  <w:marBottom w:val="0"/>
                  <w:divBdr>
                    <w:top w:val="none" w:sz="0" w:space="0" w:color="auto"/>
                    <w:left w:val="none" w:sz="0" w:space="0" w:color="auto"/>
                    <w:bottom w:val="none" w:sz="0" w:space="0" w:color="auto"/>
                    <w:right w:val="none" w:sz="0" w:space="0" w:color="auto"/>
                  </w:divBdr>
                  <w:divsChild>
                    <w:div w:id="93210271">
                      <w:marLeft w:val="0"/>
                      <w:marRight w:val="0"/>
                      <w:marTop w:val="0"/>
                      <w:marBottom w:val="0"/>
                      <w:divBdr>
                        <w:top w:val="none" w:sz="0" w:space="0" w:color="auto"/>
                        <w:left w:val="none" w:sz="0" w:space="0" w:color="auto"/>
                        <w:bottom w:val="none" w:sz="0" w:space="0" w:color="auto"/>
                        <w:right w:val="none" w:sz="0" w:space="0" w:color="auto"/>
                      </w:divBdr>
                    </w:div>
                  </w:divsChild>
                </w:div>
                <w:div w:id="1855223113">
                  <w:marLeft w:val="0"/>
                  <w:marRight w:val="0"/>
                  <w:marTop w:val="0"/>
                  <w:marBottom w:val="0"/>
                  <w:divBdr>
                    <w:top w:val="none" w:sz="0" w:space="0" w:color="auto"/>
                    <w:left w:val="none" w:sz="0" w:space="0" w:color="auto"/>
                    <w:bottom w:val="none" w:sz="0" w:space="0" w:color="auto"/>
                    <w:right w:val="none" w:sz="0" w:space="0" w:color="auto"/>
                  </w:divBdr>
                  <w:divsChild>
                    <w:div w:id="141242861">
                      <w:marLeft w:val="0"/>
                      <w:marRight w:val="0"/>
                      <w:marTop w:val="0"/>
                      <w:marBottom w:val="0"/>
                      <w:divBdr>
                        <w:top w:val="none" w:sz="0" w:space="0" w:color="auto"/>
                        <w:left w:val="none" w:sz="0" w:space="0" w:color="auto"/>
                        <w:bottom w:val="none" w:sz="0" w:space="0" w:color="auto"/>
                        <w:right w:val="none" w:sz="0" w:space="0" w:color="auto"/>
                      </w:divBdr>
                    </w:div>
                  </w:divsChild>
                </w:div>
                <w:div w:id="1876891633">
                  <w:marLeft w:val="0"/>
                  <w:marRight w:val="0"/>
                  <w:marTop w:val="0"/>
                  <w:marBottom w:val="0"/>
                  <w:divBdr>
                    <w:top w:val="none" w:sz="0" w:space="0" w:color="auto"/>
                    <w:left w:val="none" w:sz="0" w:space="0" w:color="auto"/>
                    <w:bottom w:val="none" w:sz="0" w:space="0" w:color="auto"/>
                    <w:right w:val="none" w:sz="0" w:space="0" w:color="auto"/>
                  </w:divBdr>
                  <w:divsChild>
                    <w:div w:id="411122692">
                      <w:marLeft w:val="0"/>
                      <w:marRight w:val="0"/>
                      <w:marTop w:val="0"/>
                      <w:marBottom w:val="0"/>
                      <w:divBdr>
                        <w:top w:val="none" w:sz="0" w:space="0" w:color="auto"/>
                        <w:left w:val="none" w:sz="0" w:space="0" w:color="auto"/>
                        <w:bottom w:val="none" w:sz="0" w:space="0" w:color="auto"/>
                        <w:right w:val="none" w:sz="0" w:space="0" w:color="auto"/>
                      </w:divBdr>
                    </w:div>
                  </w:divsChild>
                </w:div>
                <w:div w:id="1910993304">
                  <w:marLeft w:val="0"/>
                  <w:marRight w:val="0"/>
                  <w:marTop w:val="0"/>
                  <w:marBottom w:val="0"/>
                  <w:divBdr>
                    <w:top w:val="none" w:sz="0" w:space="0" w:color="auto"/>
                    <w:left w:val="none" w:sz="0" w:space="0" w:color="auto"/>
                    <w:bottom w:val="none" w:sz="0" w:space="0" w:color="auto"/>
                    <w:right w:val="none" w:sz="0" w:space="0" w:color="auto"/>
                  </w:divBdr>
                  <w:divsChild>
                    <w:div w:id="2098095271">
                      <w:marLeft w:val="0"/>
                      <w:marRight w:val="0"/>
                      <w:marTop w:val="0"/>
                      <w:marBottom w:val="0"/>
                      <w:divBdr>
                        <w:top w:val="none" w:sz="0" w:space="0" w:color="auto"/>
                        <w:left w:val="none" w:sz="0" w:space="0" w:color="auto"/>
                        <w:bottom w:val="none" w:sz="0" w:space="0" w:color="auto"/>
                        <w:right w:val="none" w:sz="0" w:space="0" w:color="auto"/>
                      </w:divBdr>
                    </w:div>
                  </w:divsChild>
                </w:div>
                <w:div w:id="1912689697">
                  <w:marLeft w:val="0"/>
                  <w:marRight w:val="0"/>
                  <w:marTop w:val="0"/>
                  <w:marBottom w:val="0"/>
                  <w:divBdr>
                    <w:top w:val="none" w:sz="0" w:space="0" w:color="auto"/>
                    <w:left w:val="none" w:sz="0" w:space="0" w:color="auto"/>
                    <w:bottom w:val="none" w:sz="0" w:space="0" w:color="auto"/>
                    <w:right w:val="none" w:sz="0" w:space="0" w:color="auto"/>
                  </w:divBdr>
                  <w:divsChild>
                    <w:div w:id="1296989302">
                      <w:marLeft w:val="0"/>
                      <w:marRight w:val="0"/>
                      <w:marTop w:val="0"/>
                      <w:marBottom w:val="0"/>
                      <w:divBdr>
                        <w:top w:val="none" w:sz="0" w:space="0" w:color="auto"/>
                        <w:left w:val="none" w:sz="0" w:space="0" w:color="auto"/>
                        <w:bottom w:val="none" w:sz="0" w:space="0" w:color="auto"/>
                        <w:right w:val="none" w:sz="0" w:space="0" w:color="auto"/>
                      </w:divBdr>
                    </w:div>
                  </w:divsChild>
                </w:div>
                <w:div w:id="1915046497">
                  <w:marLeft w:val="0"/>
                  <w:marRight w:val="0"/>
                  <w:marTop w:val="0"/>
                  <w:marBottom w:val="0"/>
                  <w:divBdr>
                    <w:top w:val="none" w:sz="0" w:space="0" w:color="auto"/>
                    <w:left w:val="none" w:sz="0" w:space="0" w:color="auto"/>
                    <w:bottom w:val="none" w:sz="0" w:space="0" w:color="auto"/>
                    <w:right w:val="none" w:sz="0" w:space="0" w:color="auto"/>
                  </w:divBdr>
                  <w:divsChild>
                    <w:div w:id="1570188761">
                      <w:marLeft w:val="0"/>
                      <w:marRight w:val="0"/>
                      <w:marTop w:val="0"/>
                      <w:marBottom w:val="0"/>
                      <w:divBdr>
                        <w:top w:val="none" w:sz="0" w:space="0" w:color="auto"/>
                        <w:left w:val="none" w:sz="0" w:space="0" w:color="auto"/>
                        <w:bottom w:val="none" w:sz="0" w:space="0" w:color="auto"/>
                        <w:right w:val="none" w:sz="0" w:space="0" w:color="auto"/>
                      </w:divBdr>
                    </w:div>
                  </w:divsChild>
                </w:div>
                <w:div w:id="1927036790">
                  <w:marLeft w:val="0"/>
                  <w:marRight w:val="0"/>
                  <w:marTop w:val="0"/>
                  <w:marBottom w:val="0"/>
                  <w:divBdr>
                    <w:top w:val="none" w:sz="0" w:space="0" w:color="auto"/>
                    <w:left w:val="none" w:sz="0" w:space="0" w:color="auto"/>
                    <w:bottom w:val="none" w:sz="0" w:space="0" w:color="auto"/>
                    <w:right w:val="none" w:sz="0" w:space="0" w:color="auto"/>
                  </w:divBdr>
                  <w:divsChild>
                    <w:div w:id="595794492">
                      <w:marLeft w:val="0"/>
                      <w:marRight w:val="0"/>
                      <w:marTop w:val="0"/>
                      <w:marBottom w:val="0"/>
                      <w:divBdr>
                        <w:top w:val="none" w:sz="0" w:space="0" w:color="auto"/>
                        <w:left w:val="none" w:sz="0" w:space="0" w:color="auto"/>
                        <w:bottom w:val="none" w:sz="0" w:space="0" w:color="auto"/>
                        <w:right w:val="none" w:sz="0" w:space="0" w:color="auto"/>
                      </w:divBdr>
                    </w:div>
                  </w:divsChild>
                </w:div>
                <w:div w:id="1935437398">
                  <w:marLeft w:val="0"/>
                  <w:marRight w:val="0"/>
                  <w:marTop w:val="0"/>
                  <w:marBottom w:val="0"/>
                  <w:divBdr>
                    <w:top w:val="none" w:sz="0" w:space="0" w:color="auto"/>
                    <w:left w:val="none" w:sz="0" w:space="0" w:color="auto"/>
                    <w:bottom w:val="none" w:sz="0" w:space="0" w:color="auto"/>
                    <w:right w:val="none" w:sz="0" w:space="0" w:color="auto"/>
                  </w:divBdr>
                  <w:divsChild>
                    <w:div w:id="753475232">
                      <w:marLeft w:val="0"/>
                      <w:marRight w:val="0"/>
                      <w:marTop w:val="0"/>
                      <w:marBottom w:val="0"/>
                      <w:divBdr>
                        <w:top w:val="none" w:sz="0" w:space="0" w:color="auto"/>
                        <w:left w:val="none" w:sz="0" w:space="0" w:color="auto"/>
                        <w:bottom w:val="none" w:sz="0" w:space="0" w:color="auto"/>
                        <w:right w:val="none" w:sz="0" w:space="0" w:color="auto"/>
                      </w:divBdr>
                    </w:div>
                  </w:divsChild>
                </w:div>
                <w:div w:id="1959020019">
                  <w:marLeft w:val="0"/>
                  <w:marRight w:val="0"/>
                  <w:marTop w:val="0"/>
                  <w:marBottom w:val="0"/>
                  <w:divBdr>
                    <w:top w:val="none" w:sz="0" w:space="0" w:color="auto"/>
                    <w:left w:val="none" w:sz="0" w:space="0" w:color="auto"/>
                    <w:bottom w:val="none" w:sz="0" w:space="0" w:color="auto"/>
                    <w:right w:val="none" w:sz="0" w:space="0" w:color="auto"/>
                  </w:divBdr>
                  <w:divsChild>
                    <w:div w:id="361438173">
                      <w:marLeft w:val="0"/>
                      <w:marRight w:val="0"/>
                      <w:marTop w:val="0"/>
                      <w:marBottom w:val="0"/>
                      <w:divBdr>
                        <w:top w:val="none" w:sz="0" w:space="0" w:color="auto"/>
                        <w:left w:val="none" w:sz="0" w:space="0" w:color="auto"/>
                        <w:bottom w:val="none" w:sz="0" w:space="0" w:color="auto"/>
                        <w:right w:val="none" w:sz="0" w:space="0" w:color="auto"/>
                      </w:divBdr>
                    </w:div>
                  </w:divsChild>
                </w:div>
                <w:div w:id="1962806936">
                  <w:marLeft w:val="0"/>
                  <w:marRight w:val="0"/>
                  <w:marTop w:val="0"/>
                  <w:marBottom w:val="0"/>
                  <w:divBdr>
                    <w:top w:val="none" w:sz="0" w:space="0" w:color="auto"/>
                    <w:left w:val="none" w:sz="0" w:space="0" w:color="auto"/>
                    <w:bottom w:val="none" w:sz="0" w:space="0" w:color="auto"/>
                    <w:right w:val="none" w:sz="0" w:space="0" w:color="auto"/>
                  </w:divBdr>
                  <w:divsChild>
                    <w:div w:id="1466507960">
                      <w:marLeft w:val="0"/>
                      <w:marRight w:val="0"/>
                      <w:marTop w:val="0"/>
                      <w:marBottom w:val="0"/>
                      <w:divBdr>
                        <w:top w:val="none" w:sz="0" w:space="0" w:color="auto"/>
                        <w:left w:val="none" w:sz="0" w:space="0" w:color="auto"/>
                        <w:bottom w:val="none" w:sz="0" w:space="0" w:color="auto"/>
                        <w:right w:val="none" w:sz="0" w:space="0" w:color="auto"/>
                      </w:divBdr>
                    </w:div>
                  </w:divsChild>
                </w:div>
                <w:div w:id="1977299140">
                  <w:marLeft w:val="0"/>
                  <w:marRight w:val="0"/>
                  <w:marTop w:val="0"/>
                  <w:marBottom w:val="0"/>
                  <w:divBdr>
                    <w:top w:val="none" w:sz="0" w:space="0" w:color="auto"/>
                    <w:left w:val="none" w:sz="0" w:space="0" w:color="auto"/>
                    <w:bottom w:val="none" w:sz="0" w:space="0" w:color="auto"/>
                    <w:right w:val="none" w:sz="0" w:space="0" w:color="auto"/>
                  </w:divBdr>
                  <w:divsChild>
                    <w:div w:id="1986742357">
                      <w:marLeft w:val="0"/>
                      <w:marRight w:val="0"/>
                      <w:marTop w:val="0"/>
                      <w:marBottom w:val="0"/>
                      <w:divBdr>
                        <w:top w:val="none" w:sz="0" w:space="0" w:color="auto"/>
                        <w:left w:val="none" w:sz="0" w:space="0" w:color="auto"/>
                        <w:bottom w:val="none" w:sz="0" w:space="0" w:color="auto"/>
                        <w:right w:val="none" w:sz="0" w:space="0" w:color="auto"/>
                      </w:divBdr>
                    </w:div>
                  </w:divsChild>
                </w:div>
                <w:div w:id="1993286942">
                  <w:marLeft w:val="0"/>
                  <w:marRight w:val="0"/>
                  <w:marTop w:val="0"/>
                  <w:marBottom w:val="0"/>
                  <w:divBdr>
                    <w:top w:val="none" w:sz="0" w:space="0" w:color="auto"/>
                    <w:left w:val="none" w:sz="0" w:space="0" w:color="auto"/>
                    <w:bottom w:val="none" w:sz="0" w:space="0" w:color="auto"/>
                    <w:right w:val="none" w:sz="0" w:space="0" w:color="auto"/>
                  </w:divBdr>
                  <w:divsChild>
                    <w:div w:id="458307157">
                      <w:marLeft w:val="0"/>
                      <w:marRight w:val="0"/>
                      <w:marTop w:val="0"/>
                      <w:marBottom w:val="0"/>
                      <w:divBdr>
                        <w:top w:val="none" w:sz="0" w:space="0" w:color="auto"/>
                        <w:left w:val="none" w:sz="0" w:space="0" w:color="auto"/>
                        <w:bottom w:val="none" w:sz="0" w:space="0" w:color="auto"/>
                        <w:right w:val="none" w:sz="0" w:space="0" w:color="auto"/>
                      </w:divBdr>
                    </w:div>
                  </w:divsChild>
                </w:div>
                <w:div w:id="2004702642">
                  <w:marLeft w:val="0"/>
                  <w:marRight w:val="0"/>
                  <w:marTop w:val="0"/>
                  <w:marBottom w:val="0"/>
                  <w:divBdr>
                    <w:top w:val="none" w:sz="0" w:space="0" w:color="auto"/>
                    <w:left w:val="none" w:sz="0" w:space="0" w:color="auto"/>
                    <w:bottom w:val="none" w:sz="0" w:space="0" w:color="auto"/>
                    <w:right w:val="none" w:sz="0" w:space="0" w:color="auto"/>
                  </w:divBdr>
                  <w:divsChild>
                    <w:div w:id="303193611">
                      <w:marLeft w:val="0"/>
                      <w:marRight w:val="0"/>
                      <w:marTop w:val="0"/>
                      <w:marBottom w:val="0"/>
                      <w:divBdr>
                        <w:top w:val="none" w:sz="0" w:space="0" w:color="auto"/>
                        <w:left w:val="none" w:sz="0" w:space="0" w:color="auto"/>
                        <w:bottom w:val="none" w:sz="0" w:space="0" w:color="auto"/>
                        <w:right w:val="none" w:sz="0" w:space="0" w:color="auto"/>
                      </w:divBdr>
                    </w:div>
                  </w:divsChild>
                </w:div>
                <w:div w:id="2010207278">
                  <w:marLeft w:val="0"/>
                  <w:marRight w:val="0"/>
                  <w:marTop w:val="0"/>
                  <w:marBottom w:val="0"/>
                  <w:divBdr>
                    <w:top w:val="none" w:sz="0" w:space="0" w:color="auto"/>
                    <w:left w:val="none" w:sz="0" w:space="0" w:color="auto"/>
                    <w:bottom w:val="none" w:sz="0" w:space="0" w:color="auto"/>
                    <w:right w:val="none" w:sz="0" w:space="0" w:color="auto"/>
                  </w:divBdr>
                  <w:divsChild>
                    <w:div w:id="1688680895">
                      <w:marLeft w:val="0"/>
                      <w:marRight w:val="0"/>
                      <w:marTop w:val="0"/>
                      <w:marBottom w:val="0"/>
                      <w:divBdr>
                        <w:top w:val="none" w:sz="0" w:space="0" w:color="auto"/>
                        <w:left w:val="none" w:sz="0" w:space="0" w:color="auto"/>
                        <w:bottom w:val="none" w:sz="0" w:space="0" w:color="auto"/>
                        <w:right w:val="none" w:sz="0" w:space="0" w:color="auto"/>
                      </w:divBdr>
                    </w:div>
                  </w:divsChild>
                </w:div>
                <w:div w:id="2040232993">
                  <w:marLeft w:val="0"/>
                  <w:marRight w:val="0"/>
                  <w:marTop w:val="0"/>
                  <w:marBottom w:val="0"/>
                  <w:divBdr>
                    <w:top w:val="none" w:sz="0" w:space="0" w:color="auto"/>
                    <w:left w:val="none" w:sz="0" w:space="0" w:color="auto"/>
                    <w:bottom w:val="none" w:sz="0" w:space="0" w:color="auto"/>
                    <w:right w:val="none" w:sz="0" w:space="0" w:color="auto"/>
                  </w:divBdr>
                  <w:divsChild>
                    <w:div w:id="1008094517">
                      <w:marLeft w:val="0"/>
                      <w:marRight w:val="0"/>
                      <w:marTop w:val="0"/>
                      <w:marBottom w:val="0"/>
                      <w:divBdr>
                        <w:top w:val="none" w:sz="0" w:space="0" w:color="auto"/>
                        <w:left w:val="none" w:sz="0" w:space="0" w:color="auto"/>
                        <w:bottom w:val="none" w:sz="0" w:space="0" w:color="auto"/>
                        <w:right w:val="none" w:sz="0" w:space="0" w:color="auto"/>
                      </w:divBdr>
                    </w:div>
                  </w:divsChild>
                </w:div>
                <w:div w:id="2065566762">
                  <w:marLeft w:val="0"/>
                  <w:marRight w:val="0"/>
                  <w:marTop w:val="0"/>
                  <w:marBottom w:val="0"/>
                  <w:divBdr>
                    <w:top w:val="none" w:sz="0" w:space="0" w:color="auto"/>
                    <w:left w:val="none" w:sz="0" w:space="0" w:color="auto"/>
                    <w:bottom w:val="none" w:sz="0" w:space="0" w:color="auto"/>
                    <w:right w:val="none" w:sz="0" w:space="0" w:color="auto"/>
                  </w:divBdr>
                  <w:divsChild>
                    <w:div w:id="1987590725">
                      <w:marLeft w:val="0"/>
                      <w:marRight w:val="0"/>
                      <w:marTop w:val="0"/>
                      <w:marBottom w:val="0"/>
                      <w:divBdr>
                        <w:top w:val="none" w:sz="0" w:space="0" w:color="auto"/>
                        <w:left w:val="none" w:sz="0" w:space="0" w:color="auto"/>
                        <w:bottom w:val="none" w:sz="0" w:space="0" w:color="auto"/>
                        <w:right w:val="none" w:sz="0" w:space="0" w:color="auto"/>
                      </w:divBdr>
                    </w:div>
                  </w:divsChild>
                </w:div>
                <w:div w:id="2065908797">
                  <w:marLeft w:val="0"/>
                  <w:marRight w:val="0"/>
                  <w:marTop w:val="0"/>
                  <w:marBottom w:val="0"/>
                  <w:divBdr>
                    <w:top w:val="none" w:sz="0" w:space="0" w:color="auto"/>
                    <w:left w:val="none" w:sz="0" w:space="0" w:color="auto"/>
                    <w:bottom w:val="none" w:sz="0" w:space="0" w:color="auto"/>
                    <w:right w:val="none" w:sz="0" w:space="0" w:color="auto"/>
                  </w:divBdr>
                  <w:divsChild>
                    <w:div w:id="1030305936">
                      <w:marLeft w:val="0"/>
                      <w:marRight w:val="0"/>
                      <w:marTop w:val="0"/>
                      <w:marBottom w:val="0"/>
                      <w:divBdr>
                        <w:top w:val="none" w:sz="0" w:space="0" w:color="auto"/>
                        <w:left w:val="none" w:sz="0" w:space="0" w:color="auto"/>
                        <w:bottom w:val="none" w:sz="0" w:space="0" w:color="auto"/>
                        <w:right w:val="none" w:sz="0" w:space="0" w:color="auto"/>
                      </w:divBdr>
                    </w:div>
                  </w:divsChild>
                </w:div>
                <w:div w:id="2099448591">
                  <w:marLeft w:val="0"/>
                  <w:marRight w:val="0"/>
                  <w:marTop w:val="0"/>
                  <w:marBottom w:val="0"/>
                  <w:divBdr>
                    <w:top w:val="none" w:sz="0" w:space="0" w:color="auto"/>
                    <w:left w:val="none" w:sz="0" w:space="0" w:color="auto"/>
                    <w:bottom w:val="none" w:sz="0" w:space="0" w:color="auto"/>
                    <w:right w:val="none" w:sz="0" w:space="0" w:color="auto"/>
                  </w:divBdr>
                  <w:divsChild>
                    <w:div w:id="527183989">
                      <w:marLeft w:val="0"/>
                      <w:marRight w:val="0"/>
                      <w:marTop w:val="0"/>
                      <w:marBottom w:val="0"/>
                      <w:divBdr>
                        <w:top w:val="none" w:sz="0" w:space="0" w:color="auto"/>
                        <w:left w:val="none" w:sz="0" w:space="0" w:color="auto"/>
                        <w:bottom w:val="none" w:sz="0" w:space="0" w:color="auto"/>
                        <w:right w:val="none" w:sz="0" w:space="0" w:color="auto"/>
                      </w:divBdr>
                    </w:div>
                  </w:divsChild>
                </w:div>
                <w:div w:id="2107116976">
                  <w:marLeft w:val="0"/>
                  <w:marRight w:val="0"/>
                  <w:marTop w:val="0"/>
                  <w:marBottom w:val="0"/>
                  <w:divBdr>
                    <w:top w:val="none" w:sz="0" w:space="0" w:color="auto"/>
                    <w:left w:val="none" w:sz="0" w:space="0" w:color="auto"/>
                    <w:bottom w:val="none" w:sz="0" w:space="0" w:color="auto"/>
                    <w:right w:val="none" w:sz="0" w:space="0" w:color="auto"/>
                  </w:divBdr>
                  <w:divsChild>
                    <w:div w:id="650410292">
                      <w:marLeft w:val="0"/>
                      <w:marRight w:val="0"/>
                      <w:marTop w:val="0"/>
                      <w:marBottom w:val="0"/>
                      <w:divBdr>
                        <w:top w:val="none" w:sz="0" w:space="0" w:color="auto"/>
                        <w:left w:val="none" w:sz="0" w:space="0" w:color="auto"/>
                        <w:bottom w:val="none" w:sz="0" w:space="0" w:color="auto"/>
                        <w:right w:val="none" w:sz="0" w:space="0" w:color="auto"/>
                      </w:divBdr>
                    </w:div>
                  </w:divsChild>
                </w:div>
                <w:div w:id="2111004432">
                  <w:marLeft w:val="0"/>
                  <w:marRight w:val="0"/>
                  <w:marTop w:val="0"/>
                  <w:marBottom w:val="0"/>
                  <w:divBdr>
                    <w:top w:val="none" w:sz="0" w:space="0" w:color="auto"/>
                    <w:left w:val="none" w:sz="0" w:space="0" w:color="auto"/>
                    <w:bottom w:val="none" w:sz="0" w:space="0" w:color="auto"/>
                    <w:right w:val="none" w:sz="0" w:space="0" w:color="auto"/>
                  </w:divBdr>
                  <w:divsChild>
                    <w:div w:id="634606047">
                      <w:marLeft w:val="0"/>
                      <w:marRight w:val="0"/>
                      <w:marTop w:val="0"/>
                      <w:marBottom w:val="0"/>
                      <w:divBdr>
                        <w:top w:val="none" w:sz="0" w:space="0" w:color="auto"/>
                        <w:left w:val="none" w:sz="0" w:space="0" w:color="auto"/>
                        <w:bottom w:val="none" w:sz="0" w:space="0" w:color="auto"/>
                        <w:right w:val="none" w:sz="0" w:space="0" w:color="auto"/>
                      </w:divBdr>
                    </w:div>
                  </w:divsChild>
                </w:div>
                <w:div w:id="2112777939">
                  <w:marLeft w:val="0"/>
                  <w:marRight w:val="0"/>
                  <w:marTop w:val="0"/>
                  <w:marBottom w:val="0"/>
                  <w:divBdr>
                    <w:top w:val="none" w:sz="0" w:space="0" w:color="auto"/>
                    <w:left w:val="none" w:sz="0" w:space="0" w:color="auto"/>
                    <w:bottom w:val="none" w:sz="0" w:space="0" w:color="auto"/>
                    <w:right w:val="none" w:sz="0" w:space="0" w:color="auto"/>
                  </w:divBdr>
                  <w:divsChild>
                    <w:div w:id="1499955022">
                      <w:marLeft w:val="0"/>
                      <w:marRight w:val="0"/>
                      <w:marTop w:val="0"/>
                      <w:marBottom w:val="0"/>
                      <w:divBdr>
                        <w:top w:val="none" w:sz="0" w:space="0" w:color="auto"/>
                        <w:left w:val="none" w:sz="0" w:space="0" w:color="auto"/>
                        <w:bottom w:val="none" w:sz="0" w:space="0" w:color="auto"/>
                        <w:right w:val="none" w:sz="0" w:space="0" w:color="auto"/>
                      </w:divBdr>
                    </w:div>
                  </w:divsChild>
                </w:div>
                <w:div w:id="2127921076">
                  <w:marLeft w:val="0"/>
                  <w:marRight w:val="0"/>
                  <w:marTop w:val="0"/>
                  <w:marBottom w:val="0"/>
                  <w:divBdr>
                    <w:top w:val="none" w:sz="0" w:space="0" w:color="auto"/>
                    <w:left w:val="none" w:sz="0" w:space="0" w:color="auto"/>
                    <w:bottom w:val="none" w:sz="0" w:space="0" w:color="auto"/>
                    <w:right w:val="none" w:sz="0" w:space="0" w:color="auto"/>
                  </w:divBdr>
                  <w:divsChild>
                    <w:div w:id="14381447">
                      <w:marLeft w:val="0"/>
                      <w:marRight w:val="0"/>
                      <w:marTop w:val="0"/>
                      <w:marBottom w:val="0"/>
                      <w:divBdr>
                        <w:top w:val="none" w:sz="0" w:space="0" w:color="auto"/>
                        <w:left w:val="none" w:sz="0" w:space="0" w:color="auto"/>
                        <w:bottom w:val="none" w:sz="0" w:space="0" w:color="auto"/>
                        <w:right w:val="none" w:sz="0" w:space="0" w:color="auto"/>
                      </w:divBdr>
                    </w:div>
                  </w:divsChild>
                </w:div>
                <w:div w:id="2129935690">
                  <w:marLeft w:val="0"/>
                  <w:marRight w:val="0"/>
                  <w:marTop w:val="0"/>
                  <w:marBottom w:val="0"/>
                  <w:divBdr>
                    <w:top w:val="none" w:sz="0" w:space="0" w:color="auto"/>
                    <w:left w:val="none" w:sz="0" w:space="0" w:color="auto"/>
                    <w:bottom w:val="none" w:sz="0" w:space="0" w:color="auto"/>
                    <w:right w:val="none" w:sz="0" w:space="0" w:color="auto"/>
                  </w:divBdr>
                  <w:divsChild>
                    <w:div w:id="1448087306">
                      <w:marLeft w:val="0"/>
                      <w:marRight w:val="0"/>
                      <w:marTop w:val="0"/>
                      <w:marBottom w:val="0"/>
                      <w:divBdr>
                        <w:top w:val="none" w:sz="0" w:space="0" w:color="auto"/>
                        <w:left w:val="none" w:sz="0" w:space="0" w:color="auto"/>
                        <w:bottom w:val="none" w:sz="0" w:space="0" w:color="auto"/>
                        <w:right w:val="none" w:sz="0" w:space="0" w:color="auto"/>
                      </w:divBdr>
                    </w:div>
                  </w:divsChild>
                </w:div>
                <w:div w:id="2134592323">
                  <w:marLeft w:val="0"/>
                  <w:marRight w:val="0"/>
                  <w:marTop w:val="0"/>
                  <w:marBottom w:val="0"/>
                  <w:divBdr>
                    <w:top w:val="none" w:sz="0" w:space="0" w:color="auto"/>
                    <w:left w:val="none" w:sz="0" w:space="0" w:color="auto"/>
                    <w:bottom w:val="none" w:sz="0" w:space="0" w:color="auto"/>
                    <w:right w:val="none" w:sz="0" w:space="0" w:color="auto"/>
                  </w:divBdr>
                  <w:divsChild>
                    <w:div w:id="8896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162031">
          <w:marLeft w:val="0"/>
          <w:marRight w:val="0"/>
          <w:marTop w:val="0"/>
          <w:marBottom w:val="0"/>
          <w:divBdr>
            <w:top w:val="none" w:sz="0" w:space="0" w:color="auto"/>
            <w:left w:val="none" w:sz="0" w:space="0" w:color="auto"/>
            <w:bottom w:val="none" w:sz="0" w:space="0" w:color="auto"/>
            <w:right w:val="none" w:sz="0" w:space="0" w:color="auto"/>
          </w:divBdr>
        </w:div>
        <w:div w:id="1801260710">
          <w:marLeft w:val="0"/>
          <w:marRight w:val="0"/>
          <w:marTop w:val="0"/>
          <w:marBottom w:val="0"/>
          <w:divBdr>
            <w:top w:val="none" w:sz="0" w:space="0" w:color="auto"/>
            <w:left w:val="none" w:sz="0" w:space="0" w:color="auto"/>
            <w:bottom w:val="none" w:sz="0" w:space="0" w:color="auto"/>
            <w:right w:val="none" w:sz="0" w:space="0" w:color="auto"/>
          </w:divBdr>
        </w:div>
        <w:div w:id="1839804102">
          <w:marLeft w:val="0"/>
          <w:marRight w:val="0"/>
          <w:marTop w:val="0"/>
          <w:marBottom w:val="0"/>
          <w:divBdr>
            <w:top w:val="none" w:sz="0" w:space="0" w:color="auto"/>
            <w:left w:val="none" w:sz="0" w:space="0" w:color="auto"/>
            <w:bottom w:val="none" w:sz="0" w:space="0" w:color="auto"/>
            <w:right w:val="none" w:sz="0" w:space="0" w:color="auto"/>
          </w:divBdr>
        </w:div>
        <w:div w:id="1920871853">
          <w:marLeft w:val="0"/>
          <w:marRight w:val="0"/>
          <w:marTop w:val="0"/>
          <w:marBottom w:val="0"/>
          <w:divBdr>
            <w:top w:val="none" w:sz="0" w:space="0" w:color="auto"/>
            <w:left w:val="none" w:sz="0" w:space="0" w:color="auto"/>
            <w:bottom w:val="none" w:sz="0" w:space="0" w:color="auto"/>
            <w:right w:val="none" w:sz="0" w:space="0" w:color="auto"/>
          </w:divBdr>
        </w:div>
        <w:div w:id="2147238424">
          <w:marLeft w:val="0"/>
          <w:marRight w:val="0"/>
          <w:marTop w:val="0"/>
          <w:marBottom w:val="0"/>
          <w:divBdr>
            <w:top w:val="none" w:sz="0" w:space="0" w:color="auto"/>
            <w:left w:val="none" w:sz="0" w:space="0" w:color="auto"/>
            <w:bottom w:val="none" w:sz="0" w:space="0" w:color="auto"/>
            <w:right w:val="none" w:sz="0" w:space="0" w:color="auto"/>
          </w:divBdr>
        </w:div>
      </w:divsChild>
    </w:div>
    <w:div w:id="373430973">
      <w:bodyDiv w:val="1"/>
      <w:marLeft w:val="0"/>
      <w:marRight w:val="0"/>
      <w:marTop w:val="0"/>
      <w:marBottom w:val="0"/>
      <w:divBdr>
        <w:top w:val="none" w:sz="0" w:space="0" w:color="auto"/>
        <w:left w:val="none" w:sz="0" w:space="0" w:color="auto"/>
        <w:bottom w:val="none" w:sz="0" w:space="0" w:color="auto"/>
        <w:right w:val="none" w:sz="0" w:space="0" w:color="auto"/>
      </w:divBdr>
    </w:div>
    <w:div w:id="373700790">
      <w:bodyDiv w:val="1"/>
      <w:marLeft w:val="0"/>
      <w:marRight w:val="0"/>
      <w:marTop w:val="0"/>
      <w:marBottom w:val="0"/>
      <w:divBdr>
        <w:top w:val="none" w:sz="0" w:space="0" w:color="auto"/>
        <w:left w:val="none" w:sz="0" w:space="0" w:color="auto"/>
        <w:bottom w:val="none" w:sz="0" w:space="0" w:color="auto"/>
        <w:right w:val="none" w:sz="0" w:space="0" w:color="auto"/>
      </w:divBdr>
    </w:div>
    <w:div w:id="377705995">
      <w:bodyDiv w:val="1"/>
      <w:marLeft w:val="0"/>
      <w:marRight w:val="0"/>
      <w:marTop w:val="0"/>
      <w:marBottom w:val="0"/>
      <w:divBdr>
        <w:top w:val="none" w:sz="0" w:space="0" w:color="auto"/>
        <w:left w:val="none" w:sz="0" w:space="0" w:color="auto"/>
        <w:bottom w:val="none" w:sz="0" w:space="0" w:color="auto"/>
        <w:right w:val="none" w:sz="0" w:space="0" w:color="auto"/>
      </w:divBdr>
    </w:div>
    <w:div w:id="380788692">
      <w:bodyDiv w:val="1"/>
      <w:marLeft w:val="0"/>
      <w:marRight w:val="0"/>
      <w:marTop w:val="0"/>
      <w:marBottom w:val="0"/>
      <w:divBdr>
        <w:top w:val="none" w:sz="0" w:space="0" w:color="auto"/>
        <w:left w:val="none" w:sz="0" w:space="0" w:color="auto"/>
        <w:bottom w:val="none" w:sz="0" w:space="0" w:color="auto"/>
        <w:right w:val="none" w:sz="0" w:space="0" w:color="auto"/>
      </w:divBdr>
    </w:div>
    <w:div w:id="409936003">
      <w:bodyDiv w:val="1"/>
      <w:marLeft w:val="0"/>
      <w:marRight w:val="0"/>
      <w:marTop w:val="0"/>
      <w:marBottom w:val="0"/>
      <w:divBdr>
        <w:top w:val="none" w:sz="0" w:space="0" w:color="auto"/>
        <w:left w:val="none" w:sz="0" w:space="0" w:color="auto"/>
        <w:bottom w:val="none" w:sz="0" w:space="0" w:color="auto"/>
        <w:right w:val="none" w:sz="0" w:space="0" w:color="auto"/>
      </w:divBdr>
      <w:divsChild>
        <w:div w:id="218707756">
          <w:marLeft w:val="0"/>
          <w:marRight w:val="0"/>
          <w:marTop w:val="0"/>
          <w:marBottom w:val="0"/>
          <w:divBdr>
            <w:top w:val="none" w:sz="0" w:space="0" w:color="auto"/>
            <w:left w:val="none" w:sz="0" w:space="0" w:color="auto"/>
            <w:bottom w:val="none" w:sz="0" w:space="0" w:color="auto"/>
            <w:right w:val="none" w:sz="0" w:space="0" w:color="auto"/>
          </w:divBdr>
        </w:div>
      </w:divsChild>
    </w:div>
    <w:div w:id="415250268">
      <w:bodyDiv w:val="1"/>
      <w:marLeft w:val="0"/>
      <w:marRight w:val="0"/>
      <w:marTop w:val="0"/>
      <w:marBottom w:val="0"/>
      <w:divBdr>
        <w:top w:val="none" w:sz="0" w:space="0" w:color="auto"/>
        <w:left w:val="none" w:sz="0" w:space="0" w:color="auto"/>
        <w:bottom w:val="none" w:sz="0" w:space="0" w:color="auto"/>
        <w:right w:val="none" w:sz="0" w:space="0" w:color="auto"/>
      </w:divBdr>
    </w:div>
    <w:div w:id="427192857">
      <w:bodyDiv w:val="1"/>
      <w:marLeft w:val="0"/>
      <w:marRight w:val="0"/>
      <w:marTop w:val="0"/>
      <w:marBottom w:val="0"/>
      <w:divBdr>
        <w:top w:val="none" w:sz="0" w:space="0" w:color="auto"/>
        <w:left w:val="none" w:sz="0" w:space="0" w:color="auto"/>
        <w:bottom w:val="none" w:sz="0" w:space="0" w:color="auto"/>
        <w:right w:val="none" w:sz="0" w:space="0" w:color="auto"/>
      </w:divBdr>
      <w:divsChild>
        <w:div w:id="1109469835">
          <w:marLeft w:val="0"/>
          <w:marRight w:val="0"/>
          <w:marTop w:val="0"/>
          <w:marBottom w:val="0"/>
          <w:divBdr>
            <w:top w:val="none" w:sz="0" w:space="0" w:color="auto"/>
            <w:left w:val="none" w:sz="0" w:space="0" w:color="auto"/>
            <w:bottom w:val="none" w:sz="0" w:space="0" w:color="auto"/>
            <w:right w:val="none" w:sz="0" w:space="0" w:color="auto"/>
          </w:divBdr>
        </w:div>
      </w:divsChild>
    </w:div>
    <w:div w:id="429661198">
      <w:bodyDiv w:val="1"/>
      <w:marLeft w:val="0"/>
      <w:marRight w:val="0"/>
      <w:marTop w:val="0"/>
      <w:marBottom w:val="0"/>
      <w:divBdr>
        <w:top w:val="none" w:sz="0" w:space="0" w:color="auto"/>
        <w:left w:val="none" w:sz="0" w:space="0" w:color="auto"/>
        <w:bottom w:val="none" w:sz="0" w:space="0" w:color="auto"/>
        <w:right w:val="none" w:sz="0" w:space="0" w:color="auto"/>
      </w:divBdr>
      <w:divsChild>
        <w:div w:id="1787312439">
          <w:marLeft w:val="0"/>
          <w:marRight w:val="0"/>
          <w:marTop w:val="0"/>
          <w:marBottom w:val="0"/>
          <w:divBdr>
            <w:top w:val="none" w:sz="0" w:space="0" w:color="auto"/>
            <w:left w:val="none" w:sz="0" w:space="0" w:color="auto"/>
            <w:bottom w:val="none" w:sz="0" w:space="0" w:color="auto"/>
            <w:right w:val="none" w:sz="0" w:space="0" w:color="auto"/>
          </w:divBdr>
        </w:div>
      </w:divsChild>
    </w:div>
    <w:div w:id="450974035">
      <w:bodyDiv w:val="1"/>
      <w:marLeft w:val="0"/>
      <w:marRight w:val="0"/>
      <w:marTop w:val="0"/>
      <w:marBottom w:val="0"/>
      <w:divBdr>
        <w:top w:val="none" w:sz="0" w:space="0" w:color="auto"/>
        <w:left w:val="none" w:sz="0" w:space="0" w:color="auto"/>
        <w:bottom w:val="none" w:sz="0" w:space="0" w:color="auto"/>
        <w:right w:val="none" w:sz="0" w:space="0" w:color="auto"/>
      </w:divBdr>
    </w:div>
    <w:div w:id="464350748">
      <w:bodyDiv w:val="1"/>
      <w:marLeft w:val="0"/>
      <w:marRight w:val="0"/>
      <w:marTop w:val="0"/>
      <w:marBottom w:val="0"/>
      <w:divBdr>
        <w:top w:val="none" w:sz="0" w:space="0" w:color="auto"/>
        <w:left w:val="none" w:sz="0" w:space="0" w:color="auto"/>
        <w:bottom w:val="none" w:sz="0" w:space="0" w:color="auto"/>
        <w:right w:val="none" w:sz="0" w:space="0" w:color="auto"/>
      </w:divBdr>
    </w:div>
    <w:div w:id="480804827">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512767161">
      <w:bodyDiv w:val="1"/>
      <w:marLeft w:val="0"/>
      <w:marRight w:val="0"/>
      <w:marTop w:val="0"/>
      <w:marBottom w:val="0"/>
      <w:divBdr>
        <w:top w:val="none" w:sz="0" w:space="0" w:color="auto"/>
        <w:left w:val="none" w:sz="0" w:space="0" w:color="auto"/>
        <w:bottom w:val="none" w:sz="0" w:space="0" w:color="auto"/>
        <w:right w:val="none" w:sz="0" w:space="0" w:color="auto"/>
      </w:divBdr>
      <w:divsChild>
        <w:div w:id="14618032">
          <w:marLeft w:val="0"/>
          <w:marRight w:val="0"/>
          <w:marTop w:val="0"/>
          <w:marBottom w:val="0"/>
          <w:divBdr>
            <w:top w:val="none" w:sz="0" w:space="0" w:color="auto"/>
            <w:left w:val="none" w:sz="0" w:space="0" w:color="auto"/>
            <w:bottom w:val="none" w:sz="0" w:space="0" w:color="auto"/>
            <w:right w:val="none" w:sz="0" w:space="0" w:color="auto"/>
          </w:divBdr>
        </w:div>
        <w:div w:id="83915136">
          <w:marLeft w:val="0"/>
          <w:marRight w:val="0"/>
          <w:marTop w:val="0"/>
          <w:marBottom w:val="0"/>
          <w:divBdr>
            <w:top w:val="none" w:sz="0" w:space="0" w:color="auto"/>
            <w:left w:val="none" w:sz="0" w:space="0" w:color="auto"/>
            <w:bottom w:val="none" w:sz="0" w:space="0" w:color="auto"/>
            <w:right w:val="none" w:sz="0" w:space="0" w:color="auto"/>
          </w:divBdr>
          <w:divsChild>
            <w:div w:id="1551384577">
              <w:marLeft w:val="-75"/>
              <w:marRight w:val="0"/>
              <w:marTop w:val="30"/>
              <w:marBottom w:val="30"/>
              <w:divBdr>
                <w:top w:val="none" w:sz="0" w:space="0" w:color="auto"/>
                <w:left w:val="none" w:sz="0" w:space="0" w:color="auto"/>
                <w:bottom w:val="none" w:sz="0" w:space="0" w:color="auto"/>
                <w:right w:val="none" w:sz="0" w:space="0" w:color="auto"/>
              </w:divBdr>
              <w:divsChild>
                <w:div w:id="90516698">
                  <w:marLeft w:val="0"/>
                  <w:marRight w:val="0"/>
                  <w:marTop w:val="0"/>
                  <w:marBottom w:val="0"/>
                  <w:divBdr>
                    <w:top w:val="none" w:sz="0" w:space="0" w:color="auto"/>
                    <w:left w:val="none" w:sz="0" w:space="0" w:color="auto"/>
                    <w:bottom w:val="none" w:sz="0" w:space="0" w:color="auto"/>
                    <w:right w:val="none" w:sz="0" w:space="0" w:color="auto"/>
                  </w:divBdr>
                  <w:divsChild>
                    <w:div w:id="802574001">
                      <w:marLeft w:val="0"/>
                      <w:marRight w:val="0"/>
                      <w:marTop w:val="0"/>
                      <w:marBottom w:val="0"/>
                      <w:divBdr>
                        <w:top w:val="none" w:sz="0" w:space="0" w:color="auto"/>
                        <w:left w:val="none" w:sz="0" w:space="0" w:color="auto"/>
                        <w:bottom w:val="none" w:sz="0" w:space="0" w:color="auto"/>
                        <w:right w:val="none" w:sz="0" w:space="0" w:color="auto"/>
                      </w:divBdr>
                    </w:div>
                  </w:divsChild>
                </w:div>
                <w:div w:id="114181637">
                  <w:marLeft w:val="0"/>
                  <w:marRight w:val="0"/>
                  <w:marTop w:val="0"/>
                  <w:marBottom w:val="0"/>
                  <w:divBdr>
                    <w:top w:val="none" w:sz="0" w:space="0" w:color="auto"/>
                    <w:left w:val="none" w:sz="0" w:space="0" w:color="auto"/>
                    <w:bottom w:val="none" w:sz="0" w:space="0" w:color="auto"/>
                    <w:right w:val="none" w:sz="0" w:space="0" w:color="auto"/>
                  </w:divBdr>
                  <w:divsChild>
                    <w:div w:id="1747679908">
                      <w:marLeft w:val="0"/>
                      <w:marRight w:val="0"/>
                      <w:marTop w:val="0"/>
                      <w:marBottom w:val="0"/>
                      <w:divBdr>
                        <w:top w:val="none" w:sz="0" w:space="0" w:color="auto"/>
                        <w:left w:val="none" w:sz="0" w:space="0" w:color="auto"/>
                        <w:bottom w:val="none" w:sz="0" w:space="0" w:color="auto"/>
                        <w:right w:val="none" w:sz="0" w:space="0" w:color="auto"/>
                      </w:divBdr>
                    </w:div>
                  </w:divsChild>
                </w:div>
                <w:div w:id="238058037">
                  <w:marLeft w:val="0"/>
                  <w:marRight w:val="0"/>
                  <w:marTop w:val="0"/>
                  <w:marBottom w:val="0"/>
                  <w:divBdr>
                    <w:top w:val="none" w:sz="0" w:space="0" w:color="auto"/>
                    <w:left w:val="none" w:sz="0" w:space="0" w:color="auto"/>
                    <w:bottom w:val="none" w:sz="0" w:space="0" w:color="auto"/>
                    <w:right w:val="none" w:sz="0" w:space="0" w:color="auto"/>
                  </w:divBdr>
                  <w:divsChild>
                    <w:div w:id="1272006875">
                      <w:marLeft w:val="0"/>
                      <w:marRight w:val="0"/>
                      <w:marTop w:val="0"/>
                      <w:marBottom w:val="0"/>
                      <w:divBdr>
                        <w:top w:val="none" w:sz="0" w:space="0" w:color="auto"/>
                        <w:left w:val="none" w:sz="0" w:space="0" w:color="auto"/>
                        <w:bottom w:val="none" w:sz="0" w:space="0" w:color="auto"/>
                        <w:right w:val="none" w:sz="0" w:space="0" w:color="auto"/>
                      </w:divBdr>
                    </w:div>
                  </w:divsChild>
                </w:div>
                <w:div w:id="288516979">
                  <w:marLeft w:val="0"/>
                  <w:marRight w:val="0"/>
                  <w:marTop w:val="0"/>
                  <w:marBottom w:val="0"/>
                  <w:divBdr>
                    <w:top w:val="none" w:sz="0" w:space="0" w:color="auto"/>
                    <w:left w:val="none" w:sz="0" w:space="0" w:color="auto"/>
                    <w:bottom w:val="none" w:sz="0" w:space="0" w:color="auto"/>
                    <w:right w:val="none" w:sz="0" w:space="0" w:color="auto"/>
                  </w:divBdr>
                  <w:divsChild>
                    <w:div w:id="1173568890">
                      <w:marLeft w:val="0"/>
                      <w:marRight w:val="0"/>
                      <w:marTop w:val="0"/>
                      <w:marBottom w:val="0"/>
                      <w:divBdr>
                        <w:top w:val="none" w:sz="0" w:space="0" w:color="auto"/>
                        <w:left w:val="none" w:sz="0" w:space="0" w:color="auto"/>
                        <w:bottom w:val="none" w:sz="0" w:space="0" w:color="auto"/>
                        <w:right w:val="none" w:sz="0" w:space="0" w:color="auto"/>
                      </w:divBdr>
                    </w:div>
                  </w:divsChild>
                </w:div>
                <w:div w:id="307132477">
                  <w:marLeft w:val="0"/>
                  <w:marRight w:val="0"/>
                  <w:marTop w:val="0"/>
                  <w:marBottom w:val="0"/>
                  <w:divBdr>
                    <w:top w:val="none" w:sz="0" w:space="0" w:color="auto"/>
                    <w:left w:val="none" w:sz="0" w:space="0" w:color="auto"/>
                    <w:bottom w:val="none" w:sz="0" w:space="0" w:color="auto"/>
                    <w:right w:val="none" w:sz="0" w:space="0" w:color="auto"/>
                  </w:divBdr>
                  <w:divsChild>
                    <w:div w:id="12466250">
                      <w:marLeft w:val="0"/>
                      <w:marRight w:val="0"/>
                      <w:marTop w:val="0"/>
                      <w:marBottom w:val="0"/>
                      <w:divBdr>
                        <w:top w:val="none" w:sz="0" w:space="0" w:color="auto"/>
                        <w:left w:val="none" w:sz="0" w:space="0" w:color="auto"/>
                        <w:bottom w:val="none" w:sz="0" w:space="0" w:color="auto"/>
                        <w:right w:val="none" w:sz="0" w:space="0" w:color="auto"/>
                      </w:divBdr>
                    </w:div>
                  </w:divsChild>
                </w:div>
                <w:div w:id="339233621">
                  <w:marLeft w:val="0"/>
                  <w:marRight w:val="0"/>
                  <w:marTop w:val="0"/>
                  <w:marBottom w:val="0"/>
                  <w:divBdr>
                    <w:top w:val="none" w:sz="0" w:space="0" w:color="auto"/>
                    <w:left w:val="none" w:sz="0" w:space="0" w:color="auto"/>
                    <w:bottom w:val="none" w:sz="0" w:space="0" w:color="auto"/>
                    <w:right w:val="none" w:sz="0" w:space="0" w:color="auto"/>
                  </w:divBdr>
                  <w:divsChild>
                    <w:div w:id="675614968">
                      <w:marLeft w:val="0"/>
                      <w:marRight w:val="0"/>
                      <w:marTop w:val="0"/>
                      <w:marBottom w:val="0"/>
                      <w:divBdr>
                        <w:top w:val="none" w:sz="0" w:space="0" w:color="auto"/>
                        <w:left w:val="none" w:sz="0" w:space="0" w:color="auto"/>
                        <w:bottom w:val="none" w:sz="0" w:space="0" w:color="auto"/>
                        <w:right w:val="none" w:sz="0" w:space="0" w:color="auto"/>
                      </w:divBdr>
                    </w:div>
                  </w:divsChild>
                </w:div>
                <w:div w:id="346906180">
                  <w:marLeft w:val="0"/>
                  <w:marRight w:val="0"/>
                  <w:marTop w:val="0"/>
                  <w:marBottom w:val="0"/>
                  <w:divBdr>
                    <w:top w:val="none" w:sz="0" w:space="0" w:color="auto"/>
                    <w:left w:val="none" w:sz="0" w:space="0" w:color="auto"/>
                    <w:bottom w:val="none" w:sz="0" w:space="0" w:color="auto"/>
                    <w:right w:val="none" w:sz="0" w:space="0" w:color="auto"/>
                  </w:divBdr>
                  <w:divsChild>
                    <w:div w:id="427580940">
                      <w:marLeft w:val="0"/>
                      <w:marRight w:val="0"/>
                      <w:marTop w:val="0"/>
                      <w:marBottom w:val="0"/>
                      <w:divBdr>
                        <w:top w:val="none" w:sz="0" w:space="0" w:color="auto"/>
                        <w:left w:val="none" w:sz="0" w:space="0" w:color="auto"/>
                        <w:bottom w:val="none" w:sz="0" w:space="0" w:color="auto"/>
                        <w:right w:val="none" w:sz="0" w:space="0" w:color="auto"/>
                      </w:divBdr>
                    </w:div>
                  </w:divsChild>
                </w:div>
                <w:div w:id="377705565">
                  <w:marLeft w:val="0"/>
                  <w:marRight w:val="0"/>
                  <w:marTop w:val="0"/>
                  <w:marBottom w:val="0"/>
                  <w:divBdr>
                    <w:top w:val="none" w:sz="0" w:space="0" w:color="auto"/>
                    <w:left w:val="none" w:sz="0" w:space="0" w:color="auto"/>
                    <w:bottom w:val="none" w:sz="0" w:space="0" w:color="auto"/>
                    <w:right w:val="none" w:sz="0" w:space="0" w:color="auto"/>
                  </w:divBdr>
                  <w:divsChild>
                    <w:div w:id="905529113">
                      <w:marLeft w:val="0"/>
                      <w:marRight w:val="0"/>
                      <w:marTop w:val="0"/>
                      <w:marBottom w:val="0"/>
                      <w:divBdr>
                        <w:top w:val="none" w:sz="0" w:space="0" w:color="auto"/>
                        <w:left w:val="none" w:sz="0" w:space="0" w:color="auto"/>
                        <w:bottom w:val="none" w:sz="0" w:space="0" w:color="auto"/>
                        <w:right w:val="none" w:sz="0" w:space="0" w:color="auto"/>
                      </w:divBdr>
                    </w:div>
                  </w:divsChild>
                </w:div>
                <w:div w:id="393042222">
                  <w:marLeft w:val="0"/>
                  <w:marRight w:val="0"/>
                  <w:marTop w:val="0"/>
                  <w:marBottom w:val="0"/>
                  <w:divBdr>
                    <w:top w:val="none" w:sz="0" w:space="0" w:color="auto"/>
                    <w:left w:val="none" w:sz="0" w:space="0" w:color="auto"/>
                    <w:bottom w:val="none" w:sz="0" w:space="0" w:color="auto"/>
                    <w:right w:val="none" w:sz="0" w:space="0" w:color="auto"/>
                  </w:divBdr>
                  <w:divsChild>
                    <w:div w:id="382758136">
                      <w:marLeft w:val="0"/>
                      <w:marRight w:val="0"/>
                      <w:marTop w:val="0"/>
                      <w:marBottom w:val="0"/>
                      <w:divBdr>
                        <w:top w:val="none" w:sz="0" w:space="0" w:color="auto"/>
                        <w:left w:val="none" w:sz="0" w:space="0" w:color="auto"/>
                        <w:bottom w:val="none" w:sz="0" w:space="0" w:color="auto"/>
                        <w:right w:val="none" w:sz="0" w:space="0" w:color="auto"/>
                      </w:divBdr>
                    </w:div>
                  </w:divsChild>
                </w:div>
                <w:div w:id="454715693">
                  <w:marLeft w:val="0"/>
                  <w:marRight w:val="0"/>
                  <w:marTop w:val="0"/>
                  <w:marBottom w:val="0"/>
                  <w:divBdr>
                    <w:top w:val="none" w:sz="0" w:space="0" w:color="auto"/>
                    <w:left w:val="none" w:sz="0" w:space="0" w:color="auto"/>
                    <w:bottom w:val="none" w:sz="0" w:space="0" w:color="auto"/>
                    <w:right w:val="none" w:sz="0" w:space="0" w:color="auto"/>
                  </w:divBdr>
                  <w:divsChild>
                    <w:div w:id="842548516">
                      <w:marLeft w:val="0"/>
                      <w:marRight w:val="0"/>
                      <w:marTop w:val="0"/>
                      <w:marBottom w:val="0"/>
                      <w:divBdr>
                        <w:top w:val="none" w:sz="0" w:space="0" w:color="auto"/>
                        <w:left w:val="none" w:sz="0" w:space="0" w:color="auto"/>
                        <w:bottom w:val="none" w:sz="0" w:space="0" w:color="auto"/>
                        <w:right w:val="none" w:sz="0" w:space="0" w:color="auto"/>
                      </w:divBdr>
                    </w:div>
                  </w:divsChild>
                </w:div>
                <w:div w:id="547765795">
                  <w:marLeft w:val="0"/>
                  <w:marRight w:val="0"/>
                  <w:marTop w:val="0"/>
                  <w:marBottom w:val="0"/>
                  <w:divBdr>
                    <w:top w:val="none" w:sz="0" w:space="0" w:color="auto"/>
                    <w:left w:val="none" w:sz="0" w:space="0" w:color="auto"/>
                    <w:bottom w:val="none" w:sz="0" w:space="0" w:color="auto"/>
                    <w:right w:val="none" w:sz="0" w:space="0" w:color="auto"/>
                  </w:divBdr>
                  <w:divsChild>
                    <w:div w:id="844788978">
                      <w:marLeft w:val="0"/>
                      <w:marRight w:val="0"/>
                      <w:marTop w:val="0"/>
                      <w:marBottom w:val="0"/>
                      <w:divBdr>
                        <w:top w:val="none" w:sz="0" w:space="0" w:color="auto"/>
                        <w:left w:val="none" w:sz="0" w:space="0" w:color="auto"/>
                        <w:bottom w:val="none" w:sz="0" w:space="0" w:color="auto"/>
                        <w:right w:val="none" w:sz="0" w:space="0" w:color="auto"/>
                      </w:divBdr>
                    </w:div>
                  </w:divsChild>
                </w:div>
                <w:div w:id="591864965">
                  <w:marLeft w:val="0"/>
                  <w:marRight w:val="0"/>
                  <w:marTop w:val="0"/>
                  <w:marBottom w:val="0"/>
                  <w:divBdr>
                    <w:top w:val="none" w:sz="0" w:space="0" w:color="auto"/>
                    <w:left w:val="none" w:sz="0" w:space="0" w:color="auto"/>
                    <w:bottom w:val="none" w:sz="0" w:space="0" w:color="auto"/>
                    <w:right w:val="none" w:sz="0" w:space="0" w:color="auto"/>
                  </w:divBdr>
                  <w:divsChild>
                    <w:div w:id="1247111403">
                      <w:marLeft w:val="0"/>
                      <w:marRight w:val="0"/>
                      <w:marTop w:val="0"/>
                      <w:marBottom w:val="0"/>
                      <w:divBdr>
                        <w:top w:val="none" w:sz="0" w:space="0" w:color="auto"/>
                        <w:left w:val="none" w:sz="0" w:space="0" w:color="auto"/>
                        <w:bottom w:val="none" w:sz="0" w:space="0" w:color="auto"/>
                        <w:right w:val="none" w:sz="0" w:space="0" w:color="auto"/>
                      </w:divBdr>
                    </w:div>
                  </w:divsChild>
                </w:div>
                <w:div w:id="608006065">
                  <w:marLeft w:val="0"/>
                  <w:marRight w:val="0"/>
                  <w:marTop w:val="0"/>
                  <w:marBottom w:val="0"/>
                  <w:divBdr>
                    <w:top w:val="none" w:sz="0" w:space="0" w:color="auto"/>
                    <w:left w:val="none" w:sz="0" w:space="0" w:color="auto"/>
                    <w:bottom w:val="none" w:sz="0" w:space="0" w:color="auto"/>
                    <w:right w:val="none" w:sz="0" w:space="0" w:color="auto"/>
                  </w:divBdr>
                  <w:divsChild>
                    <w:div w:id="90396132">
                      <w:marLeft w:val="0"/>
                      <w:marRight w:val="0"/>
                      <w:marTop w:val="0"/>
                      <w:marBottom w:val="0"/>
                      <w:divBdr>
                        <w:top w:val="none" w:sz="0" w:space="0" w:color="auto"/>
                        <w:left w:val="none" w:sz="0" w:space="0" w:color="auto"/>
                        <w:bottom w:val="none" w:sz="0" w:space="0" w:color="auto"/>
                        <w:right w:val="none" w:sz="0" w:space="0" w:color="auto"/>
                      </w:divBdr>
                    </w:div>
                  </w:divsChild>
                </w:div>
                <w:div w:id="657920029">
                  <w:marLeft w:val="0"/>
                  <w:marRight w:val="0"/>
                  <w:marTop w:val="0"/>
                  <w:marBottom w:val="0"/>
                  <w:divBdr>
                    <w:top w:val="none" w:sz="0" w:space="0" w:color="auto"/>
                    <w:left w:val="none" w:sz="0" w:space="0" w:color="auto"/>
                    <w:bottom w:val="none" w:sz="0" w:space="0" w:color="auto"/>
                    <w:right w:val="none" w:sz="0" w:space="0" w:color="auto"/>
                  </w:divBdr>
                  <w:divsChild>
                    <w:div w:id="650333337">
                      <w:marLeft w:val="0"/>
                      <w:marRight w:val="0"/>
                      <w:marTop w:val="0"/>
                      <w:marBottom w:val="0"/>
                      <w:divBdr>
                        <w:top w:val="none" w:sz="0" w:space="0" w:color="auto"/>
                        <w:left w:val="none" w:sz="0" w:space="0" w:color="auto"/>
                        <w:bottom w:val="none" w:sz="0" w:space="0" w:color="auto"/>
                        <w:right w:val="none" w:sz="0" w:space="0" w:color="auto"/>
                      </w:divBdr>
                    </w:div>
                  </w:divsChild>
                </w:div>
                <w:div w:id="666398993">
                  <w:marLeft w:val="0"/>
                  <w:marRight w:val="0"/>
                  <w:marTop w:val="0"/>
                  <w:marBottom w:val="0"/>
                  <w:divBdr>
                    <w:top w:val="none" w:sz="0" w:space="0" w:color="auto"/>
                    <w:left w:val="none" w:sz="0" w:space="0" w:color="auto"/>
                    <w:bottom w:val="none" w:sz="0" w:space="0" w:color="auto"/>
                    <w:right w:val="none" w:sz="0" w:space="0" w:color="auto"/>
                  </w:divBdr>
                  <w:divsChild>
                    <w:div w:id="2119718295">
                      <w:marLeft w:val="0"/>
                      <w:marRight w:val="0"/>
                      <w:marTop w:val="0"/>
                      <w:marBottom w:val="0"/>
                      <w:divBdr>
                        <w:top w:val="none" w:sz="0" w:space="0" w:color="auto"/>
                        <w:left w:val="none" w:sz="0" w:space="0" w:color="auto"/>
                        <w:bottom w:val="none" w:sz="0" w:space="0" w:color="auto"/>
                        <w:right w:val="none" w:sz="0" w:space="0" w:color="auto"/>
                      </w:divBdr>
                    </w:div>
                  </w:divsChild>
                </w:div>
                <w:div w:id="766459170">
                  <w:marLeft w:val="0"/>
                  <w:marRight w:val="0"/>
                  <w:marTop w:val="0"/>
                  <w:marBottom w:val="0"/>
                  <w:divBdr>
                    <w:top w:val="none" w:sz="0" w:space="0" w:color="auto"/>
                    <w:left w:val="none" w:sz="0" w:space="0" w:color="auto"/>
                    <w:bottom w:val="none" w:sz="0" w:space="0" w:color="auto"/>
                    <w:right w:val="none" w:sz="0" w:space="0" w:color="auto"/>
                  </w:divBdr>
                  <w:divsChild>
                    <w:div w:id="1966151596">
                      <w:marLeft w:val="0"/>
                      <w:marRight w:val="0"/>
                      <w:marTop w:val="0"/>
                      <w:marBottom w:val="0"/>
                      <w:divBdr>
                        <w:top w:val="none" w:sz="0" w:space="0" w:color="auto"/>
                        <w:left w:val="none" w:sz="0" w:space="0" w:color="auto"/>
                        <w:bottom w:val="none" w:sz="0" w:space="0" w:color="auto"/>
                        <w:right w:val="none" w:sz="0" w:space="0" w:color="auto"/>
                      </w:divBdr>
                    </w:div>
                  </w:divsChild>
                </w:div>
                <w:div w:id="785122682">
                  <w:marLeft w:val="0"/>
                  <w:marRight w:val="0"/>
                  <w:marTop w:val="0"/>
                  <w:marBottom w:val="0"/>
                  <w:divBdr>
                    <w:top w:val="none" w:sz="0" w:space="0" w:color="auto"/>
                    <w:left w:val="none" w:sz="0" w:space="0" w:color="auto"/>
                    <w:bottom w:val="none" w:sz="0" w:space="0" w:color="auto"/>
                    <w:right w:val="none" w:sz="0" w:space="0" w:color="auto"/>
                  </w:divBdr>
                  <w:divsChild>
                    <w:div w:id="123698152">
                      <w:marLeft w:val="0"/>
                      <w:marRight w:val="0"/>
                      <w:marTop w:val="0"/>
                      <w:marBottom w:val="0"/>
                      <w:divBdr>
                        <w:top w:val="none" w:sz="0" w:space="0" w:color="auto"/>
                        <w:left w:val="none" w:sz="0" w:space="0" w:color="auto"/>
                        <w:bottom w:val="none" w:sz="0" w:space="0" w:color="auto"/>
                        <w:right w:val="none" w:sz="0" w:space="0" w:color="auto"/>
                      </w:divBdr>
                    </w:div>
                  </w:divsChild>
                </w:div>
                <w:div w:id="814683314">
                  <w:marLeft w:val="0"/>
                  <w:marRight w:val="0"/>
                  <w:marTop w:val="0"/>
                  <w:marBottom w:val="0"/>
                  <w:divBdr>
                    <w:top w:val="none" w:sz="0" w:space="0" w:color="auto"/>
                    <w:left w:val="none" w:sz="0" w:space="0" w:color="auto"/>
                    <w:bottom w:val="none" w:sz="0" w:space="0" w:color="auto"/>
                    <w:right w:val="none" w:sz="0" w:space="0" w:color="auto"/>
                  </w:divBdr>
                  <w:divsChild>
                    <w:div w:id="1044906439">
                      <w:marLeft w:val="0"/>
                      <w:marRight w:val="0"/>
                      <w:marTop w:val="0"/>
                      <w:marBottom w:val="0"/>
                      <w:divBdr>
                        <w:top w:val="none" w:sz="0" w:space="0" w:color="auto"/>
                        <w:left w:val="none" w:sz="0" w:space="0" w:color="auto"/>
                        <w:bottom w:val="none" w:sz="0" w:space="0" w:color="auto"/>
                        <w:right w:val="none" w:sz="0" w:space="0" w:color="auto"/>
                      </w:divBdr>
                    </w:div>
                  </w:divsChild>
                </w:div>
                <w:div w:id="893273921">
                  <w:marLeft w:val="0"/>
                  <w:marRight w:val="0"/>
                  <w:marTop w:val="0"/>
                  <w:marBottom w:val="0"/>
                  <w:divBdr>
                    <w:top w:val="none" w:sz="0" w:space="0" w:color="auto"/>
                    <w:left w:val="none" w:sz="0" w:space="0" w:color="auto"/>
                    <w:bottom w:val="none" w:sz="0" w:space="0" w:color="auto"/>
                    <w:right w:val="none" w:sz="0" w:space="0" w:color="auto"/>
                  </w:divBdr>
                  <w:divsChild>
                    <w:div w:id="1274364640">
                      <w:marLeft w:val="0"/>
                      <w:marRight w:val="0"/>
                      <w:marTop w:val="0"/>
                      <w:marBottom w:val="0"/>
                      <w:divBdr>
                        <w:top w:val="none" w:sz="0" w:space="0" w:color="auto"/>
                        <w:left w:val="none" w:sz="0" w:space="0" w:color="auto"/>
                        <w:bottom w:val="none" w:sz="0" w:space="0" w:color="auto"/>
                        <w:right w:val="none" w:sz="0" w:space="0" w:color="auto"/>
                      </w:divBdr>
                    </w:div>
                  </w:divsChild>
                </w:div>
                <w:div w:id="907108746">
                  <w:marLeft w:val="0"/>
                  <w:marRight w:val="0"/>
                  <w:marTop w:val="0"/>
                  <w:marBottom w:val="0"/>
                  <w:divBdr>
                    <w:top w:val="none" w:sz="0" w:space="0" w:color="auto"/>
                    <w:left w:val="none" w:sz="0" w:space="0" w:color="auto"/>
                    <w:bottom w:val="none" w:sz="0" w:space="0" w:color="auto"/>
                    <w:right w:val="none" w:sz="0" w:space="0" w:color="auto"/>
                  </w:divBdr>
                  <w:divsChild>
                    <w:div w:id="771169407">
                      <w:marLeft w:val="0"/>
                      <w:marRight w:val="0"/>
                      <w:marTop w:val="0"/>
                      <w:marBottom w:val="0"/>
                      <w:divBdr>
                        <w:top w:val="none" w:sz="0" w:space="0" w:color="auto"/>
                        <w:left w:val="none" w:sz="0" w:space="0" w:color="auto"/>
                        <w:bottom w:val="none" w:sz="0" w:space="0" w:color="auto"/>
                        <w:right w:val="none" w:sz="0" w:space="0" w:color="auto"/>
                      </w:divBdr>
                    </w:div>
                  </w:divsChild>
                </w:div>
                <w:div w:id="1037239365">
                  <w:marLeft w:val="0"/>
                  <w:marRight w:val="0"/>
                  <w:marTop w:val="0"/>
                  <w:marBottom w:val="0"/>
                  <w:divBdr>
                    <w:top w:val="none" w:sz="0" w:space="0" w:color="auto"/>
                    <w:left w:val="none" w:sz="0" w:space="0" w:color="auto"/>
                    <w:bottom w:val="none" w:sz="0" w:space="0" w:color="auto"/>
                    <w:right w:val="none" w:sz="0" w:space="0" w:color="auto"/>
                  </w:divBdr>
                  <w:divsChild>
                    <w:div w:id="1505129335">
                      <w:marLeft w:val="0"/>
                      <w:marRight w:val="0"/>
                      <w:marTop w:val="0"/>
                      <w:marBottom w:val="0"/>
                      <w:divBdr>
                        <w:top w:val="none" w:sz="0" w:space="0" w:color="auto"/>
                        <w:left w:val="none" w:sz="0" w:space="0" w:color="auto"/>
                        <w:bottom w:val="none" w:sz="0" w:space="0" w:color="auto"/>
                        <w:right w:val="none" w:sz="0" w:space="0" w:color="auto"/>
                      </w:divBdr>
                    </w:div>
                  </w:divsChild>
                </w:div>
                <w:div w:id="1081440713">
                  <w:marLeft w:val="0"/>
                  <w:marRight w:val="0"/>
                  <w:marTop w:val="0"/>
                  <w:marBottom w:val="0"/>
                  <w:divBdr>
                    <w:top w:val="none" w:sz="0" w:space="0" w:color="auto"/>
                    <w:left w:val="none" w:sz="0" w:space="0" w:color="auto"/>
                    <w:bottom w:val="none" w:sz="0" w:space="0" w:color="auto"/>
                    <w:right w:val="none" w:sz="0" w:space="0" w:color="auto"/>
                  </w:divBdr>
                  <w:divsChild>
                    <w:div w:id="2037080519">
                      <w:marLeft w:val="0"/>
                      <w:marRight w:val="0"/>
                      <w:marTop w:val="0"/>
                      <w:marBottom w:val="0"/>
                      <w:divBdr>
                        <w:top w:val="none" w:sz="0" w:space="0" w:color="auto"/>
                        <w:left w:val="none" w:sz="0" w:space="0" w:color="auto"/>
                        <w:bottom w:val="none" w:sz="0" w:space="0" w:color="auto"/>
                        <w:right w:val="none" w:sz="0" w:space="0" w:color="auto"/>
                      </w:divBdr>
                    </w:div>
                  </w:divsChild>
                </w:div>
                <w:div w:id="1358123293">
                  <w:marLeft w:val="0"/>
                  <w:marRight w:val="0"/>
                  <w:marTop w:val="0"/>
                  <w:marBottom w:val="0"/>
                  <w:divBdr>
                    <w:top w:val="none" w:sz="0" w:space="0" w:color="auto"/>
                    <w:left w:val="none" w:sz="0" w:space="0" w:color="auto"/>
                    <w:bottom w:val="none" w:sz="0" w:space="0" w:color="auto"/>
                    <w:right w:val="none" w:sz="0" w:space="0" w:color="auto"/>
                  </w:divBdr>
                  <w:divsChild>
                    <w:div w:id="1661078781">
                      <w:marLeft w:val="0"/>
                      <w:marRight w:val="0"/>
                      <w:marTop w:val="0"/>
                      <w:marBottom w:val="0"/>
                      <w:divBdr>
                        <w:top w:val="none" w:sz="0" w:space="0" w:color="auto"/>
                        <w:left w:val="none" w:sz="0" w:space="0" w:color="auto"/>
                        <w:bottom w:val="none" w:sz="0" w:space="0" w:color="auto"/>
                        <w:right w:val="none" w:sz="0" w:space="0" w:color="auto"/>
                      </w:divBdr>
                    </w:div>
                  </w:divsChild>
                </w:div>
                <w:div w:id="1413237745">
                  <w:marLeft w:val="0"/>
                  <w:marRight w:val="0"/>
                  <w:marTop w:val="0"/>
                  <w:marBottom w:val="0"/>
                  <w:divBdr>
                    <w:top w:val="none" w:sz="0" w:space="0" w:color="auto"/>
                    <w:left w:val="none" w:sz="0" w:space="0" w:color="auto"/>
                    <w:bottom w:val="none" w:sz="0" w:space="0" w:color="auto"/>
                    <w:right w:val="none" w:sz="0" w:space="0" w:color="auto"/>
                  </w:divBdr>
                  <w:divsChild>
                    <w:div w:id="220292599">
                      <w:marLeft w:val="0"/>
                      <w:marRight w:val="0"/>
                      <w:marTop w:val="0"/>
                      <w:marBottom w:val="0"/>
                      <w:divBdr>
                        <w:top w:val="none" w:sz="0" w:space="0" w:color="auto"/>
                        <w:left w:val="none" w:sz="0" w:space="0" w:color="auto"/>
                        <w:bottom w:val="none" w:sz="0" w:space="0" w:color="auto"/>
                        <w:right w:val="none" w:sz="0" w:space="0" w:color="auto"/>
                      </w:divBdr>
                    </w:div>
                  </w:divsChild>
                </w:div>
                <w:div w:id="1424719802">
                  <w:marLeft w:val="0"/>
                  <w:marRight w:val="0"/>
                  <w:marTop w:val="0"/>
                  <w:marBottom w:val="0"/>
                  <w:divBdr>
                    <w:top w:val="none" w:sz="0" w:space="0" w:color="auto"/>
                    <w:left w:val="none" w:sz="0" w:space="0" w:color="auto"/>
                    <w:bottom w:val="none" w:sz="0" w:space="0" w:color="auto"/>
                    <w:right w:val="none" w:sz="0" w:space="0" w:color="auto"/>
                  </w:divBdr>
                  <w:divsChild>
                    <w:div w:id="1646347498">
                      <w:marLeft w:val="0"/>
                      <w:marRight w:val="0"/>
                      <w:marTop w:val="0"/>
                      <w:marBottom w:val="0"/>
                      <w:divBdr>
                        <w:top w:val="none" w:sz="0" w:space="0" w:color="auto"/>
                        <w:left w:val="none" w:sz="0" w:space="0" w:color="auto"/>
                        <w:bottom w:val="none" w:sz="0" w:space="0" w:color="auto"/>
                        <w:right w:val="none" w:sz="0" w:space="0" w:color="auto"/>
                      </w:divBdr>
                    </w:div>
                  </w:divsChild>
                </w:div>
                <w:div w:id="1453591260">
                  <w:marLeft w:val="0"/>
                  <w:marRight w:val="0"/>
                  <w:marTop w:val="0"/>
                  <w:marBottom w:val="0"/>
                  <w:divBdr>
                    <w:top w:val="none" w:sz="0" w:space="0" w:color="auto"/>
                    <w:left w:val="none" w:sz="0" w:space="0" w:color="auto"/>
                    <w:bottom w:val="none" w:sz="0" w:space="0" w:color="auto"/>
                    <w:right w:val="none" w:sz="0" w:space="0" w:color="auto"/>
                  </w:divBdr>
                  <w:divsChild>
                    <w:div w:id="1178815405">
                      <w:marLeft w:val="0"/>
                      <w:marRight w:val="0"/>
                      <w:marTop w:val="0"/>
                      <w:marBottom w:val="0"/>
                      <w:divBdr>
                        <w:top w:val="none" w:sz="0" w:space="0" w:color="auto"/>
                        <w:left w:val="none" w:sz="0" w:space="0" w:color="auto"/>
                        <w:bottom w:val="none" w:sz="0" w:space="0" w:color="auto"/>
                        <w:right w:val="none" w:sz="0" w:space="0" w:color="auto"/>
                      </w:divBdr>
                    </w:div>
                  </w:divsChild>
                </w:div>
                <w:div w:id="1517883395">
                  <w:marLeft w:val="0"/>
                  <w:marRight w:val="0"/>
                  <w:marTop w:val="0"/>
                  <w:marBottom w:val="0"/>
                  <w:divBdr>
                    <w:top w:val="none" w:sz="0" w:space="0" w:color="auto"/>
                    <w:left w:val="none" w:sz="0" w:space="0" w:color="auto"/>
                    <w:bottom w:val="none" w:sz="0" w:space="0" w:color="auto"/>
                    <w:right w:val="none" w:sz="0" w:space="0" w:color="auto"/>
                  </w:divBdr>
                  <w:divsChild>
                    <w:div w:id="1035152306">
                      <w:marLeft w:val="0"/>
                      <w:marRight w:val="0"/>
                      <w:marTop w:val="0"/>
                      <w:marBottom w:val="0"/>
                      <w:divBdr>
                        <w:top w:val="none" w:sz="0" w:space="0" w:color="auto"/>
                        <w:left w:val="none" w:sz="0" w:space="0" w:color="auto"/>
                        <w:bottom w:val="none" w:sz="0" w:space="0" w:color="auto"/>
                        <w:right w:val="none" w:sz="0" w:space="0" w:color="auto"/>
                      </w:divBdr>
                    </w:div>
                  </w:divsChild>
                </w:div>
                <w:div w:id="1522284832">
                  <w:marLeft w:val="0"/>
                  <w:marRight w:val="0"/>
                  <w:marTop w:val="0"/>
                  <w:marBottom w:val="0"/>
                  <w:divBdr>
                    <w:top w:val="none" w:sz="0" w:space="0" w:color="auto"/>
                    <w:left w:val="none" w:sz="0" w:space="0" w:color="auto"/>
                    <w:bottom w:val="none" w:sz="0" w:space="0" w:color="auto"/>
                    <w:right w:val="none" w:sz="0" w:space="0" w:color="auto"/>
                  </w:divBdr>
                  <w:divsChild>
                    <w:div w:id="2034645402">
                      <w:marLeft w:val="0"/>
                      <w:marRight w:val="0"/>
                      <w:marTop w:val="0"/>
                      <w:marBottom w:val="0"/>
                      <w:divBdr>
                        <w:top w:val="none" w:sz="0" w:space="0" w:color="auto"/>
                        <w:left w:val="none" w:sz="0" w:space="0" w:color="auto"/>
                        <w:bottom w:val="none" w:sz="0" w:space="0" w:color="auto"/>
                        <w:right w:val="none" w:sz="0" w:space="0" w:color="auto"/>
                      </w:divBdr>
                    </w:div>
                  </w:divsChild>
                </w:div>
                <w:div w:id="1543326380">
                  <w:marLeft w:val="0"/>
                  <w:marRight w:val="0"/>
                  <w:marTop w:val="0"/>
                  <w:marBottom w:val="0"/>
                  <w:divBdr>
                    <w:top w:val="none" w:sz="0" w:space="0" w:color="auto"/>
                    <w:left w:val="none" w:sz="0" w:space="0" w:color="auto"/>
                    <w:bottom w:val="none" w:sz="0" w:space="0" w:color="auto"/>
                    <w:right w:val="none" w:sz="0" w:space="0" w:color="auto"/>
                  </w:divBdr>
                  <w:divsChild>
                    <w:div w:id="782070708">
                      <w:marLeft w:val="0"/>
                      <w:marRight w:val="0"/>
                      <w:marTop w:val="0"/>
                      <w:marBottom w:val="0"/>
                      <w:divBdr>
                        <w:top w:val="none" w:sz="0" w:space="0" w:color="auto"/>
                        <w:left w:val="none" w:sz="0" w:space="0" w:color="auto"/>
                        <w:bottom w:val="none" w:sz="0" w:space="0" w:color="auto"/>
                        <w:right w:val="none" w:sz="0" w:space="0" w:color="auto"/>
                      </w:divBdr>
                    </w:div>
                  </w:divsChild>
                </w:div>
                <w:div w:id="1563328409">
                  <w:marLeft w:val="0"/>
                  <w:marRight w:val="0"/>
                  <w:marTop w:val="0"/>
                  <w:marBottom w:val="0"/>
                  <w:divBdr>
                    <w:top w:val="none" w:sz="0" w:space="0" w:color="auto"/>
                    <w:left w:val="none" w:sz="0" w:space="0" w:color="auto"/>
                    <w:bottom w:val="none" w:sz="0" w:space="0" w:color="auto"/>
                    <w:right w:val="none" w:sz="0" w:space="0" w:color="auto"/>
                  </w:divBdr>
                  <w:divsChild>
                    <w:div w:id="81152121">
                      <w:marLeft w:val="0"/>
                      <w:marRight w:val="0"/>
                      <w:marTop w:val="0"/>
                      <w:marBottom w:val="0"/>
                      <w:divBdr>
                        <w:top w:val="none" w:sz="0" w:space="0" w:color="auto"/>
                        <w:left w:val="none" w:sz="0" w:space="0" w:color="auto"/>
                        <w:bottom w:val="none" w:sz="0" w:space="0" w:color="auto"/>
                        <w:right w:val="none" w:sz="0" w:space="0" w:color="auto"/>
                      </w:divBdr>
                    </w:div>
                  </w:divsChild>
                </w:div>
                <w:div w:id="1575316411">
                  <w:marLeft w:val="0"/>
                  <w:marRight w:val="0"/>
                  <w:marTop w:val="0"/>
                  <w:marBottom w:val="0"/>
                  <w:divBdr>
                    <w:top w:val="none" w:sz="0" w:space="0" w:color="auto"/>
                    <w:left w:val="none" w:sz="0" w:space="0" w:color="auto"/>
                    <w:bottom w:val="none" w:sz="0" w:space="0" w:color="auto"/>
                    <w:right w:val="none" w:sz="0" w:space="0" w:color="auto"/>
                  </w:divBdr>
                  <w:divsChild>
                    <w:div w:id="2019118958">
                      <w:marLeft w:val="0"/>
                      <w:marRight w:val="0"/>
                      <w:marTop w:val="0"/>
                      <w:marBottom w:val="0"/>
                      <w:divBdr>
                        <w:top w:val="none" w:sz="0" w:space="0" w:color="auto"/>
                        <w:left w:val="none" w:sz="0" w:space="0" w:color="auto"/>
                        <w:bottom w:val="none" w:sz="0" w:space="0" w:color="auto"/>
                        <w:right w:val="none" w:sz="0" w:space="0" w:color="auto"/>
                      </w:divBdr>
                    </w:div>
                  </w:divsChild>
                </w:div>
                <w:div w:id="1599172217">
                  <w:marLeft w:val="0"/>
                  <w:marRight w:val="0"/>
                  <w:marTop w:val="0"/>
                  <w:marBottom w:val="0"/>
                  <w:divBdr>
                    <w:top w:val="none" w:sz="0" w:space="0" w:color="auto"/>
                    <w:left w:val="none" w:sz="0" w:space="0" w:color="auto"/>
                    <w:bottom w:val="none" w:sz="0" w:space="0" w:color="auto"/>
                    <w:right w:val="none" w:sz="0" w:space="0" w:color="auto"/>
                  </w:divBdr>
                  <w:divsChild>
                    <w:div w:id="1777481290">
                      <w:marLeft w:val="0"/>
                      <w:marRight w:val="0"/>
                      <w:marTop w:val="0"/>
                      <w:marBottom w:val="0"/>
                      <w:divBdr>
                        <w:top w:val="none" w:sz="0" w:space="0" w:color="auto"/>
                        <w:left w:val="none" w:sz="0" w:space="0" w:color="auto"/>
                        <w:bottom w:val="none" w:sz="0" w:space="0" w:color="auto"/>
                        <w:right w:val="none" w:sz="0" w:space="0" w:color="auto"/>
                      </w:divBdr>
                    </w:div>
                  </w:divsChild>
                </w:div>
                <w:div w:id="1636330030">
                  <w:marLeft w:val="0"/>
                  <w:marRight w:val="0"/>
                  <w:marTop w:val="0"/>
                  <w:marBottom w:val="0"/>
                  <w:divBdr>
                    <w:top w:val="none" w:sz="0" w:space="0" w:color="auto"/>
                    <w:left w:val="none" w:sz="0" w:space="0" w:color="auto"/>
                    <w:bottom w:val="none" w:sz="0" w:space="0" w:color="auto"/>
                    <w:right w:val="none" w:sz="0" w:space="0" w:color="auto"/>
                  </w:divBdr>
                  <w:divsChild>
                    <w:div w:id="2033528751">
                      <w:marLeft w:val="0"/>
                      <w:marRight w:val="0"/>
                      <w:marTop w:val="0"/>
                      <w:marBottom w:val="0"/>
                      <w:divBdr>
                        <w:top w:val="none" w:sz="0" w:space="0" w:color="auto"/>
                        <w:left w:val="none" w:sz="0" w:space="0" w:color="auto"/>
                        <w:bottom w:val="none" w:sz="0" w:space="0" w:color="auto"/>
                        <w:right w:val="none" w:sz="0" w:space="0" w:color="auto"/>
                      </w:divBdr>
                    </w:div>
                  </w:divsChild>
                </w:div>
                <w:div w:id="1666200901">
                  <w:marLeft w:val="0"/>
                  <w:marRight w:val="0"/>
                  <w:marTop w:val="0"/>
                  <w:marBottom w:val="0"/>
                  <w:divBdr>
                    <w:top w:val="none" w:sz="0" w:space="0" w:color="auto"/>
                    <w:left w:val="none" w:sz="0" w:space="0" w:color="auto"/>
                    <w:bottom w:val="none" w:sz="0" w:space="0" w:color="auto"/>
                    <w:right w:val="none" w:sz="0" w:space="0" w:color="auto"/>
                  </w:divBdr>
                  <w:divsChild>
                    <w:div w:id="1718777767">
                      <w:marLeft w:val="0"/>
                      <w:marRight w:val="0"/>
                      <w:marTop w:val="0"/>
                      <w:marBottom w:val="0"/>
                      <w:divBdr>
                        <w:top w:val="none" w:sz="0" w:space="0" w:color="auto"/>
                        <w:left w:val="none" w:sz="0" w:space="0" w:color="auto"/>
                        <w:bottom w:val="none" w:sz="0" w:space="0" w:color="auto"/>
                        <w:right w:val="none" w:sz="0" w:space="0" w:color="auto"/>
                      </w:divBdr>
                    </w:div>
                  </w:divsChild>
                </w:div>
                <w:div w:id="1675302181">
                  <w:marLeft w:val="0"/>
                  <w:marRight w:val="0"/>
                  <w:marTop w:val="0"/>
                  <w:marBottom w:val="0"/>
                  <w:divBdr>
                    <w:top w:val="none" w:sz="0" w:space="0" w:color="auto"/>
                    <w:left w:val="none" w:sz="0" w:space="0" w:color="auto"/>
                    <w:bottom w:val="none" w:sz="0" w:space="0" w:color="auto"/>
                    <w:right w:val="none" w:sz="0" w:space="0" w:color="auto"/>
                  </w:divBdr>
                  <w:divsChild>
                    <w:div w:id="1007364018">
                      <w:marLeft w:val="0"/>
                      <w:marRight w:val="0"/>
                      <w:marTop w:val="0"/>
                      <w:marBottom w:val="0"/>
                      <w:divBdr>
                        <w:top w:val="none" w:sz="0" w:space="0" w:color="auto"/>
                        <w:left w:val="none" w:sz="0" w:space="0" w:color="auto"/>
                        <w:bottom w:val="none" w:sz="0" w:space="0" w:color="auto"/>
                        <w:right w:val="none" w:sz="0" w:space="0" w:color="auto"/>
                      </w:divBdr>
                    </w:div>
                  </w:divsChild>
                </w:div>
                <w:div w:id="1870339024">
                  <w:marLeft w:val="0"/>
                  <w:marRight w:val="0"/>
                  <w:marTop w:val="0"/>
                  <w:marBottom w:val="0"/>
                  <w:divBdr>
                    <w:top w:val="none" w:sz="0" w:space="0" w:color="auto"/>
                    <w:left w:val="none" w:sz="0" w:space="0" w:color="auto"/>
                    <w:bottom w:val="none" w:sz="0" w:space="0" w:color="auto"/>
                    <w:right w:val="none" w:sz="0" w:space="0" w:color="auto"/>
                  </w:divBdr>
                  <w:divsChild>
                    <w:div w:id="1378778797">
                      <w:marLeft w:val="0"/>
                      <w:marRight w:val="0"/>
                      <w:marTop w:val="0"/>
                      <w:marBottom w:val="0"/>
                      <w:divBdr>
                        <w:top w:val="none" w:sz="0" w:space="0" w:color="auto"/>
                        <w:left w:val="none" w:sz="0" w:space="0" w:color="auto"/>
                        <w:bottom w:val="none" w:sz="0" w:space="0" w:color="auto"/>
                        <w:right w:val="none" w:sz="0" w:space="0" w:color="auto"/>
                      </w:divBdr>
                    </w:div>
                  </w:divsChild>
                </w:div>
                <w:div w:id="1922450546">
                  <w:marLeft w:val="0"/>
                  <w:marRight w:val="0"/>
                  <w:marTop w:val="0"/>
                  <w:marBottom w:val="0"/>
                  <w:divBdr>
                    <w:top w:val="none" w:sz="0" w:space="0" w:color="auto"/>
                    <w:left w:val="none" w:sz="0" w:space="0" w:color="auto"/>
                    <w:bottom w:val="none" w:sz="0" w:space="0" w:color="auto"/>
                    <w:right w:val="none" w:sz="0" w:space="0" w:color="auto"/>
                  </w:divBdr>
                  <w:divsChild>
                    <w:div w:id="201943611">
                      <w:marLeft w:val="0"/>
                      <w:marRight w:val="0"/>
                      <w:marTop w:val="0"/>
                      <w:marBottom w:val="0"/>
                      <w:divBdr>
                        <w:top w:val="none" w:sz="0" w:space="0" w:color="auto"/>
                        <w:left w:val="none" w:sz="0" w:space="0" w:color="auto"/>
                        <w:bottom w:val="none" w:sz="0" w:space="0" w:color="auto"/>
                        <w:right w:val="none" w:sz="0" w:space="0" w:color="auto"/>
                      </w:divBdr>
                    </w:div>
                  </w:divsChild>
                </w:div>
                <w:div w:id="1940942111">
                  <w:marLeft w:val="0"/>
                  <w:marRight w:val="0"/>
                  <w:marTop w:val="0"/>
                  <w:marBottom w:val="0"/>
                  <w:divBdr>
                    <w:top w:val="none" w:sz="0" w:space="0" w:color="auto"/>
                    <w:left w:val="none" w:sz="0" w:space="0" w:color="auto"/>
                    <w:bottom w:val="none" w:sz="0" w:space="0" w:color="auto"/>
                    <w:right w:val="none" w:sz="0" w:space="0" w:color="auto"/>
                  </w:divBdr>
                  <w:divsChild>
                    <w:div w:id="918900848">
                      <w:marLeft w:val="0"/>
                      <w:marRight w:val="0"/>
                      <w:marTop w:val="0"/>
                      <w:marBottom w:val="0"/>
                      <w:divBdr>
                        <w:top w:val="none" w:sz="0" w:space="0" w:color="auto"/>
                        <w:left w:val="none" w:sz="0" w:space="0" w:color="auto"/>
                        <w:bottom w:val="none" w:sz="0" w:space="0" w:color="auto"/>
                        <w:right w:val="none" w:sz="0" w:space="0" w:color="auto"/>
                      </w:divBdr>
                    </w:div>
                  </w:divsChild>
                </w:div>
                <w:div w:id="2016422029">
                  <w:marLeft w:val="0"/>
                  <w:marRight w:val="0"/>
                  <w:marTop w:val="0"/>
                  <w:marBottom w:val="0"/>
                  <w:divBdr>
                    <w:top w:val="none" w:sz="0" w:space="0" w:color="auto"/>
                    <w:left w:val="none" w:sz="0" w:space="0" w:color="auto"/>
                    <w:bottom w:val="none" w:sz="0" w:space="0" w:color="auto"/>
                    <w:right w:val="none" w:sz="0" w:space="0" w:color="auto"/>
                  </w:divBdr>
                  <w:divsChild>
                    <w:div w:id="46419166">
                      <w:marLeft w:val="0"/>
                      <w:marRight w:val="0"/>
                      <w:marTop w:val="0"/>
                      <w:marBottom w:val="0"/>
                      <w:divBdr>
                        <w:top w:val="none" w:sz="0" w:space="0" w:color="auto"/>
                        <w:left w:val="none" w:sz="0" w:space="0" w:color="auto"/>
                        <w:bottom w:val="none" w:sz="0" w:space="0" w:color="auto"/>
                        <w:right w:val="none" w:sz="0" w:space="0" w:color="auto"/>
                      </w:divBdr>
                    </w:div>
                  </w:divsChild>
                </w:div>
                <w:div w:id="2054961386">
                  <w:marLeft w:val="0"/>
                  <w:marRight w:val="0"/>
                  <w:marTop w:val="0"/>
                  <w:marBottom w:val="0"/>
                  <w:divBdr>
                    <w:top w:val="none" w:sz="0" w:space="0" w:color="auto"/>
                    <w:left w:val="none" w:sz="0" w:space="0" w:color="auto"/>
                    <w:bottom w:val="none" w:sz="0" w:space="0" w:color="auto"/>
                    <w:right w:val="none" w:sz="0" w:space="0" w:color="auto"/>
                  </w:divBdr>
                  <w:divsChild>
                    <w:div w:id="1108817813">
                      <w:marLeft w:val="0"/>
                      <w:marRight w:val="0"/>
                      <w:marTop w:val="0"/>
                      <w:marBottom w:val="0"/>
                      <w:divBdr>
                        <w:top w:val="none" w:sz="0" w:space="0" w:color="auto"/>
                        <w:left w:val="none" w:sz="0" w:space="0" w:color="auto"/>
                        <w:bottom w:val="none" w:sz="0" w:space="0" w:color="auto"/>
                        <w:right w:val="none" w:sz="0" w:space="0" w:color="auto"/>
                      </w:divBdr>
                    </w:div>
                  </w:divsChild>
                </w:div>
                <w:div w:id="2072346515">
                  <w:marLeft w:val="0"/>
                  <w:marRight w:val="0"/>
                  <w:marTop w:val="0"/>
                  <w:marBottom w:val="0"/>
                  <w:divBdr>
                    <w:top w:val="none" w:sz="0" w:space="0" w:color="auto"/>
                    <w:left w:val="none" w:sz="0" w:space="0" w:color="auto"/>
                    <w:bottom w:val="none" w:sz="0" w:space="0" w:color="auto"/>
                    <w:right w:val="none" w:sz="0" w:space="0" w:color="auto"/>
                  </w:divBdr>
                  <w:divsChild>
                    <w:div w:id="1649744114">
                      <w:marLeft w:val="0"/>
                      <w:marRight w:val="0"/>
                      <w:marTop w:val="0"/>
                      <w:marBottom w:val="0"/>
                      <w:divBdr>
                        <w:top w:val="none" w:sz="0" w:space="0" w:color="auto"/>
                        <w:left w:val="none" w:sz="0" w:space="0" w:color="auto"/>
                        <w:bottom w:val="none" w:sz="0" w:space="0" w:color="auto"/>
                        <w:right w:val="none" w:sz="0" w:space="0" w:color="auto"/>
                      </w:divBdr>
                    </w:div>
                  </w:divsChild>
                </w:div>
                <w:div w:id="2116443078">
                  <w:marLeft w:val="0"/>
                  <w:marRight w:val="0"/>
                  <w:marTop w:val="0"/>
                  <w:marBottom w:val="0"/>
                  <w:divBdr>
                    <w:top w:val="none" w:sz="0" w:space="0" w:color="auto"/>
                    <w:left w:val="none" w:sz="0" w:space="0" w:color="auto"/>
                    <w:bottom w:val="none" w:sz="0" w:space="0" w:color="auto"/>
                    <w:right w:val="none" w:sz="0" w:space="0" w:color="auto"/>
                  </w:divBdr>
                  <w:divsChild>
                    <w:div w:id="1198081055">
                      <w:marLeft w:val="0"/>
                      <w:marRight w:val="0"/>
                      <w:marTop w:val="0"/>
                      <w:marBottom w:val="0"/>
                      <w:divBdr>
                        <w:top w:val="none" w:sz="0" w:space="0" w:color="auto"/>
                        <w:left w:val="none" w:sz="0" w:space="0" w:color="auto"/>
                        <w:bottom w:val="none" w:sz="0" w:space="0" w:color="auto"/>
                        <w:right w:val="none" w:sz="0" w:space="0" w:color="auto"/>
                      </w:divBdr>
                    </w:div>
                  </w:divsChild>
                </w:div>
                <w:div w:id="2124228353">
                  <w:marLeft w:val="0"/>
                  <w:marRight w:val="0"/>
                  <w:marTop w:val="0"/>
                  <w:marBottom w:val="0"/>
                  <w:divBdr>
                    <w:top w:val="none" w:sz="0" w:space="0" w:color="auto"/>
                    <w:left w:val="none" w:sz="0" w:space="0" w:color="auto"/>
                    <w:bottom w:val="none" w:sz="0" w:space="0" w:color="auto"/>
                    <w:right w:val="none" w:sz="0" w:space="0" w:color="auto"/>
                  </w:divBdr>
                  <w:divsChild>
                    <w:div w:id="1301808699">
                      <w:marLeft w:val="0"/>
                      <w:marRight w:val="0"/>
                      <w:marTop w:val="0"/>
                      <w:marBottom w:val="0"/>
                      <w:divBdr>
                        <w:top w:val="none" w:sz="0" w:space="0" w:color="auto"/>
                        <w:left w:val="none" w:sz="0" w:space="0" w:color="auto"/>
                        <w:bottom w:val="none" w:sz="0" w:space="0" w:color="auto"/>
                        <w:right w:val="none" w:sz="0" w:space="0" w:color="auto"/>
                      </w:divBdr>
                    </w:div>
                  </w:divsChild>
                </w:div>
                <w:div w:id="2130125017">
                  <w:marLeft w:val="0"/>
                  <w:marRight w:val="0"/>
                  <w:marTop w:val="0"/>
                  <w:marBottom w:val="0"/>
                  <w:divBdr>
                    <w:top w:val="none" w:sz="0" w:space="0" w:color="auto"/>
                    <w:left w:val="none" w:sz="0" w:space="0" w:color="auto"/>
                    <w:bottom w:val="none" w:sz="0" w:space="0" w:color="auto"/>
                    <w:right w:val="none" w:sz="0" w:space="0" w:color="auto"/>
                  </w:divBdr>
                  <w:divsChild>
                    <w:div w:id="8028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6064">
          <w:marLeft w:val="0"/>
          <w:marRight w:val="0"/>
          <w:marTop w:val="0"/>
          <w:marBottom w:val="0"/>
          <w:divBdr>
            <w:top w:val="none" w:sz="0" w:space="0" w:color="auto"/>
            <w:left w:val="none" w:sz="0" w:space="0" w:color="auto"/>
            <w:bottom w:val="none" w:sz="0" w:space="0" w:color="auto"/>
            <w:right w:val="none" w:sz="0" w:space="0" w:color="auto"/>
          </w:divBdr>
        </w:div>
        <w:div w:id="335227137">
          <w:marLeft w:val="0"/>
          <w:marRight w:val="0"/>
          <w:marTop w:val="0"/>
          <w:marBottom w:val="0"/>
          <w:divBdr>
            <w:top w:val="none" w:sz="0" w:space="0" w:color="auto"/>
            <w:left w:val="none" w:sz="0" w:space="0" w:color="auto"/>
            <w:bottom w:val="none" w:sz="0" w:space="0" w:color="auto"/>
            <w:right w:val="none" w:sz="0" w:space="0" w:color="auto"/>
          </w:divBdr>
        </w:div>
        <w:div w:id="401559461">
          <w:marLeft w:val="0"/>
          <w:marRight w:val="0"/>
          <w:marTop w:val="0"/>
          <w:marBottom w:val="0"/>
          <w:divBdr>
            <w:top w:val="none" w:sz="0" w:space="0" w:color="auto"/>
            <w:left w:val="none" w:sz="0" w:space="0" w:color="auto"/>
            <w:bottom w:val="none" w:sz="0" w:space="0" w:color="auto"/>
            <w:right w:val="none" w:sz="0" w:space="0" w:color="auto"/>
          </w:divBdr>
        </w:div>
        <w:div w:id="453060859">
          <w:marLeft w:val="0"/>
          <w:marRight w:val="0"/>
          <w:marTop w:val="0"/>
          <w:marBottom w:val="0"/>
          <w:divBdr>
            <w:top w:val="none" w:sz="0" w:space="0" w:color="auto"/>
            <w:left w:val="none" w:sz="0" w:space="0" w:color="auto"/>
            <w:bottom w:val="none" w:sz="0" w:space="0" w:color="auto"/>
            <w:right w:val="none" w:sz="0" w:space="0" w:color="auto"/>
          </w:divBdr>
        </w:div>
        <w:div w:id="459223812">
          <w:marLeft w:val="0"/>
          <w:marRight w:val="0"/>
          <w:marTop w:val="0"/>
          <w:marBottom w:val="0"/>
          <w:divBdr>
            <w:top w:val="none" w:sz="0" w:space="0" w:color="auto"/>
            <w:left w:val="none" w:sz="0" w:space="0" w:color="auto"/>
            <w:bottom w:val="none" w:sz="0" w:space="0" w:color="auto"/>
            <w:right w:val="none" w:sz="0" w:space="0" w:color="auto"/>
          </w:divBdr>
        </w:div>
        <w:div w:id="502739752">
          <w:marLeft w:val="0"/>
          <w:marRight w:val="0"/>
          <w:marTop w:val="0"/>
          <w:marBottom w:val="0"/>
          <w:divBdr>
            <w:top w:val="none" w:sz="0" w:space="0" w:color="auto"/>
            <w:left w:val="none" w:sz="0" w:space="0" w:color="auto"/>
            <w:bottom w:val="none" w:sz="0" w:space="0" w:color="auto"/>
            <w:right w:val="none" w:sz="0" w:space="0" w:color="auto"/>
          </w:divBdr>
        </w:div>
        <w:div w:id="663557305">
          <w:marLeft w:val="0"/>
          <w:marRight w:val="0"/>
          <w:marTop w:val="0"/>
          <w:marBottom w:val="0"/>
          <w:divBdr>
            <w:top w:val="none" w:sz="0" w:space="0" w:color="auto"/>
            <w:left w:val="none" w:sz="0" w:space="0" w:color="auto"/>
            <w:bottom w:val="none" w:sz="0" w:space="0" w:color="auto"/>
            <w:right w:val="none" w:sz="0" w:space="0" w:color="auto"/>
          </w:divBdr>
        </w:div>
        <w:div w:id="687409129">
          <w:marLeft w:val="0"/>
          <w:marRight w:val="0"/>
          <w:marTop w:val="0"/>
          <w:marBottom w:val="0"/>
          <w:divBdr>
            <w:top w:val="none" w:sz="0" w:space="0" w:color="auto"/>
            <w:left w:val="none" w:sz="0" w:space="0" w:color="auto"/>
            <w:bottom w:val="none" w:sz="0" w:space="0" w:color="auto"/>
            <w:right w:val="none" w:sz="0" w:space="0" w:color="auto"/>
          </w:divBdr>
        </w:div>
        <w:div w:id="713234954">
          <w:marLeft w:val="0"/>
          <w:marRight w:val="0"/>
          <w:marTop w:val="0"/>
          <w:marBottom w:val="0"/>
          <w:divBdr>
            <w:top w:val="none" w:sz="0" w:space="0" w:color="auto"/>
            <w:left w:val="none" w:sz="0" w:space="0" w:color="auto"/>
            <w:bottom w:val="none" w:sz="0" w:space="0" w:color="auto"/>
            <w:right w:val="none" w:sz="0" w:space="0" w:color="auto"/>
          </w:divBdr>
        </w:div>
        <w:div w:id="871500957">
          <w:marLeft w:val="0"/>
          <w:marRight w:val="0"/>
          <w:marTop w:val="0"/>
          <w:marBottom w:val="0"/>
          <w:divBdr>
            <w:top w:val="none" w:sz="0" w:space="0" w:color="auto"/>
            <w:left w:val="none" w:sz="0" w:space="0" w:color="auto"/>
            <w:bottom w:val="none" w:sz="0" w:space="0" w:color="auto"/>
            <w:right w:val="none" w:sz="0" w:space="0" w:color="auto"/>
          </w:divBdr>
        </w:div>
        <w:div w:id="878132132">
          <w:marLeft w:val="0"/>
          <w:marRight w:val="0"/>
          <w:marTop w:val="0"/>
          <w:marBottom w:val="0"/>
          <w:divBdr>
            <w:top w:val="none" w:sz="0" w:space="0" w:color="auto"/>
            <w:left w:val="none" w:sz="0" w:space="0" w:color="auto"/>
            <w:bottom w:val="none" w:sz="0" w:space="0" w:color="auto"/>
            <w:right w:val="none" w:sz="0" w:space="0" w:color="auto"/>
          </w:divBdr>
        </w:div>
        <w:div w:id="915281348">
          <w:marLeft w:val="0"/>
          <w:marRight w:val="0"/>
          <w:marTop w:val="0"/>
          <w:marBottom w:val="0"/>
          <w:divBdr>
            <w:top w:val="none" w:sz="0" w:space="0" w:color="auto"/>
            <w:left w:val="none" w:sz="0" w:space="0" w:color="auto"/>
            <w:bottom w:val="none" w:sz="0" w:space="0" w:color="auto"/>
            <w:right w:val="none" w:sz="0" w:space="0" w:color="auto"/>
          </w:divBdr>
        </w:div>
        <w:div w:id="969047573">
          <w:marLeft w:val="0"/>
          <w:marRight w:val="0"/>
          <w:marTop w:val="0"/>
          <w:marBottom w:val="0"/>
          <w:divBdr>
            <w:top w:val="none" w:sz="0" w:space="0" w:color="auto"/>
            <w:left w:val="none" w:sz="0" w:space="0" w:color="auto"/>
            <w:bottom w:val="none" w:sz="0" w:space="0" w:color="auto"/>
            <w:right w:val="none" w:sz="0" w:space="0" w:color="auto"/>
          </w:divBdr>
        </w:div>
        <w:div w:id="987128593">
          <w:marLeft w:val="0"/>
          <w:marRight w:val="0"/>
          <w:marTop w:val="0"/>
          <w:marBottom w:val="0"/>
          <w:divBdr>
            <w:top w:val="none" w:sz="0" w:space="0" w:color="auto"/>
            <w:left w:val="none" w:sz="0" w:space="0" w:color="auto"/>
            <w:bottom w:val="none" w:sz="0" w:space="0" w:color="auto"/>
            <w:right w:val="none" w:sz="0" w:space="0" w:color="auto"/>
          </w:divBdr>
        </w:div>
        <w:div w:id="1063063896">
          <w:marLeft w:val="0"/>
          <w:marRight w:val="0"/>
          <w:marTop w:val="0"/>
          <w:marBottom w:val="0"/>
          <w:divBdr>
            <w:top w:val="none" w:sz="0" w:space="0" w:color="auto"/>
            <w:left w:val="none" w:sz="0" w:space="0" w:color="auto"/>
            <w:bottom w:val="none" w:sz="0" w:space="0" w:color="auto"/>
            <w:right w:val="none" w:sz="0" w:space="0" w:color="auto"/>
          </w:divBdr>
        </w:div>
        <w:div w:id="1224948669">
          <w:marLeft w:val="0"/>
          <w:marRight w:val="0"/>
          <w:marTop w:val="0"/>
          <w:marBottom w:val="0"/>
          <w:divBdr>
            <w:top w:val="none" w:sz="0" w:space="0" w:color="auto"/>
            <w:left w:val="none" w:sz="0" w:space="0" w:color="auto"/>
            <w:bottom w:val="none" w:sz="0" w:space="0" w:color="auto"/>
            <w:right w:val="none" w:sz="0" w:space="0" w:color="auto"/>
          </w:divBdr>
        </w:div>
        <w:div w:id="1225484854">
          <w:marLeft w:val="0"/>
          <w:marRight w:val="0"/>
          <w:marTop w:val="0"/>
          <w:marBottom w:val="0"/>
          <w:divBdr>
            <w:top w:val="none" w:sz="0" w:space="0" w:color="auto"/>
            <w:left w:val="none" w:sz="0" w:space="0" w:color="auto"/>
            <w:bottom w:val="none" w:sz="0" w:space="0" w:color="auto"/>
            <w:right w:val="none" w:sz="0" w:space="0" w:color="auto"/>
          </w:divBdr>
        </w:div>
        <w:div w:id="1333487654">
          <w:marLeft w:val="0"/>
          <w:marRight w:val="0"/>
          <w:marTop w:val="0"/>
          <w:marBottom w:val="0"/>
          <w:divBdr>
            <w:top w:val="none" w:sz="0" w:space="0" w:color="auto"/>
            <w:left w:val="none" w:sz="0" w:space="0" w:color="auto"/>
            <w:bottom w:val="none" w:sz="0" w:space="0" w:color="auto"/>
            <w:right w:val="none" w:sz="0" w:space="0" w:color="auto"/>
          </w:divBdr>
        </w:div>
        <w:div w:id="1521160374">
          <w:marLeft w:val="0"/>
          <w:marRight w:val="0"/>
          <w:marTop w:val="0"/>
          <w:marBottom w:val="0"/>
          <w:divBdr>
            <w:top w:val="none" w:sz="0" w:space="0" w:color="auto"/>
            <w:left w:val="none" w:sz="0" w:space="0" w:color="auto"/>
            <w:bottom w:val="none" w:sz="0" w:space="0" w:color="auto"/>
            <w:right w:val="none" w:sz="0" w:space="0" w:color="auto"/>
          </w:divBdr>
        </w:div>
        <w:div w:id="1616249614">
          <w:marLeft w:val="0"/>
          <w:marRight w:val="0"/>
          <w:marTop w:val="0"/>
          <w:marBottom w:val="0"/>
          <w:divBdr>
            <w:top w:val="none" w:sz="0" w:space="0" w:color="auto"/>
            <w:left w:val="none" w:sz="0" w:space="0" w:color="auto"/>
            <w:bottom w:val="none" w:sz="0" w:space="0" w:color="auto"/>
            <w:right w:val="none" w:sz="0" w:space="0" w:color="auto"/>
          </w:divBdr>
        </w:div>
        <w:div w:id="1637221379">
          <w:marLeft w:val="0"/>
          <w:marRight w:val="0"/>
          <w:marTop w:val="0"/>
          <w:marBottom w:val="0"/>
          <w:divBdr>
            <w:top w:val="none" w:sz="0" w:space="0" w:color="auto"/>
            <w:left w:val="none" w:sz="0" w:space="0" w:color="auto"/>
            <w:bottom w:val="none" w:sz="0" w:space="0" w:color="auto"/>
            <w:right w:val="none" w:sz="0" w:space="0" w:color="auto"/>
          </w:divBdr>
        </w:div>
        <w:div w:id="1700084729">
          <w:marLeft w:val="0"/>
          <w:marRight w:val="0"/>
          <w:marTop w:val="0"/>
          <w:marBottom w:val="0"/>
          <w:divBdr>
            <w:top w:val="none" w:sz="0" w:space="0" w:color="auto"/>
            <w:left w:val="none" w:sz="0" w:space="0" w:color="auto"/>
            <w:bottom w:val="none" w:sz="0" w:space="0" w:color="auto"/>
            <w:right w:val="none" w:sz="0" w:space="0" w:color="auto"/>
          </w:divBdr>
        </w:div>
        <w:div w:id="1755854000">
          <w:marLeft w:val="0"/>
          <w:marRight w:val="0"/>
          <w:marTop w:val="0"/>
          <w:marBottom w:val="0"/>
          <w:divBdr>
            <w:top w:val="none" w:sz="0" w:space="0" w:color="auto"/>
            <w:left w:val="none" w:sz="0" w:space="0" w:color="auto"/>
            <w:bottom w:val="none" w:sz="0" w:space="0" w:color="auto"/>
            <w:right w:val="none" w:sz="0" w:space="0" w:color="auto"/>
          </w:divBdr>
        </w:div>
        <w:div w:id="1771387128">
          <w:marLeft w:val="0"/>
          <w:marRight w:val="0"/>
          <w:marTop w:val="0"/>
          <w:marBottom w:val="0"/>
          <w:divBdr>
            <w:top w:val="none" w:sz="0" w:space="0" w:color="auto"/>
            <w:left w:val="none" w:sz="0" w:space="0" w:color="auto"/>
            <w:bottom w:val="none" w:sz="0" w:space="0" w:color="auto"/>
            <w:right w:val="none" w:sz="0" w:space="0" w:color="auto"/>
          </w:divBdr>
        </w:div>
        <w:div w:id="1799374475">
          <w:marLeft w:val="0"/>
          <w:marRight w:val="0"/>
          <w:marTop w:val="0"/>
          <w:marBottom w:val="0"/>
          <w:divBdr>
            <w:top w:val="none" w:sz="0" w:space="0" w:color="auto"/>
            <w:left w:val="none" w:sz="0" w:space="0" w:color="auto"/>
            <w:bottom w:val="none" w:sz="0" w:space="0" w:color="auto"/>
            <w:right w:val="none" w:sz="0" w:space="0" w:color="auto"/>
          </w:divBdr>
        </w:div>
        <w:div w:id="1829902371">
          <w:marLeft w:val="0"/>
          <w:marRight w:val="0"/>
          <w:marTop w:val="0"/>
          <w:marBottom w:val="0"/>
          <w:divBdr>
            <w:top w:val="none" w:sz="0" w:space="0" w:color="auto"/>
            <w:left w:val="none" w:sz="0" w:space="0" w:color="auto"/>
            <w:bottom w:val="none" w:sz="0" w:space="0" w:color="auto"/>
            <w:right w:val="none" w:sz="0" w:space="0" w:color="auto"/>
          </w:divBdr>
        </w:div>
        <w:div w:id="1872912112">
          <w:marLeft w:val="0"/>
          <w:marRight w:val="0"/>
          <w:marTop w:val="0"/>
          <w:marBottom w:val="0"/>
          <w:divBdr>
            <w:top w:val="none" w:sz="0" w:space="0" w:color="auto"/>
            <w:left w:val="none" w:sz="0" w:space="0" w:color="auto"/>
            <w:bottom w:val="none" w:sz="0" w:space="0" w:color="auto"/>
            <w:right w:val="none" w:sz="0" w:space="0" w:color="auto"/>
          </w:divBdr>
        </w:div>
        <w:div w:id="1997371134">
          <w:marLeft w:val="0"/>
          <w:marRight w:val="0"/>
          <w:marTop w:val="0"/>
          <w:marBottom w:val="0"/>
          <w:divBdr>
            <w:top w:val="none" w:sz="0" w:space="0" w:color="auto"/>
            <w:left w:val="none" w:sz="0" w:space="0" w:color="auto"/>
            <w:bottom w:val="none" w:sz="0" w:space="0" w:color="auto"/>
            <w:right w:val="none" w:sz="0" w:space="0" w:color="auto"/>
          </w:divBdr>
        </w:div>
        <w:div w:id="2029288099">
          <w:marLeft w:val="0"/>
          <w:marRight w:val="0"/>
          <w:marTop w:val="0"/>
          <w:marBottom w:val="0"/>
          <w:divBdr>
            <w:top w:val="none" w:sz="0" w:space="0" w:color="auto"/>
            <w:left w:val="none" w:sz="0" w:space="0" w:color="auto"/>
            <w:bottom w:val="none" w:sz="0" w:space="0" w:color="auto"/>
            <w:right w:val="none" w:sz="0" w:space="0" w:color="auto"/>
          </w:divBdr>
        </w:div>
        <w:div w:id="2042440653">
          <w:marLeft w:val="0"/>
          <w:marRight w:val="0"/>
          <w:marTop w:val="0"/>
          <w:marBottom w:val="0"/>
          <w:divBdr>
            <w:top w:val="none" w:sz="0" w:space="0" w:color="auto"/>
            <w:left w:val="none" w:sz="0" w:space="0" w:color="auto"/>
            <w:bottom w:val="none" w:sz="0" w:space="0" w:color="auto"/>
            <w:right w:val="none" w:sz="0" w:space="0" w:color="auto"/>
          </w:divBdr>
        </w:div>
      </w:divsChild>
    </w:div>
    <w:div w:id="514422095">
      <w:bodyDiv w:val="1"/>
      <w:marLeft w:val="0"/>
      <w:marRight w:val="0"/>
      <w:marTop w:val="0"/>
      <w:marBottom w:val="0"/>
      <w:divBdr>
        <w:top w:val="none" w:sz="0" w:space="0" w:color="auto"/>
        <w:left w:val="none" w:sz="0" w:space="0" w:color="auto"/>
        <w:bottom w:val="none" w:sz="0" w:space="0" w:color="auto"/>
        <w:right w:val="none" w:sz="0" w:space="0" w:color="auto"/>
      </w:divBdr>
    </w:div>
    <w:div w:id="514536841">
      <w:bodyDiv w:val="1"/>
      <w:marLeft w:val="0"/>
      <w:marRight w:val="0"/>
      <w:marTop w:val="0"/>
      <w:marBottom w:val="0"/>
      <w:divBdr>
        <w:top w:val="none" w:sz="0" w:space="0" w:color="auto"/>
        <w:left w:val="none" w:sz="0" w:space="0" w:color="auto"/>
        <w:bottom w:val="none" w:sz="0" w:space="0" w:color="auto"/>
        <w:right w:val="none" w:sz="0" w:space="0" w:color="auto"/>
      </w:divBdr>
    </w:div>
    <w:div w:id="532421191">
      <w:bodyDiv w:val="1"/>
      <w:marLeft w:val="0"/>
      <w:marRight w:val="0"/>
      <w:marTop w:val="0"/>
      <w:marBottom w:val="0"/>
      <w:divBdr>
        <w:top w:val="none" w:sz="0" w:space="0" w:color="auto"/>
        <w:left w:val="none" w:sz="0" w:space="0" w:color="auto"/>
        <w:bottom w:val="none" w:sz="0" w:space="0" w:color="auto"/>
        <w:right w:val="none" w:sz="0" w:space="0" w:color="auto"/>
      </w:divBdr>
      <w:divsChild>
        <w:div w:id="693464466">
          <w:marLeft w:val="0"/>
          <w:marRight w:val="0"/>
          <w:marTop w:val="0"/>
          <w:marBottom w:val="0"/>
          <w:divBdr>
            <w:top w:val="none" w:sz="0" w:space="0" w:color="auto"/>
            <w:left w:val="none" w:sz="0" w:space="0" w:color="auto"/>
            <w:bottom w:val="none" w:sz="0" w:space="0" w:color="auto"/>
            <w:right w:val="none" w:sz="0" w:space="0" w:color="auto"/>
          </w:divBdr>
        </w:div>
      </w:divsChild>
    </w:div>
    <w:div w:id="532427249">
      <w:bodyDiv w:val="1"/>
      <w:marLeft w:val="0"/>
      <w:marRight w:val="0"/>
      <w:marTop w:val="0"/>
      <w:marBottom w:val="0"/>
      <w:divBdr>
        <w:top w:val="none" w:sz="0" w:space="0" w:color="auto"/>
        <w:left w:val="none" w:sz="0" w:space="0" w:color="auto"/>
        <w:bottom w:val="none" w:sz="0" w:space="0" w:color="auto"/>
        <w:right w:val="none" w:sz="0" w:space="0" w:color="auto"/>
      </w:divBdr>
      <w:divsChild>
        <w:div w:id="1916935441">
          <w:marLeft w:val="0"/>
          <w:marRight w:val="0"/>
          <w:marTop w:val="0"/>
          <w:marBottom w:val="0"/>
          <w:divBdr>
            <w:top w:val="none" w:sz="0" w:space="0" w:color="auto"/>
            <w:left w:val="none" w:sz="0" w:space="0" w:color="auto"/>
            <w:bottom w:val="none" w:sz="0" w:space="0" w:color="auto"/>
            <w:right w:val="none" w:sz="0" w:space="0" w:color="auto"/>
          </w:divBdr>
          <w:divsChild>
            <w:div w:id="659190671">
              <w:marLeft w:val="0"/>
              <w:marRight w:val="0"/>
              <w:marTop w:val="0"/>
              <w:marBottom w:val="0"/>
              <w:divBdr>
                <w:top w:val="none" w:sz="0" w:space="0" w:color="auto"/>
                <w:left w:val="none" w:sz="0" w:space="0" w:color="auto"/>
                <w:bottom w:val="none" w:sz="0" w:space="0" w:color="auto"/>
                <w:right w:val="none" w:sz="0" w:space="0" w:color="auto"/>
              </w:divBdr>
              <w:divsChild>
                <w:div w:id="1170221774">
                  <w:marLeft w:val="0"/>
                  <w:marRight w:val="0"/>
                  <w:marTop w:val="0"/>
                  <w:marBottom w:val="0"/>
                  <w:divBdr>
                    <w:top w:val="none" w:sz="0" w:space="0" w:color="auto"/>
                    <w:left w:val="none" w:sz="0" w:space="0" w:color="auto"/>
                    <w:bottom w:val="none" w:sz="0" w:space="0" w:color="auto"/>
                    <w:right w:val="none" w:sz="0" w:space="0" w:color="auto"/>
                  </w:divBdr>
                  <w:divsChild>
                    <w:div w:id="2105375374">
                      <w:marLeft w:val="0"/>
                      <w:marRight w:val="0"/>
                      <w:marTop w:val="100"/>
                      <w:marBottom w:val="100"/>
                      <w:divBdr>
                        <w:top w:val="none" w:sz="0" w:space="0" w:color="auto"/>
                        <w:left w:val="none" w:sz="0" w:space="0" w:color="auto"/>
                        <w:bottom w:val="none" w:sz="0" w:space="0" w:color="auto"/>
                        <w:right w:val="none" w:sz="0" w:space="0" w:color="auto"/>
                      </w:divBdr>
                      <w:divsChild>
                        <w:div w:id="1292134250">
                          <w:marLeft w:val="0"/>
                          <w:marRight w:val="0"/>
                          <w:marTop w:val="0"/>
                          <w:marBottom w:val="0"/>
                          <w:divBdr>
                            <w:top w:val="none" w:sz="0" w:space="0" w:color="auto"/>
                            <w:left w:val="none" w:sz="0" w:space="0" w:color="auto"/>
                            <w:bottom w:val="none" w:sz="0" w:space="0" w:color="auto"/>
                            <w:right w:val="none" w:sz="0" w:space="0" w:color="auto"/>
                          </w:divBdr>
                          <w:divsChild>
                            <w:div w:id="1520198628">
                              <w:marLeft w:val="0"/>
                              <w:marRight w:val="0"/>
                              <w:marTop w:val="0"/>
                              <w:marBottom w:val="0"/>
                              <w:divBdr>
                                <w:top w:val="single" w:sz="6" w:space="2" w:color="D1D1D1"/>
                                <w:left w:val="single" w:sz="6" w:space="0" w:color="D1D1D1"/>
                                <w:bottom w:val="single" w:sz="6" w:space="4" w:color="D1D1D1"/>
                                <w:right w:val="single" w:sz="6" w:space="0" w:color="D1D1D1"/>
                              </w:divBdr>
                              <w:divsChild>
                                <w:div w:id="1308440939">
                                  <w:marLeft w:val="0"/>
                                  <w:marRight w:val="0"/>
                                  <w:marTop w:val="30"/>
                                  <w:marBottom w:val="0"/>
                                  <w:divBdr>
                                    <w:top w:val="none" w:sz="0" w:space="0" w:color="auto"/>
                                    <w:left w:val="none" w:sz="0" w:space="0" w:color="auto"/>
                                    <w:bottom w:val="none" w:sz="0" w:space="0" w:color="auto"/>
                                    <w:right w:val="none" w:sz="0" w:space="0" w:color="auto"/>
                                  </w:divBdr>
                                  <w:divsChild>
                                    <w:div w:id="5138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351169">
      <w:bodyDiv w:val="1"/>
      <w:marLeft w:val="0"/>
      <w:marRight w:val="0"/>
      <w:marTop w:val="0"/>
      <w:marBottom w:val="0"/>
      <w:divBdr>
        <w:top w:val="none" w:sz="0" w:space="0" w:color="auto"/>
        <w:left w:val="none" w:sz="0" w:space="0" w:color="auto"/>
        <w:bottom w:val="none" w:sz="0" w:space="0" w:color="auto"/>
        <w:right w:val="none" w:sz="0" w:space="0" w:color="auto"/>
      </w:divBdr>
      <w:divsChild>
        <w:div w:id="174806757">
          <w:marLeft w:val="0"/>
          <w:marRight w:val="0"/>
          <w:marTop w:val="0"/>
          <w:marBottom w:val="0"/>
          <w:divBdr>
            <w:top w:val="none" w:sz="0" w:space="0" w:color="auto"/>
            <w:left w:val="none" w:sz="0" w:space="0" w:color="auto"/>
            <w:bottom w:val="none" w:sz="0" w:space="0" w:color="auto"/>
            <w:right w:val="none" w:sz="0" w:space="0" w:color="auto"/>
          </w:divBdr>
        </w:div>
      </w:divsChild>
    </w:div>
    <w:div w:id="541526286">
      <w:bodyDiv w:val="1"/>
      <w:marLeft w:val="0"/>
      <w:marRight w:val="0"/>
      <w:marTop w:val="0"/>
      <w:marBottom w:val="0"/>
      <w:divBdr>
        <w:top w:val="none" w:sz="0" w:space="0" w:color="auto"/>
        <w:left w:val="none" w:sz="0" w:space="0" w:color="auto"/>
        <w:bottom w:val="none" w:sz="0" w:space="0" w:color="auto"/>
        <w:right w:val="none" w:sz="0" w:space="0" w:color="auto"/>
      </w:divBdr>
    </w:div>
    <w:div w:id="548103625">
      <w:bodyDiv w:val="1"/>
      <w:marLeft w:val="0"/>
      <w:marRight w:val="0"/>
      <w:marTop w:val="0"/>
      <w:marBottom w:val="0"/>
      <w:divBdr>
        <w:top w:val="none" w:sz="0" w:space="0" w:color="auto"/>
        <w:left w:val="none" w:sz="0" w:space="0" w:color="auto"/>
        <w:bottom w:val="none" w:sz="0" w:space="0" w:color="auto"/>
        <w:right w:val="none" w:sz="0" w:space="0" w:color="auto"/>
      </w:divBdr>
    </w:div>
    <w:div w:id="628129785">
      <w:bodyDiv w:val="1"/>
      <w:marLeft w:val="0"/>
      <w:marRight w:val="0"/>
      <w:marTop w:val="0"/>
      <w:marBottom w:val="0"/>
      <w:divBdr>
        <w:top w:val="none" w:sz="0" w:space="0" w:color="auto"/>
        <w:left w:val="none" w:sz="0" w:space="0" w:color="auto"/>
        <w:bottom w:val="none" w:sz="0" w:space="0" w:color="auto"/>
        <w:right w:val="none" w:sz="0" w:space="0" w:color="auto"/>
      </w:divBdr>
      <w:divsChild>
        <w:div w:id="1398045">
          <w:marLeft w:val="0"/>
          <w:marRight w:val="0"/>
          <w:marTop w:val="0"/>
          <w:marBottom w:val="0"/>
          <w:divBdr>
            <w:top w:val="none" w:sz="0" w:space="0" w:color="auto"/>
            <w:left w:val="none" w:sz="0" w:space="0" w:color="auto"/>
            <w:bottom w:val="none" w:sz="0" w:space="0" w:color="auto"/>
            <w:right w:val="none" w:sz="0" w:space="0" w:color="auto"/>
          </w:divBdr>
          <w:divsChild>
            <w:div w:id="1993872389">
              <w:marLeft w:val="0"/>
              <w:marRight w:val="0"/>
              <w:marTop w:val="0"/>
              <w:marBottom w:val="0"/>
              <w:divBdr>
                <w:top w:val="none" w:sz="0" w:space="0" w:color="auto"/>
                <w:left w:val="none" w:sz="0" w:space="0" w:color="auto"/>
                <w:bottom w:val="none" w:sz="0" w:space="0" w:color="auto"/>
                <w:right w:val="none" w:sz="0" w:space="0" w:color="auto"/>
              </w:divBdr>
            </w:div>
          </w:divsChild>
        </w:div>
        <w:div w:id="20321239">
          <w:marLeft w:val="0"/>
          <w:marRight w:val="0"/>
          <w:marTop w:val="0"/>
          <w:marBottom w:val="0"/>
          <w:divBdr>
            <w:top w:val="none" w:sz="0" w:space="0" w:color="auto"/>
            <w:left w:val="none" w:sz="0" w:space="0" w:color="auto"/>
            <w:bottom w:val="none" w:sz="0" w:space="0" w:color="auto"/>
            <w:right w:val="none" w:sz="0" w:space="0" w:color="auto"/>
          </w:divBdr>
          <w:divsChild>
            <w:div w:id="84959175">
              <w:marLeft w:val="0"/>
              <w:marRight w:val="0"/>
              <w:marTop w:val="0"/>
              <w:marBottom w:val="0"/>
              <w:divBdr>
                <w:top w:val="none" w:sz="0" w:space="0" w:color="auto"/>
                <w:left w:val="none" w:sz="0" w:space="0" w:color="auto"/>
                <w:bottom w:val="none" w:sz="0" w:space="0" w:color="auto"/>
                <w:right w:val="none" w:sz="0" w:space="0" w:color="auto"/>
              </w:divBdr>
            </w:div>
          </w:divsChild>
        </w:div>
        <w:div w:id="123040799">
          <w:marLeft w:val="0"/>
          <w:marRight w:val="0"/>
          <w:marTop w:val="0"/>
          <w:marBottom w:val="0"/>
          <w:divBdr>
            <w:top w:val="none" w:sz="0" w:space="0" w:color="auto"/>
            <w:left w:val="none" w:sz="0" w:space="0" w:color="auto"/>
            <w:bottom w:val="none" w:sz="0" w:space="0" w:color="auto"/>
            <w:right w:val="none" w:sz="0" w:space="0" w:color="auto"/>
          </w:divBdr>
          <w:divsChild>
            <w:div w:id="1816023159">
              <w:marLeft w:val="0"/>
              <w:marRight w:val="0"/>
              <w:marTop w:val="0"/>
              <w:marBottom w:val="0"/>
              <w:divBdr>
                <w:top w:val="none" w:sz="0" w:space="0" w:color="auto"/>
                <w:left w:val="none" w:sz="0" w:space="0" w:color="auto"/>
                <w:bottom w:val="none" w:sz="0" w:space="0" w:color="auto"/>
                <w:right w:val="none" w:sz="0" w:space="0" w:color="auto"/>
              </w:divBdr>
            </w:div>
          </w:divsChild>
        </w:div>
        <w:div w:id="136653905">
          <w:marLeft w:val="0"/>
          <w:marRight w:val="0"/>
          <w:marTop w:val="0"/>
          <w:marBottom w:val="0"/>
          <w:divBdr>
            <w:top w:val="none" w:sz="0" w:space="0" w:color="auto"/>
            <w:left w:val="none" w:sz="0" w:space="0" w:color="auto"/>
            <w:bottom w:val="none" w:sz="0" w:space="0" w:color="auto"/>
            <w:right w:val="none" w:sz="0" w:space="0" w:color="auto"/>
          </w:divBdr>
          <w:divsChild>
            <w:div w:id="2016376847">
              <w:marLeft w:val="0"/>
              <w:marRight w:val="0"/>
              <w:marTop w:val="0"/>
              <w:marBottom w:val="0"/>
              <w:divBdr>
                <w:top w:val="none" w:sz="0" w:space="0" w:color="auto"/>
                <w:left w:val="none" w:sz="0" w:space="0" w:color="auto"/>
                <w:bottom w:val="none" w:sz="0" w:space="0" w:color="auto"/>
                <w:right w:val="none" w:sz="0" w:space="0" w:color="auto"/>
              </w:divBdr>
            </w:div>
          </w:divsChild>
        </w:div>
        <w:div w:id="208076934">
          <w:marLeft w:val="0"/>
          <w:marRight w:val="0"/>
          <w:marTop w:val="0"/>
          <w:marBottom w:val="0"/>
          <w:divBdr>
            <w:top w:val="none" w:sz="0" w:space="0" w:color="auto"/>
            <w:left w:val="none" w:sz="0" w:space="0" w:color="auto"/>
            <w:bottom w:val="none" w:sz="0" w:space="0" w:color="auto"/>
            <w:right w:val="none" w:sz="0" w:space="0" w:color="auto"/>
          </w:divBdr>
          <w:divsChild>
            <w:div w:id="620499793">
              <w:marLeft w:val="0"/>
              <w:marRight w:val="0"/>
              <w:marTop w:val="0"/>
              <w:marBottom w:val="0"/>
              <w:divBdr>
                <w:top w:val="none" w:sz="0" w:space="0" w:color="auto"/>
                <w:left w:val="none" w:sz="0" w:space="0" w:color="auto"/>
                <w:bottom w:val="none" w:sz="0" w:space="0" w:color="auto"/>
                <w:right w:val="none" w:sz="0" w:space="0" w:color="auto"/>
              </w:divBdr>
            </w:div>
          </w:divsChild>
        </w:div>
        <w:div w:id="291061506">
          <w:marLeft w:val="0"/>
          <w:marRight w:val="0"/>
          <w:marTop w:val="0"/>
          <w:marBottom w:val="0"/>
          <w:divBdr>
            <w:top w:val="none" w:sz="0" w:space="0" w:color="auto"/>
            <w:left w:val="none" w:sz="0" w:space="0" w:color="auto"/>
            <w:bottom w:val="none" w:sz="0" w:space="0" w:color="auto"/>
            <w:right w:val="none" w:sz="0" w:space="0" w:color="auto"/>
          </w:divBdr>
          <w:divsChild>
            <w:div w:id="1205482500">
              <w:marLeft w:val="0"/>
              <w:marRight w:val="0"/>
              <w:marTop w:val="0"/>
              <w:marBottom w:val="0"/>
              <w:divBdr>
                <w:top w:val="none" w:sz="0" w:space="0" w:color="auto"/>
                <w:left w:val="none" w:sz="0" w:space="0" w:color="auto"/>
                <w:bottom w:val="none" w:sz="0" w:space="0" w:color="auto"/>
                <w:right w:val="none" w:sz="0" w:space="0" w:color="auto"/>
              </w:divBdr>
            </w:div>
          </w:divsChild>
        </w:div>
        <w:div w:id="336154504">
          <w:marLeft w:val="0"/>
          <w:marRight w:val="0"/>
          <w:marTop w:val="0"/>
          <w:marBottom w:val="0"/>
          <w:divBdr>
            <w:top w:val="none" w:sz="0" w:space="0" w:color="auto"/>
            <w:left w:val="none" w:sz="0" w:space="0" w:color="auto"/>
            <w:bottom w:val="none" w:sz="0" w:space="0" w:color="auto"/>
            <w:right w:val="none" w:sz="0" w:space="0" w:color="auto"/>
          </w:divBdr>
          <w:divsChild>
            <w:div w:id="1524978444">
              <w:marLeft w:val="0"/>
              <w:marRight w:val="0"/>
              <w:marTop w:val="0"/>
              <w:marBottom w:val="0"/>
              <w:divBdr>
                <w:top w:val="none" w:sz="0" w:space="0" w:color="auto"/>
                <w:left w:val="none" w:sz="0" w:space="0" w:color="auto"/>
                <w:bottom w:val="none" w:sz="0" w:space="0" w:color="auto"/>
                <w:right w:val="none" w:sz="0" w:space="0" w:color="auto"/>
              </w:divBdr>
            </w:div>
          </w:divsChild>
        </w:div>
        <w:div w:id="351494890">
          <w:marLeft w:val="0"/>
          <w:marRight w:val="0"/>
          <w:marTop w:val="0"/>
          <w:marBottom w:val="0"/>
          <w:divBdr>
            <w:top w:val="none" w:sz="0" w:space="0" w:color="auto"/>
            <w:left w:val="none" w:sz="0" w:space="0" w:color="auto"/>
            <w:bottom w:val="none" w:sz="0" w:space="0" w:color="auto"/>
            <w:right w:val="none" w:sz="0" w:space="0" w:color="auto"/>
          </w:divBdr>
          <w:divsChild>
            <w:div w:id="1536965236">
              <w:marLeft w:val="0"/>
              <w:marRight w:val="0"/>
              <w:marTop w:val="0"/>
              <w:marBottom w:val="0"/>
              <w:divBdr>
                <w:top w:val="none" w:sz="0" w:space="0" w:color="auto"/>
                <w:left w:val="none" w:sz="0" w:space="0" w:color="auto"/>
                <w:bottom w:val="none" w:sz="0" w:space="0" w:color="auto"/>
                <w:right w:val="none" w:sz="0" w:space="0" w:color="auto"/>
              </w:divBdr>
            </w:div>
          </w:divsChild>
        </w:div>
        <w:div w:id="377047888">
          <w:marLeft w:val="0"/>
          <w:marRight w:val="0"/>
          <w:marTop w:val="0"/>
          <w:marBottom w:val="0"/>
          <w:divBdr>
            <w:top w:val="none" w:sz="0" w:space="0" w:color="auto"/>
            <w:left w:val="none" w:sz="0" w:space="0" w:color="auto"/>
            <w:bottom w:val="none" w:sz="0" w:space="0" w:color="auto"/>
            <w:right w:val="none" w:sz="0" w:space="0" w:color="auto"/>
          </w:divBdr>
          <w:divsChild>
            <w:div w:id="702365607">
              <w:marLeft w:val="0"/>
              <w:marRight w:val="0"/>
              <w:marTop w:val="0"/>
              <w:marBottom w:val="0"/>
              <w:divBdr>
                <w:top w:val="none" w:sz="0" w:space="0" w:color="auto"/>
                <w:left w:val="none" w:sz="0" w:space="0" w:color="auto"/>
                <w:bottom w:val="none" w:sz="0" w:space="0" w:color="auto"/>
                <w:right w:val="none" w:sz="0" w:space="0" w:color="auto"/>
              </w:divBdr>
            </w:div>
          </w:divsChild>
        </w:div>
        <w:div w:id="407075570">
          <w:marLeft w:val="0"/>
          <w:marRight w:val="0"/>
          <w:marTop w:val="0"/>
          <w:marBottom w:val="0"/>
          <w:divBdr>
            <w:top w:val="none" w:sz="0" w:space="0" w:color="auto"/>
            <w:left w:val="none" w:sz="0" w:space="0" w:color="auto"/>
            <w:bottom w:val="none" w:sz="0" w:space="0" w:color="auto"/>
            <w:right w:val="none" w:sz="0" w:space="0" w:color="auto"/>
          </w:divBdr>
          <w:divsChild>
            <w:div w:id="623274929">
              <w:marLeft w:val="0"/>
              <w:marRight w:val="0"/>
              <w:marTop w:val="0"/>
              <w:marBottom w:val="0"/>
              <w:divBdr>
                <w:top w:val="none" w:sz="0" w:space="0" w:color="auto"/>
                <w:left w:val="none" w:sz="0" w:space="0" w:color="auto"/>
                <w:bottom w:val="none" w:sz="0" w:space="0" w:color="auto"/>
                <w:right w:val="none" w:sz="0" w:space="0" w:color="auto"/>
              </w:divBdr>
            </w:div>
          </w:divsChild>
        </w:div>
        <w:div w:id="617684884">
          <w:marLeft w:val="0"/>
          <w:marRight w:val="0"/>
          <w:marTop w:val="0"/>
          <w:marBottom w:val="0"/>
          <w:divBdr>
            <w:top w:val="none" w:sz="0" w:space="0" w:color="auto"/>
            <w:left w:val="none" w:sz="0" w:space="0" w:color="auto"/>
            <w:bottom w:val="none" w:sz="0" w:space="0" w:color="auto"/>
            <w:right w:val="none" w:sz="0" w:space="0" w:color="auto"/>
          </w:divBdr>
          <w:divsChild>
            <w:div w:id="1449003700">
              <w:marLeft w:val="0"/>
              <w:marRight w:val="0"/>
              <w:marTop w:val="0"/>
              <w:marBottom w:val="0"/>
              <w:divBdr>
                <w:top w:val="none" w:sz="0" w:space="0" w:color="auto"/>
                <w:left w:val="none" w:sz="0" w:space="0" w:color="auto"/>
                <w:bottom w:val="none" w:sz="0" w:space="0" w:color="auto"/>
                <w:right w:val="none" w:sz="0" w:space="0" w:color="auto"/>
              </w:divBdr>
            </w:div>
          </w:divsChild>
        </w:div>
        <w:div w:id="733240259">
          <w:marLeft w:val="0"/>
          <w:marRight w:val="0"/>
          <w:marTop w:val="0"/>
          <w:marBottom w:val="0"/>
          <w:divBdr>
            <w:top w:val="none" w:sz="0" w:space="0" w:color="auto"/>
            <w:left w:val="none" w:sz="0" w:space="0" w:color="auto"/>
            <w:bottom w:val="none" w:sz="0" w:space="0" w:color="auto"/>
            <w:right w:val="none" w:sz="0" w:space="0" w:color="auto"/>
          </w:divBdr>
          <w:divsChild>
            <w:div w:id="312104243">
              <w:marLeft w:val="0"/>
              <w:marRight w:val="0"/>
              <w:marTop w:val="0"/>
              <w:marBottom w:val="0"/>
              <w:divBdr>
                <w:top w:val="none" w:sz="0" w:space="0" w:color="auto"/>
                <w:left w:val="none" w:sz="0" w:space="0" w:color="auto"/>
                <w:bottom w:val="none" w:sz="0" w:space="0" w:color="auto"/>
                <w:right w:val="none" w:sz="0" w:space="0" w:color="auto"/>
              </w:divBdr>
            </w:div>
          </w:divsChild>
        </w:div>
        <w:div w:id="753937959">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0"/>
              <w:marBottom w:val="0"/>
              <w:divBdr>
                <w:top w:val="none" w:sz="0" w:space="0" w:color="auto"/>
                <w:left w:val="none" w:sz="0" w:space="0" w:color="auto"/>
                <w:bottom w:val="none" w:sz="0" w:space="0" w:color="auto"/>
                <w:right w:val="none" w:sz="0" w:space="0" w:color="auto"/>
              </w:divBdr>
            </w:div>
            <w:div w:id="1010524268">
              <w:marLeft w:val="0"/>
              <w:marRight w:val="0"/>
              <w:marTop w:val="0"/>
              <w:marBottom w:val="0"/>
              <w:divBdr>
                <w:top w:val="none" w:sz="0" w:space="0" w:color="auto"/>
                <w:left w:val="none" w:sz="0" w:space="0" w:color="auto"/>
                <w:bottom w:val="none" w:sz="0" w:space="0" w:color="auto"/>
                <w:right w:val="none" w:sz="0" w:space="0" w:color="auto"/>
              </w:divBdr>
            </w:div>
          </w:divsChild>
        </w:div>
        <w:div w:id="806894520">
          <w:marLeft w:val="0"/>
          <w:marRight w:val="0"/>
          <w:marTop w:val="0"/>
          <w:marBottom w:val="0"/>
          <w:divBdr>
            <w:top w:val="none" w:sz="0" w:space="0" w:color="auto"/>
            <w:left w:val="none" w:sz="0" w:space="0" w:color="auto"/>
            <w:bottom w:val="none" w:sz="0" w:space="0" w:color="auto"/>
            <w:right w:val="none" w:sz="0" w:space="0" w:color="auto"/>
          </w:divBdr>
          <w:divsChild>
            <w:div w:id="696085039">
              <w:marLeft w:val="0"/>
              <w:marRight w:val="0"/>
              <w:marTop w:val="0"/>
              <w:marBottom w:val="0"/>
              <w:divBdr>
                <w:top w:val="none" w:sz="0" w:space="0" w:color="auto"/>
                <w:left w:val="none" w:sz="0" w:space="0" w:color="auto"/>
                <w:bottom w:val="none" w:sz="0" w:space="0" w:color="auto"/>
                <w:right w:val="none" w:sz="0" w:space="0" w:color="auto"/>
              </w:divBdr>
            </w:div>
          </w:divsChild>
        </w:div>
        <w:div w:id="901906537">
          <w:marLeft w:val="0"/>
          <w:marRight w:val="0"/>
          <w:marTop w:val="0"/>
          <w:marBottom w:val="0"/>
          <w:divBdr>
            <w:top w:val="none" w:sz="0" w:space="0" w:color="auto"/>
            <w:left w:val="none" w:sz="0" w:space="0" w:color="auto"/>
            <w:bottom w:val="none" w:sz="0" w:space="0" w:color="auto"/>
            <w:right w:val="none" w:sz="0" w:space="0" w:color="auto"/>
          </w:divBdr>
          <w:divsChild>
            <w:div w:id="1603804020">
              <w:marLeft w:val="0"/>
              <w:marRight w:val="0"/>
              <w:marTop w:val="0"/>
              <w:marBottom w:val="0"/>
              <w:divBdr>
                <w:top w:val="none" w:sz="0" w:space="0" w:color="auto"/>
                <w:left w:val="none" w:sz="0" w:space="0" w:color="auto"/>
                <w:bottom w:val="none" w:sz="0" w:space="0" w:color="auto"/>
                <w:right w:val="none" w:sz="0" w:space="0" w:color="auto"/>
              </w:divBdr>
            </w:div>
          </w:divsChild>
        </w:div>
        <w:div w:id="960305865">
          <w:marLeft w:val="0"/>
          <w:marRight w:val="0"/>
          <w:marTop w:val="0"/>
          <w:marBottom w:val="0"/>
          <w:divBdr>
            <w:top w:val="none" w:sz="0" w:space="0" w:color="auto"/>
            <w:left w:val="none" w:sz="0" w:space="0" w:color="auto"/>
            <w:bottom w:val="none" w:sz="0" w:space="0" w:color="auto"/>
            <w:right w:val="none" w:sz="0" w:space="0" w:color="auto"/>
          </w:divBdr>
          <w:divsChild>
            <w:div w:id="2104108163">
              <w:marLeft w:val="0"/>
              <w:marRight w:val="0"/>
              <w:marTop w:val="0"/>
              <w:marBottom w:val="0"/>
              <w:divBdr>
                <w:top w:val="none" w:sz="0" w:space="0" w:color="auto"/>
                <w:left w:val="none" w:sz="0" w:space="0" w:color="auto"/>
                <w:bottom w:val="none" w:sz="0" w:space="0" w:color="auto"/>
                <w:right w:val="none" w:sz="0" w:space="0" w:color="auto"/>
              </w:divBdr>
            </w:div>
          </w:divsChild>
        </w:div>
        <w:div w:id="1027635741">
          <w:marLeft w:val="0"/>
          <w:marRight w:val="0"/>
          <w:marTop w:val="0"/>
          <w:marBottom w:val="0"/>
          <w:divBdr>
            <w:top w:val="none" w:sz="0" w:space="0" w:color="auto"/>
            <w:left w:val="none" w:sz="0" w:space="0" w:color="auto"/>
            <w:bottom w:val="none" w:sz="0" w:space="0" w:color="auto"/>
            <w:right w:val="none" w:sz="0" w:space="0" w:color="auto"/>
          </w:divBdr>
          <w:divsChild>
            <w:div w:id="817720519">
              <w:marLeft w:val="0"/>
              <w:marRight w:val="0"/>
              <w:marTop w:val="0"/>
              <w:marBottom w:val="0"/>
              <w:divBdr>
                <w:top w:val="none" w:sz="0" w:space="0" w:color="auto"/>
                <w:left w:val="none" w:sz="0" w:space="0" w:color="auto"/>
                <w:bottom w:val="none" w:sz="0" w:space="0" w:color="auto"/>
                <w:right w:val="none" w:sz="0" w:space="0" w:color="auto"/>
              </w:divBdr>
            </w:div>
          </w:divsChild>
        </w:div>
        <w:div w:id="1058044004">
          <w:marLeft w:val="0"/>
          <w:marRight w:val="0"/>
          <w:marTop w:val="0"/>
          <w:marBottom w:val="0"/>
          <w:divBdr>
            <w:top w:val="none" w:sz="0" w:space="0" w:color="auto"/>
            <w:left w:val="none" w:sz="0" w:space="0" w:color="auto"/>
            <w:bottom w:val="none" w:sz="0" w:space="0" w:color="auto"/>
            <w:right w:val="none" w:sz="0" w:space="0" w:color="auto"/>
          </w:divBdr>
          <w:divsChild>
            <w:div w:id="1748989772">
              <w:marLeft w:val="0"/>
              <w:marRight w:val="0"/>
              <w:marTop w:val="0"/>
              <w:marBottom w:val="0"/>
              <w:divBdr>
                <w:top w:val="none" w:sz="0" w:space="0" w:color="auto"/>
                <w:left w:val="none" w:sz="0" w:space="0" w:color="auto"/>
                <w:bottom w:val="none" w:sz="0" w:space="0" w:color="auto"/>
                <w:right w:val="none" w:sz="0" w:space="0" w:color="auto"/>
              </w:divBdr>
            </w:div>
          </w:divsChild>
        </w:div>
        <w:div w:id="1073890672">
          <w:marLeft w:val="0"/>
          <w:marRight w:val="0"/>
          <w:marTop w:val="0"/>
          <w:marBottom w:val="0"/>
          <w:divBdr>
            <w:top w:val="none" w:sz="0" w:space="0" w:color="auto"/>
            <w:left w:val="none" w:sz="0" w:space="0" w:color="auto"/>
            <w:bottom w:val="none" w:sz="0" w:space="0" w:color="auto"/>
            <w:right w:val="none" w:sz="0" w:space="0" w:color="auto"/>
          </w:divBdr>
          <w:divsChild>
            <w:div w:id="1414350171">
              <w:marLeft w:val="0"/>
              <w:marRight w:val="0"/>
              <w:marTop w:val="0"/>
              <w:marBottom w:val="0"/>
              <w:divBdr>
                <w:top w:val="none" w:sz="0" w:space="0" w:color="auto"/>
                <w:left w:val="none" w:sz="0" w:space="0" w:color="auto"/>
                <w:bottom w:val="none" w:sz="0" w:space="0" w:color="auto"/>
                <w:right w:val="none" w:sz="0" w:space="0" w:color="auto"/>
              </w:divBdr>
            </w:div>
          </w:divsChild>
        </w:div>
        <w:div w:id="1081756628">
          <w:marLeft w:val="0"/>
          <w:marRight w:val="0"/>
          <w:marTop w:val="0"/>
          <w:marBottom w:val="0"/>
          <w:divBdr>
            <w:top w:val="none" w:sz="0" w:space="0" w:color="auto"/>
            <w:left w:val="none" w:sz="0" w:space="0" w:color="auto"/>
            <w:bottom w:val="none" w:sz="0" w:space="0" w:color="auto"/>
            <w:right w:val="none" w:sz="0" w:space="0" w:color="auto"/>
          </w:divBdr>
          <w:divsChild>
            <w:div w:id="1519388050">
              <w:marLeft w:val="0"/>
              <w:marRight w:val="0"/>
              <w:marTop w:val="0"/>
              <w:marBottom w:val="0"/>
              <w:divBdr>
                <w:top w:val="none" w:sz="0" w:space="0" w:color="auto"/>
                <w:left w:val="none" w:sz="0" w:space="0" w:color="auto"/>
                <w:bottom w:val="none" w:sz="0" w:space="0" w:color="auto"/>
                <w:right w:val="none" w:sz="0" w:space="0" w:color="auto"/>
              </w:divBdr>
            </w:div>
          </w:divsChild>
        </w:div>
        <w:div w:id="1101224051">
          <w:marLeft w:val="0"/>
          <w:marRight w:val="0"/>
          <w:marTop w:val="0"/>
          <w:marBottom w:val="0"/>
          <w:divBdr>
            <w:top w:val="none" w:sz="0" w:space="0" w:color="auto"/>
            <w:left w:val="none" w:sz="0" w:space="0" w:color="auto"/>
            <w:bottom w:val="none" w:sz="0" w:space="0" w:color="auto"/>
            <w:right w:val="none" w:sz="0" w:space="0" w:color="auto"/>
          </w:divBdr>
          <w:divsChild>
            <w:div w:id="112557734">
              <w:marLeft w:val="0"/>
              <w:marRight w:val="0"/>
              <w:marTop w:val="0"/>
              <w:marBottom w:val="0"/>
              <w:divBdr>
                <w:top w:val="none" w:sz="0" w:space="0" w:color="auto"/>
                <w:left w:val="none" w:sz="0" w:space="0" w:color="auto"/>
                <w:bottom w:val="none" w:sz="0" w:space="0" w:color="auto"/>
                <w:right w:val="none" w:sz="0" w:space="0" w:color="auto"/>
              </w:divBdr>
            </w:div>
          </w:divsChild>
        </w:div>
        <w:div w:id="1187674115">
          <w:marLeft w:val="0"/>
          <w:marRight w:val="0"/>
          <w:marTop w:val="0"/>
          <w:marBottom w:val="0"/>
          <w:divBdr>
            <w:top w:val="none" w:sz="0" w:space="0" w:color="auto"/>
            <w:left w:val="none" w:sz="0" w:space="0" w:color="auto"/>
            <w:bottom w:val="none" w:sz="0" w:space="0" w:color="auto"/>
            <w:right w:val="none" w:sz="0" w:space="0" w:color="auto"/>
          </w:divBdr>
          <w:divsChild>
            <w:div w:id="1402868445">
              <w:marLeft w:val="0"/>
              <w:marRight w:val="0"/>
              <w:marTop w:val="0"/>
              <w:marBottom w:val="0"/>
              <w:divBdr>
                <w:top w:val="none" w:sz="0" w:space="0" w:color="auto"/>
                <w:left w:val="none" w:sz="0" w:space="0" w:color="auto"/>
                <w:bottom w:val="none" w:sz="0" w:space="0" w:color="auto"/>
                <w:right w:val="none" w:sz="0" w:space="0" w:color="auto"/>
              </w:divBdr>
            </w:div>
          </w:divsChild>
        </w:div>
        <w:div w:id="1204752325">
          <w:marLeft w:val="0"/>
          <w:marRight w:val="0"/>
          <w:marTop w:val="0"/>
          <w:marBottom w:val="0"/>
          <w:divBdr>
            <w:top w:val="none" w:sz="0" w:space="0" w:color="auto"/>
            <w:left w:val="none" w:sz="0" w:space="0" w:color="auto"/>
            <w:bottom w:val="none" w:sz="0" w:space="0" w:color="auto"/>
            <w:right w:val="none" w:sz="0" w:space="0" w:color="auto"/>
          </w:divBdr>
          <w:divsChild>
            <w:div w:id="530611941">
              <w:marLeft w:val="0"/>
              <w:marRight w:val="0"/>
              <w:marTop w:val="0"/>
              <w:marBottom w:val="0"/>
              <w:divBdr>
                <w:top w:val="none" w:sz="0" w:space="0" w:color="auto"/>
                <w:left w:val="none" w:sz="0" w:space="0" w:color="auto"/>
                <w:bottom w:val="none" w:sz="0" w:space="0" w:color="auto"/>
                <w:right w:val="none" w:sz="0" w:space="0" w:color="auto"/>
              </w:divBdr>
            </w:div>
          </w:divsChild>
        </w:div>
        <w:div w:id="1206258306">
          <w:marLeft w:val="0"/>
          <w:marRight w:val="0"/>
          <w:marTop w:val="0"/>
          <w:marBottom w:val="0"/>
          <w:divBdr>
            <w:top w:val="none" w:sz="0" w:space="0" w:color="auto"/>
            <w:left w:val="none" w:sz="0" w:space="0" w:color="auto"/>
            <w:bottom w:val="none" w:sz="0" w:space="0" w:color="auto"/>
            <w:right w:val="none" w:sz="0" w:space="0" w:color="auto"/>
          </w:divBdr>
          <w:divsChild>
            <w:div w:id="1316684989">
              <w:marLeft w:val="0"/>
              <w:marRight w:val="0"/>
              <w:marTop w:val="0"/>
              <w:marBottom w:val="0"/>
              <w:divBdr>
                <w:top w:val="none" w:sz="0" w:space="0" w:color="auto"/>
                <w:left w:val="none" w:sz="0" w:space="0" w:color="auto"/>
                <w:bottom w:val="none" w:sz="0" w:space="0" w:color="auto"/>
                <w:right w:val="none" w:sz="0" w:space="0" w:color="auto"/>
              </w:divBdr>
            </w:div>
          </w:divsChild>
        </w:div>
        <w:div w:id="1244559622">
          <w:marLeft w:val="0"/>
          <w:marRight w:val="0"/>
          <w:marTop w:val="0"/>
          <w:marBottom w:val="0"/>
          <w:divBdr>
            <w:top w:val="none" w:sz="0" w:space="0" w:color="auto"/>
            <w:left w:val="none" w:sz="0" w:space="0" w:color="auto"/>
            <w:bottom w:val="none" w:sz="0" w:space="0" w:color="auto"/>
            <w:right w:val="none" w:sz="0" w:space="0" w:color="auto"/>
          </w:divBdr>
          <w:divsChild>
            <w:div w:id="1121611399">
              <w:marLeft w:val="0"/>
              <w:marRight w:val="0"/>
              <w:marTop w:val="0"/>
              <w:marBottom w:val="0"/>
              <w:divBdr>
                <w:top w:val="none" w:sz="0" w:space="0" w:color="auto"/>
                <w:left w:val="none" w:sz="0" w:space="0" w:color="auto"/>
                <w:bottom w:val="none" w:sz="0" w:space="0" w:color="auto"/>
                <w:right w:val="none" w:sz="0" w:space="0" w:color="auto"/>
              </w:divBdr>
            </w:div>
          </w:divsChild>
        </w:div>
        <w:div w:id="1269047191">
          <w:marLeft w:val="0"/>
          <w:marRight w:val="0"/>
          <w:marTop w:val="0"/>
          <w:marBottom w:val="0"/>
          <w:divBdr>
            <w:top w:val="none" w:sz="0" w:space="0" w:color="auto"/>
            <w:left w:val="none" w:sz="0" w:space="0" w:color="auto"/>
            <w:bottom w:val="none" w:sz="0" w:space="0" w:color="auto"/>
            <w:right w:val="none" w:sz="0" w:space="0" w:color="auto"/>
          </w:divBdr>
          <w:divsChild>
            <w:div w:id="1443766520">
              <w:marLeft w:val="0"/>
              <w:marRight w:val="0"/>
              <w:marTop w:val="0"/>
              <w:marBottom w:val="0"/>
              <w:divBdr>
                <w:top w:val="none" w:sz="0" w:space="0" w:color="auto"/>
                <w:left w:val="none" w:sz="0" w:space="0" w:color="auto"/>
                <w:bottom w:val="none" w:sz="0" w:space="0" w:color="auto"/>
                <w:right w:val="none" w:sz="0" w:space="0" w:color="auto"/>
              </w:divBdr>
            </w:div>
          </w:divsChild>
        </w:div>
        <w:div w:id="1368407020">
          <w:marLeft w:val="0"/>
          <w:marRight w:val="0"/>
          <w:marTop w:val="0"/>
          <w:marBottom w:val="0"/>
          <w:divBdr>
            <w:top w:val="none" w:sz="0" w:space="0" w:color="auto"/>
            <w:left w:val="none" w:sz="0" w:space="0" w:color="auto"/>
            <w:bottom w:val="none" w:sz="0" w:space="0" w:color="auto"/>
            <w:right w:val="none" w:sz="0" w:space="0" w:color="auto"/>
          </w:divBdr>
          <w:divsChild>
            <w:div w:id="1001196884">
              <w:marLeft w:val="0"/>
              <w:marRight w:val="0"/>
              <w:marTop w:val="0"/>
              <w:marBottom w:val="0"/>
              <w:divBdr>
                <w:top w:val="none" w:sz="0" w:space="0" w:color="auto"/>
                <w:left w:val="none" w:sz="0" w:space="0" w:color="auto"/>
                <w:bottom w:val="none" w:sz="0" w:space="0" w:color="auto"/>
                <w:right w:val="none" w:sz="0" w:space="0" w:color="auto"/>
              </w:divBdr>
            </w:div>
          </w:divsChild>
        </w:div>
        <w:div w:id="1401750544">
          <w:marLeft w:val="0"/>
          <w:marRight w:val="0"/>
          <w:marTop w:val="0"/>
          <w:marBottom w:val="0"/>
          <w:divBdr>
            <w:top w:val="none" w:sz="0" w:space="0" w:color="auto"/>
            <w:left w:val="none" w:sz="0" w:space="0" w:color="auto"/>
            <w:bottom w:val="none" w:sz="0" w:space="0" w:color="auto"/>
            <w:right w:val="none" w:sz="0" w:space="0" w:color="auto"/>
          </w:divBdr>
          <w:divsChild>
            <w:div w:id="1427968634">
              <w:marLeft w:val="0"/>
              <w:marRight w:val="0"/>
              <w:marTop w:val="0"/>
              <w:marBottom w:val="0"/>
              <w:divBdr>
                <w:top w:val="none" w:sz="0" w:space="0" w:color="auto"/>
                <w:left w:val="none" w:sz="0" w:space="0" w:color="auto"/>
                <w:bottom w:val="none" w:sz="0" w:space="0" w:color="auto"/>
                <w:right w:val="none" w:sz="0" w:space="0" w:color="auto"/>
              </w:divBdr>
            </w:div>
          </w:divsChild>
        </w:div>
        <w:div w:id="1451777484">
          <w:marLeft w:val="0"/>
          <w:marRight w:val="0"/>
          <w:marTop w:val="0"/>
          <w:marBottom w:val="0"/>
          <w:divBdr>
            <w:top w:val="none" w:sz="0" w:space="0" w:color="auto"/>
            <w:left w:val="none" w:sz="0" w:space="0" w:color="auto"/>
            <w:bottom w:val="none" w:sz="0" w:space="0" w:color="auto"/>
            <w:right w:val="none" w:sz="0" w:space="0" w:color="auto"/>
          </w:divBdr>
          <w:divsChild>
            <w:div w:id="1630083750">
              <w:marLeft w:val="0"/>
              <w:marRight w:val="0"/>
              <w:marTop w:val="0"/>
              <w:marBottom w:val="0"/>
              <w:divBdr>
                <w:top w:val="none" w:sz="0" w:space="0" w:color="auto"/>
                <w:left w:val="none" w:sz="0" w:space="0" w:color="auto"/>
                <w:bottom w:val="none" w:sz="0" w:space="0" w:color="auto"/>
                <w:right w:val="none" w:sz="0" w:space="0" w:color="auto"/>
              </w:divBdr>
            </w:div>
          </w:divsChild>
        </w:div>
        <w:div w:id="1573154950">
          <w:marLeft w:val="0"/>
          <w:marRight w:val="0"/>
          <w:marTop w:val="0"/>
          <w:marBottom w:val="0"/>
          <w:divBdr>
            <w:top w:val="none" w:sz="0" w:space="0" w:color="auto"/>
            <w:left w:val="none" w:sz="0" w:space="0" w:color="auto"/>
            <w:bottom w:val="none" w:sz="0" w:space="0" w:color="auto"/>
            <w:right w:val="none" w:sz="0" w:space="0" w:color="auto"/>
          </w:divBdr>
          <w:divsChild>
            <w:div w:id="568349220">
              <w:marLeft w:val="0"/>
              <w:marRight w:val="0"/>
              <w:marTop w:val="0"/>
              <w:marBottom w:val="0"/>
              <w:divBdr>
                <w:top w:val="none" w:sz="0" w:space="0" w:color="auto"/>
                <w:left w:val="none" w:sz="0" w:space="0" w:color="auto"/>
                <w:bottom w:val="none" w:sz="0" w:space="0" w:color="auto"/>
                <w:right w:val="none" w:sz="0" w:space="0" w:color="auto"/>
              </w:divBdr>
            </w:div>
          </w:divsChild>
        </w:div>
        <w:div w:id="1685861143">
          <w:marLeft w:val="0"/>
          <w:marRight w:val="0"/>
          <w:marTop w:val="0"/>
          <w:marBottom w:val="0"/>
          <w:divBdr>
            <w:top w:val="none" w:sz="0" w:space="0" w:color="auto"/>
            <w:left w:val="none" w:sz="0" w:space="0" w:color="auto"/>
            <w:bottom w:val="none" w:sz="0" w:space="0" w:color="auto"/>
            <w:right w:val="none" w:sz="0" w:space="0" w:color="auto"/>
          </w:divBdr>
          <w:divsChild>
            <w:div w:id="1858930761">
              <w:marLeft w:val="0"/>
              <w:marRight w:val="0"/>
              <w:marTop w:val="0"/>
              <w:marBottom w:val="0"/>
              <w:divBdr>
                <w:top w:val="none" w:sz="0" w:space="0" w:color="auto"/>
                <w:left w:val="none" w:sz="0" w:space="0" w:color="auto"/>
                <w:bottom w:val="none" w:sz="0" w:space="0" w:color="auto"/>
                <w:right w:val="none" w:sz="0" w:space="0" w:color="auto"/>
              </w:divBdr>
            </w:div>
          </w:divsChild>
        </w:div>
        <w:div w:id="1707564668">
          <w:marLeft w:val="0"/>
          <w:marRight w:val="0"/>
          <w:marTop w:val="0"/>
          <w:marBottom w:val="0"/>
          <w:divBdr>
            <w:top w:val="none" w:sz="0" w:space="0" w:color="auto"/>
            <w:left w:val="none" w:sz="0" w:space="0" w:color="auto"/>
            <w:bottom w:val="none" w:sz="0" w:space="0" w:color="auto"/>
            <w:right w:val="none" w:sz="0" w:space="0" w:color="auto"/>
          </w:divBdr>
          <w:divsChild>
            <w:div w:id="713310295">
              <w:marLeft w:val="0"/>
              <w:marRight w:val="0"/>
              <w:marTop w:val="0"/>
              <w:marBottom w:val="0"/>
              <w:divBdr>
                <w:top w:val="none" w:sz="0" w:space="0" w:color="auto"/>
                <w:left w:val="none" w:sz="0" w:space="0" w:color="auto"/>
                <w:bottom w:val="none" w:sz="0" w:space="0" w:color="auto"/>
                <w:right w:val="none" w:sz="0" w:space="0" w:color="auto"/>
              </w:divBdr>
            </w:div>
          </w:divsChild>
        </w:div>
        <w:div w:id="1744376039">
          <w:marLeft w:val="0"/>
          <w:marRight w:val="0"/>
          <w:marTop w:val="0"/>
          <w:marBottom w:val="0"/>
          <w:divBdr>
            <w:top w:val="none" w:sz="0" w:space="0" w:color="auto"/>
            <w:left w:val="none" w:sz="0" w:space="0" w:color="auto"/>
            <w:bottom w:val="none" w:sz="0" w:space="0" w:color="auto"/>
            <w:right w:val="none" w:sz="0" w:space="0" w:color="auto"/>
          </w:divBdr>
          <w:divsChild>
            <w:div w:id="1685011263">
              <w:marLeft w:val="0"/>
              <w:marRight w:val="0"/>
              <w:marTop w:val="0"/>
              <w:marBottom w:val="0"/>
              <w:divBdr>
                <w:top w:val="none" w:sz="0" w:space="0" w:color="auto"/>
                <w:left w:val="none" w:sz="0" w:space="0" w:color="auto"/>
                <w:bottom w:val="none" w:sz="0" w:space="0" w:color="auto"/>
                <w:right w:val="none" w:sz="0" w:space="0" w:color="auto"/>
              </w:divBdr>
            </w:div>
          </w:divsChild>
        </w:div>
        <w:div w:id="1785418991">
          <w:marLeft w:val="0"/>
          <w:marRight w:val="0"/>
          <w:marTop w:val="0"/>
          <w:marBottom w:val="0"/>
          <w:divBdr>
            <w:top w:val="none" w:sz="0" w:space="0" w:color="auto"/>
            <w:left w:val="none" w:sz="0" w:space="0" w:color="auto"/>
            <w:bottom w:val="none" w:sz="0" w:space="0" w:color="auto"/>
            <w:right w:val="none" w:sz="0" w:space="0" w:color="auto"/>
          </w:divBdr>
          <w:divsChild>
            <w:div w:id="546333632">
              <w:marLeft w:val="0"/>
              <w:marRight w:val="0"/>
              <w:marTop w:val="0"/>
              <w:marBottom w:val="0"/>
              <w:divBdr>
                <w:top w:val="none" w:sz="0" w:space="0" w:color="auto"/>
                <w:left w:val="none" w:sz="0" w:space="0" w:color="auto"/>
                <w:bottom w:val="none" w:sz="0" w:space="0" w:color="auto"/>
                <w:right w:val="none" w:sz="0" w:space="0" w:color="auto"/>
              </w:divBdr>
            </w:div>
          </w:divsChild>
        </w:div>
        <w:div w:id="1811551225">
          <w:marLeft w:val="0"/>
          <w:marRight w:val="0"/>
          <w:marTop w:val="0"/>
          <w:marBottom w:val="0"/>
          <w:divBdr>
            <w:top w:val="none" w:sz="0" w:space="0" w:color="auto"/>
            <w:left w:val="none" w:sz="0" w:space="0" w:color="auto"/>
            <w:bottom w:val="none" w:sz="0" w:space="0" w:color="auto"/>
            <w:right w:val="none" w:sz="0" w:space="0" w:color="auto"/>
          </w:divBdr>
          <w:divsChild>
            <w:div w:id="522479286">
              <w:marLeft w:val="0"/>
              <w:marRight w:val="0"/>
              <w:marTop w:val="0"/>
              <w:marBottom w:val="0"/>
              <w:divBdr>
                <w:top w:val="none" w:sz="0" w:space="0" w:color="auto"/>
                <w:left w:val="none" w:sz="0" w:space="0" w:color="auto"/>
                <w:bottom w:val="none" w:sz="0" w:space="0" w:color="auto"/>
                <w:right w:val="none" w:sz="0" w:space="0" w:color="auto"/>
              </w:divBdr>
            </w:div>
          </w:divsChild>
        </w:div>
        <w:div w:id="2133596666">
          <w:marLeft w:val="0"/>
          <w:marRight w:val="0"/>
          <w:marTop w:val="0"/>
          <w:marBottom w:val="0"/>
          <w:divBdr>
            <w:top w:val="none" w:sz="0" w:space="0" w:color="auto"/>
            <w:left w:val="none" w:sz="0" w:space="0" w:color="auto"/>
            <w:bottom w:val="none" w:sz="0" w:space="0" w:color="auto"/>
            <w:right w:val="none" w:sz="0" w:space="0" w:color="auto"/>
          </w:divBdr>
          <w:divsChild>
            <w:div w:id="80284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79513">
      <w:bodyDiv w:val="1"/>
      <w:marLeft w:val="0"/>
      <w:marRight w:val="0"/>
      <w:marTop w:val="0"/>
      <w:marBottom w:val="0"/>
      <w:divBdr>
        <w:top w:val="none" w:sz="0" w:space="0" w:color="auto"/>
        <w:left w:val="none" w:sz="0" w:space="0" w:color="auto"/>
        <w:bottom w:val="none" w:sz="0" w:space="0" w:color="auto"/>
        <w:right w:val="none" w:sz="0" w:space="0" w:color="auto"/>
      </w:divBdr>
    </w:div>
    <w:div w:id="632685044">
      <w:bodyDiv w:val="1"/>
      <w:marLeft w:val="0"/>
      <w:marRight w:val="0"/>
      <w:marTop w:val="0"/>
      <w:marBottom w:val="0"/>
      <w:divBdr>
        <w:top w:val="none" w:sz="0" w:space="0" w:color="auto"/>
        <w:left w:val="none" w:sz="0" w:space="0" w:color="auto"/>
        <w:bottom w:val="none" w:sz="0" w:space="0" w:color="auto"/>
        <w:right w:val="none" w:sz="0" w:space="0" w:color="auto"/>
      </w:divBdr>
      <w:divsChild>
        <w:div w:id="453906252">
          <w:marLeft w:val="0"/>
          <w:marRight w:val="0"/>
          <w:marTop w:val="0"/>
          <w:marBottom w:val="0"/>
          <w:divBdr>
            <w:top w:val="none" w:sz="0" w:space="0" w:color="auto"/>
            <w:left w:val="none" w:sz="0" w:space="0" w:color="auto"/>
            <w:bottom w:val="none" w:sz="0" w:space="0" w:color="auto"/>
            <w:right w:val="none" w:sz="0" w:space="0" w:color="auto"/>
          </w:divBdr>
        </w:div>
        <w:div w:id="731543538">
          <w:marLeft w:val="0"/>
          <w:marRight w:val="0"/>
          <w:marTop w:val="0"/>
          <w:marBottom w:val="0"/>
          <w:divBdr>
            <w:top w:val="none" w:sz="0" w:space="0" w:color="auto"/>
            <w:left w:val="none" w:sz="0" w:space="0" w:color="auto"/>
            <w:bottom w:val="none" w:sz="0" w:space="0" w:color="auto"/>
            <w:right w:val="none" w:sz="0" w:space="0" w:color="auto"/>
          </w:divBdr>
          <w:divsChild>
            <w:div w:id="2118408132">
              <w:marLeft w:val="0"/>
              <w:marRight w:val="0"/>
              <w:marTop w:val="30"/>
              <w:marBottom w:val="30"/>
              <w:divBdr>
                <w:top w:val="none" w:sz="0" w:space="0" w:color="auto"/>
                <w:left w:val="none" w:sz="0" w:space="0" w:color="auto"/>
                <w:bottom w:val="none" w:sz="0" w:space="0" w:color="auto"/>
                <w:right w:val="none" w:sz="0" w:space="0" w:color="auto"/>
              </w:divBdr>
              <w:divsChild>
                <w:div w:id="7949697">
                  <w:marLeft w:val="0"/>
                  <w:marRight w:val="0"/>
                  <w:marTop w:val="0"/>
                  <w:marBottom w:val="0"/>
                  <w:divBdr>
                    <w:top w:val="none" w:sz="0" w:space="0" w:color="auto"/>
                    <w:left w:val="none" w:sz="0" w:space="0" w:color="auto"/>
                    <w:bottom w:val="none" w:sz="0" w:space="0" w:color="auto"/>
                    <w:right w:val="none" w:sz="0" w:space="0" w:color="auto"/>
                  </w:divBdr>
                  <w:divsChild>
                    <w:div w:id="1913664345">
                      <w:marLeft w:val="0"/>
                      <w:marRight w:val="0"/>
                      <w:marTop w:val="0"/>
                      <w:marBottom w:val="0"/>
                      <w:divBdr>
                        <w:top w:val="none" w:sz="0" w:space="0" w:color="auto"/>
                        <w:left w:val="none" w:sz="0" w:space="0" w:color="auto"/>
                        <w:bottom w:val="none" w:sz="0" w:space="0" w:color="auto"/>
                        <w:right w:val="none" w:sz="0" w:space="0" w:color="auto"/>
                      </w:divBdr>
                    </w:div>
                  </w:divsChild>
                </w:div>
                <w:div w:id="18435890">
                  <w:marLeft w:val="0"/>
                  <w:marRight w:val="0"/>
                  <w:marTop w:val="0"/>
                  <w:marBottom w:val="0"/>
                  <w:divBdr>
                    <w:top w:val="none" w:sz="0" w:space="0" w:color="auto"/>
                    <w:left w:val="none" w:sz="0" w:space="0" w:color="auto"/>
                    <w:bottom w:val="none" w:sz="0" w:space="0" w:color="auto"/>
                    <w:right w:val="none" w:sz="0" w:space="0" w:color="auto"/>
                  </w:divBdr>
                  <w:divsChild>
                    <w:div w:id="67848350">
                      <w:marLeft w:val="0"/>
                      <w:marRight w:val="0"/>
                      <w:marTop w:val="0"/>
                      <w:marBottom w:val="0"/>
                      <w:divBdr>
                        <w:top w:val="none" w:sz="0" w:space="0" w:color="auto"/>
                        <w:left w:val="none" w:sz="0" w:space="0" w:color="auto"/>
                        <w:bottom w:val="none" w:sz="0" w:space="0" w:color="auto"/>
                        <w:right w:val="none" w:sz="0" w:space="0" w:color="auto"/>
                      </w:divBdr>
                    </w:div>
                  </w:divsChild>
                </w:div>
                <w:div w:id="26831247">
                  <w:marLeft w:val="0"/>
                  <w:marRight w:val="0"/>
                  <w:marTop w:val="0"/>
                  <w:marBottom w:val="0"/>
                  <w:divBdr>
                    <w:top w:val="none" w:sz="0" w:space="0" w:color="auto"/>
                    <w:left w:val="none" w:sz="0" w:space="0" w:color="auto"/>
                    <w:bottom w:val="none" w:sz="0" w:space="0" w:color="auto"/>
                    <w:right w:val="none" w:sz="0" w:space="0" w:color="auto"/>
                  </w:divBdr>
                  <w:divsChild>
                    <w:div w:id="612395849">
                      <w:marLeft w:val="0"/>
                      <w:marRight w:val="0"/>
                      <w:marTop w:val="0"/>
                      <w:marBottom w:val="0"/>
                      <w:divBdr>
                        <w:top w:val="none" w:sz="0" w:space="0" w:color="auto"/>
                        <w:left w:val="none" w:sz="0" w:space="0" w:color="auto"/>
                        <w:bottom w:val="none" w:sz="0" w:space="0" w:color="auto"/>
                        <w:right w:val="none" w:sz="0" w:space="0" w:color="auto"/>
                      </w:divBdr>
                    </w:div>
                  </w:divsChild>
                </w:div>
                <w:div w:id="36466946">
                  <w:marLeft w:val="0"/>
                  <w:marRight w:val="0"/>
                  <w:marTop w:val="0"/>
                  <w:marBottom w:val="0"/>
                  <w:divBdr>
                    <w:top w:val="none" w:sz="0" w:space="0" w:color="auto"/>
                    <w:left w:val="none" w:sz="0" w:space="0" w:color="auto"/>
                    <w:bottom w:val="none" w:sz="0" w:space="0" w:color="auto"/>
                    <w:right w:val="none" w:sz="0" w:space="0" w:color="auto"/>
                  </w:divBdr>
                  <w:divsChild>
                    <w:div w:id="1709255416">
                      <w:marLeft w:val="0"/>
                      <w:marRight w:val="0"/>
                      <w:marTop w:val="0"/>
                      <w:marBottom w:val="0"/>
                      <w:divBdr>
                        <w:top w:val="none" w:sz="0" w:space="0" w:color="auto"/>
                        <w:left w:val="none" w:sz="0" w:space="0" w:color="auto"/>
                        <w:bottom w:val="none" w:sz="0" w:space="0" w:color="auto"/>
                        <w:right w:val="none" w:sz="0" w:space="0" w:color="auto"/>
                      </w:divBdr>
                    </w:div>
                  </w:divsChild>
                </w:div>
                <w:div w:id="38669214">
                  <w:marLeft w:val="0"/>
                  <w:marRight w:val="0"/>
                  <w:marTop w:val="0"/>
                  <w:marBottom w:val="0"/>
                  <w:divBdr>
                    <w:top w:val="none" w:sz="0" w:space="0" w:color="auto"/>
                    <w:left w:val="none" w:sz="0" w:space="0" w:color="auto"/>
                    <w:bottom w:val="none" w:sz="0" w:space="0" w:color="auto"/>
                    <w:right w:val="none" w:sz="0" w:space="0" w:color="auto"/>
                  </w:divBdr>
                  <w:divsChild>
                    <w:div w:id="350645949">
                      <w:marLeft w:val="0"/>
                      <w:marRight w:val="0"/>
                      <w:marTop w:val="0"/>
                      <w:marBottom w:val="0"/>
                      <w:divBdr>
                        <w:top w:val="none" w:sz="0" w:space="0" w:color="auto"/>
                        <w:left w:val="none" w:sz="0" w:space="0" w:color="auto"/>
                        <w:bottom w:val="none" w:sz="0" w:space="0" w:color="auto"/>
                        <w:right w:val="none" w:sz="0" w:space="0" w:color="auto"/>
                      </w:divBdr>
                    </w:div>
                  </w:divsChild>
                </w:div>
                <w:div w:id="232281651">
                  <w:marLeft w:val="0"/>
                  <w:marRight w:val="0"/>
                  <w:marTop w:val="0"/>
                  <w:marBottom w:val="0"/>
                  <w:divBdr>
                    <w:top w:val="none" w:sz="0" w:space="0" w:color="auto"/>
                    <w:left w:val="none" w:sz="0" w:space="0" w:color="auto"/>
                    <w:bottom w:val="none" w:sz="0" w:space="0" w:color="auto"/>
                    <w:right w:val="none" w:sz="0" w:space="0" w:color="auto"/>
                  </w:divBdr>
                  <w:divsChild>
                    <w:div w:id="1522931490">
                      <w:marLeft w:val="0"/>
                      <w:marRight w:val="0"/>
                      <w:marTop w:val="0"/>
                      <w:marBottom w:val="0"/>
                      <w:divBdr>
                        <w:top w:val="none" w:sz="0" w:space="0" w:color="auto"/>
                        <w:left w:val="none" w:sz="0" w:space="0" w:color="auto"/>
                        <w:bottom w:val="none" w:sz="0" w:space="0" w:color="auto"/>
                        <w:right w:val="none" w:sz="0" w:space="0" w:color="auto"/>
                      </w:divBdr>
                    </w:div>
                  </w:divsChild>
                </w:div>
                <w:div w:id="245119045">
                  <w:marLeft w:val="0"/>
                  <w:marRight w:val="0"/>
                  <w:marTop w:val="0"/>
                  <w:marBottom w:val="0"/>
                  <w:divBdr>
                    <w:top w:val="none" w:sz="0" w:space="0" w:color="auto"/>
                    <w:left w:val="none" w:sz="0" w:space="0" w:color="auto"/>
                    <w:bottom w:val="none" w:sz="0" w:space="0" w:color="auto"/>
                    <w:right w:val="none" w:sz="0" w:space="0" w:color="auto"/>
                  </w:divBdr>
                  <w:divsChild>
                    <w:div w:id="1254975285">
                      <w:marLeft w:val="0"/>
                      <w:marRight w:val="0"/>
                      <w:marTop w:val="0"/>
                      <w:marBottom w:val="0"/>
                      <w:divBdr>
                        <w:top w:val="none" w:sz="0" w:space="0" w:color="auto"/>
                        <w:left w:val="none" w:sz="0" w:space="0" w:color="auto"/>
                        <w:bottom w:val="none" w:sz="0" w:space="0" w:color="auto"/>
                        <w:right w:val="none" w:sz="0" w:space="0" w:color="auto"/>
                      </w:divBdr>
                    </w:div>
                  </w:divsChild>
                </w:div>
                <w:div w:id="263389917">
                  <w:marLeft w:val="0"/>
                  <w:marRight w:val="0"/>
                  <w:marTop w:val="0"/>
                  <w:marBottom w:val="0"/>
                  <w:divBdr>
                    <w:top w:val="none" w:sz="0" w:space="0" w:color="auto"/>
                    <w:left w:val="none" w:sz="0" w:space="0" w:color="auto"/>
                    <w:bottom w:val="none" w:sz="0" w:space="0" w:color="auto"/>
                    <w:right w:val="none" w:sz="0" w:space="0" w:color="auto"/>
                  </w:divBdr>
                  <w:divsChild>
                    <w:div w:id="1972323470">
                      <w:marLeft w:val="0"/>
                      <w:marRight w:val="0"/>
                      <w:marTop w:val="0"/>
                      <w:marBottom w:val="0"/>
                      <w:divBdr>
                        <w:top w:val="none" w:sz="0" w:space="0" w:color="auto"/>
                        <w:left w:val="none" w:sz="0" w:space="0" w:color="auto"/>
                        <w:bottom w:val="none" w:sz="0" w:space="0" w:color="auto"/>
                        <w:right w:val="none" w:sz="0" w:space="0" w:color="auto"/>
                      </w:divBdr>
                    </w:div>
                  </w:divsChild>
                </w:div>
                <w:div w:id="297494553">
                  <w:marLeft w:val="0"/>
                  <w:marRight w:val="0"/>
                  <w:marTop w:val="0"/>
                  <w:marBottom w:val="0"/>
                  <w:divBdr>
                    <w:top w:val="none" w:sz="0" w:space="0" w:color="auto"/>
                    <w:left w:val="none" w:sz="0" w:space="0" w:color="auto"/>
                    <w:bottom w:val="none" w:sz="0" w:space="0" w:color="auto"/>
                    <w:right w:val="none" w:sz="0" w:space="0" w:color="auto"/>
                  </w:divBdr>
                  <w:divsChild>
                    <w:div w:id="1601334353">
                      <w:marLeft w:val="0"/>
                      <w:marRight w:val="0"/>
                      <w:marTop w:val="0"/>
                      <w:marBottom w:val="0"/>
                      <w:divBdr>
                        <w:top w:val="none" w:sz="0" w:space="0" w:color="auto"/>
                        <w:left w:val="none" w:sz="0" w:space="0" w:color="auto"/>
                        <w:bottom w:val="none" w:sz="0" w:space="0" w:color="auto"/>
                        <w:right w:val="none" w:sz="0" w:space="0" w:color="auto"/>
                      </w:divBdr>
                    </w:div>
                  </w:divsChild>
                </w:div>
                <w:div w:id="329218936">
                  <w:marLeft w:val="0"/>
                  <w:marRight w:val="0"/>
                  <w:marTop w:val="0"/>
                  <w:marBottom w:val="0"/>
                  <w:divBdr>
                    <w:top w:val="none" w:sz="0" w:space="0" w:color="auto"/>
                    <w:left w:val="none" w:sz="0" w:space="0" w:color="auto"/>
                    <w:bottom w:val="none" w:sz="0" w:space="0" w:color="auto"/>
                    <w:right w:val="none" w:sz="0" w:space="0" w:color="auto"/>
                  </w:divBdr>
                  <w:divsChild>
                    <w:div w:id="2060131534">
                      <w:marLeft w:val="0"/>
                      <w:marRight w:val="0"/>
                      <w:marTop w:val="0"/>
                      <w:marBottom w:val="0"/>
                      <w:divBdr>
                        <w:top w:val="none" w:sz="0" w:space="0" w:color="auto"/>
                        <w:left w:val="none" w:sz="0" w:space="0" w:color="auto"/>
                        <w:bottom w:val="none" w:sz="0" w:space="0" w:color="auto"/>
                        <w:right w:val="none" w:sz="0" w:space="0" w:color="auto"/>
                      </w:divBdr>
                    </w:div>
                  </w:divsChild>
                </w:div>
                <w:div w:id="354431262">
                  <w:marLeft w:val="0"/>
                  <w:marRight w:val="0"/>
                  <w:marTop w:val="0"/>
                  <w:marBottom w:val="0"/>
                  <w:divBdr>
                    <w:top w:val="none" w:sz="0" w:space="0" w:color="auto"/>
                    <w:left w:val="none" w:sz="0" w:space="0" w:color="auto"/>
                    <w:bottom w:val="none" w:sz="0" w:space="0" w:color="auto"/>
                    <w:right w:val="none" w:sz="0" w:space="0" w:color="auto"/>
                  </w:divBdr>
                  <w:divsChild>
                    <w:div w:id="2136173473">
                      <w:marLeft w:val="0"/>
                      <w:marRight w:val="0"/>
                      <w:marTop w:val="0"/>
                      <w:marBottom w:val="0"/>
                      <w:divBdr>
                        <w:top w:val="none" w:sz="0" w:space="0" w:color="auto"/>
                        <w:left w:val="none" w:sz="0" w:space="0" w:color="auto"/>
                        <w:bottom w:val="none" w:sz="0" w:space="0" w:color="auto"/>
                        <w:right w:val="none" w:sz="0" w:space="0" w:color="auto"/>
                      </w:divBdr>
                    </w:div>
                  </w:divsChild>
                </w:div>
                <w:div w:id="373967144">
                  <w:marLeft w:val="0"/>
                  <w:marRight w:val="0"/>
                  <w:marTop w:val="0"/>
                  <w:marBottom w:val="0"/>
                  <w:divBdr>
                    <w:top w:val="none" w:sz="0" w:space="0" w:color="auto"/>
                    <w:left w:val="none" w:sz="0" w:space="0" w:color="auto"/>
                    <w:bottom w:val="none" w:sz="0" w:space="0" w:color="auto"/>
                    <w:right w:val="none" w:sz="0" w:space="0" w:color="auto"/>
                  </w:divBdr>
                  <w:divsChild>
                    <w:div w:id="870529806">
                      <w:marLeft w:val="0"/>
                      <w:marRight w:val="0"/>
                      <w:marTop w:val="0"/>
                      <w:marBottom w:val="0"/>
                      <w:divBdr>
                        <w:top w:val="none" w:sz="0" w:space="0" w:color="auto"/>
                        <w:left w:val="none" w:sz="0" w:space="0" w:color="auto"/>
                        <w:bottom w:val="none" w:sz="0" w:space="0" w:color="auto"/>
                        <w:right w:val="none" w:sz="0" w:space="0" w:color="auto"/>
                      </w:divBdr>
                    </w:div>
                  </w:divsChild>
                </w:div>
                <w:div w:id="456799338">
                  <w:marLeft w:val="0"/>
                  <w:marRight w:val="0"/>
                  <w:marTop w:val="0"/>
                  <w:marBottom w:val="0"/>
                  <w:divBdr>
                    <w:top w:val="none" w:sz="0" w:space="0" w:color="auto"/>
                    <w:left w:val="none" w:sz="0" w:space="0" w:color="auto"/>
                    <w:bottom w:val="none" w:sz="0" w:space="0" w:color="auto"/>
                    <w:right w:val="none" w:sz="0" w:space="0" w:color="auto"/>
                  </w:divBdr>
                  <w:divsChild>
                    <w:div w:id="480076567">
                      <w:marLeft w:val="0"/>
                      <w:marRight w:val="0"/>
                      <w:marTop w:val="0"/>
                      <w:marBottom w:val="0"/>
                      <w:divBdr>
                        <w:top w:val="none" w:sz="0" w:space="0" w:color="auto"/>
                        <w:left w:val="none" w:sz="0" w:space="0" w:color="auto"/>
                        <w:bottom w:val="none" w:sz="0" w:space="0" w:color="auto"/>
                        <w:right w:val="none" w:sz="0" w:space="0" w:color="auto"/>
                      </w:divBdr>
                    </w:div>
                  </w:divsChild>
                </w:div>
                <w:div w:id="620263887">
                  <w:marLeft w:val="0"/>
                  <w:marRight w:val="0"/>
                  <w:marTop w:val="0"/>
                  <w:marBottom w:val="0"/>
                  <w:divBdr>
                    <w:top w:val="none" w:sz="0" w:space="0" w:color="auto"/>
                    <w:left w:val="none" w:sz="0" w:space="0" w:color="auto"/>
                    <w:bottom w:val="none" w:sz="0" w:space="0" w:color="auto"/>
                    <w:right w:val="none" w:sz="0" w:space="0" w:color="auto"/>
                  </w:divBdr>
                  <w:divsChild>
                    <w:div w:id="2089112202">
                      <w:marLeft w:val="0"/>
                      <w:marRight w:val="0"/>
                      <w:marTop w:val="0"/>
                      <w:marBottom w:val="0"/>
                      <w:divBdr>
                        <w:top w:val="none" w:sz="0" w:space="0" w:color="auto"/>
                        <w:left w:val="none" w:sz="0" w:space="0" w:color="auto"/>
                        <w:bottom w:val="none" w:sz="0" w:space="0" w:color="auto"/>
                        <w:right w:val="none" w:sz="0" w:space="0" w:color="auto"/>
                      </w:divBdr>
                    </w:div>
                  </w:divsChild>
                </w:div>
                <w:div w:id="696659403">
                  <w:marLeft w:val="0"/>
                  <w:marRight w:val="0"/>
                  <w:marTop w:val="0"/>
                  <w:marBottom w:val="0"/>
                  <w:divBdr>
                    <w:top w:val="none" w:sz="0" w:space="0" w:color="auto"/>
                    <w:left w:val="none" w:sz="0" w:space="0" w:color="auto"/>
                    <w:bottom w:val="none" w:sz="0" w:space="0" w:color="auto"/>
                    <w:right w:val="none" w:sz="0" w:space="0" w:color="auto"/>
                  </w:divBdr>
                  <w:divsChild>
                    <w:div w:id="2120758250">
                      <w:marLeft w:val="0"/>
                      <w:marRight w:val="0"/>
                      <w:marTop w:val="0"/>
                      <w:marBottom w:val="0"/>
                      <w:divBdr>
                        <w:top w:val="none" w:sz="0" w:space="0" w:color="auto"/>
                        <w:left w:val="none" w:sz="0" w:space="0" w:color="auto"/>
                        <w:bottom w:val="none" w:sz="0" w:space="0" w:color="auto"/>
                        <w:right w:val="none" w:sz="0" w:space="0" w:color="auto"/>
                      </w:divBdr>
                    </w:div>
                  </w:divsChild>
                </w:div>
                <w:div w:id="954480344">
                  <w:marLeft w:val="0"/>
                  <w:marRight w:val="0"/>
                  <w:marTop w:val="0"/>
                  <w:marBottom w:val="0"/>
                  <w:divBdr>
                    <w:top w:val="none" w:sz="0" w:space="0" w:color="auto"/>
                    <w:left w:val="none" w:sz="0" w:space="0" w:color="auto"/>
                    <w:bottom w:val="none" w:sz="0" w:space="0" w:color="auto"/>
                    <w:right w:val="none" w:sz="0" w:space="0" w:color="auto"/>
                  </w:divBdr>
                  <w:divsChild>
                    <w:div w:id="1538737198">
                      <w:marLeft w:val="0"/>
                      <w:marRight w:val="0"/>
                      <w:marTop w:val="0"/>
                      <w:marBottom w:val="0"/>
                      <w:divBdr>
                        <w:top w:val="none" w:sz="0" w:space="0" w:color="auto"/>
                        <w:left w:val="none" w:sz="0" w:space="0" w:color="auto"/>
                        <w:bottom w:val="none" w:sz="0" w:space="0" w:color="auto"/>
                        <w:right w:val="none" w:sz="0" w:space="0" w:color="auto"/>
                      </w:divBdr>
                    </w:div>
                  </w:divsChild>
                </w:div>
                <w:div w:id="986318707">
                  <w:marLeft w:val="0"/>
                  <w:marRight w:val="0"/>
                  <w:marTop w:val="0"/>
                  <w:marBottom w:val="0"/>
                  <w:divBdr>
                    <w:top w:val="none" w:sz="0" w:space="0" w:color="auto"/>
                    <w:left w:val="none" w:sz="0" w:space="0" w:color="auto"/>
                    <w:bottom w:val="none" w:sz="0" w:space="0" w:color="auto"/>
                    <w:right w:val="none" w:sz="0" w:space="0" w:color="auto"/>
                  </w:divBdr>
                  <w:divsChild>
                    <w:div w:id="1805854741">
                      <w:marLeft w:val="0"/>
                      <w:marRight w:val="0"/>
                      <w:marTop w:val="0"/>
                      <w:marBottom w:val="0"/>
                      <w:divBdr>
                        <w:top w:val="none" w:sz="0" w:space="0" w:color="auto"/>
                        <w:left w:val="none" w:sz="0" w:space="0" w:color="auto"/>
                        <w:bottom w:val="none" w:sz="0" w:space="0" w:color="auto"/>
                        <w:right w:val="none" w:sz="0" w:space="0" w:color="auto"/>
                      </w:divBdr>
                    </w:div>
                  </w:divsChild>
                </w:div>
                <w:div w:id="1207257697">
                  <w:marLeft w:val="0"/>
                  <w:marRight w:val="0"/>
                  <w:marTop w:val="0"/>
                  <w:marBottom w:val="0"/>
                  <w:divBdr>
                    <w:top w:val="none" w:sz="0" w:space="0" w:color="auto"/>
                    <w:left w:val="none" w:sz="0" w:space="0" w:color="auto"/>
                    <w:bottom w:val="none" w:sz="0" w:space="0" w:color="auto"/>
                    <w:right w:val="none" w:sz="0" w:space="0" w:color="auto"/>
                  </w:divBdr>
                  <w:divsChild>
                    <w:div w:id="1421221278">
                      <w:marLeft w:val="0"/>
                      <w:marRight w:val="0"/>
                      <w:marTop w:val="0"/>
                      <w:marBottom w:val="0"/>
                      <w:divBdr>
                        <w:top w:val="none" w:sz="0" w:space="0" w:color="auto"/>
                        <w:left w:val="none" w:sz="0" w:space="0" w:color="auto"/>
                        <w:bottom w:val="none" w:sz="0" w:space="0" w:color="auto"/>
                        <w:right w:val="none" w:sz="0" w:space="0" w:color="auto"/>
                      </w:divBdr>
                    </w:div>
                  </w:divsChild>
                </w:div>
                <w:div w:id="1219901600">
                  <w:marLeft w:val="0"/>
                  <w:marRight w:val="0"/>
                  <w:marTop w:val="0"/>
                  <w:marBottom w:val="0"/>
                  <w:divBdr>
                    <w:top w:val="none" w:sz="0" w:space="0" w:color="auto"/>
                    <w:left w:val="none" w:sz="0" w:space="0" w:color="auto"/>
                    <w:bottom w:val="none" w:sz="0" w:space="0" w:color="auto"/>
                    <w:right w:val="none" w:sz="0" w:space="0" w:color="auto"/>
                  </w:divBdr>
                  <w:divsChild>
                    <w:div w:id="2083288885">
                      <w:marLeft w:val="0"/>
                      <w:marRight w:val="0"/>
                      <w:marTop w:val="0"/>
                      <w:marBottom w:val="0"/>
                      <w:divBdr>
                        <w:top w:val="none" w:sz="0" w:space="0" w:color="auto"/>
                        <w:left w:val="none" w:sz="0" w:space="0" w:color="auto"/>
                        <w:bottom w:val="none" w:sz="0" w:space="0" w:color="auto"/>
                        <w:right w:val="none" w:sz="0" w:space="0" w:color="auto"/>
                      </w:divBdr>
                    </w:div>
                  </w:divsChild>
                </w:div>
                <w:div w:id="1243681809">
                  <w:marLeft w:val="0"/>
                  <w:marRight w:val="0"/>
                  <w:marTop w:val="0"/>
                  <w:marBottom w:val="0"/>
                  <w:divBdr>
                    <w:top w:val="none" w:sz="0" w:space="0" w:color="auto"/>
                    <w:left w:val="none" w:sz="0" w:space="0" w:color="auto"/>
                    <w:bottom w:val="none" w:sz="0" w:space="0" w:color="auto"/>
                    <w:right w:val="none" w:sz="0" w:space="0" w:color="auto"/>
                  </w:divBdr>
                  <w:divsChild>
                    <w:div w:id="1762291845">
                      <w:marLeft w:val="0"/>
                      <w:marRight w:val="0"/>
                      <w:marTop w:val="0"/>
                      <w:marBottom w:val="0"/>
                      <w:divBdr>
                        <w:top w:val="none" w:sz="0" w:space="0" w:color="auto"/>
                        <w:left w:val="none" w:sz="0" w:space="0" w:color="auto"/>
                        <w:bottom w:val="none" w:sz="0" w:space="0" w:color="auto"/>
                        <w:right w:val="none" w:sz="0" w:space="0" w:color="auto"/>
                      </w:divBdr>
                    </w:div>
                  </w:divsChild>
                </w:div>
                <w:div w:id="1284456838">
                  <w:marLeft w:val="0"/>
                  <w:marRight w:val="0"/>
                  <w:marTop w:val="0"/>
                  <w:marBottom w:val="0"/>
                  <w:divBdr>
                    <w:top w:val="none" w:sz="0" w:space="0" w:color="auto"/>
                    <w:left w:val="none" w:sz="0" w:space="0" w:color="auto"/>
                    <w:bottom w:val="none" w:sz="0" w:space="0" w:color="auto"/>
                    <w:right w:val="none" w:sz="0" w:space="0" w:color="auto"/>
                  </w:divBdr>
                  <w:divsChild>
                    <w:div w:id="1369837327">
                      <w:marLeft w:val="0"/>
                      <w:marRight w:val="0"/>
                      <w:marTop w:val="0"/>
                      <w:marBottom w:val="0"/>
                      <w:divBdr>
                        <w:top w:val="none" w:sz="0" w:space="0" w:color="auto"/>
                        <w:left w:val="none" w:sz="0" w:space="0" w:color="auto"/>
                        <w:bottom w:val="none" w:sz="0" w:space="0" w:color="auto"/>
                        <w:right w:val="none" w:sz="0" w:space="0" w:color="auto"/>
                      </w:divBdr>
                    </w:div>
                  </w:divsChild>
                </w:div>
                <w:div w:id="1337146518">
                  <w:marLeft w:val="0"/>
                  <w:marRight w:val="0"/>
                  <w:marTop w:val="0"/>
                  <w:marBottom w:val="0"/>
                  <w:divBdr>
                    <w:top w:val="none" w:sz="0" w:space="0" w:color="auto"/>
                    <w:left w:val="none" w:sz="0" w:space="0" w:color="auto"/>
                    <w:bottom w:val="none" w:sz="0" w:space="0" w:color="auto"/>
                    <w:right w:val="none" w:sz="0" w:space="0" w:color="auto"/>
                  </w:divBdr>
                  <w:divsChild>
                    <w:div w:id="20130484">
                      <w:marLeft w:val="0"/>
                      <w:marRight w:val="0"/>
                      <w:marTop w:val="0"/>
                      <w:marBottom w:val="0"/>
                      <w:divBdr>
                        <w:top w:val="none" w:sz="0" w:space="0" w:color="auto"/>
                        <w:left w:val="none" w:sz="0" w:space="0" w:color="auto"/>
                        <w:bottom w:val="none" w:sz="0" w:space="0" w:color="auto"/>
                        <w:right w:val="none" w:sz="0" w:space="0" w:color="auto"/>
                      </w:divBdr>
                    </w:div>
                  </w:divsChild>
                </w:div>
                <w:div w:id="1400135609">
                  <w:marLeft w:val="0"/>
                  <w:marRight w:val="0"/>
                  <w:marTop w:val="0"/>
                  <w:marBottom w:val="0"/>
                  <w:divBdr>
                    <w:top w:val="none" w:sz="0" w:space="0" w:color="auto"/>
                    <w:left w:val="none" w:sz="0" w:space="0" w:color="auto"/>
                    <w:bottom w:val="none" w:sz="0" w:space="0" w:color="auto"/>
                    <w:right w:val="none" w:sz="0" w:space="0" w:color="auto"/>
                  </w:divBdr>
                  <w:divsChild>
                    <w:div w:id="1396317548">
                      <w:marLeft w:val="0"/>
                      <w:marRight w:val="0"/>
                      <w:marTop w:val="0"/>
                      <w:marBottom w:val="0"/>
                      <w:divBdr>
                        <w:top w:val="none" w:sz="0" w:space="0" w:color="auto"/>
                        <w:left w:val="none" w:sz="0" w:space="0" w:color="auto"/>
                        <w:bottom w:val="none" w:sz="0" w:space="0" w:color="auto"/>
                        <w:right w:val="none" w:sz="0" w:space="0" w:color="auto"/>
                      </w:divBdr>
                    </w:div>
                  </w:divsChild>
                </w:div>
                <w:div w:id="1401126650">
                  <w:marLeft w:val="0"/>
                  <w:marRight w:val="0"/>
                  <w:marTop w:val="0"/>
                  <w:marBottom w:val="0"/>
                  <w:divBdr>
                    <w:top w:val="none" w:sz="0" w:space="0" w:color="auto"/>
                    <w:left w:val="none" w:sz="0" w:space="0" w:color="auto"/>
                    <w:bottom w:val="none" w:sz="0" w:space="0" w:color="auto"/>
                    <w:right w:val="none" w:sz="0" w:space="0" w:color="auto"/>
                  </w:divBdr>
                  <w:divsChild>
                    <w:div w:id="288903503">
                      <w:marLeft w:val="0"/>
                      <w:marRight w:val="0"/>
                      <w:marTop w:val="0"/>
                      <w:marBottom w:val="0"/>
                      <w:divBdr>
                        <w:top w:val="none" w:sz="0" w:space="0" w:color="auto"/>
                        <w:left w:val="none" w:sz="0" w:space="0" w:color="auto"/>
                        <w:bottom w:val="none" w:sz="0" w:space="0" w:color="auto"/>
                        <w:right w:val="none" w:sz="0" w:space="0" w:color="auto"/>
                      </w:divBdr>
                    </w:div>
                  </w:divsChild>
                </w:div>
                <w:div w:id="1405950535">
                  <w:marLeft w:val="0"/>
                  <w:marRight w:val="0"/>
                  <w:marTop w:val="0"/>
                  <w:marBottom w:val="0"/>
                  <w:divBdr>
                    <w:top w:val="none" w:sz="0" w:space="0" w:color="auto"/>
                    <w:left w:val="none" w:sz="0" w:space="0" w:color="auto"/>
                    <w:bottom w:val="none" w:sz="0" w:space="0" w:color="auto"/>
                    <w:right w:val="none" w:sz="0" w:space="0" w:color="auto"/>
                  </w:divBdr>
                  <w:divsChild>
                    <w:div w:id="1908614536">
                      <w:marLeft w:val="0"/>
                      <w:marRight w:val="0"/>
                      <w:marTop w:val="0"/>
                      <w:marBottom w:val="0"/>
                      <w:divBdr>
                        <w:top w:val="none" w:sz="0" w:space="0" w:color="auto"/>
                        <w:left w:val="none" w:sz="0" w:space="0" w:color="auto"/>
                        <w:bottom w:val="none" w:sz="0" w:space="0" w:color="auto"/>
                        <w:right w:val="none" w:sz="0" w:space="0" w:color="auto"/>
                      </w:divBdr>
                    </w:div>
                  </w:divsChild>
                </w:div>
                <w:div w:id="1414544097">
                  <w:marLeft w:val="0"/>
                  <w:marRight w:val="0"/>
                  <w:marTop w:val="0"/>
                  <w:marBottom w:val="0"/>
                  <w:divBdr>
                    <w:top w:val="none" w:sz="0" w:space="0" w:color="auto"/>
                    <w:left w:val="none" w:sz="0" w:space="0" w:color="auto"/>
                    <w:bottom w:val="none" w:sz="0" w:space="0" w:color="auto"/>
                    <w:right w:val="none" w:sz="0" w:space="0" w:color="auto"/>
                  </w:divBdr>
                  <w:divsChild>
                    <w:div w:id="735783834">
                      <w:marLeft w:val="0"/>
                      <w:marRight w:val="0"/>
                      <w:marTop w:val="0"/>
                      <w:marBottom w:val="0"/>
                      <w:divBdr>
                        <w:top w:val="none" w:sz="0" w:space="0" w:color="auto"/>
                        <w:left w:val="none" w:sz="0" w:space="0" w:color="auto"/>
                        <w:bottom w:val="none" w:sz="0" w:space="0" w:color="auto"/>
                        <w:right w:val="none" w:sz="0" w:space="0" w:color="auto"/>
                      </w:divBdr>
                    </w:div>
                  </w:divsChild>
                </w:div>
                <w:div w:id="1512642531">
                  <w:marLeft w:val="0"/>
                  <w:marRight w:val="0"/>
                  <w:marTop w:val="0"/>
                  <w:marBottom w:val="0"/>
                  <w:divBdr>
                    <w:top w:val="none" w:sz="0" w:space="0" w:color="auto"/>
                    <w:left w:val="none" w:sz="0" w:space="0" w:color="auto"/>
                    <w:bottom w:val="none" w:sz="0" w:space="0" w:color="auto"/>
                    <w:right w:val="none" w:sz="0" w:space="0" w:color="auto"/>
                  </w:divBdr>
                  <w:divsChild>
                    <w:div w:id="1713112096">
                      <w:marLeft w:val="0"/>
                      <w:marRight w:val="0"/>
                      <w:marTop w:val="0"/>
                      <w:marBottom w:val="0"/>
                      <w:divBdr>
                        <w:top w:val="none" w:sz="0" w:space="0" w:color="auto"/>
                        <w:left w:val="none" w:sz="0" w:space="0" w:color="auto"/>
                        <w:bottom w:val="none" w:sz="0" w:space="0" w:color="auto"/>
                        <w:right w:val="none" w:sz="0" w:space="0" w:color="auto"/>
                      </w:divBdr>
                    </w:div>
                  </w:divsChild>
                </w:div>
                <w:div w:id="1624727457">
                  <w:marLeft w:val="0"/>
                  <w:marRight w:val="0"/>
                  <w:marTop w:val="0"/>
                  <w:marBottom w:val="0"/>
                  <w:divBdr>
                    <w:top w:val="none" w:sz="0" w:space="0" w:color="auto"/>
                    <w:left w:val="none" w:sz="0" w:space="0" w:color="auto"/>
                    <w:bottom w:val="none" w:sz="0" w:space="0" w:color="auto"/>
                    <w:right w:val="none" w:sz="0" w:space="0" w:color="auto"/>
                  </w:divBdr>
                  <w:divsChild>
                    <w:div w:id="1289891636">
                      <w:marLeft w:val="0"/>
                      <w:marRight w:val="0"/>
                      <w:marTop w:val="0"/>
                      <w:marBottom w:val="0"/>
                      <w:divBdr>
                        <w:top w:val="none" w:sz="0" w:space="0" w:color="auto"/>
                        <w:left w:val="none" w:sz="0" w:space="0" w:color="auto"/>
                        <w:bottom w:val="none" w:sz="0" w:space="0" w:color="auto"/>
                        <w:right w:val="none" w:sz="0" w:space="0" w:color="auto"/>
                      </w:divBdr>
                    </w:div>
                  </w:divsChild>
                </w:div>
                <w:div w:id="1651717208">
                  <w:marLeft w:val="0"/>
                  <w:marRight w:val="0"/>
                  <w:marTop w:val="0"/>
                  <w:marBottom w:val="0"/>
                  <w:divBdr>
                    <w:top w:val="none" w:sz="0" w:space="0" w:color="auto"/>
                    <w:left w:val="none" w:sz="0" w:space="0" w:color="auto"/>
                    <w:bottom w:val="none" w:sz="0" w:space="0" w:color="auto"/>
                    <w:right w:val="none" w:sz="0" w:space="0" w:color="auto"/>
                  </w:divBdr>
                  <w:divsChild>
                    <w:div w:id="1212107453">
                      <w:marLeft w:val="0"/>
                      <w:marRight w:val="0"/>
                      <w:marTop w:val="0"/>
                      <w:marBottom w:val="0"/>
                      <w:divBdr>
                        <w:top w:val="none" w:sz="0" w:space="0" w:color="auto"/>
                        <w:left w:val="none" w:sz="0" w:space="0" w:color="auto"/>
                        <w:bottom w:val="none" w:sz="0" w:space="0" w:color="auto"/>
                        <w:right w:val="none" w:sz="0" w:space="0" w:color="auto"/>
                      </w:divBdr>
                    </w:div>
                  </w:divsChild>
                </w:div>
                <w:div w:id="1745757276">
                  <w:marLeft w:val="0"/>
                  <w:marRight w:val="0"/>
                  <w:marTop w:val="0"/>
                  <w:marBottom w:val="0"/>
                  <w:divBdr>
                    <w:top w:val="none" w:sz="0" w:space="0" w:color="auto"/>
                    <w:left w:val="none" w:sz="0" w:space="0" w:color="auto"/>
                    <w:bottom w:val="none" w:sz="0" w:space="0" w:color="auto"/>
                    <w:right w:val="none" w:sz="0" w:space="0" w:color="auto"/>
                  </w:divBdr>
                  <w:divsChild>
                    <w:div w:id="1558512770">
                      <w:marLeft w:val="0"/>
                      <w:marRight w:val="0"/>
                      <w:marTop w:val="0"/>
                      <w:marBottom w:val="0"/>
                      <w:divBdr>
                        <w:top w:val="none" w:sz="0" w:space="0" w:color="auto"/>
                        <w:left w:val="none" w:sz="0" w:space="0" w:color="auto"/>
                        <w:bottom w:val="none" w:sz="0" w:space="0" w:color="auto"/>
                        <w:right w:val="none" w:sz="0" w:space="0" w:color="auto"/>
                      </w:divBdr>
                    </w:div>
                  </w:divsChild>
                </w:div>
                <w:div w:id="1783916720">
                  <w:marLeft w:val="0"/>
                  <w:marRight w:val="0"/>
                  <w:marTop w:val="0"/>
                  <w:marBottom w:val="0"/>
                  <w:divBdr>
                    <w:top w:val="none" w:sz="0" w:space="0" w:color="auto"/>
                    <w:left w:val="none" w:sz="0" w:space="0" w:color="auto"/>
                    <w:bottom w:val="none" w:sz="0" w:space="0" w:color="auto"/>
                    <w:right w:val="none" w:sz="0" w:space="0" w:color="auto"/>
                  </w:divBdr>
                  <w:divsChild>
                    <w:div w:id="978997423">
                      <w:marLeft w:val="0"/>
                      <w:marRight w:val="0"/>
                      <w:marTop w:val="0"/>
                      <w:marBottom w:val="0"/>
                      <w:divBdr>
                        <w:top w:val="none" w:sz="0" w:space="0" w:color="auto"/>
                        <w:left w:val="none" w:sz="0" w:space="0" w:color="auto"/>
                        <w:bottom w:val="none" w:sz="0" w:space="0" w:color="auto"/>
                        <w:right w:val="none" w:sz="0" w:space="0" w:color="auto"/>
                      </w:divBdr>
                    </w:div>
                  </w:divsChild>
                </w:div>
                <w:div w:id="1787500575">
                  <w:marLeft w:val="0"/>
                  <w:marRight w:val="0"/>
                  <w:marTop w:val="0"/>
                  <w:marBottom w:val="0"/>
                  <w:divBdr>
                    <w:top w:val="none" w:sz="0" w:space="0" w:color="auto"/>
                    <w:left w:val="none" w:sz="0" w:space="0" w:color="auto"/>
                    <w:bottom w:val="none" w:sz="0" w:space="0" w:color="auto"/>
                    <w:right w:val="none" w:sz="0" w:space="0" w:color="auto"/>
                  </w:divBdr>
                  <w:divsChild>
                    <w:div w:id="1355962617">
                      <w:marLeft w:val="0"/>
                      <w:marRight w:val="0"/>
                      <w:marTop w:val="0"/>
                      <w:marBottom w:val="0"/>
                      <w:divBdr>
                        <w:top w:val="none" w:sz="0" w:space="0" w:color="auto"/>
                        <w:left w:val="none" w:sz="0" w:space="0" w:color="auto"/>
                        <w:bottom w:val="none" w:sz="0" w:space="0" w:color="auto"/>
                        <w:right w:val="none" w:sz="0" w:space="0" w:color="auto"/>
                      </w:divBdr>
                    </w:div>
                  </w:divsChild>
                </w:div>
                <w:div w:id="1803385204">
                  <w:marLeft w:val="0"/>
                  <w:marRight w:val="0"/>
                  <w:marTop w:val="0"/>
                  <w:marBottom w:val="0"/>
                  <w:divBdr>
                    <w:top w:val="none" w:sz="0" w:space="0" w:color="auto"/>
                    <w:left w:val="none" w:sz="0" w:space="0" w:color="auto"/>
                    <w:bottom w:val="none" w:sz="0" w:space="0" w:color="auto"/>
                    <w:right w:val="none" w:sz="0" w:space="0" w:color="auto"/>
                  </w:divBdr>
                  <w:divsChild>
                    <w:div w:id="933247703">
                      <w:marLeft w:val="0"/>
                      <w:marRight w:val="0"/>
                      <w:marTop w:val="0"/>
                      <w:marBottom w:val="0"/>
                      <w:divBdr>
                        <w:top w:val="none" w:sz="0" w:space="0" w:color="auto"/>
                        <w:left w:val="none" w:sz="0" w:space="0" w:color="auto"/>
                        <w:bottom w:val="none" w:sz="0" w:space="0" w:color="auto"/>
                        <w:right w:val="none" w:sz="0" w:space="0" w:color="auto"/>
                      </w:divBdr>
                    </w:div>
                  </w:divsChild>
                </w:div>
                <w:div w:id="1899969310">
                  <w:marLeft w:val="0"/>
                  <w:marRight w:val="0"/>
                  <w:marTop w:val="0"/>
                  <w:marBottom w:val="0"/>
                  <w:divBdr>
                    <w:top w:val="none" w:sz="0" w:space="0" w:color="auto"/>
                    <w:left w:val="none" w:sz="0" w:space="0" w:color="auto"/>
                    <w:bottom w:val="none" w:sz="0" w:space="0" w:color="auto"/>
                    <w:right w:val="none" w:sz="0" w:space="0" w:color="auto"/>
                  </w:divBdr>
                  <w:divsChild>
                    <w:div w:id="1687364757">
                      <w:marLeft w:val="0"/>
                      <w:marRight w:val="0"/>
                      <w:marTop w:val="0"/>
                      <w:marBottom w:val="0"/>
                      <w:divBdr>
                        <w:top w:val="none" w:sz="0" w:space="0" w:color="auto"/>
                        <w:left w:val="none" w:sz="0" w:space="0" w:color="auto"/>
                        <w:bottom w:val="none" w:sz="0" w:space="0" w:color="auto"/>
                        <w:right w:val="none" w:sz="0" w:space="0" w:color="auto"/>
                      </w:divBdr>
                    </w:div>
                  </w:divsChild>
                </w:div>
                <w:div w:id="1993828855">
                  <w:marLeft w:val="0"/>
                  <w:marRight w:val="0"/>
                  <w:marTop w:val="0"/>
                  <w:marBottom w:val="0"/>
                  <w:divBdr>
                    <w:top w:val="none" w:sz="0" w:space="0" w:color="auto"/>
                    <w:left w:val="none" w:sz="0" w:space="0" w:color="auto"/>
                    <w:bottom w:val="none" w:sz="0" w:space="0" w:color="auto"/>
                    <w:right w:val="none" w:sz="0" w:space="0" w:color="auto"/>
                  </w:divBdr>
                  <w:divsChild>
                    <w:div w:id="1301694092">
                      <w:marLeft w:val="0"/>
                      <w:marRight w:val="0"/>
                      <w:marTop w:val="0"/>
                      <w:marBottom w:val="0"/>
                      <w:divBdr>
                        <w:top w:val="none" w:sz="0" w:space="0" w:color="auto"/>
                        <w:left w:val="none" w:sz="0" w:space="0" w:color="auto"/>
                        <w:bottom w:val="none" w:sz="0" w:space="0" w:color="auto"/>
                        <w:right w:val="none" w:sz="0" w:space="0" w:color="auto"/>
                      </w:divBdr>
                    </w:div>
                  </w:divsChild>
                </w:div>
                <w:div w:id="2009013386">
                  <w:marLeft w:val="0"/>
                  <w:marRight w:val="0"/>
                  <w:marTop w:val="0"/>
                  <w:marBottom w:val="0"/>
                  <w:divBdr>
                    <w:top w:val="none" w:sz="0" w:space="0" w:color="auto"/>
                    <w:left w:val="none" w:sz="0" w:space="0" w:color="auto"/>
                    <w:bottom w:val="none" w:sz="0" w:space="0" w:color="auto"/>
                    <w:right w:val="none" w:sz="0" w:space="0" w:color="auto"/>
                  </w:divBdr>
                  <w:divsChild>
                    <w:div w:id="1697121417">
                      <w:marLeft w:val="0"/>
                      <w:marRight w:val="0"/>
                      <w:marTop w:val="0"/>
                      <w:marBottom w:val="0"/>
                      <w:divBdr>
                        <w:top w:val="none" w:sz="0" w:space="0" w:color="auto"/>
                        <w:left w:val="none" w:sz="0" w:space="0" w:color="auto"/>
                        <w:bottom w:val="none" w:sz="0" w:space="0" w:color="auto"/>
                        <w:right w:val="none" w:sz="0" w:space="0" w:color="auto"/>
                      </w:divBdr>
                    </w:div>
                  </w:divsChild>
                </w:div>
                <w:div w:id="2034333576">
                  <w:marLeft w:val="0"/>
                  <w:marRight w:val="0"/>
                  <w:marTop w:val="0"/>
                  <w:marBottom w:val="0"/>
                  <w:divBdr>
                    <w:top w:val="none" w:sz="0" w:space="0" w:color="auto"/>
                    <w:left w:val="none" w:sz="0" w:space="0" w:color="auto"/>
                    <w:bottom w:val="none" w:sz="0" w:space="0" w:color="auto"/>
                    <w:right w:val="none" w:sz="0" w:space="0" w:color="auto"/>
                  </w:divBdr>
                  <w:divsChild>
                    <w:div w:id="33427807">
                      <w:marLeft w:val="0"/>
                      <w:marRight w:val="0"/>
                      <w:marTop w:val="0"/>
                      <w:marBottom w:val="0"/>
                      <w:divBdr>
                        <w:top w:val="none" w:sz="0" w:space="0" w:color="auto"/>
                        <w:left w:val="none" w:sz="0" w:space="0" w:color="auto"/>
                        <w:bottom w:val="none" w:sz="0" w:space="0" w:color="auto"/>
                        <w:right w:val="none" w:sz="0" w:space="0" w:color="auto"/>
                      </w:divBdr>
                    </w:div>
                  </w:divsChild>
                </w:div>
                <w:div w:id="2057926523">
                  <w:marLeft w:val="0"/>
                  <w:marRight w:val="0"/>
                  <w:marTop w:val="0"/>
                  <w:marBottom w:val="0"/>
                  <w:divBdr>
                    <w:top w:val="none" w:sz="0" w:space="0" w:color="auto"/>
                    <w:left w:val="none" w:sz="0" w:space="0" w:color="auto"/>
                    <w:bottom w:val="none" w:sz="0" w:space="0" w:color="auto"/>
                    <w:right w:val="none" w:sz="0" w:space="0" w:color="auto"/>
                  </w:divBdr>
                  <w:divsChild>
                    <w:div w:id="1909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7910">
          <w:marLeft w:val="0"/>
          <w:marRight w:val="0"/>
          <w:marTop w:val="0"/>
          <w:marBottom w:val="0"/>
          <w:divBdr>
            <w:top w:val="none" w:sz="0" w:space="0" w:color="auto"/>
            <w:left w:val="none" w:sz="0" w:space="0" w:color="auto"/>
            <w:bottom w:val="none" w:sz="0" w:space="0" w:color="auto"/>
            <w:right w:val="none" w:sz="0" w:space="0" w:color="auto"/>
          </w:divBdr>
        </w:div>
        <w:div w:id="792477366">
          <w:marLeft w:val="0"/>
          <w:marRight w:val="0"/>
          <w:marTop w:val="0"/>
          <w:marBottom w:val="0"/>
          <w:divBdr>
            <w:top w:val="none" w:sz="0" w:space="0" w:color="auto"/>
            <w:left w:val="none" w:sz="0" w:space="0" w:color="auto"/>
            <w:bottom w:val="none" w:sz="0" w:space="0" w:color="auto"/>
            <w:right w:val="none" w:sz="0" w:space="0" w:color="auto"/>
          </w:divBdr>
        </w:div>
        <w:div w:id="835264469">
          <w:marLeft w:val="0"/>
          <w:marRight w:val="0"/>
          <w:marTop w:val="0"/>
          <w:marBottom w:val="0"/>
          <w:divBdr>
            <w:top w:val="none" w:sz="0" w:space="0" w:color="auto"/>
            <w:left w:val="none" w:sz="0" w:space="0" w:color="auto"/>
            <w:bottom w:val="none" w:sz="0" w:space="0" w:color="auto"/>
            <w:right w:val="none" w:sz="0" w:space="0" w:color="auto"/>
          </w:divBdr>
        </w:div>
        <w:div w:id="871920198">
          <w:marLeft w:val="0"/>
          <w:marRight w:val="0"/>
          <w:marTop w:val="0"/>
          <w:marBottom w:val="0"/>
          <w:divBdr>
            <w:top w:val="none" w:sz="0" w:space="0" w:color="auto"/>
            <w:left w:val="none" w:sz="0" w:space="0" w:color="auto"/>
            <w:bottom w:val="none" w:sz="0" w:space="0" w:color="auto"/>
            <w:right w:val="none" w:sz="0" w:space="0" w:color="auto"/>
          </w:divBdr>
        </w:div>
        <w:div w:id="1382053774">
          <w:marLeft w:val="0"/>
          <w:marRight w:val="0"/>
          <w:marTop w:val="0"/>
          <w:marBottom w:val="0"/>
          <w:divBdr>
            <w:top w:val="none" w:sz="0" w:space="0" w:color="auto"/>
            <w:left w:val="none" w:sz="0" w:space="0" w:color="auto"/>
            <w:bottom w:val="none" w:sz="0" w:space="0" w:color="auto"/>
            <w:right w:val="none" w:sz="0" w:space="0" w:color="auto"/>
          </w:divBdr>
          <w:divsChild>
            <w:div w:id="2034531566">
              <w:marLeft w:val="0"/>
              <w:marRight w:val="0"/>
              <w:marTop w:val="30"/>
              <w:marBottom w:val="30"/>
              <w:divBdr>
                <w:top w:val="none" w:sz="0" w:space="0" w:color="auto"/>
                <w:left w:val="none" w:sz="0" w:space="0" w:color="auto"/>
                <w:bottom w:val="none" w:sz="0" w:space="0" w:color="auto"/>
                <w:right w:val="none" w:sz="0" w:space="0" w:color="auto"/>
              </w:divBdr>
              <w:divsChild>
                <w:div w:id="39593743">
                  <w:marLeft w:val="0"/>
                  <w:marRight w:val="0"/>
                  <w:marTop w:val="0"/>
                  <w:marBottom w:val="0"/>
                  <w:divBdr>
                    <w:top w:val="none" w:sz="0" w:space="0" w:color="auto"/>
                    <w:left w:val="none" w:sz="0" w:space="0" w:color="auto"/>
                    <w:bottom w:val="none" w:sz="0" w:space="0" w:color="auto"/>
                    <w:right w:val="none" w:sz="0" w:space="0" w:color="auto"/>
                  </w:divBdr>
                  <w:divsChild>
                    <w:div w:id="1754161242">
                      <w:marLeft w:val="0"/>
                      <w:marRight w:val="0"/>
                      <w:marTop w:val="0"/>
                      <w:marBottom w:val="0"/>
                      <w:divBdr>
                        <w:top w:val="none" w:sz="0" w:space="0" w:color="auto"/>
                        <w:left w:val="none" w:sz="0" w:space="0" w:color="auto"/>
                        <w:bottom w:val="none" w:sz="0" w:space="0" w:color="auto"/>
                        <w:right w:val="none" w:sz="0" w:space="0" w:color="auto"/>
                      </w:divBdr>
                    </w:div>
                  </w:divsChild>
                </w:div>
                <w:div w:id="48655386">
                  <w:marLeft w:val="0"/>
                  <w:marRight w:val="0"/>
                  <w:marTop w:val="0"/>
                  <w:marBottom w:val="0"/>
                  <w:divBdr>
                    <w:top w:val="none" w:sz="0" w:space="0" w:color="auto"/>
                    <w:left w:val="none" w:sz="0" w:space="0" w:color="auto"/>
                    <w:bottom w:val="none" w:sz="0" w:space="0" w:color="auto"/>
                    <w:right w:val="none" w:sz="0" w:space="0" w:color="auto"/>
                  </w:divBdr>
                  <w:divsChild>
                    <w:div w:id="936207314">
                      <w:marLeft w:val="0"/>
                      <w:marRight w:val="0"/>
                      <w:marTop w:val="0"/>
                      <w:marBottom w:val="0"/>
                      <w:divBdr>
                        <w:top w:val="none" w:sz="0" w:space="0" w:color="auto"/>
                        <w:left w:val="none" w:sz="0" w:space="0" w:color="auto"/>
                        <w:bottom w:val="none" w:sz="0" w:space="0" w:color="auto"/>
                        <w:right w:val="none" w:sz="0" w:space="0" w:color="auto"/>
                      </w:divBdr>
                    </w:div>
                  </w:divsChild>
                </w:div>
                <w:div w:id="54133093">
                  <w:marLeft w:val="0"/>
                  <w:marRight w:val="0"/>
                  <w:marTop w:val="0"/>
                  <w:marBottom w:val="0"/>
                  <w:divBdr>
                    <w:top w:val="none" w:sz="0" w:space="0" w:color="auto"/>
                    <w:left w:val="none" w:sz="0" w:space="0" w:color="auto"/>
                    <w:bottom w:val="none" w:sz="0" w:space="0" w:color="auto"/>
                    <w:right w:val="none" w:sz="0" w:space="0" w:color="auto"/>
                  </w:divBdr>
                  <w:divsChild>
                    <w:div w:id="1023672417">
                      <w:marLeft w:val="0"/>
                      <w:marRight w:val="0"/>
                      <w:marTop w:val="0"/>
                      <w:marBottom w:val="0"/>
                      <w:divBdr>
                        <w:top w:val="none" w:sz="0" w:space="0" w:color="auto"/>
                        <w:left w:val="none" w:sz="0" w:space="0" w:color="auto"/>
                        <w:bottom w:val="none" w:sz="0" w:space="0" w:color="auto"/>
                        <w:right w:val="none" w:sz="0" w:space="0" w:color="auto"/>
                      </w:divBdr>
                    </w:div>
                  </w:divsChild>
                </w:div>
                <w:div w:id="64885324">
                  <w:marLeft w:val="0"/>
                  <w:marRight w:val="0"/>
                  <w:marTop w:val="0"/>
                  <w:marBottom w:val="0"/>
                  <w:divBdr>
                    <w:top w:val="none" w:sz="0" w:space="0" w:color="auto"/>
                    <w:left w:val="none" w:sz="0" w:space="0" w:color="auto"/>
                    <w:bottom w:val="none" w:sz="0" w:space="0" w:color="auto"/>
                    <w:right w:val="none" w:sz="0" w:space="0" w:color="auto"/>
                  </w:divBdr>
                  <w:divsChild>
                    <w:div w:id="702442644">
                      <w:marLeft w:val="0"/>
                      <w:marRight w:val="0"/>
                      <w:marTop w:val="0"/>
                      <w:marBottom w:val="0"/>
                      <w:divBdr>
                        <w:top w:val="none" w:sz="0" w:space="0" w:color="auto"/>
                        <w:left w:val="none" w:sz="0" w:space="0" w:color="auto"/>
                        <w:bottom w:val="none" w:sz="0" w:space="0" w:color="auto"/>
                        <w:right w:val="none" w:sz="0" w:space="0" w:color="auto"/>
                      </w:divBdr>
                    </w:div>
                  </w:divsChild>
                </w:div>
                <w:div w:id="93090096">
                  <w:marLeft w:val="0"/>
                  <w:marRight w:val="0"/>
                  <w:marTop w:val="0"/>
                  <w:marBottom w:val="0"/>
                  <w:divBdr>
                    <w:top w:val="none" w:sz="0" w:space="0" w:color="auto"/>
                    <w:left w:val="none" w:sz="0" w:space="0" w:color="auto"/>
                    <w:bottom w:val="none" w:sz="0" w:space="0" w:color="auto"/>
                    <w:right w:val="none" w:sz="0" w:space="0" w:color="auto"/>
                  </w:divBdr>
                  <w:divsChild>
                    <w:div w:id="1964461131">
                      <w:marLeft w:val="0"/>
                      <w:marRight w:val="0"/>
                      <w:marTop w:val="0"/>
                      <w:marBottom w:val="0"/>
                      <w:divBdr>
                        <w:top w:val="none" w:sz="0" w:space="0" w:color="auto"/>
                        <w:left w:val="none" w:sz="0" w:space="0" w:color="auto"/>
                        <w:bottom w:val="none" w:sz="0" w:space="0" w:color="auto"/>
                        <w:right w:val="none" w:sz="0" w:space="0" w:color="auto"/>
                      </w:divBdr>
                    </w:div>
                  </w:divsChild>
                </w:div>
                <w:div w:id="117652108">
                  <w:marLeft w:val="0"/>
                  <w:marRight w:val="0"/>
                  <w:marTop w:val="0"/>
                  <w:marBottom w:val="0"/>
                  <w:divBdr>
                    <w:top w:val="none" w:sz="0" w:space="0" w:color="auto"/>
                    <w:left w:val="none" w:sz="0" w:space="0" w:color="auto"/>
                    <w:bottom w:val="none" w:sz="0" w:space="0" w:color="auto"/>
                    <w:right w:val="none" w:sz="0" w:space="0" w:color="auto"/>
                  </w:divBdr>
                  <w:divsChild>
                    <w:div w:id="704523230">
                      <w:marLeft w:val="0"/>
                      <w:marRight w:val="0"/>
                      <w:marTop w:val="0"/>
                      <w:marBottom w:val="0"/>
                      <w:divBdr>
                        <w:top w:val="none" w:sz="0" w:space="0" w:color="auto"/>
                        <w:left w:val="none" w:sz="0" w:space="0" w:color="auto"/>
                        <w:bottom w:val="none" w:sz="0" w:space="0" w:color="auto"/>
                        <w:right w:val="none" w:sz="0" w:space="0" w:color="auto"/>
                      </w:divBdr>
                    </w:div>
                  </w:divsChild>
                </w:div>
                <w:div w:id="174267185">
                  <w:marLeft w:val="0"/>
                  <w:marRight w:val="0"/>
                  <w:marTop w:val="0"/>
                  <w:marBottom w:val="0"/>
                  <w:divBdr>
                    <w:top w:val="none" w:sz="0" w:space="0" w:color="auto"/>
                    <w:left w:val="none" w:sz="0" w:space="0" w:color="auto"/>
                    <w:bottom w:val="none" w:sz="0" w:space="0" w:color="auto"/>
                    <w:right w:val="none" w:sz="0" w:space="0" w:color="auto"/>
                  </w:divBdr>
                  <w:divsChild>
                    <w:div w:id="1556698235">
                      <w:marLeft w:val="0"/>
                      <w:marRight w:val="0"/>
                      <w:marTop w:val="0"/>
                      <w:marBottom w:val="0"/>
                      <w:divBdr>
                        <w:top w:val="none" w:sz="0" w:space="0" w:color="auto"/>
                        <w:left w:val="none" w:sz="0" w:space="0" w:color="auto"/>
                        <w:bottom w:val="none" w:sz="0" w:space="0" w:color="auto"/>
                        <w:right w:val="none" w:sz="0" w:space="0" w:color="auto"/>
                      </w:divBdr>
                    </w:div>
                  </w:divsChild>
                </w:div>
                <w:div w:id="179658864">
                  <w:marLeft w:val="0"/>
                  <w:marRight w:val="0"/>
                  <w:marTop w:val="0"/>
                  <w:marBottom w:val="0"/>
                  <w:divBdr>
                    <w:top w:val="none" w:sz="0" w:space="0" w:color="auto"/>
                    <w:left w:val="none" w:sz="0" w:space="0" w:color="auto"/>
                    <w:bottom w:val="none" w:sz="0" w:space="0" w:color="auto"/>
                    <w:right w:val="none" w:sz="0" w:space="0" w:color="auto"/>
                  </w:divBdr>
                  <w:divsChild>
                    <w:div w:id="1176654560">
                      <w:marLeft w:val="0"/>
                      <w:marRight w:val="0"/>
                      <w:marTop w:val="0"/>
                      <w:marBottom w:val="0"/>
                      <w:divBdr>
                        <w:top w:val="none" w:sz="0" w:space="0" w:color="auto"/>
                        <w:left w:val="none" w:sz="0" w:space="0" w:color="auto"/>
                        <w:bottom w:val="none" w:sz="0" w:space="0" w:color="auto"/>
                        <w:right w:val="none" w:sz="0" w:space="0" w:color="auto"/>
                      </w:divBdr>
                    </w:div>
                  </w:divsChild>
                </w:div>
                <w:div w:id="241065188">
                  <w:marLeft w:val="0"/>
                  <w:marRight w:val="0"/>
                  <w:marTop w:val="0"/>
                  <w:marBottom w:val="0"/>
                  <w:divBdr>
                    <w:top w:val="none" w:sz="0" w:space="0" w:color="auto"/>
                    <w:left w:val="none" w:sz="0" w:space="0" w:color="auto"/>
                    <w:bottom w:val="none" w:sz="0" w:space="0" w:color="auto"/>
                    <w:right w:val="none" w:sz="0" w:space="0" w:color="auto"/>
                  </w:divBdr>
                  <w:divsChild>
                    <w:div w:id="1135678966">
                      <w:marLeft w:val="0"/>
                      <w:marRight w:val="0"/>
                      <w:marTop w:val="0"/>
                      <w:marBottom w:val="0"/>
                      <w:divBdr>
                        <w:top w:val="none" w:sz="0" w:space="0" w:color="auto"/>
                        <w:left w:val="none" w:sz="0" w:space="0" w:color="auto"/>
                        <w:bottom w:val="none" w:sz="0" w:space="0" w:color="auto"/>
                        <w:right w:val="none" w:sz="0" w:space="0" w:color="auto"/>
                      </w:divBdr>
                    </w:div>
                  </w:divsChild>
                </w:div>
                <w:div w:id="451939772">
                  <w:marLeft w:val="0"/>
                  <w:marRight w:val="0"/>
                  <w:marTop w:val="0"/>
                  <w:marBottom w:val="0"/>
                  <w:divBdr>
                    <w:top w:val="none" w:sz="0" w:space="0" w:color="auto"/>
                    <w:left w:val="none" w:sz="0" w:space="0" w:color="auto"/>
                    <w:bottom w:val="none" w:sz="0" w:space="0" w:color="auto"/>
                    <w:right w:val="none" w:sz="0" w:space="0" w:color="auto"/>
                  </w:divBdr>
                  <w:divsChild>
                    <w:div w:id="564797683">
                      <w:marLeft w:val="0"/>
                      <w:marRight w:val="0"/>
                      <w:marTop w:val="0"/>
                      <w:marBottom w:val="0"/>
                      <w:divBdr>
                        <w:top w:val="none" w:sz="0" w:space="0" w:color="auto"/>
                        <w:left w:val="none" w:sz="0" w:space="0" w:color="auto"/>
                        <w:bottom w:val="none" w:sz="0" w:space="0" w:color="auto"/>
                        <w:right w:val="none" w:sz="0" w:space="0" w:color="auto"/>
                      </w:divBdr>
                    </w:div>
                  </w:divsChild>
                </w:div>
                <w:div w:id="485632114">
                  <w:marLeft w:val="0"/>
                  <w:marRight w:val="0"/>
                  <w:marTop w:val="0"/>
                  <w:marBottom w:val="0"/>
                  <w:divBdr>
                    <w:top w:val="none" w:sz="0" w:space="0" w:color="auto"/>
                    <w:left w:val="none" w:sz="0" w:space="0" w:color="auto"/>
                    <w:bottom w:val="none" w:sz="0" w:space="0" w:color="auto"/>
                    <w:right w:val="none" w:sz="0" w:space="0" w:color="auto"/>
                  </w:divBdr>
                  <w:divsChild>
                    <w:div w:id="1022588543">
                      <w:marLeft w:val="0"/>
                      <w:marRight w:val="0"/>
                      <w:marTop w:val="0"/>
                      <w:marBottom w:val="0"/>
                      <w:divBdr>
                        <w:top w:val="none" w:sz="0" w:space="0" w:color="auto"/>
                        <w:left w:val="none" w:sz="0" w:space="0" w:color="auto"/>
                        <w:bottom w:val="none" w:sz="0" w:space="0" w:color="auto"/>
                        <w:right w:val="none" w:sz="0" w:space="0" w:color="auto"/>
                      </w:divBdr>
                    </w:div>
                  </w:divsChild>
                </w:div>
                <w:div w:id="511918260">
                  <w:marLeft w:val="0"/>
                  <w:marRight w:val="0"/>
                  <w:marTop w:val="0"/>
                  <w:marBottom w:val="0"/>
                  <w:divBdr>
                    <w:top w:val="none" w:sz="0" w:space="0" w:color="auto"/>
                    <w:left w:val="none" w:sz="0" w:space="0" w:color="auto"/>
                    <w:bottom w:val="none" w:sz="0" w:space="0" w:color="auto"/>
                    <w:right w:val="none" w:sz="0" w:space="0" w:color="auto"/>
                  </w:divBdr>
                  <w:divsChild>
                    <w:div w:id="1018697707">
                      <w:marLeft w:val="0"/>
                      <w:marRight w:val="0"/>
                      <w:marTop w:val="0"/>
                      <w:marBottom w:val="0"/>
                      <w:divBdr>
                        <w:top w:val="none" w:sz="0" w:space="0" w:color="auto"/>
                        <w:left w:val="none" w:sz="0" w:space="0" w:color="auto"/>
                        <w:bottom w:val="none" w:sz="0" w:space="0" w:color="auto"/>
                        <w:right w:val="none" w:sz="0" w:space="0" w:color="auto"/>
                      </w:divBdr>
                    </w:div>
                  </w:divsChild>
                </w:div>
                <w:div w:id="542444910">
                  <w:marLeft w:val="0"/>
                  <w:marRight w:val="0"/>
                  <w:marTop w:val="0"/>
                  <w:marBottom w:val="0"/>
                  <w:divBdr>
                    <w:top w:val="none" w:sz="0" w:space="0" w:color="auto"/>
                    <w:left w:val="none" w:sz="0" w:space="0" w:color="auto"/>
                    <w:bottom w:val="none" w:sz="0" w:space="0" w:color="auto"/>
                    <w:right w:val="none" w:sz="0" w:space="0" w:color="auto"/>
                  </w:divBdr>
                  <w:divsChild>
                    <w:div w:id="1224607722">
                      <w:marLeft w:val="0"/>
                      <w:marRight w:val="0"/>
                      <w:marTop w:val="0"/>
                      <w:marBottom w:val="0"/>
                      <w:divBdr>
                        <w:top w:val="none" w:sz="0" w:space="0" w:color="auto"/>
                        <w:left w:val="none" w:sz="0" w:space="0" w:color="auto"/>
                        <w:bottom w:val="none" w:sz="0" w:space="0" w:color="auto"/>
                        <w:right w:val="none" w:sz="0" w:space="0" w:color="auto"/>
                      </w:divBdr>
                    </w:div>
                  </w:divsChild>
                </w:div>
                <w:div w:id="553203846">
                  <w:marLeft w:val="0"/>
                  <w:marRight w:val="0"/>
                  <w:marTop w:val="0"/>
                  <w:marBottom w:val="0"/>
                  <w:divBdr>
                    <w:top w:val="none" w:sz="0" w:space="0" w:color="auto"/>
                    <w:left w:val="none" w:sz="0" w:space="0" w:color="auto"/>
                    <w:bottom w:val="none" w:sz="0" w:space="0" w:color="auto"/>
                    <w:right w:val="none" w:sz="0" w:space="0" w:color="auto"/>
                  </w:divBdr>
                  <w:divsChild>
                    <w:div w:id="632171954">
                      <w:marLeft w:val="0"/>
                      <w:marRight w:val="0"/>
                      <w:marTop w:val="0"/>
                      <w:marBottom w:val="0"/>
                      <w:divBdr>
                        <w:top w:val="none" w:sz="0" w:space="0" w:color="auto"/>
                        <w:left w:val="none" w:sz="0" w:space="0" w:color="auto"/>
                        <w:bottom w:val="none" w:sz="0" w:space="0" w:color="auto"/>
                        <w:right w:val="none" w:sz="0" w:space="0" w:color="auto"/>
                      </w:divBdr>
                    </w:div>
                  </w:divsChild>
                </w:div>
                <w:div w:id="611286057">
                  <w:marLeft w:val="0"/>
                  <w:marRight w:val="0"/>
                  <w:marTop w:val="0"/>
                  <w:marBottom w:val="0"/>
                  <w:divBdr>
                    <w:top w:val="none" w:sz="0" w:space="0" w:color="auto"/>
                    <w:left w:val="none" w:sz="0" w:space="0" w:color="auto"/>
                    <w:bottom w:val="none" w:sz="0" w:space="0" w:color="auto"/>
                    <w:right w:val="none" w:sz="0" w:space="0" w:color="auto"/>
                  </w:divBdr>
                  <w:divsChild>
                    <w:div w:id="967972303">
                      <w:marLeft w:val="0"/>
                      <w:marRight w:val="0"/>
                      <w:marTop w:val="0"/>
                      <w:marBottom w:val="0"/>
                      <w:divBdr>
                        <w:top w:val="none" w:sz="0" w:space="0" w:color="auto"/>
                        <w:left w:val="none" w:sz="0" w:space="0" w:color="auto"/>
                        <w:bottom w:val="none" w:sz="0" w:space="0" w:color="auto"/>
                        <w:right w:val="none" w:sz="0" w:space="0" w:color="auto"/>
                      </w:divBdr>
                    </w:div>
                  </w:divsChild>
                </w:div>
                <w:div w:id="633945957">
                  <w:marLeft w:val="0"/>
                  <w:marRight w:val="0"/>
                  <w:marTop w:val="0"/>
                  <w:marBottom w:val="0"/>
                  <w:divBdr>
                    <w:top w:val="none" w:sz="0" w:space="0" w:color="auto"/>
                    <w:left w:val="none" w:sz="0" w:space="0" w:color="auto"/>
                    <w:bottom w:val="none" w:sz="0" w:space="0" w:color="auto"/>
                    <w:right w:val="none" w:sz="0" w:space="0" w:color="auto"/>
                  </w:divBdr>
                  <w:divsChild>
                    <w:div w:id="564612189">
                      <w:marLeft w:val="0"/>
                      <w:marRight w:val="0"/>
                      <w:marTop w:val="0"/>
                      <w:marBottom w:val="0"/>
                      <w:divBdr>
                        <w:top w:val="none" w:sz="0" w:space="0" w:color="auto"/>
                        <w:left w:val="none" w:sz="0" w:space="0" w:color="auto"/>
                        <w:bottom w:val="none" w:sz="0" w:space="0" w:color="auto"/>
                        <w:right w:val="none" w:sz="0" w:space="0" w:color="auto"/>
                      </w:divBdr>
                    </w:div>
                  </w:divsChild>
                </w:div>
                <w:div w:id="689838155">
                  <w:marLeft w:val="0"/>
                  <w:marRight w:val="0"/>
                  <w:marTop w:val="0"/>
                  <w:marBottom w:val="0"/>
                  <w:divBdr>
                    <w:top w:val="none" w:sz="0" w:space="0" w:color="auto"/>
                    <w:left w:val="none" w:sz="0" w:space="0" w:color="auto"/>
                    <w:bottom w:val="none" w:sz="0" w:space="0" w:color="auto"/>
                    <w:right w:val="none" w:sz="0" w:space="0" w:color="auto"/>
                  </w:divBdr>
                  <w:divsChild>
                    <w:div w:id="923414319">
                      <w:marLeft w:val="0"/>
                      <w:marRight w:val="0"/>
                      <w:marTop w:val="0"/>
                      <w:marBottom w:val="0"/>
                      <w:divBdr>
                        <w:top w:val="none" w:sz="0" w:space="0" w:color="auto"/>
                        <w:left w:val="none" w:sz="0" w:space="0" w:color="auto"/>
                        <w:bottom w:val="none" w:sz="0" w:space="0" w:color="auto"/>
                        <w:right w:val="none" w:sz="0" w:space="0" w:color="auto"/>
                      </w:divBdr>
                    </w:div>
                  </w:divsChild>
                </w:div>
                <w:div w:id="742682310">
                  <w:marLeft w:val="0"/>
                  <w:marRight w:val="0"/>
                  <w:marTop w:val="0"/>
                  <w:marBottom w:val="0"/>
                  <w:divBdr>
                    <w:top w:val="none" w:sz="0" w:space="0" w:color="auto"/>
                    <w:left w:val="none" w:sz="0" w:space="0" w:color="auto"/>
                    <w:bottom w:val="none" w:sz="0" w:space="0" w:color="auto"/>
                    <w:right w:val="none" w:sz="0" w:space="0" w:color="auto"/>
                  </w:divBdr>
                  <w:divsChild>
                    <w:div w:id="79447306">
                      <w:marLeft w:val="0"/>
                      <w:marRight w:val="0"/>
                      <w:marTop w:val="0"/>
                      <w:marBottom w:val="0"/>
                      <w:divBdr>
                        <w:top w:val="none" w:sz="0" w:space="0" w:color="auto"/>
                        <w:left w:val="none" w:sz="0" w:space="0" w:color="auto"/>
                        <w:bottom w:val="none" w:sz="0" w:space="0" w:color="auto"/>
                        <w:right w:val="none" w:sz="0" w:space="0" w:color="auto"/>
                      </w:divBdr>
                    </w:div>
                  </w:divsChild>
                </w:div>
                <w:div w:id="859243562">
                  <w:marLeft w:val="0"/>
                  <w:marRight w:val="0"/>
                  <w:marTop w:val="0"/>
                  <w:marBottom w:val="0"/>
                  <w:divBdr>
                    <w:top w:val="none" w:sz="0" w:space="0" w:color="auto"/>
                    <w:left w:val="none" w:sz="0" w:space="0" w:color="auto"/>
                    <w:bottom w:val="none" w:sz="0" w:space="0" w:color="auto"/>
                    <w:right w:val="none" w:sz="0" w:space="0" w:color="auto"/>
                  </w:divBdr>
                  <w:divsChild>
                    <w:div w:id="653294535">
                      <w:marLeft w:val="0"/>
                      <w:marRight w:val="0"/>
                      <w:marTop w:val="0"/>
                      <w:marBottom w:val="0"/>
                      <w:divBdr>
                        <w:top w:val="none" w:sz="0" w:space="0" w:color="auto"/>
                        <w:left w:val="none" w:sz="0" w:space="0" w:color="auto"/>
                        <w:bottom w:val="none" w:sz="0" w:space="0" w:color="auto"/>
                        <w:right w:val="none" w:sz="0" w:space="0" w:color="auto"/>
                      </w:divBdr>
                    </w:div>
                  </w:divsChild>
                </w:div>
                <w:div w:id="932055728">
                  <w:marLeft w:val="0"/>
                  <w:marRight w:val="0"/>
                  <w:marTop w:val="0"/>
                  <w:marBottom w:val="0"/>
                  <w:divBdr>
                    <w:top w:val="none" w:sz="0" w:space="0" w:color="auto"/>
                    <w:left w:val="none" w:sz="0" w:space="0" w:color="auto"/>
                    <w:bottom w:val="none" w:sz="0" w:space="0" w:color="auto"/>
                    <w:right w:val="none" w:sz="0" w:space="0" w:color="auto"/>
                  </w:divBdr>
                  <w:divsChild>
                    <w:div w:id="770472153">
                      <w:marLeft w:val="0"/>
                      <w:marRight w:val="0"/>
                      <w:marTop w:val="0"/>
                      <w:marBottom w:val="0"/>
                      <w:divBdr>
                        <w:top w:val="none" w:sz="0" w:space="0" w:color="auto"/>
                        <w:left w:val="none" w:sz="0" w:space="0" w:color="auto"/>
                        <w:bottom w:val="none" w:sz="0" w:space="0" w:color="auto"/>
                        <w:right w:val="none" w:sz="0" w:space="0" w:color="auto"/>
                      </w:divBdr>
                    </w:div>
                  </w:divsChild>
                </w:div>
                <w:div w:id="996957593">
                  <w:marLeft w:val="0"/>
                  <w:marRight w:val="0"/>
                  <w:marTop w:val="0"/>
                  <w:marBottom w:val="0"/>
                  <w:divBdr>
                    <w:top w:val="none" w:sz="0" w:space="0" w:color="auto"/>
                    <w:left w:val="none" w:sz="0" w:space="0" w:color="auto"/>
                    <w:bottom w:val="none" w:sz="0" w:space="0" w:color="auto"/>
                    <w:right w:val="none" w:sz="0" w:space="0" w:color="auto"/>
                  </w:divBdr>
                  <w:divsChild>
                    <w:div w:id="290206892">
                      <w:marLeft w:val="0"/>
                      <w:marRight w:val="0"/>
                      <w:marTop w:val="0"/>
                      <w:marBottom w:val="0"/>
                      <w:divBdr>
                        <w:top w:val="none" w:sz="0" w:space="0" w:color="auto"/>
                        <w:left w:val="none" w:sz="0" w:space="0" w:color="auto"/>
                        <w:bottom w:val="none" w:sz="0" w:space="0" w:color="auto"/>
                        <w:right w:val="none" w:sz="0" w:space="0" w:color="auto"/>
                      </w:divBdr>
                    </w:div>
                  </w:divsChild>
                </w:div>
                <w:div w:id="1032463053">
                  <w:marLeft w:val="0"/>
                  <w:marRight w:val="0"/>
                  <w:marTop w:val="0"/>
                  <w:marBottom w:val="0"/>
                  <w:divBdr>
                    <w:top w:val="none" w:sz="0" w:space="0" w:color="auto"/>
                    <w:left w:val="none" w:sz="0" w:space="0" w:color="auto"/>
                    <w:bottom w:val="none" w:sz="0" w:space="0" w:color="auto"/>
                    <w:right w:val="none" w:sz="0" w:space="0" w:color="auto"/>
                  </w:divBdr>
                  <w:divsChild>
                    <w:div w:id="1341202142">
                      <w:marLeft w:val="0"/>
                      <w:marRight w:val="0"/>
                      <w:marTop w:val="0"/>
                      <w:marBottom w:val="0"/>
                      <w:divBdr>
                        <w:top w:val="none" w:sz="0" w:space="0" w:color="auto"/>
                        <w:left w:val="none" w:sz="0" w:space="0" w:color="auto"/>
                        <w:bottom w:val="none" w:sz="0" w:space="0" w:color="auto"/>
                        <w:right w:val="none" w:sz="0" w:space="0" w:color="auto"/>
                      </w:divBdr>
                    </w:div>
                  </w:divsChild>
                </w:div>
                <w:div w:id="1049383747">
                  <w:marLeft w:val="0"/>
                  <w:marRight w:val="0"/>
                  <w:marTop w:val="0"/>
                  <w:marBottom w:val="0"/>
                  <w:divBdr>
                    <w:top w:val="none" w:sz="0" w:space="0" w:color="auto"/>
                    <w:left w:val="none" w:sz="0" w:space="0" w:color="auto"/>
                    <w:bottom w:val="none" w:sz="0" w:space="0" w:color="auto"/>
                    <w:right w:val="none" w:sz="0" w:space="0" w:color="auto"/>
                  </w:divBdr>
                  <w:divsChild>
                    <w:div w:id="175274818">
                      <w:marLeft w:val="0"/>
                      <w:marRight w:val="0"/>
                      <w:marTop w:val="0"/>
                      <w:marBottom w:val="0"/>
                      <w:divBdr>
                        <w:top w:val="none" w:sz="0" w:space="0" w:color="auto"/>
                        <w:left w:val="none" w:sz="0" w:space="0" w:color="auto"/>
                        <w:bottom w:val="none" w:sz="0" w:space="0" w:color="auto"/>
                        <w:right w:val="none" w:sz="0" w:space="0" w:color="auto"/>
                      </w:divBdr>
                    </w:div>
                  </w:divsChild>
                </w:div>
                <w:div w:id="1081607147">
                  <w:marLeft w:val="0"/>
                  <w:marRight w:val="0"/>
                  <w:marTop w:val="0"/>
                  <w:marBottom w:val="0"/>
                  <w:divBdr>
                    <w:top w:val="none" w:sz="0" w:space="0" w:color="auto"/>
                    <w:left w:val="none" w:sz="0" w:space="0" w:color="auto"/>
                    <w:bottom w:val="none" w:sz="0" w:space="0" w:color="auto"/>
                    <w:right w:val="none" w:sz="0" w:space="0" w:color="auto"/>
                  </w:divBdr>
                  <w:divsChild>
                    <w:div w:id="1754349991">
                      <w:marLeft w:val="0"/>
                      <w:marRight w:val="0"/>
                      <w:marTop w:val="0"/>
                      <w:marBottom w:val="0"/>
                      <w:divBdr>
                        <w:top w:val="none" w:sz="0" w:space="0" w:color="auto"/>
                        <w:left w:val="none" w:sz="0" w:space="0" w:color="auto"/>
                        <w:bottom w:val="none" w:sz="0" w:space="0" w:color="auto"/>
                        <w:right w:val="none" w:sz="0" w:space="0" w:color="auto"/>
                      </w:divBdr>
                    </w:div>
                  </w:divsChild>
                </w:div>
                <w:div w:id="1139879666">
                  <w:marLeft w:val="0"/>
                  <w:marRight w:val="0"/>
                  <w:marTop w:val="0"/>
                  <w:marBottom w:val="0"/>
                  <w:divBdr>
                    <w:top w:val="none" w:sz="0" w:space="0" w:color="auto"/>
                    <w:left w:val="none" w:sz="0" w:space="0" w:color="auto"/>
                    <w:bottom w:val="none" w:sz="0" w:space="0" w:color="auto"/>
                    <w:right w:val="none" w:sz="0" w:space="0" w:color="auto"/>
                  </w:divBdr>
                  <w:divsChild>
                    <w:div w:id="1885020279">
                      <w:marLeft w:val="0"/>
                      <w:marRight w:val="0"/>
                      <w:marTop w:val="0"/>
                      <w:marBottom w:val="0"/>
                      <w:divBdr>
                        <w:top w:val="none" w:sz="0" w:space="0" w:color="auto"/>
                        <w:left w:val="none" w:sz="0" w:space="0" w:color="auto"/>
                        <w:bottom w:val="none" w:sz="0" w:space="0" w:color="auto"/>
                        <w:right w:val="none" w:sz="0" w:space="0" w:color="auto"/>
                      </w:divBdr>
                    </w:div>
                    <w:div w:id="2145267617">
                      <w:marLeft w:val="0"/>
                      <w:marRight w:val="0"/>
                      <w:marTop w:val="0"/>
                      <w:marBottom w:val="0"/>
                      <w:divBdr>
                        <w:top w:val="none" w:sz="0" w:space="0" w:color="auto"/>
                        <w:left w:val="none" w:sz="0" w:space="0" w:color="auto"/>
                        <w:bottom w:val="none" w:sz="0" w:space="0" w:color="auto"/>
                        <w:right w:val="none" w:sz="0" w:space="0" w:color="auto"/>
                      </w:divBdr>
                    </w:div>
                  </w:divsChild>
                </w:div>
                <w:div w:id="1169758948">
                  <w:marLeft w:val="0"/>
                  <w:marRight w:val="0"/>
                  <w:marTop w:val="0"/>
                  <w:marBottom w:val="0"/>
                  <w:divBdr>
                    <w:top w:val="none" w:sz="0" w:space="0" w:color="auto"/>
                    <w:left w:val="none" w:sz="0" w:space="0" w:color="auto"/>
                    <w:bottom w:val="none" w:sz="0" w:space="0" w:color="auto"/>
                    <w:right w:val="none" w:sz="0" w:space="0" w:color="auto"/>
                  </w:divBdr>
                  <w:divsChild>
                    <w:div w:id="1139493338">
                      <w:marLeft w:val="0"/>
                      <w:marRight w:val="0"/>
                      <w:marTop w:val="0"/>
                      <w:marBottom w:val="0"/>
                      <w:divBdr>
                        <w:top w:val="none" w:sz="0" w:space="0" w:color="auto"/>
                        <w:left w:val="none" w:sz="0" w:space="0" w:color="auto"/>
                        <w:bottom w:val="none" w:sz="0" w:space="0" w:color="auto"/>
                        <w:right w:val="none" w:sz="0" w:space="0" w:color="auto"/>
                      </w:divBdr>
                    </w:div>
                  </w:divsChild>
                </w:div>
                <w:div w:id="1199901188">
                  <w:marLeft w:val="0"/>
                  <w:marRight w:val="0"/>
                  <w:marTop w:val="0"/>
                  <w:marBottom w:val="0"/>
                  <w:divBdr>
                    <w:top w:val="none" w:sz="0" w:space="0" w:color="auto"/>
                    <w:left w:val="none" w:sz="0" w:space="0" w:color="auto"/>
                    <w:bottom w:val="none" w:sz="0" w:space="0" w:color="auto"/>
                    <w:right w:val="none" w:sz="0" w:space="0" w:color="auto"/>
                  </w:divBdr>
                  <w:divsChild>
                    <w:div w:id="241061091">
                      <w:marLeft w:val="0"/>
                      <w:marRight w:val="0"/>
                      <w:marTop w:val="0"/>
                      <w:marBottom w:val="0"/>
                      <w:divBdr>
                        <w:top w:val="none" w:sz="0" w:space="0" w:color="auto"/>
                        <w:left w:val="none" w:sz="0" w:space="0" w:color="auto"/>
                        <w:bottom w:val="none" w:sz="0" w:space="0" w:color="auto"/>
                        <w:right w:val="none" w:sz="0" w:space="0" w:color="auto"/>
                      </w:divBdr>
                    </w:div>
                  </w:divsChild>
                </w:div>
                <w:div w:id="1243029620">
                  <w:marLeft w:val="0"/>
                  <w:marRight w:val="0"/>
                  <w:marTop w:val="0"/>
                  <w:marBottom w:val="0"/>
                  <w:divBdr>
                    <w:top w:val="none" w:sz="0" w:space="0" w:color="auto"/>
                    <w:left w:val="none" w:sz="0" w:space="0" w:color="auto"/>
                    <w:bottom w:val="none" w:sz="0" w:space="0" w:color="auto"/>
                    <w:right w:val="none" w:sz="0" w:space="0" w:color="auto"/>
                  </w:divBdr>
                  <w:divsChild>
                    <w:div w:id="837887184">
                      <w:marLeft w:val="0"/>
                      <w:marRight w:val="0"/>
                      <w:marTop w:val="0"/>
                      <w:marBottom w:val="0"/>
                      <w:divBdr>
                        <w:top w:val="none" w:sz="0" w:space="0" w:color="auto"/>
                        <w:left w:val="none" w:sz="0" w:space="0" w:color="auto"/>
                        <w:bottom w:val="none" w:sz="0" w:space="0" w:color="auto"/>
                        <w:right w:val="none" w:sz="0" w:space="0" w:color="auto"/>
                      </w:divBdr>
                    </w:div>
                  </w:divsChild>
                </w:div>
                <w:div w:id="1248491913">
                  <w:marLeft w:val="0"/>
                  <w:marRight w:val="0"/>
                  <w:marTop w:val="0"/>
                  <w:marBottom w:val="0"/>
                  <w:divBdr>
                    <w:top w:val="none" w:sz="0" w:space="0" w:color="auto"/>
                    <w:left w:val="none" w:sz="0" w:space="0" w:color="auto"/>
                    <w:bottom w:val="none" w:sz="0" w:space="0" w:color="auto"/>
                    <w:right w:val="none" w:sz="0" w:space="0" w:color="auto"/>
                  </w:divBdr>
                  <w:divsChild>
                    <w:div w:id="1418283292">
                      <w:marLeft w:val="0"/>
                      <w:marRight w:val="0"/>
                      <w:marTop w:val="0"/>
                      <w:marBottom w:val="0"/>
                      <w:divBdr>
                        <w:top w:val="none" w:sz="0" w:space="0" w:color="auto"/>
                        <w:left w:val="none" w:sz="0" w:space="0" w:color="auto"/>
                        <w:bottom w:val="none" w:sz="0" w:space="0" w:color="auto"/>
                        <w:right w:val="none" w:sz="0" w:space="0" w:color="auto"/>
                      </w:divBdr>
                    </w:div>
                  </w:divsChild>
                </w:div>
                <w:div w:id="1289772950">
                  <w:marLeft w:val="0"/>
                  <w:marRight w:val="0"/>
                  <w:marTop w:val="0"/>
                  <w:marBottom w:val="0"/>
                  <w:divBdr>
                    <w:top w:val="none" w:sz="0" w:space="0" w:color="auto"/>
                    <w:left w:val="none" w:sz="0" w:space="0" w:color="auto"/>
                    <w:bottom w:val="none" w:sz="0" w:space="0" w:color="auto"/>
                    <w:right w:val="none" w:sz="0" w:space="0" w:color="auto"/>
                  </w:divBdr>
                  <w:divsChild>
                    <w:div w:id="2003468162">
                      <w:marLeft w:val="0"/>
                      <w:marRight w:val="0"/>
                      <w:marTop w:val="0"/>
                      <w:marBottom w:val="0"/>
                      <w:divBdr>
                        <w:top w:val="none" w:sz="0" w:space="0" w:color="auto"/>
                        <w:left w:val="none" w:sz="0" w:space="0" w:color="auto"/>
                        <w:bottom w:val="none" w:sz="0" w:space="0" w:color="auto"/>
                        <w:right w:val="none" w:sz="0" w:space="0" w:color="auto"/>
                      </w:divBdr>
                    </w:div>
                  </w:divsChild>
                </w:div>
                <w:div w:id="1292397564">
                  <w:marLeft w:val="0"/>
                  <w:marRight w:val="0"/>
                  <w:marTop w:val="0"/>
                  <w:marBottom w:val="0"/>
                  <w:divBdr>
                    <w:top w:val="none" w:sz="0" w:space="0" w:color="auto"/>
                    <w:left w:val="none" w:sz="0" w:space="0" w:color="auto"/>
                    <w:bottom w:val="none" w:sz="0" w:space="0" w:color="auto"/>
                    <w:right w:val="none" w:sz="0" w:space="0" w:color="auto"/>
                  </w:divBdr>
                  <w:divsChild>
                    <w:div w:id="1692533539">
                      <w:marLeft w:val="0"/>
                      <w:marRight w:val="0"/>
                      <w:marTop w:val="0"/>
                      <w:marBottom w:val="0"/>
                      <w:divBdr>
                        <w:top w:val="none" w:sz="0" w:space="0" w:color="auto"/>
                        <w:left w:val="none" w:sz="0" w:space="0" w:color="auto"/>
                        <w:bottom w:val="none" w:sz="0" w:space="0" w:color="auto"/>
                        <w:right w:val="none" w:sz="0" w:space="0" w:color="auto"/>
                      </w:divBdr>
                    </w:div>
                  </w:divsChild>
                </w:div>
                <w:div w:id="1405028780">
                  <w:marLeft w:val="0"/>
                  <w:marRight w:val="0"/>
                  <w:marTop w:val="0"/>
                  <w:marBottom w:val="0"/>
                  <w:divBdr>
                    <w:top w:val="none" w:sz="0" w:space="0" w:color="auto"/>
                    <w:left w:val="none" w:sz="0" w:space="0" w:color="auto"/>
                    <w:bottom w:val="none" w:sz="0" w:space="0" w:color="auto"/>
                    <w:right w:val="none" w:sz="0" w:space="0" w:color="auto"/>
                  </w:divBdr>
                  <w:divsChild>
                    <w:div w:id="1922909735">
                      <w:marLeft w:val="0"/>
                      <w:marRight w:val="0"/>
                      <w:marTop w:val="0"/>
                      <w:marBottom w:val="0"/>
                      <w:divBdr>
                        <w:top w:val="none" w:sz="0" w:space="0" w:color="auto"/>
                        <w:left w:val="none" w:sz="0" w:space="0" w:color="auto"/>
                        <w:bottom w:val="none" w:sz="0" w:space="0" w:color="auto"/>
                        <w:right w:val="none" w:sz="0" w:space="0" w:color="auto"/>
                      </w:divBdr>
                    </w:div>
                  </w:divsChild>
                </w:div>
                <w:div w:id="1406105690">
                  <w:marLeft w:val="0"/>
                  <w:marRight w:val="0"/>
                  <w:marTop w:val="0"/>
                  <w:marBottom w:val="0"/>
                  <w:divBdr>
                    <w:top w:val="none" w:sz="0" w:space="0" w:color="auto"/>
                    <w:left w:val="none" w:sz="0" w:space="0" w:color="auto"/>
                    <w:bottom w:val="none" w:sz="0" w:space="0" w:color="auto"/>
                    <w:right w:val="none" w:sz="0" w:space="0" w:color="auto"/>
                  </w:divBdr>
                  <w:divsChild>
                    <w:div w:id="1349940811">
                      <w:marLeft w:val="0"/>
                      <w:marRight w:val="0"/>
                      <w:marTop w:val="0"/>
                      <w:marBottom w:val="0"/>
                      <w:divBdr>
                        <w:top w:val="none" w:sz="0" w:space="0" w:color="auto"/>
                        <w:left w:val="none" w:sz="0" w:space="0" w:color="auto"/>
                        <w:bottom w:val="none" w:sz="0" w:space="0" w:color="auto"/>
                        <w:right w:val="none" w:sz="0" w:space="0" w:color="auto"/>
                      </w:divBdr>
                    </w:div>
                  </w:divsChild>
                </w:div>
                <w:div w:id="1512835912">
                  <w:marLeft w:val="0"/>
                  <w:marRight w:val="0"/>
                  <w:marTop w:val="0"/>
                  <w:marBottom w:val="0"/>
                  <w:divBdr>
                    <w:top w:val="none" w:sz="0" w:space="0" w:color="auto"/>
                    <w:left w:val="none" w:sz="0" w:space="0" w:color="auto"/>
                    <w:bottom w:val="none" w:sz="0" w:space="0" w:color="auto"/>
                    <w:right w:val="none" w:sz="0" w:space="0" w:color="auto"/>
                  </w:divBdr>
                  <w:divsChild>
                    <w:div w:id="574323830">
                      <w:marLeft w:val="0"/>
                      <w:marRight w:val="0"/>
                      <w:marTop w:val="0"/>
                      <w:marBottom w:val="0"/>
                      <w:divBdr>
                        <w:top w:val="none" w:sz="0" w:space="0" w:color="auto"/>
                        <w:left w:val="none" w:sz="0" w:space="0" w:color="auto"/>
                        <w:bottom w:val="none" w:sz="0" w:space="0" w:color="auto"/>
                        <w:right w:val="none" w:sz="0" w:space="0" w:color="auto"/>
                      </w:divBdr>
                    </w:div>
                  </w:divsChild>
                </w:div>
                <w:div w:id="1556433469">
                  <w:marLeft w:val="0"/>
                  <w:marRight w:val="0"/>
                  <w:marTop w:val="0"/>
                  <w:marBottom w:val="0"/>
                  <w:divBdr>
                    <w:top w:val="none" w:sz="0" w:space="0" w:color="auto"/>
                    <w:left w:val="none" w:sz="0" w:space="0" w:color="auto"/>
                    <w:bottom w:val="none" w:sz="0" w:space="0" w:color="auto"/>
                    <w:right w:val="none" w:sz="0" w:space="0" w:color="auto"/>
                  </w:divBdr>
                  <w:divsChild>
                    <w:div w:id="1830369076">
                      <w:marLeft w:val="0"/>
                      <w:marRight w:val="0"/>
                      <w:marTop w:val="0"/>
                      <w:marBottom w:val="0"/>
                      <w:divBdr>
                        <w:top w:val="none" w:sz="0" w:space="0" w:color="auto"/>
                        <w:left w:val="none" w:sz="0" w:space="0" w:color="auto"/>
                        <w:bottom w:val="none" w:sz="0" w:space="0" w:color="auto"/>
                        <w:right w:val="none" w:sz="0" w:space="0" w:color="auto"/>
                      </w:divBdr>
                    </w:div>
                  </w:divsChild>
                </w:div>
                <w:div w:id="1662853226">
                  <w:marLeft w:val="0"/>
                  <w:marRight w:val="0"/>
                  <w:marTop w:val="0"/>
                  <w:marBottom w:val="0"/>
                  <w:divBdr>
                    <w:top w:val="none" w:sz="0" w:space="0" w:color="auto"/>
                    <w:left w:val="none" w:sz="0" w:space="0" w:color="auto"/>
                    <w:bottom w:val="none" w:sz="0" w:space="0" w:color="auto"/>
                    <w:right w:val="none" w:sz="0" w:space="0" w:color="auto"/>
                  </w:divBdr>
                  <w:divsChild>
                    <w:div w:id="1268199670">
                      <w:marLeft w:val="0"/>
                      <w:marRight w:val="0"/>
                      <w:marTop w:val="0"/>
                      <w:marBottom w:val="0"/>
                      <w:divBdr>
                        <w:top w:val="none" w:sz="0" w:space="0" w:color="auto"/>
                        <w:left w:val="none" w:sz="0" w:space="0" w:color="auto"/>
                        <w:bottom w:val="none" w:sz="0" w:space="0" w:color="auto"/>
                        <w:right w:val="none" w:sz="0" w:space="0" w:color="auto"/>
                      </w:divBdr>
                    </w:div>
                  </w:divsChild>
                </w:div>
                <w:div w:id="1673291300">
                  <w:marLeft w:val="0"/>
                  <w:marRight w:val="0"/>
                  <w:marTop w:val="0"/>
                  <w:marBottom w:val="0"/>
                  <w:divBdr>
                    <w:top w:val="none" w:sz="0" w:space="0" w:color="auto"/>
                    <w:left w:val="none" w:sz="0" w:space="0" w:color="auto"/>
                    <w:bottom w:val="none" w:sz="0" w:space="0" w:color="auto"/>
                    <w:right w:val="none" w:sz="0" w:space="0" w:color="auto"/>
                  </w:divBdr>
                  <w:divsChild>
                    <w:div w:id="366372768">
                      <w:marLeft w:val="0"/>
                      <w:marRight w:val="0"/>
                      <w:marTop w:val="0"/>
                      <w:marBottom w:val="0"/>
                      <w:divBdr>
                        <w:top w:val="none" w:sz="0" w:space="0" w:color="auto"/>
                        <w:left w:val="none" w:sz="0" w:space="0" w:color="auto"/>
                        <w:bottom w:val="none" w:sz="0" w:space="0" w:color="auto"/>
                        <w:right w:val="none" w:sz="0" w:space="0" w:color="auto"/>
                      </w:divBdr>
                    </w:div>
                    <w:div w:id="517088157">
                      <w:marLeft w:val="0"/>
                      <w:marRight w:val="0"/>
                      <w:marTop w:val="0"/>
                      <w:marBottom w:val="0"/>
                      <w:divBdr>
                        <w:top w:val="none" w:sz="0" w:space="0" w:color="auto"/>
                        <w:left w:val="none" w:sz="0" w:space="0" w:color="auto"/>
                        <w:bottom w:val="none" w:sz="0" w:space="0" w:color="auto"/>
                        <w:right w:val="none" w:sz="0" w:space="0" w:color="auto"/>
                      </w:divBdr>
                    </w:div>
                  </w:divsChild>
                </w:div>
                <w:div w:id="1768385779">
                  <w:marLeft w:val="0"/>
                  <w:marRight w:val="0"/>
                  <w:marTop w:val="0"/>
                  <w:marBottom w:val="0"/>
                  <w:divBdr>
                    <w:top w:val="none" w:sz="0" w:space="0" w:color="auto"/>
                    <w:left w:val="none" w:sz="0" w:space="0" w:color="auto"/>
                    <w:bottom w:val="none" w:sz="0" w:space="0" w:color="auto"/>
                    <w:right w:val="none" w:sz="0" w:space="0" w:color="auto"/>
                  </w:divBdr>
                  <w:divsChild>
                    <w:div w:id="1302347509">
                      <w:marLeft w:val="0"/>
                      <w:marRight w:val="0"/>
                      <w:marTop w:val="0"/>
                      <w:marBottom w:val="0"/>
                      <w:divBdr>
                        <w:top w:val="none" w:sz="0" w:space="0" w:color="auto"/>
                        <w:left w:val="none" w:sz="0" w:space="0" w:color="auto"/>
                        <w:bottom w:val="none" w:sz="0" w:space="0" w:color="auto"/>
                        <w:right w:val="none" w:sz="0" w:space="0" w:color="auto"/>
                      </w:divBdr>
                    </w:div>
                  </w:divsChild>
                </w:div>
                <w:div w:id="1865173826">
                  <w:marLeft w:val="0"/>
                  <w:marRight w:val="0"/>
                  <w:marTop w:val="0"/>
                  <w:marBottom w:val="0"/>
                  <w:divBdr>
                    <w:top w:val="none" w:sz="0" w:space="0" w:color="auto"/>
                    <w:left w:val="none" w:sz="0" w:space="0" w:color="auto"/>
                    <w:bottom w:val="none" w:sz="0" w:space="0" w:color="auto"/>
                    <w:right w:val="none" w:sz="0" w:space="0" w:color="auto"/>
                  </w:divBdr>
                  <w:divsChild>
                    <w:div w:id="1306162017">
                      <w:marLeft w:val="0"/>
                      <w:marRight w:val="0"/>
                      <w:marTop w:val="0"/>
                      <w:marBottom w:val="0"/>
                      <w:divBdr>
                        <w:top w:val="none" w:sz="0" w:space="0" w:color="auto"/>
                        <w:left w:val="none" w:sz="0" w:space="0" w:color="auto"/>
                        <w:bottom w:val="none" w:sz="0" w:space="0" w:color="auto"/>
                        <w:right w:val="none" w:sz="0" w:space="0" w:color="auto"/>
                      </w:divBdr>
                    </w:div>
                  </w:divsChild>
                </w:div>
                <w:div w:id="1888445785">
                  <w:marLeft w:val="0"/>
                  <w:marRight w:val="0"/>
                  <w:marTop w:val="0"/>
                  <w:marBottom w:val="0"/>
                  <w:divBdr>
                    <w:top w:val="none" w:sz="0" w:space="0" w:color="auto"/>
                    <w:left w:val="none" w:sz="0" w:space="0" w:color="auto"/>
                    <w:bottom w:val="none" w:sz="0" w:space="0" w:color="auto"/>
                    <w:right w:val="none" w:sz="0" w:space="0" w:color="auto"/>
                  </w:divBdr>
                  <w:divsChild>
                    <w:div w:id="555553196">
                      <w:marLeft w:val="0"/>
                      <w:marRight w:val="0"/>
                      <w:marTop w:val="0"/>
                      <w:marBottom w:val="0"/>
                      <w:divBdr>
                        <w:top w:val="none" w:sz="0" w:space="0" w:color="auto"/>
                        <w:left w:val="none" w:sz="0" w:space="0" w:color="auto"/>
                        <w:bottom w:val="none" w:sz="0" w:space="0" w:color="auto"/>
                        <w:right w:val="none" w:sz="0" w:space="0" w:color="auto"/>
                      </w:divBdr>
                    </w:div>
                  </w:divsChild>
                </w:div>
                <w:div w:id="1889026555">
                  <w:marLeft w:val="0"/>
                  <w:marRight w:val="0"/>
                  <w:marTop w:val="0"/>
                  <w:marBottom w:val="0"/>
                  <w:divBdr>
                    <w:top w:val="none" w:sz="0" w:space="0" w:color="auto"/>
                    <w:left w:val="none" w:sz="0" w:space="0" w:color="auto"/>
                    <w:bottom w:val="none" w:sz="0" w:space="0" w:color="auto"/>
                    <w:right w:val="none" w:sz="0" w:space="0" w:color="auto"/>
                  </w:divBdr>
                  <w:divsChild>
                    <w:div w:id="1100953230">
                      <w:marLeft w:val="0"/>
                      <w:marRight w:val="0"/>
                      <w:marTop w:val="0"/>
                      <w:marBottom w:val="0"/>
                      <w:divBdr>
                        <w:top w:val="none" w:sz="0" w:space="0" w:color="auto"/>
                        <w:left w:val="none" w:sz="0" w:space="0" w:color="auto"/>
                        <w:bottom w:val="none" w:sz="0" w:space="0" w:color="auto"/>
                        <w:right w:val="none" w:sz="0" w:space="0" w:color="auto"/>
                      </w:divBdr>
                    </w:div>
                  </w:divsChild>
                </w:div>
                <w:div w:id="1910534961">
                  <w:marLeft w:val="0"/>
                  <w:marRight w:val="0"/>
                  <w:marTop w:val="0"/>
                  <w:marBottom w:val="0"/>
                  <w:divBdr>
                    <w:top w:val="none" w:sz="0" w:space="0" w:color="auto"/>
                    <w:left w:val="none" w:sz="0" w:space="0" w:color="auto"/>
                    <w:bottom w:val="none" w:sz="0" w:space="0" w:color="auto"/>
                    <w:right w:val="none" w:sz="0" w:space="0" w:color="auto"/>
                  </w:divBdr>
                  <w:divsChild>
                    <w:div w:id="103504278">
                      <w:marLeft w:val="0"/>
                      <w:marRight w:val="0"/>
                      <w:marTop w:val="0"/>
                      <w:marBottom w:val="0"/>
                      <w:divBdr>
                        <w:top w:val="none" w:sz="0" w:space="0" w:color="auto"/>
                        <w:left w:val="none" w:sz="0" w:space="0" w:color="auto"/>
                        <w:bottom w:val="none" w:sz="0" w:space="0" w:color="auto"/>
                        <w:right w:val="none" w:sz="0" w:space="0" w:color="auto"/>
                      </w:divBdr>
                    </w:div>
                  </w:divsChild>
                </w:div>
                <w:div w:id="1953856444">
                  <w:marLeft w:val="0"/>
                  <w:marRight w:val="0"/>
                  <w:marTop w:val="0"/>
                  <w:marBottom w:val="0"/>
                  <w:divBdr>
                    <w:top w:val="none" w:sz="0" w:space="0" w:color="auto"/>
                    <w:left w:val="none" w:sz="0" w:space="0" w:color="auto"/>
                    <w:bottom w:val="none" w:sz="0" w:space="0" w:color="auto"/>
                    <w:right w:val="none" w:sz="0" w:space="0" w:color="auto"/>
                  </w:divBdr>
                  <w:divsChild>
                    <w:div w:id="1100956523">
                      <w:marLeft w:val="0"/>
                      <w:marRight w:val="0"/>
                      <w:marTop w:val="0"/>
                      <w:marBottom w:val="0"/>
                      <w:divBdr>
                        <w:top w:val="none" w:sz="0" w:space="0" w:color="auto"/>
                        <w:left w:val="none" w:sz="0" w:space="0" w:color="auto"/>
                        <w:bottom w:val="none" w:sz="0" w:space="0" w:color="auto"/>
                        <w:right w:val="none" w:sz="0" w:space="0" w:color="auto"/>
                      </w:divBdr>
                    </w:div>
                  </w:divsChild>
                </w:div>
                <w:div w:id="2018656125">
                  <w:marLeft w:val="0"/>
                  <w:marRight w:val="0"/>
                  <w:marTop w:val="0"/>
                  <w:marBottom w:val="0"/>
                  <w:divBdr>
                    <w:top w:val="none" w:sz="0" w:space="0" w:color="auto"/>
                    <w:left w:val="none" w:sz="0" w:space="0" w:color="auto"/>
                    <w:bottom w:val="none" w:sz="0" w:space="0" w:color="auto"/>
                    <w:right w:val="none" w:sz="0" w:space="0" w:color="auto"/>
                  </w:divBdr>
                  <w:divsChild>
                    <w:div w:id="1030766006">
                      <w:marLeft w:val="0"/>
                      <w:marRight w:val="0"/>
                      <w:marTop w:val="0"/>
                      <w:marBottom w:val="0"/>
                      <w:divBdr>
                        <w:top w:val="none" w:sz="0" w:space="0" w:color="auto"/>
                        <w:left w:val="none" w:sz="0" w:space="0" w:color="auto"/>
                        <w:bottom w:val="none" w:sz="0" w:space="0" w:color="auto"/>
                        <w:right w:val="none" w:sz="0" w:space="0" w:color="auto"/>
                      </w:divBdr>
                    </w:div>
                  </w:divsChild>
                </w:div>
                <w:div w:id="2076930229">
                  <w:marLeft w:val="0"/>
                  <w:marRight w:val="0"/>
                  <w:marTop w:val="0"/>
                  <w:marBottom w:val="0"/>
                  <w:divBdr>
                    <w:top w:val="none" w:sz="0" w:space="0" w:color="auto"/>
                    <w:left w:val="none" w:sz="0" w:space="0" w:color="auto"/>
                    <w:bottom w:val="none" w:sz="0" w:space="0" w:color="auto"/>
                    <w:right w:val="none" w:sz="0" w:space="0" w:color="auto"/>
                  </w:divBdr>
                  <w:divsChild>
                    <w:div w:id="1487355281">
                      <w:marLeft w:val="0"/>
                      <w:marRight w:val="0"/>
                      <w:marTop w:val="0"/>
                      <w:marBottom w:val="0"/>
                      <w:divBdr>
                        <w:top w:val="none" w:sz="0" w:space="0" w:color="auto"/>
                        <w:left w:val="none" w:sz="0" w:space="0" w:color="auto"/>
                        <w:bottom w:val="none" w:sz="0" w:space="0" w:color="auto"/>
                        <w:right w:val="none" w:sz="0" w:space="0" w:color="auto"/>
                      </w:divBdr>
                    </w:div>
                  </w:divsChild>
                </w:div>
                <w:div w:id="2106150959">
                  <w:marLeft w:val="0"/>
                  <w:marRight w:val="0"/>
                  <w:marTop w:val="0"/>
                  <w:marBottom w:val="0"/>
                  <w:divBdr>
                    <w:top w:val="none" w:sz="0" w:space="0" w:color="auto"/>
                    <w:left w:val="none" w:sz="0" w:space="0" w:color="auto"/>
                    <w:bottom w:val="none" w:sz="0" w:space="0" w:color="auto"/>
                    <w:right w:val="none" w:sz="0" w:space="0" w:color="auto"/>
                  </w:divBdr>
                  <w:divsChild>
                    <w:div w:id="12614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9470">
          <w:marLeft w:val="0"/>
          <w:marRight w:val="0"/>
          <w:marTop w:val="0"/>
          <w:marBottom w:val="0"/>
          <w:divBdr>
            <w:top w:val="none" w:sz="0" w:space="0" w:color="auto"/>
            <w:left w:val="none" w:sz="0" w:space="0" w:color="auto"/>
            <w:bottom w:val="none" w:sz="0" w:space="0" w:color="auto"/>
            <w:right w:val="none" w:sz="0" w:space="0" w:color="auto"/>
          </w:divBdr>
        </w:div>
      </w:divsChild>
    </w:div>
    <w:div w:id="647365350">
      <w:bodyDiv w:val="1"/>
      <w:marLeft w:val="0"/>
      <w:marRight w:val="0"/>
      <w:marTop w:val="0"/>
      <w:marBottom w:val="0"/>
      <w:divBdr>
        <w:top w:val="none" w:sz="0" w:space="0" w:color="auto"/>
        <w:left w:val="none" w:sz="0" w:space="0" w:color="auto"/>
        <w:bottom w:val="none" w:sz="0" w:space="0" w:color="auto"/>
        <w:right w:val="none" w:sz="0" w:space="0" w:color="auto"/>
      </w:divBdr>
      <w:divsChild>
        <w:div w:id="175702216">
          <w:marLeft w:val="0"/>
          <w:marRight w:val="0"/>
          <w:marTop w:val="0"/>
          <w:marBottom w:val="0"/>
          <w:divBdr>
            <w:top w:val="none" w:sz="0" w:space="0" w:color="auto"/>
            <w:left w:val="none" w:sz="0" w:space="0" w:color="auto"/>
            <w:bottom w:val="none" w:sz="0" w:space="0" w:color="auto"/>
            <w:right w:val="none" w:sz="0" w:space="0" w:color="auto"/>
          </w:divBdr>
        </w:div>
        <w:div w:id="1010060716">
          <w:marLeft w:val="0"/>
          <w:marRight w:val="0"/>
          <w:marTop w:val="0"/>
          <w:marBottom w:val="0"/>
          <w:divBdr>
            <w:top w:val="none" w:sz="0" w:space="0" w:color="auto"/>
            <w:left w:val="none" w:sz="0" w:space="0" w:color="auto"/>
            <w:bottom w:val="none" w:sz="0" w:space="0" w:color="auto"/>
            <w:right w:val="none" w:sz="0" w:space="0" w:color="auto"/>
          </w:divBdr>
        </w:div>
        <w:div w:id="1736854407">
          <w:marLeft w:val="0"/>
          <w:marRight w:val="0"/>
          <w:marTop w:val="0"/>
          <w:marBottom w:val="0"/>
          <w:divBdr>
            <w:top w:val="none" w:sz="0" w:space="0" w:color="auto"/>
            <w:left w:val="none" w:sz="0" w:space="0" w:color="auto"/>
            <w:bottom w:val="none" w:sz="0" w:space="0" w:color="auto"/>
            <w:right w:val="none" w:sz="0" w:space="0" w:color="auto"/>
          </w:divBdr>
        </w:div>
        <w:div w:id="1793554172">
          <w:marLeft w:val="0"/>
          <w:marRight w:val="0"/>
          <w:marTop w:val="0"/>
          <w:marBottom w:val="0"/>
          <w:divBdr>
            <w:top w:val="none" w:sz="0" w:space="0" w:color="auto"/>
            <w:left w:val="none" w:sz="0" w:space="0" w:color="auto"/>
            <w:bottom w:val="none" w:sz="0" w:space="0" w:color="auto"/>
            <w:right w:val="none" w:sz="0" w:space="0" w:color="auto"/>
          </w:divBdr>
        </w:div>
      </w:divsChild>
    </w:div>
    <w:div w:id="654140283">
      <w:bodyDiv w:val="1"/>
      <w:marLeft w:val="0"/>
      <w:marRight w:val="0"/>
      <w:marTop w:val="0"/>
      <w:marBottom w:val="0"/>
      <w:divBdr>
        <w:top w:val="none" w:sz="0" w:space="0" w:color="auto"/>
        <w:left w:val="none" w:sz="0" w:space="0" w:color="auto"/>
        <w:bottom w:val="none" w:sz="0" w:space="0" w:color="auto"/>
        <w:right w:val="none" w:sz="0" w:space="0" w:color="auto"/>
      </w:divBdr>
    </w:div>
    <w:div w:id="662047682">
      <w:bodyDiv w:val="1"/>
      <w:marLeft w:val="0"/>
      <w:marRight w:val="0"/>
      <w:marTop w:val="0"/>
      <w:marBottom w:val="0"/>
      <w:divBdr>
        <w:top w:val="none" w:sz="0" w:space="0" w:color="auto"/>
        <w:left w:val="none" w:sz="0" w:space="0" w:color="auto"/>
        <w:bottom w:val="none" w:sz="0" w:space="0" w:color="auto"/>
        <w:right w:val="none" w:sz="0" w:space="0" w:color="auto"/>
      </w:divBdr>
      <w:divsChild>
        <w:div w:id="1708136400">
          <w:marLeft w:val="0"/>
          <w:marRight w:val="0"/>
          <w:marTop w:val="0"/>
          <w:marBottom w:val="0"/>
          <w:divBdr>
            <w:top w:val="none" w:sz="0" w:space="0" w:color="auto"/>
            <w:left w:val="none" w:sz="0" w:space="0" w:color="auto"/>
            <w:bottom w:val="none" w:sz="0" w:space="0" w:color="auto"/>
            <w:right w:val="none" w:sz="0" w:space="0" w:color="auto"/>
          </w:divBdr>
        </w:div>
      </w:divsChild>
    </w:div>
    <w:div w:id="675041138">
      <w:bodyDiv w:val="1"/>
      <w:marLeft w:val="0"/>
      <w:marRight w:val="0"/>
      <w:marTop w:val="0"/>
      <w:marBottom w:val="0"/>
      <w:divBdr>
        <w:top w:val="none" w:sz="0" w:space="0" w:color="auto"/>
        <w:left w:val="none" w:sz="0" w:space="0" w:color="auto"/>
        <w:bottom w:val="none" w:sz="0" w:space="0" w:color="auto"/>
        <w:right w:val="none" w:sz="0" w:space="0" w:color="auto"/>
      </w:divBdr>
    </w:div>
    <w:div w:id="706414515">
      <w:bodyDiv w:val="1"/>
      <w:marLeft w:val="0"/>
      <w:marRight w:val="0"/>
      <w:marTop w:val="0"/>
      <w:marBottom w:val="0"/>
      <w:divBdr>
        <w:top w:val="none" w:sz="0" w:space="0" w:color="auto"/>
        <w:left w:val="none" w:sz="0" w:space="0" w:color="auto"/>
        <w:bottom w:val="none" w:sz="0" w:space="0" w:color="auto"/>
        <w:right w:val="none" w:sz="0" w:space="0" w:color="auto"/>
      </w:divBdr>
      <w:divsChild>
        <w:div w:id="1217350395">
          <w:marLeft w:val="0"/>
          <w:marRight w:val="0"/>
          <w:marTop w:val="0"/>
          <w:marBottom w:val="0"/>
          <w:divBdr>
            <w:top w:val="none" w:sz="0" w:space="0" w:color="auto"/>
            <w:left w:val="none" w:sz="0" w:space="0" w:color="auto"/>
            <w:bottom w:val="none" w:sz="0" w:space="0" w:color="auto"/>
            <w:right w:val="none" w:sz="0" w:space="0" w:color="auto"/>
          </w:divBdr>
        </w:div>
      </w:divsChild>
    </w:div>
    <w:div w:id="714037321">
      <w:bodyDiv w:val="1"/>
      <w:marLeft w:val="0"/>
      <w:marRight w:val="0"/>
      <w:marTop w:val="0"/>
      <w:marBottom w:val="0"/>
      <w:divBdr>
        <w:top w:val="none" w:sz="0" w:space="0" w:color="auto"/>
        <w:left w:val="none" w:sz="0" w:space="0" w:color="auto"/>
        <w:bottom w:val="none" w:sz="0" w:space="0" w:color="auto"/>
        <w:right w:val="none" w:sz="0" w:space="0" w:color="auto"/>
      </w:divBdr>
      <w:divsChild>
        <w:div w:id="1139610873">
          <w:marLeft w:val="0"/>
          <w:marRight w:val="0"/>
          <w:marTop w:val="0"/>
          <w:marBottom w:val="0"/>
          <w:divBdr>
            <w:top w:val="none" w:sz="0" w:space="0" w:color="auto"/>
            <w:left w:val="none" w:sz="0" w:space="0" w:color="auto"/>
            <w:bottom w:val="none" w:sz="0" w:space="0" w:color="auto"/>
            <w:right w:val="none" w:sz="0" w:space="0" w:color="auto"/>
          </w:divBdr>
        </w:div>
      </w:divsChild>
    </w:div>
    <w:div w:id="737630278">
      <w:bodyDiv w:val="1"/>
      <w:marLeft w:val="0"/>
      <w:marRight w:val="0"/>
      <w:marTop w:val="0"/>
      <w:marBottom w:val="0"/>
      <w:divBdr>
        <w:top w:val="none" w:sz="0" w:space="0" w:color="auto"/>
        <w:left w:val="none" w:sz="0" w:space="0" w:color="auto"/>
        <w:bottom w:val="none" w:sz="0" w:space="0" w:color="auto"/>
        <w:right w:val="none" w:sz="0" w:space="0" w:color="auto"/>
      </w:divBdr>
      <w:divsChild>
        <w:div w:id="868373030">
          <w:marLeft w:val="0"/>
          <w:marRight w:val="0"/>
          <w:marTop w:val="0"/>
          <w:marBottom w:val="0"/>
          <w:divBdr>
            <w:top w:val="none" w:sz="0" w:space="0" w:color="auto"/>
            <w:left w:val="none" w:sz="0" w:space="0" w:color="auto"/>
            <w:bottom w:val="none" w:sz="0" w:space="0" w:color="auto"/>
            <w:right w:val="none" w:sz="0" w:space="0" w:color="auto"/>
          </w:divBdr>
        </w:div>
      </w:divsChild>
    </w:div>
    <w:div w:id="781455227">
      <w:bodyDiv w:val="1"/>
      <w:marLeft w:val="0"/>
      <w:marRight w:val="0"/>
      <w:marTop w:val="0"/>
      <w:marBottom w:val="0"/>
      <w:divBdr>
        <w:top w:val="none" w:sz="0" w:space="0" w:color="auto"/>
        <w:left w:val="none" w:sz="0" w:space="0" w:color="auto"/>
        <w:bottom w:val="none" w:sz="0" w:space="0" w:color="auto"/>
        <w:right w:val="none" w:sz="0" w:space="0" w:color="auto"/>
      </w:divBdr>
      <w:divsChild>
        <w:div w:id="1022050406">
          <w:marLeft w:val="0"/>
          <w:marRight w:val="0"/>
          <w:marTop w:val="0"/>
          <w:marBottom w:val="0"/>
          <w:divBdr>
            <w:top w:val="none" w:sz="0" w:space="0" w:color="auto"/>
            <w:left w:val="none" w:sz="0" w:space="0" w:color="auto"/>
            <w:bottom w:val="none" w:sz="0" w:space="0" w:color="auto"/>
            <w:right w:val="none" w:sz="0" w:space="0" w:color="auto"/>
          </w:divBdr>
        </w:div>
      </w:divsChild>
    </w:div>
    <w:div w:id="785000636">
      <w:bodyDiv w:val="1"/>
      <w:marLeft w:val="0"/>
      <w:marRight w:val="0"/>
      <w:marTop w:val="0"/>
      <w:marBottom w:val="0"/>
      <w:divBdr>
        <w:top w:val="none" w:sz="0" w:space="0" w:color="auto"/>
        <w:left w:val="none" w:sz="0" w:space="0" w:color="auto"/>
        <w:bottom w:val="none" w:sz="0" w:space="0" w:color="auto"/>
        <w:right w:val="none" w:sz="0" w:space="0" w:color="auto"/>
      </w:divBdr>
      <w:divsChild>
        <w:div w:id="1603221869">
          <w:marLeft w:val="0"/>
          <w:marRight w:val="0"/>
          <w:marTop w:val="0"/>
          <w:marBottom w:val="0"/>
          <w:divBdr>
            <w:top w:val="none" w:sz="0" w:space="0" w:color="auto"/>
            <w:left w:val="none" w:sz="0" w:space="0" w:color="auto"/>
            <w:bottom w:val="none" w:sz="0" w:space="0" w:color="auto"/>
            <w:right w:val="none" w:sz="0" w:space="0" w:color="auto"/>
          </w:divBdr>
        </w:div>
      </w:divsChild>
    </w:div>
    <w:div w:id="793057659">
      <w:bodyDiv w:val="1"/>
      <w:marLeft w:val="0"/>
      <w:marRight w:val="0"/>
      <w:marTop w:val="0"/>
      <w:marBottom w:val="0"/>
      <w:divBdr>
        <w:top w:val="none" w:sz="0" w:space="0" w:color="auto"/>
        <w:left w:val="none" w:sz="0" w:space="0" w:color="auto"/>
        <w:bottom w:val="none" w:sz="0" w:space="0" w:color="auto"/>
        <w:right w:val="none" w:sz="0" w:space="0" w:color="auto"/>
      </w:divBdr>
      <w:divsChild>
        <w:div w:id="320282200">
          <w:marLeft w:val="0"/>
          <w:marRight w:val="0"/>
          <w:marTop w:val="0"/>
          <w:marBottom w:val="0"/>
          <w:divBdr>
            <w:top w:val="none" w:sz="0" w:space="0" w:color="auto"/>
            <w:left w:val="none" w:sz="0" w:space="0" w:color="auto"/>
            <w:bottom w:val="none" w:sz="0" w:space="0" w:color="auto"/>
            <w:right w:val="none" w:sz="0" w:space="0" w:color="auto"/>
          </w:divBdr>
        </w:div>
      </w:divsChild>
    </w:div>
    <w:div w:id="797914135">
      <w:bodyDiv w:val="1"/>
      <w:marLeft w:val="0"/>
      <w:marRight w:val="0"/>
      <w:marTop w:val="0"/>
      <w:marBottom w:val="0"/>
      <w:divBdr>
        <w:top w:val="none" w:sz="0" w:space="0" w:color="auto"/>
        <w:left w:val="none" w:sz="0" w:space="0" w:color="auto"/>
        <w:bottom w:val="none" w:sz="0" w:space="0" w:color="auto"/>
        <w:right w:val="none" w:sz="0" w:space="0" w:color="auto"/>
      </w:divBdr>
      <w:divsChild>
        <w:div w:id="39405131">
          <w:marLeft w:val="0"/>
          <w:marRight w:val="0"/>
          <w:marTop w:val="0"/>
          <w:marBottom w:val="0"/>
          <w:divBdr>
            <w:top w:val="none" w:sz="0" w:space="0" w:color="auto"/>
            <w:left w:val="none" w:sz="0" w:space="0" w:color="auto"/>
            <w:bottom w:val="none" w:sz="0" w:space="0" w:color="auto"/>
            <w:right w:val="none" w:sz="0" w:space="0" w:color="auto"/>
          </w:divBdr>
          <w:divsChild>
            <w:div w:id="1970427466">
              <w:marLeft w:val="0"/>
              <w:marRight w:val="0"/>
              <w:marTop w:val="0"/>
              <w:marBottom w:val="0"/>
              <w:divBdr>
                <w:top w:val="none" w:sz="0" w:space="0" w:color="auto"/>
                <w:left w:val="none" w:sz="0" w:space="0" w:color="auto"/>
                <w:bottom w:val="none" w:sz="0" w:space="0" w:color="auto"/>
                <w:right w:val="none" w:sz="0" w:space="0" w:color="auto"/>
              </w:divBdr>
            </w:div>
          </w:divsChild>
        </w:div>
        <w:div w:id="115833192">
          <w:marLeft w:val="0"/>
          <w:marRight w:val="0"/>
          <w:marTop w:val="0"/>
          <w:marBottom w:val="0"/>
          <w:divBdr>
            <w:top w:val="none" w:sz="0" w:space="0" w:color="auto"/>
            <w:left w:val="none" w:sz="0" w:space="0" w:color="auto"/>
            <w:bottom w:val="none" w:sz="0" w:space="0" w:color="auto"/>
            <w:right w:val="none" w:sz="0" w:space="0" w:color="auto"/>
          </w:divBdr>
          <w:divsChild>
            <w:div w:id="624697573">
              <w:marLeft w:val="0"/>
              <w:marRight w:val="0"/>
              <w:marTop w:val="0"/>
              <w:marBottom w:val="0"/>
              <w:divBdr>
                <w:top w:val="none" w:sz="0" w:space="0" w:color="auto"/>
                <w:left w:val="none" w:sz="0" w:space="0" w:color="auto"/>
                <w:bottom w:val="none" w:sz="0" w:space="0" w:color="auto"/>
                <w:right w:val="none" w:sz="0" w:space="0" w:color="auto"/>
              </w:divBdr>
            </w:div>
          </w:divsChild>
        </w:div>
        <w:div w:id="159737675">
          <w:marLeft w:val="0"/>
          <w:marRight w:val="0"/>
          <w:marTop w:val="0"/>
          <w:marBottom w:val="0"/>
          <w:divBdr>
            <w:top w:val="none" w:sz="0" w:space="0" w:color="auto"/>
            <w:left w:val="none" w:sz="0" w:space="0" w:color="auto"/>
            <w:bottom w:val="none" w:sz="0" w:space="0" w:color="auto"/>
            <w:right w:val="none" w:sz="0" w:space="0" w:color="auto"/>
          </w:divBdr>
          <w:divsChild>
            <w:div w:id="905526600">
              <w:marLeft w:val="0"/>
              <w:marRight w:val="0"/>
              <w:marTop w:val="0"/>
              <w:marBottom w:val="0"/>
              <w:divBdr>
                <w:top w:val="none" w:sz="0" w:space="0" w:color="auto"/>
                <w:left w:val="none" w:sz="0" w:space="0" w:color="auto"/>
                <w:bottom w:val="none" w:sz="0" w:space="0" w:color="auto"/>
                <w:right w:val="none" w:sz="0" w:space="0" w:color="auto"/>
              </w:divBdr>
            </w:div>
          </w:divsChild>
        </w:div>
        <w:div w:id="231815695">
          <w:marLeft w:val="0"/>
          <w:marRight w:val="0"/>
          <w:marTop w:val="0"/>
          <w:marBottom w:val="0"/>
          <w:divBdr>
            <w:top w:val="none" w:sz="0" w:space="0" w:color="auto"/>
            <w:left w:val="none" w:sz="0" w:space="0" w:color="auto"/>
            <w:bottom w:val="none" w:sz="0" w:space="0" w:color="auto"/>
            <w:right w:val="none" w:sz="0" w:space="0" w:color="auto"/>
          </w:divBdr>
          <w:divsChild>
            <w:div w:id="1155147005">
              <w:marLeft w:val="0"/>
              <w:marRight w:val="0"/>
              <w:marTop w:val="0"/>
              <w:marBottom w:val="0"/>
              <w:divBdr>
                <w:top w:val="none" w:sz="0" w:space="0" w:color="auto"/>
                <w:left w:val="none" w:sz="0" w:space="0" w:color="auto"/>
                <w:bottom w:val="none" w:sz="0" w:space="0" w:color="auto"/>
                <w:right w:val="none" w:sz="0" w:space="0" w:color="auto"/>
              </w:divBdr>
            </w:div>
          </w:divsChild>
        </w:div>
        <w:div w:id="242223287">
          <w:marLeft w:val="0"/>
          <w:marRight w:val="0"/>
          <w:marTop w:val="0"/>
          <w:marBottom w:val="0"/>
          <w:divBdr>
            <w:top w:val="none" w:sz="0" w:space="0" w:color="auto"/>
            <w:left w:val="none" w:sz="0" w:space="0" w:color="auto"/>
            <w:bottom w:val="none" w:sz="0" w:space="0" w:color="auto"/>
            <w:right w:val="none" w:sz="0" w:space="0" w:color="auto"/>
          </w:divBdr>
          <w:divsChild>
            <w:div w:id="175273569">
              <w:marLeft w:val="0"/>
              <w:marRight w:val="0"/>
              <w:marTop w:val="0"/>
              <w:marBottom w:val="0"/>
              <w:divBdr>
                <w:top w:val="none" w:sz="0" w:space="0" w:color="auto"/>
                <w:left w:val="none" w:sz="0" w:space="0" w:color="auto"/>
                <w:bottom w:val="none" w:sz="0" w:space="0" w:color="auto"/>
                <w:right w:val="none" w:sz="0" w:space="0" w:color="auto"/>
              </w:divBdr>
            </w:div>
          </w:divsChild>
        </w:div>
        <w:div w:id="291639896">
          <w:marLeft w:val="0"/>
          <w:marRight w:val="0"/>
          <w:marTop w:val="0"/>
          <w:marBottom w:val="0"/>
          <w:divBdr>
            <w:top w:val="none" w:sz="0" w:space="0" w:color="auto"/>
            <w:left w:val="none" w:sz="0" w:space="0" w:color="auto"/>
            <w:bottom w:val="none" w:sz="0" w:space="0" w:color="auto"/>
            <w:right w:val="none" w:sz="0" w:space="0" w:color="auto"/>
          </w:divBdr>
          <w:divsChild>
            <w:div w:id="1360736847">
              <w:marLeft w:val="0"/>
              <w:marRight w:val="0"/>
              <w:marTop w:val="0"/>
              <w:marBottom w:val="0"/>
              <w:divBdr>
                <w:top w:val="none" w:sz="0" w:space="0" w:color="auto"/>
                <w:left w:val="none" w:sz="0" w:space="0" w:color="auto"/>
                <w:bottom w:val="none" w:sz="0" w:space="0" w:color="auto"/>
                <w:right w:val="none" w:sz="0" w:space="0" w:color="auto"/>
              </w:divBdr>
            </w:div>
          </w:divsChild>
        </w:div>
        <w:div w:id="340157520">
          <w:marLeft w:val="0"/>
          <w:marRight w:val="0"/>
          <w:marTop w:val="0"/>
          <w:marBottom w:val="0"/>
          <w:divBdr>
            <w:top w:val="none" w:sz="0" w:space="0" w:color="auto"/>
            <w:left w:val="none" w:sz="0" w:space="0" w:color="auto"/>
            <w:bottom w:val="none" w:sz="0" w:space="0" w:color="auto"/>
            <w:right w:val="none" w:sz="0" w:space="0" w:color="auto"/>
          </w:divBdr>
          <w:divsChild>
            <w:div w:id="1618221385">
              <w:marLeft w:val="0"/>
              <w:marRight w:val="0"/>
              <w:marTop w:val="0"/>
              <w:marBottom w:val="0"/>
              <w:divBdr>
                <w:top w:val="none" w:sz="0" w:space="0" w:color="auto"/>
                <w:left w:val="none" w:sz="0" w:space="0" w:color="auto"/>
                <w:bottom w:val="none" w:sz="0" w:space="0" w:color="auto"/>
                <w:right w:val="none" w:sz="0" w:space="0" w:color="auto"/>
              </w:divBdr>
            </w:div>
          </w:divsChild>
        </w:div>
        <w:div w:id="375206410">
          <w:marLeft w:val="0"/>
          <w:marRight w:val="0"/>
          <w:marTop w:val="0"/>
          <w:marBottom w:val="0"/>
          <w:divBdr>
            <w:top w:val="none" w:sz="0" w:space="0" w:color="auto"/>
            <w:left w:val="none" w:sz="0" w:space="0" w:color="auto"/>
            <w:bottom w:val="none" w:sz="0" w:space="0" w:color="auto"/>
            <w:right w:val="none" w:sz="0" w:space="0" w:color="auto"/>
          </w:divBdr>
          <w:divsChild>
            <w:div w:id="1923369726">
              <w:marLeft w:val="0"/>
              <w:marRight w:val="0"/>
              <w:marTop w:val="0"/>
              <w:marBottom w:val="0"/>
              <w:divBdr>
                <w:top w:val="none" w:sz="0" w:space="0" w:color="auto"/>
                <w:left w:val="none" w:sz="0" w:space="0" w:color="auto"/>
                <w:bottom w:val="none" w:sz="0" w:space="0" w:color="auto"/>
                <w:right w:val="none" w:sz="0" w:space="0" w:color="auto"/>
              </w:divBdr>
            </w:div>
          </w:divsChild>
        </w:div>
        <w:div w:id="435756557">
          <w:marLeft w:val="0"/>
          <w:marRight w:val="0"/>
          <w:marTop w:val="0"/>
          <w:marBottom w:val="0"/>
          <w:divBdr>
            <w:top w:val="none" w:sz="0" w:space="0" w:color="auto"/>
            <w:left w:val="none" w:sz="0" w:space="0" w:color="auto"/>
            <w:bottom w:val="none" w:sz="0" w:space="0" w:color="auto"/>
            <w:right w:val="none" w:sz="0" w:space="0" w:color="auto"/>
          </w:divBdr>
          <w:divsChild>
            <w:div w:id="1911186686">
              <w:marLeft w:val="0"/>
              <w:marRight w:val="0"/>
              <w:marTop w:val="0"/>
              <w:marBottom w:val="0"/>
              <w:divBdr>
                <w:top w:val="none" w:sz="0" w:space="0" w:color="auto"/>
                <w:left w:val="none" w:sz="0" w:space="0" w:color="auto"/>
                <w:bottom w:val="none" w:sz="0" w:space="0" w:color="auto"/>
                <w:right w:val="none" w:sz="0" w:space="0" w:color="auto"/>
              </w:divBdr>
            </w:div>
          </w:divsChild>
        </w:div>
        <w:div w:id="443042299">
          <w:marLeft w:val="0"/>
          <w:marRight w:val="0"/>
          <w:marTop w:val="0"/>
          <w:marBottom w:val="0"/>
          <w:divBdr>
            <w:top w:val="none" w:sz="0" w:space="0" w:color="auto"/>
            <w:left w:val="none" w:sz="0" w:space="0" w:color="auto"/>
            <w:bottom w:val="none" w:sz="0" w:space="0" w:color="auto"/>
            <w:right w:val="none" w:sz="0" w:space="0" w:color="auto"/>
          </w:divBdr>
          <w:divsChild>
            <w:div w:id="1678341669">
              <w:marLeft w:val="0"/>
              <w:marRight w:val="0"/>
              <w:marTop w:val="0"/>
              <w:marBottom w:val="0"/>
              <w:divBdr>
                <w:top w:val="none" w:sz="0" w:space="0" w:color="auto"/>
                <w:left w:val="none" w:sz="0" w:space="0" w:color="auto"/>
                <w:bottom w:val="none" w:sz="0" w:space="0" w:color="auto"/>
                <w:right w:val="none" w:sz="0" w:space="0" w:color="auto"/>
              </w:divBdr>
            </w:div>
          </w:divsChild>
        </w:div>
        <w:div w:id="506941755">
          <w:marLeft w:val="0"/>
          <w:marRight w:val="0"/>
          <w:marTop w:val="0"/>
          <w:marBottom w:val="0"/>
          <w:divBdr>
            <w:top w:val="none" w:sz="0" w:space="0" w:color="auto"/>
            <w:left w:val="none" w:sz="0" w:space="0" w:color="auto"/>
            <w:bottom w:val="none" w:sz="0" w:space="0" w:color="auto"/>
            <w:right w:val="none" w:sz="0" w:space="0" w:color="auto"/>
          </w:divBdr>
          <w:divsChild>
            <w:div w:id="1198618116">
              <w:marLeft w:val="0"/>
              <w:marRight w:val="0"/>
              <w:marTop w:val="0"/>
              <w:marBottom w:val="0"/>
              <w:divBdr>
                <w:top w:val="none" w:sz="0" w:space="0" w:color="auto"/>
                <w:left w:val="none" w:sz="0" w:space="0" w:color="auto"/>
                <w:bottom w:val="none" w:sz="0" w:space="0" w:color="auto"/>
                <w:right w:val="none" w:sz="0" w:space="0" w:color="auto"/>
              </w:divBdr>
            </w:div>
          </w:divsChild>
        </w:div>
        <w:div w:id="600145077">
          <w:marLeft w:val="0"/>
          <w:marRight w:val="0"/>
          <w:marTop w:val="0"/>
          <w:marBottom w:val="0"/>
          <w:divBdr>
            <w:top w:val="none" w:sz="0" w:space="0" w:color="auto"/>
            <w:left w:val="none" w:sz="0" w:space="0" w:color="auto"/>
            <w:bottom w:val="none" w:sz="0" w:space="0" w:color="auto"/>
            <w:right w:val="none" w:sz="0" w:space="0" w:color="auto"/>
          </w:divBdr>
          <w:divsChild>
            <w:div w:id="414861238">
              <w:marLeft w:val="0"/>
              <w:marRight w:val="0"/>
              <w:marTop w:val="0"/>
              <w:marBottom w:val="0"/>
              <w:divBdr>
                <w:top w:val="none" w:sz="0" w:space="0" w:color="auto"/>
                <w:left w:val="none" w:sz="0" w:space="0" w:color="auto"/>
                <w:bottom w:val="none" w:sz="0" w:space="0" w:color="auto"/>
                <w:right w:val="none" w:sz="0" w:space="0" w:color="auto"/>
              </w:divBdr>
            </w:div>
          </w:divsChild>
        </w:div>
        <w:div w:id="629820674">
          <w:marLeft w:val="0"/>
          <w:marRight w:val="0"/>
          <w:marTop w:val="0"/>
          <w:marBottom w:val="0"/>
          <w:divBdr>
            <w:top w:val="none" w:sz="0" w:space="0" w:color="auto"/>
            <w:left w:val="none" w:sz="0" w:space="0" w:color="auto"/>
            <w:bottom w:val="none" w:sz="0" w:space="0" w:color="auto"/>
            <w:right w:val="none" w:sz="0" w:space="0" w:color="auto"/>
          </w:divBdr>
          <w:divsChild>
            <w:div w:id="1274677239">
              <w:marLeft w:val="0"/>
              <w:marRight w:val="0"/>
              <w:marTop w:val="0"/>
              <w:marBottom w:val="0"/>
              <w:divBdr>
                <w:top w:val="none" w:sz="0" w:space="0" w:color="auto"/>
                <w:left w:val="none" w:sz="0" w:space="0" w:color="auto"/>
                <w:bottom w:val="none" w:sz="0" w:space="0" w:color="auto"/>
                <w:right w:val="none" w:sz="0" w:space="0" w:color="auto"/>
              </w:divBdr>
            </w:div>
          </w:divsChild>
        </w:div>
        <w:div w:id="695347381">
          <w:marLeft w:val="0"/>
          <w:marRight w:val="0"/>
          <w:marTop w:val="0"/>
          <w:marBottom w:val="0"/>
          <w:divBdr>
            <w:top w:val="none" w:sz="0" w:space="0" w:color="auto"/>
            <w:left w:val="none" w:sz="0" w:space="0" w:color="auto"/>
            <w:bottom w:val="none" w:sz="0" w:space="0" w:color="auto"/>
            <w:right w:val="none" w:sz="0" w:space="0" w:color="auto"/>
          </w:divBdr>
          <w:divsChild>
            <w:div w:id="1391230462">
              <w:marLeft w:val="0"/>
              <w:marRight w:val="0"/>
              <w:marTop w:val="0"/>
              <w:marBottom w:val="0"/>
              <w:divBdr>
                <w:top w:val="none" w:sz="0" w:space="0" w:color="auto"/>
                <w:left w:val="none" w:sz="0" w:space="0" w:color="auto"/>
                <w:bottom w:val="none" w:sz="0" w:space="0" w:color="auto"/>
                <w:right w:val="none" w:sz="0" w:space="0" w:color="auto"/>
              </w:divBdr>
            </w:div>
          </w:divsChild>
        </w:div>
        <w:div w:id="729496991">
          <w:marLeft w:val="0"/>
          <w:marRight w:val="0"/>
          <w:marTop w:val="0"/>
          <w:marBottom w:val="0"/>
          <w:divBdr>
            <w:top w:val="none" w:sz="0" w:space="0" w:color="auto"/>
            <w:left w:val="none" w:sz="0" w:space="0" w:color="auto"/>
            <w:bottom w:val="none" w:sz="0" w:space="0" w:color="auto"/>
            <w:right w:val="none" w:sz="0" w:space="0" w:color="auto"/>
          </w:divBdr>
          <w:divsChild>
            <w:div w:id="637148200">
              <w:marLeft w:val="0"/>
              <w:marRight w:val="0"/>
              <w:marTop w:val="0"/>
              <w:marBottom w:val="0"/>
              <w:divBdr>
                <w:top w:val="none" w:sz="0" w:space="0" w:color="auto"/>
                <w:left w:val="none" w:sz="0" w:space="0" w:color="auto"/>
                <w:bottom w:val="none" w:sz="0" w:space="0" w:color="auto"/>
                <w:right w:val="none" w:sz="0" w:space="0" w:color="auto"/>
              </w:divBdr>
            </w:div>
          </w:divsChild>
        </w:div>
        <w:div w:id="775758007">
          <w:marLeft w:val="0"/>
          <w:marRight w:val="0"/>
          <w:marTop w:val="0"/>
          <w:marBottom w:val="0"/>
          <w:divBdr>
            <w:top w:val="none" w:sz="0" w:space="0" w:color="auto"/>
            <w:left w:val="none" w:sz="0" w:space="0" w:color="auto"/>
            <w:bottom w:val="none" w:sz="0" w:space="0" w:color="auto"/>
            <w:right w:val="none" w:sz="0" w:space="0" w:color="auto"/>
          </w:divBdr>
          <w:divsChild>
            <w:div w:id="528225559">
              <w:marLeft w:val="0"/>
              <w:marRight w:val="0"/>
              <w:marTop w:val="0"/>
              <w:marBottom w:val="0"/>
              <w:divBdr>
                <w:top w:val="none" w:sz="0" w:space="0" w:color="auto"/>
                <w:left w:val="none" w:sz="0" w:space="0" w:color="auto"/>
                <w:bottom w:val="none" w:sz="0" w:space="0" w:color="auto"/>
                <w:right w:val="none" w:sz="0" w:space="0" w:color="auto"/>
              </w:divBdr>
            </w:div>
          </w:divsChild>
        </w:div>
        <w:div w:id="808016039">
          <w:marLeft w:val="0"/>
          <w:marRight w:val="0"/>
          <w:marTop w:val="0"/>
          <w:marBottom w:val="0"/>
          <w:divBdr>
            <w:top w:val="none" w:sz="0" w:space="0" w:color="auto"/>
            <w:left w:val="none" w:sz="0" w:space="0" w:color="auto"/>
            <w:bottom w:val="none" w:sz="0" w:space="0" w:color="auto"/>
            <w:right w:val="none" w:sz="0" w:space="0" w:color="auto"/>
          </w:divBdr>
          <w:divsChild>
            <w:div w:id="225998410">
              <w:marLeft w:val="0"/>
              <w:marRight w:val="0"/>
              <w:marTop w:val="0"/>
              <w:marBottom w:val="0"/>
              <w:divBdr>
                <w:top w:val="none" w:sz="0" w:space="0" w:color="auto"/>
                <w:left w:val="none" w:sz="0" w:space="0" w:color="auto"/>
                <w:bottom w:val="none" w:sz="0" w:space="0" w:color="auto"/>
                <w:right w:val="none" w:sz="0" w:space="0" w:color="auto"/>
              </w:divBdr>
            </w:div>
          </w:divsChild>
        </w:div>
        <w:div w:id="858587359">
          <w:marLeft w:val="0"/>
          <w:marRight w:val="0"/>
          <w:marTop w:val="0"/>
          <w:marBottom w:val="0"/>
          <w:divBdr>
            <w:top w:val="none" w:sz="0" w:space="0" w:color="auto"/>
            <w:left w:val="none" w:sz="0" w:space="0" w:color="auto"/>
            <w:bottom w:val="none" w:sz="0" w:space="0" w:color="auto"/>
            <w:right w:val="none" w:sz="0" w:space="0" w:color="auto"/>
          </w:divBdr>
          <w:divsChild>
            <w:div w:id="1680808139">
              <w:marLeft w:val="0"/>
              <w:marRight w:val="0"/>
              <w:marTop w:val="0"/>
              <w:marBottom w:val="0"/>
              <w:divBdr>
                <w:top w:val="none" w:sz="0" w:space="0" w:color="auto"/>
                <w:left w:val="none" w:sz="0" w:space="0" w:color="auto"/>
                <w:bottom w:val="none" w:sz="0" w:space="0" w:color="auto"/>
                <w:right w:val="none" w:sz="0" w:space="0" w:color="auto"/>
              </w:divBdr>
            </w:div>
          </w:divsChild>
        </w:div>
        <w:div w:id="897712528">
          <w:marLeft w:val="0"/>
          <w:marRight w:val="0"/>
          <w:marTop w:val="0"/>
          <w:marBottom w:val="0"/>
          <w:divBdr>
            <w:top w:val="none" w:sz="0" w:space="0" w:color="auto"/>
            <w:left w:val="none" w:sz="0" w:space="0" w:color="auto"/>
            <w:bottom w:val="none" w:sz="0" w:space="0" w:color="auto"/>
            <w:right w:val="none" w:sz="0" w:space="0" w:color="auto"/>
          </w:divBdr>
          <w:divsChild>
            <w:div w:id="356197740">
              <w:marLeft w:val="0"/>
              <w:marRight w:val="0"/>
              <w:marTop w:val="0"/>
              <w:marBottom w:val="0"/>
              <w:divBdr>
                <w:top w:val="none" w:sz="0" w:space="0" w:color="auto"/>
                <w:left w:val="none" w:sz="0" w:space="0" w:color="auto"/>
                <w:bottom w:val="none" w:sz="0" w:space="0" w:color="auto"/>
                <w:right w:val="none" w:sz="0" w:space="0" w:color="auto"/>
              </w:divBdr>
            </w:div>
          </w:divsChild>
        </w:div>
        <w:div w:id="909342590">
          <w:marLeft w:val="0"/>
          <w:marRight w:val="0"/>
          <w:marTop w:val="0"/>
          <w:marBottom w:val="0"/>
          <w:divBdr>
            <w:top w:val="none" w:sz="0" w:space="0" w:color="auto"/>
            <w:left w:val="none" w:sz="0" w:space="0" w:color="auto"/>
            <w:bottom w:val="none" w:sz="0" w:space="0" w:color="auto"/>
            <w:right w:val="none" w:sz="0" w:space="0" w:color="auto"/>
          </w:divBdr>
          <w:divsChild>
            <w:div w:id="1563717224">
              <w:marLeft w:val="0"/>
              <w:marRight w:val="0"/>
              <w:marTop w:val="0"/>
              <w:marBottom w:val="0"/>
              <w:divBdr>
                <w:top w:val="none" w:sz="0" w:space="0" w:color="auto"/>
                <w:left w:val="none" w:sz="0" w:space="0" w:color="auto"/>
                <w:bottom w:val="none" w:sz="0" w:space="0" w:color="auto"/>
                <w:right w:val="none" w:sz="0" w:space="0" w:color="auto"/>
              </w:divBdr>
            </w:div>
          </w:divsChild>
        </w:div>
        <w:div w:id="923804061">
          <w:marLeft w:val="0"/>
          <w:marRight w:val="0"/>
          <w:marTop w:val="0"/>
          <w:marBottom w:val="0"/>
          <w:divBdr>
            <w:top w:val="none" w:sz="0" w:space="0" w:color="auto"/>
            <w:left w:val="none" w:sz="0" w:space="0" w:color="auto"/>
            <w:bottom w:val="none" w:sz="0" w:space="0" w:color="auto"/>
            <w:right w:val="none" w:sz="0" w:space="0" w:color="auto"/>
          </w:divBdr>
          <w:divsChild>
            <w:div w:id="2057922815">
              <w:marLeft w:val="0"/>
              <w:marRight w:val="0"/>
              <w:marTop w:val="0"/>
              <w:marBottom w:val="0"/>
              <w:divBdr>
                <w:top w:val="none" w:sz="0" w:space="0" w:color="auto"/>
                <w:left w:val="none" w:sz="0" w:space="0" w:color="auto"/>
                <w:bottom w:val="none" w:sz="0" w:space="0" w:color="auto"/>
                <w:right w:val="none" w:sz="0" w:space="0" w:color="auto"/>
              </w:divBdr>
            </w:div>
          </w:divsChild>
        </w:div>
        <w:div w:id="926041566">
          <w:marLeft w:val="0"/>
          <w:marRight w:val="0"/>
          <w:marTop w:val="0"/>
          <w:marBottom w:val="0"/>
          <w:divBdr>
            <w:top w:val="none" w:sz="0" w:space="0" w:color="auto"/>
            <w:left w:val="none" w:sz="0" w:space="0" w:color="auto"/>
            <w:bottom w:val="none" w:sz="0" w:space="0" w:color="auto"/>
            <w:right w:val="none" w:sz="0" w:space="0" w:color="auto"/>
          </w:divBdr>
          <w:divsChild>
            <w:div w:id="111290179">
              <w:marLeft w:val="0"/>
              <w:marRight w:val="0"/>
              <w:marTop w:val="0"/>
              <w:marBottom w:val="0"/>
              <w:divBdr>
                <w:top w:val="none" w:sz="0" w:space="0" w:color="auto"/>
                <w:left w:val="none" w:sz="0" w:space="0" w:color="auto"/>
                <w:bottom w:val="none" w:sz="0" w:space="0" w:color="auto"/>
                <w:right w:val="none" w:sz="0" w:space="0" w:color="auto"/>
              </w:divBdr>
            </w:div>
          </w:divsChild>
        </w:div>
        <w:div w:id="952440539">
          <w:marLeft w:val="0"/>
          <w:marRight w:val="0"/>
          <w:marTop w:val="0"/>
          <w:marBottom w:val="0"/>
          <w:divBdr>
            <w:top w:val="none" w:sz="0" w:space="0" w:color="auto"/>
            <w:left w:val="none" w:sz="0" w:space="0" w:color="auto"/>
            <w:bottom w:val="none" w:sz="0" w:space="0" w:color="auto"/>
            <w:right w:val="none" w:sz="0" w:space="0" w:color="auto"/>
          </w:divBdr>
          <w:divsChild>
            <w:div w:id="428355712">
              <w:marLeft w:val="0"/>
              <w:marRight w:val="0"/>
              <w:marTop w:val="0"/>
              <w:marBottom w:val="0"/>
              <w:divBdr>
                <w:top w:val="none" w:sz="0" w:space="0" w:color="auto"/>
                <w:left w:val="none" w:sz="0" w:space="0" w:color="auto"/>
                <w:bottom w:val="none" w:sz="0" w:space="0" w:color="auto"/>
                <w:right w:val="none" w:sz="0" w:space="0" w:color="auto"/>
              </w:divBdr>
            </w:div>
          </w:divsChild>
        </w:div>
        <w:div w:id="961620367">
          <w:marLeft w:val="0"/>
          <w:marRight w:val="0"/>
          <w:marTop w:val="0"/>
          <w:marBottom w:val="0"/>
          <w:divBdr>
            <w:top w:val="none" w:sz="0" w:space="0" w:color="auto"/>
            <w:left w:val="none" w:sz="0" w:space="0" w:color="auto"/>
            <w:bottom w:val="none" w:sz="0" w:space="0" w:color="auto"/>
            <w:right w:val="none" w:sz="0" w:space="0" w:color="auto"/>
          </w:divBdr>
          <w:divsChild>
            <w:div w:id="941032943">
              <w:marLeft w:val="0"/>
              <w:marRight w:val="0"/>
              <w:marTop w:val="0"/>
              <w:marBottom w:val="0"/>
              <w:divBdr>
                <w:top w:val="none" w:sz="0" w:space="0" w:color="auto"/>
                <w:left w:val="none" w:sz="0" w:space="0" w:color="auto"/>
                <w:bottom w:val="none" w:sz="0" w:space="0" w:color="auto"/>
                <w:right w:val="none" w:sz="0" w:space="0" w:color="auto"/>
              </w:divBdr>
            </w:div>
          </w:divsChild>
        </w:div>
        <w:div w:id="965164963">
          <w:marLeft w:val="0"/>
          <w:marRight w:val="0"/>
          <w:marTop w:val="0"/>
          <w:marBottom w:val="0"/>
          <w:divBdr>
            <w:top w:val="none" w:sz="0" w:space="0" w:color="auto"/>
            <w:left w:val="none" w:sz="0" w:space="0" w:color="auto"/>
            <w:bottom w:val="none" w:sz="0" w:space="0" w:color="auto"/>
            <w:right w:val="none" w:sz="0" w:space="0" w:color="auto"/>
          </w:divBdr>
          <w:divsChild>
            <w:div w:id="1935897876">
              <w:marLeft w:val="0"/>
              <w:marRight w:val="0"/>
              <w:marTop w:val="0"/>
              <w:marBottom w:val="0"/>
              <w:divBdr>
                <w:top w:val="none" w:sz="0" w:space="0" w:color="auto"/>
                <w:left w:val="none" w:sz="0" w:space="0" w:color="auto"/>
                <w:bottom w:val="none" w:sz="0" w:space="0" w:color="auto"/>
                <w:right w:val="none" w:sz="0" w:space="0" w:color="auto"/>
              </w:divBdr>
            </w:div>
          </w:divsChild>
        </w:div>
        <w:div w:id="1080903104">
          <w:marLeft w:val="0"/>
          <w:marRight w:val="0"/>
          <w:marTop w:val="0"/>
          <w:marBottom w:val="0"/>
          <w:divBdr>
            <w:top w:val="none" w:sz="0" w:space="0" w:color="auto"/>
            <w:left w:val="none" w:sz="0" w:space="0" w:color="auto"/>
            <w:bottom w:val="none" w:sz="0" w:space="0" w:color="auto"/>
            <w:right w:val="none" w:sz="0" w:space="0" w:color="auto"/>
          </w:divBdr>
          <w:divsChild>
            <w:div w:id="1448964175">
              <w:marLeft w:val="0"/>
              <w:marRight w:val="0"/>
              <w:marTop w:val="0"/>
              <w:marBottom w:val="0"/>
              <w:divBdr>
                <w:top w:val="none" w:sz="0" w:space="0" w:color="auto"/>
                <w:left w:val="none" w:sz="0" w:space="0" w:color="auto"/>
                <w:bottom w:val="none" w:sz="0" w:space="0" w:color="auto"/>
                <w:right w:val="none" w:sz="0" w:space="0" w:color="auto"/>
              </w:divBdr>
            </w:div>
          </w:divsChild>
        </w:div>
        <w:div w:id="1081952206">
          <w:marLeft w:val="0"/>
          <w:marRight w:val="0"/>
          <w:marTop w:val="0"/>
          <w:marBottom w:val="0"/>
          <w:divBdr>
            <w:top w:val="none" w:sz="0" w:space="0" w:color="auto"/>
            <w:left w:val="none" w:sz="0" w:space="0" w:color="auto"/>
            <w:bottom w:val="none" w:sz="0" w:space="0" w:color="auto"/>
            <w:right w:val="none" w:sz="0" w:space="0" w:color="auto"/>
          </w:divBdr>
          <w:divsChild>
            <w:div w:id="742605460">
              <w:marLeft w:val="0"/>
              <w:marRight w:val="0"/>
              <w:marTop w:val="0"/>
              <w:marBottom w:val="0"/>
              <w:divBdr>
                <w:top w:val="none" w:sz="0" w:space="0" w:color="auto"/>
                <w:left w:val="none" w:sz="0" w:space="0" w:color="auto"/>
                <w:bottom w:val="none" w:sz="0" w:space="0" w:color="auto"/>
                <w:right w:val="none" w:sz="0" w:space="0" w:color="auto"/>
              </w:divBdr>
            </w:div>
          </w:divsChild>
        </w:div>
        <w:div w:id="1105346768">
          <w:marLeft w:val="0"/>
          <w:marRight w:val="0"/>
          <w:marTop w:val="0"/>
          <w:marBottom w:val="0"/>
          <w:divBdr>
            <w:top w:val="none" w:sz="0" w:space="0" w:color="auto"/>
            <w:left w:val="none" w:sz="0" w:space="0" w:color="auto"/>
            <w:bottom w:val="none" w:sz="0" w:space="0" w:color="auto"/>
            <w:right w:val="none" w:sz="0" w:space="0" w:color="auto"/>
          </w:divBdr>
          <w:divsChild>
            <w:div w:id="926960467">
              <w:marLeft w:val="0"/>
              <w:marRight w:val="0"/>
              <w:marTop w:val="0"/>
              <w:marBottom w:val="0"/>
              <w:divBdr>
                <w:top w:val="none" w:sz="0" w:space="0" w:color="auto"/>
                <w:left w:val="none" w:sz="0" w:space="0" w:color="auto"/>
                <w:bottom w:val="none" w:sz="0" w:space="0" w:color="auto"/>
                <w:right w:val="none" w:sz="0" w:space="0" w:color="auto"/>
              </w:divBdr>
            </w:div>
          </w:divsChild>
        </w:div>
        <w:div w:id="1195727993">
          <w:marLeft w:val="0"/>
          <w:marRight w:val="0"/>
          <w:marTop w:val="0"/>
          <w:marBottom w:val="0"/>
          <w:divBdr>
            <w:top w:val="none" w:sz="0" w:space="0" w:color="auto"/>
            <w:left w:val="none" w:sz="0" w:space="0" w:color="auto"/>
            <w:bottom w:val="none" w:sz="0" w:space="0" w:color="auto"/>
            <w:right w:val="none" w:sz="0" w:space="0" w:color="auto"/>
          </w:divBdr>
          <w:divsChild>
            <w:div w:id="2038120544">
              <w:marLeft w:val="0"/>
              <w:marRight w:val="0"/>
              <w:marTop w:val="0"/>
              <w:marBottom w:val="0"/>
              <w:divBdr>
                <w:top w:val="none" w:sz="0" w:space="0" w:color="auto"/>
                <w:left w:val="none" w:sz="0" w:space="0" w:color="auto"/>
                <w:bottom w:val="none" w:sz="0" w:space="0" w:color="auto"/>
                <w:right w:val="none" w:sz="0" w:space="0" w:color="auto"/>
              </w:divBdr>
            </w:div>
          </w:divsChild>
        </w:div>
        <w:div w:id="1214779391">
          <w:marLeft w:val="0"/>
          <w:marRight w:val="0"/>
          <w:marTop w:val="0"/>
          <w:marBottom w:val="0"/>
          <w:divBdr>
            <w:top w:val="none" w:sz="0" w:space="0" w:color="auto"/>
            <w:left w:val="none" w:sz="0" w:space="0" w:color="auto"/>
            <w:bottom w:val="none" w:sz="0" w:space="0" w:color="auto"/>
            <w:right w:val="none" w:sz="0" w:space="0" w:color="auto"/>
          </w:divBdr>
          <w:divsChild>
            <w:div w:id="1050223036">
              <w:marLeft w:val="0"/>
              <w:marRight w:val="0"/>
              <w:marTop w:val="0"/>
              <w:marBottom w:val="0"/>
              <w:divBdr>
                <w:top w:val="none" w:sz="0" w:space="0" w:color="auto"/>
                <w:left w:val="none" w:sz="0" w:space="0" w:color="auto"/>
                <w:bottom w:val="none" w:sz="0" w:space="0" w:color="auto"/>
                <w:right w:val="none" w:sz="0" w:space="0" w:color="auto"/>
              </w:divBdr>
            </w:div>
          </w:divsChild>
        </w:div>
        <w:div w:id="1218009176">
          <w:marLeft w:val="0"/>
          <w:marRight w:val="0"/>
          <w:marTop w:val="0"/>
          <w:marBottom w:val="0"/>
          <w:divBdr>
            <w:top w:val="none" w:sz="0" w:space="0" w:color="auto"/>
            <w:left w:val="none" w:sz="0" w:space="0" w:color="auto"/>
            <w:bottom w:val="none" w:sz="0" w:space="0" w:color="auto"/>
            <w:right w:val="none" w:sz="0" w:space="0" w:color="auto"/>
          </w:divBdr>
          <w:divsChild>
            <w:div w:id="612395631">
              <w:marLeft w:val="0"/>
              <w:marRight w:val="0"/>
              <w:marTop w:val="0"/>
              <w:marBottom w:val="0"/>
              <w:divBdr>
                <w:top w:val="none" w:sz="0" w:space="0" w:color="auto"/>
                <w:left w:val="none" w:sz="0" w:space="0" w:color="auto"/>
                <w:bottom w:val="none" w:sz="0" w:space="0" w:color="auto"/>
                <w:right w:val="none" w:sz="0" w:space="0" w:color="auto"/>
              </w:divBdr>
            </w:div>
          </w:divsChild>
        </w:div>
        <w:div w:id="1308893926">
          <w:marLeft w:val="0"/>
          <w:marRight w:val="0"/>
          <w:marTop w:val="0"/>
          <w:marBottom w:val="0"/>
          <w:divBdr>
            <w:top w:val="none" w:sz="0" w:space="0" w:color="auto"/>
            <w:left w:val="none" w:sz="0" w:space="0" w:color="auto"/>
            <w:bottom w:val="none" w:sz="0" w:space="0" w:color="auto"/>
            <w:right w:val="none" w:sz="0" w:space="0" w:color="auto"/>
          </w:divBdr>
          <w:divsChild>
            <w:div w:id="1027409385">
              <w:marLeft w:val="0"/>
              <w:marRight w:val="0"/>
              <w:marTop w:val="0"/>
              <w:marBottom w:val="0"/>
              <w:divBdr>
                <w:top w:val="none" w:sz="0" w:space="0" w:color="auto"/>
                <w:left w:val="none" w:sz="0" w:space="0" w:color="auto"/>
                <w:bottom w:val="none" w:sz="0" w:space="0" w:color="auto"/>
                <w:right w:val="none" w:sz="0" w:space="0" w:color="auto"/>
              </w:divBdr>
            </w:div>
          </w:divsChild>
        </w:div>
        <w:div w:id="1317496502">
          <w:marLeft w:val="0"/>
          <w:marRight w:val="0"/>
          <w:marTop w:val="0"/>
          <w:marBottom w:val="0"/>
          <w:divBdr>
            <w:top w:val="none" w:sz="0" w:space="0" w:color="auto"/>
            <w:left w:val="none" w:sz="0" w:space="0" w:color="auto"/>
            <w:bottom w:val="none" w:sz="0" w:space="0" w:color="auto"/>
            <w:right w:val="none" w:sz="0" w:space="0" w:color="auto"/>
          </w:divBdr>
          <w:divsChild>
            <w:div w:id="1218124343">
              <w:marLeft w:val="0"/>
              <w:marRight w:val="0"/>
              <w:marTop w:val="0"/>
              <w:marBottom w:val="0"/>
              <w:divBdr>
                <w:top w:val="none" w:sz="0" w:space="0" w:color="auto"/>
                <w:left w:val="none" w:sz="0" w:space="0" w:color="auto"/>
                <w:bottom w:val="none" w:sz="0" w:space="0" w:color="auto"/>
                <w:right w:val="none" w:sz="0" w:space="0" w:color="auto"/>
              </w:divBdr>
            </w:div>
          </w:divsChild>
        </w:div>
        <w:div w:id="1397388710">
          <w:marLeft w:val="0"/>
          <w:marRight w:val="0"/>
          <w:marTop w:val="0"/>
          <w:marBottom w:val="0"/>
          <w:divBdr>
            <w:top w:val="none" w:sz="0" w:space="0" w:color="auto"/>
            <w:left w:val="none" w:sz="0" w:space="0" w:color="auto"/>
            <w:bottom w:val="none" w:sz="0" w:space="0" w:color="auto"/>
            <w:right w:val="none" w:sz="0" w:space="0" w:color="auto"/>
          </w:divBdr>
          <w:divsChild>
            <w:div w:id="1177770993">
              <w:marLeft w:val="0"/>
              <w:marRight w:val="0"/>
              <w:marTop w:val="0"/>
              <w:marBottom w:val="0"/>
              <w:divBdr>
                <w:top w:val="none" w:sz="0" w:space="0" w:color="auto"/>
                <w:left w:val="none" w:sz="0" w:space="0" w:color="auto"/>
                <w:bottom w:val="none" w:sz="0" w:space="0" w:color="auto"/>
                <w:right w:val="none" w:sz="0" w:space="0" w:color="auto"/>
              </w:divBdr>
            </w:div>
          </w:divsChild>
        </w:div>
        <w:div w:id="1463772916">
          <w:marLeft w:val="0"/>
          <w:marRight w:val="0"/>
          <w:marTop w:val="0"/>
          <w:marBottom w:val="0"/>
          <w:divBdr>
            <w:top w:val="none" w:sz="0" w:space="0" w:color="auto"/>
            <w:left w:val="none" w:sz="0" w:space="0" w:color="auto"/>
            <w:bottom w:val="none" w:sz="0" w:space="0" w:color="auto"/>
            <w:right w:val="none" w:sz="0" w:space="0" w:color="auto"/>
          </w:divBdr>
          <w:divsChild>
            <w:div w:id="1608584385">
              <w:marLeft w:val="0"/>
              <w:marRight w:val="0"/>
              <w:marTop w:val="0"/>
              <w:marBottom w:val="0"/>
              <w:divBdr>
                <w:top w:val="none" w:sz="0" w:space="0" w:color="auto"/>
                <w:left w:val="none" w:sz="0" w:space="0" w:color="auto"/>
                <w:bottom w:val="none" w:sz="0" w:space="0" w:color="auto"/>
                <w:right w:val="none" w:sz="0" w:space="0" w:color="auto"/>
              </w:divBdr>
            </w:div>
          </w:divsChild>
        </w:div>
        <w:div w:id="1604922069">
          <w:marLeft w:val="0"/>
          <w:marRight w:val="0"/>
          <w:marTop w:val="0"/>
          <w:marBottom w:val="0"/>
          <w:divBdr>
            <w:top w:val="none" w:sz="0" w:space="0" w:color="auto"/>
            <w:left w:val="none" w:sz="0" w:space="0" w:color="auto"/>
            <w:bottom w:val="none" w:sz="0" w:space="0" w:color="auto"/>
            <w:right w:val="none" w:sz="0" w:space="0" w:color="auto"/>
          </w:divBdr>
          <w:divsChild>
            <w:div w:id="932663281">
              <w:marLeft w:val="0"/>
              <w:marRight w:val="0"/>
              <w:marTop w:val="0"/>
              <w:marBottom w:val="0"/>
              <w:divBdr>
                <w:top w:val="none" w:sz="0" w:space="0" w:color="auto"/>
                <w:left w:val="none" w:sz="0" w:space="0" w:color="auto"/>
                <w:bottom w:val="none" w:sz="0" w:space="0" w:color="auto"/>
                <w:right w:val="none" w:sz="0" w:space="0" w:color="auto"/>
              </w:divBdr>
            </w:div>
          </w:divsChild>
        </w:div>
        <w:div w:id="1621447165">
          <w:marLeft w:val="0"/>
          <w:marRight w:val="0"/>
          <w:marTop w:val="0"/>
          <w:marBottom w:val="0"/>
          <w:divBdr>
            <w:top w:val="none" w:sz="0" w:space="0" w:color="auto"/>
            <w:left w:val="none" w:sz="0" w:space="0" w:color="auto"/>
            <w:bottom w:val="none" w:sz="0" w:space="0" w:color="auto"/>
            <w:right w:val="none" w:sz="0" w:space="0" w:color="auto"/>
          </w:divBdr>
          <w:divsChild>
            <w:div w:id="1489902309">
              <w:marLeft w:val="0"/>
              <w:marRight w:val="0"/>
              <w:marTop w:val="0"/>
              <w:marBottom w:val="0"/>
              <w:divBdr>
                <w:top w:val="none" w:sz="0" w:space="0" w:color="auto"/>
                <w:left w:val="none" w:sz="0" w:space="0" w:color="auto"/>
                <w:bottom w:val="none" w:sz="0" w:space="0" w:color="auto"/>
                <w:right w:val="none" w:sz="0" w:space="0" w:color="auto"/>
              </w:divBdr>
            </w:div>
          </w:divsChild>
        </w:div>
        <w:div w:id="1629362380">
          <w:marLeft w:val="0"/>
          <w:marRight w:val="0"/>
          <w:marTop w:val="0"/>
          <w:marBottom w:val="0"/>
          <w:divBdr>
            <w:top w:val="none" w:sz="0" w:space="0" w:color="auto"/>
            <w:left w:val="none" w:sz="0" w:space="0" w:color="auto"/>
            <w:bottom w:val="none" w:sz="0" w:space="0" w:color="auto"/>
            <w:right w:val="none" w:sz="0" w:space="0" w:color="auto"/>
          </w:divBdr>
          <w:divsChild>
            <w:div w:id="1723096370">
              <w:marLeft w:val="0"/>
              <w:marRight w:val="0"/>
              <w:marTop w:val="0"/>
              <w:marBottom w:val="0"/>
              <w:divBdr>
                <w:top w:val="none" w:sz="0" w:space="0" w:color="auto"/>
                <w:left w:val="none" w:sz="0" w:space="0" w:color="auto"/>
                <w:bottom w:val="none" w:sz="0" w:space="0" w:color="auto"/>
                <w:right w:val="none" w:sz="0" w:space="0" w:color="auto"/>
              </w:divBdr>
            </w:div>
          </w:divsChild>
        </w:div>
        <w:div w:id="1640652648">
          <w:marLeft w:val="0"/>
          <w:marRight w:val="0"/>
          <w:marTop w:val="0"/>
          <w:marBottom w:val="0"/>
          <w:divBdr>
            <w:top w:val="none" w:sz="0" w:space="0" w:color="auto"/>
            <w:left w:val="none" w:sz="0" w:space="0" w:color="auto"/>
            <w:bottom w:val="none" w:sz="0" w:space="0" w:color="auto"/>
            <w:right w:val="none" w:sz="0" w:space="0" w:color="auto"/>
          </w:divBdr>
          <w:divsChild>
            <w:div w:id="1370108841">
              <w:marLeft w:val="0"/>
              <w:marRight w:val="0"/>
              <w:marTop w:val="0"/>
              <w:marBottom w:val="0"/>
              <w:divBdr>
                <w:top w:val="none" w:sz="0" w:space="0" w:color="auto"/>
                <w:left w:val="none" w:sz="0" w:space="0" w:color="auto"/>
                <w:bottom w:val="none" w:sz="0" w:space="0" w:color="auto"/>
                <w:right w:val="none" w:sz="0" w:space="0" w:color="auto"/>
              </w:divBdr>
            </w:div>
          </w:divsChild>
        </w:div>
        <w:div w:id="1714187132">
          <w:marLeft w:val="0"/>
          <w:marRight w:val="0"/>
          <w:marTop w:val="0"/>
          <w:marBottom w:val="0"/>
          <w:divBdr>
            <w:top w:val="none" w:sz="0" w:space="0" w:color="auto"/>
            <w:left w:val="none" w:sz="0" w:space="0" w:color="auto"/>
            <w:bottom w:val="none" w:sz="0" w:space="0" w:color="auto"/>
            <w:right w:val="none" w:sz="0" w:space="0" w:color="auto"/>
          </w:divBdr>
          <w:divsChild>
            <w:div w:id="1858037026">
              <w:marLeft w:val="0"/>
              <w:marRight w:val="0"/>
              <w:marTop w:val="0"/>
              <w:marBottom w:val="0"/>
              <w:divBdr>
                <w:top w:val="none" w:sz="0" w:space="0" w:color="auto"/>
                <w:left w:val="none" w:sz="0" w:space="0" w:color="auto"/>
                <w:bottom w:val="none" w:sz="0" w:space="0" w:color="auto"/>
                <w:right w:val="none" w:sz="0" w:space="0" w:color="auto"/>
              </w:divBdr>
            </w:div>
          </w:divsChild>
        </w:div>
        <w:div w:id="1790513215">
          <w:marLeft w:val="0"/>
          <w:marRight w:val="0"/>
          <w:marTop w:val="0"/>
          <w:marBottom w:val="0"/>
          <w:divBdr>
            <w:top w:val="none" w:sz="0" w:space="0" w:color="auto"/>
            <w:left w:val="none" w:sz="0" w:space="0" w:color="auto"/>
            <w:bottom w:val="none" w:sz="0" w:space="0" w:color="auto"/>
            <w:right w:val="none" w:sz="0" w:space="0" w:color="auto"/>
          </w:divBdr>
          <w:divsChild>
            <w:div w:id="1764448725">
              <w:marLeft w:val="0"/>
              <w:marRight w:val="0"/>
              <w:marTop w:val="0"/>
              <w:marBottom w:val="0"/>
              <w:divBdr>
                <w:top w:val="none" w:sz="0" w:space="0" w:color="auto"/>
                <w:left w:val="none" w:sz="0" w:space="0" w:color="auto"/>
                <w:bottom w:val="none" w:sz="0" w:space="0" w:color="auto"/>
                <w:right w:val="none" w:sz="0" w:space="0" w:color="auto"/>
              </w:divBdr>
            </w:div>
          </w:divsChild>
        </w:div>
        <w:div w:id="1799176282">
          <w:marLeft w:val="0"/>
          <w:marRight w:val="0"/>
          <w:marTop w:val="0"/>
          <w:marBottom w:val="0"/>
          <w:divBdr>
            <w:top w:val="none" w:sz="0" w:space="0" w:color="auto"/>
            <w:left w:val="none" w:sz="0" w:space="0" w:color="auto"/>
            <w:bottom w:val="none" w:sz="0" w:space="0" w:color="auto"/>
            <w:right w:val="none" w:sz="0" w:space="0" w:color="auto"/>
          </w:divBdr>
          <w:divsChild>
            <w:div w:id="1326396162">
              <w:marLeft w:val="0"/>
              <w:marRight w:val="0"/>
              <w:marTop w:val="0"/>
              <w:marBottom w:val="0"/>
              <w:divBdr>
                <w:top w:val="none" w:sz="0" w:space="0" w:color="auto"/>
                <w:left w:val="none" w:sz="0" w:space="0" w:color="auto"/>
                <w:bottom w:val="none" w:sz="0" w:space="0" w:color="auto"/>
                <w:right w:val="none" w:sz="0" w:space="0" w:color="auto"/>
              </w:divBdr>
            </w:div>
          </w:divsChild>
        </w:div>
        <w:div w:id="1849178489">
          <w:marLeft w:val="0"/>
          <w:marRight w:val="0"/>
          <w:marTop w:val="0"/>
          <w:marBottom w:val="0"/>
          <w:divBdr>
            <w:top w:val="none" w:sz="0" w:space="0" w:color="auto"/>
            <w:left w:val="none" w:sz="0" w:space="0" w:color="auto"/>
            <w:bottom w:val="none" w:sz="0" w:space="0" w:color="auto"/>
            <w:right w:val="none" w:sz="0" w:space="0" w:color="auto"/>
          </w:divBdr>
          <w:divsChild>
            <w:div w:id="312755745">
              <w:marLeft w:val="0"/>
              <w:marRight w:val="0"/>
              <w:marTop w:val="0"/>
              <w:marBottom w:val="0"/>
              <w:divBdr>
                <w:top w:val="none" w:sz="0" w:space="0" w:color="auto"/>
                <w:left w:val="none" w:sz="0" w:space="0" w:color="auto"/>
                <w:bottom w:val="none" w:sz="0" w:space="0" w:color="auto"/>
                <w:right w:val="none" w:sz="0" w:space="0" w:color="auto"/>
              </w:divBdr>
            </w:div>
          </w:divsChild>
        </w:div>
        <w:div w:id="1927491517">
          <w:marLeft w:val="0"/>
          <w:marRight w:val="0"/>
          <w:marTop w:val="0"/>
          <w:marBottom w:val="0"/>
          <w:divBdr>
            <w:top w:val="none" w:sz="0" w:space="0" w:color="auto"/>
            <w:left w:val="none" w:sz="0" w:space="0" w:color="auto"/>
            <w:bottom w:val="none" w:sz="0" w:space="0" w:color="auto"/>
            <w:right w:val="none" w:sz="0" w:space="0" w:color="auto"/>
          </w:divBdr>
          <w:divsChild>
            <w:div w:id="1965385281">
              <w:marLeft w:val="0"/>
              <w:marRight w:val="0"/>
              <w:marTop w:val="0"/>
              <w:marBottom w:val="0"/>
              <w:divBdr>
                <w:top w:val="none" w:sz="0" w:space="0" w:color="auto"/>
                <w:left w:val="none" w:sz="0" w:space="0" w:color="auto"/>
                <w:bottom w:val="none" w:sz="0" w:space="0" w:color="auto"/>
                <w:right w:val="none" w:sz="0" w:space="0" w:color="auto"/>
              </w:divBdr>
            </w:div>
          </w:divsChild>
        </w:div>
        <w:div w:id="1952937557">
          <w:marLeft w:val="0"/>
          <w:marRight w:val="0"/>
          <w:marTop w:val="0"/>
          <w:marBottom w:val="0"/>
          <w:divBdr>
            <w:top w:val="none" w:sz="0" w:space="0" w:color="auto"/>
            <w:left w:val="none" w:sz="0" w:space="0" w:color="auto"/>
            <w:bottom w:val="none" w:sz="0" w:space="0" w:color="auto"/>
            <w:right w:val="none" w:sz="0" w:space="0" w:color="auto"/>
          </w:divBdr>
          <w:divsChild>
            <w:div w:id="1758747731">
              <w:marLeft w:val="0"/>
              <w:marRight w:val="0"/>
              <w:marTop w:val="0"/>
              <w:marBottom w:val="0"/>
              <w:divBdr>
                <w:top w:val="none" w:sz="0" w:space="0" w:color="auto"/>
                <w:left w:val="none" w:sz="0" w:space="0" w:color="auto"/>
                <w:bottom w:val="none" w:sz="0" w:space="0" w:color="auto"/>
                <w:right w:val="none" w:sz="0" w:space="0" w:color="auto"/>
              </w:divBdr>
            </w:div>
          </w:divsChild>
        </w:div>
        <w:div w:id="1957101848">
          <w:marLeft w:val="0"/>
          <w:marRight w:val="0"/>
          <w:marTop w:val="0"/>
          <w:marBottom w:val="0"/>
          <w:divBdr>
            <w:top w:val="none" w:sz="0" w:space="0" w:color="auto"/>
            <w:left w:val="none" w:sz="0" w:space="0" w:color="auto"/>
            <w:bottom w:val="none" w:sz="0" w:space="0" w:color="auto"/>
            <w:right w:val="none" w:sz="0" w:space="0" w:color="auto"/>
          </w:divBdr>
          <w:divsChild>
            <w:div w:id="1522666436">
              <w:marLeft w:val="0"/>
              <w:marRight w:val="0"/>
              <w:marTop w:val="0"/>
              <w:marBottom w:val="0"/>
              <w:divBdr>
                <w:top w:val="none" w:sz="0" w:space="0" w:color="auto"/>
                <w:left w:val="none" w:sz="0" w:space="0" w:color="auto"/>
                <w:bottom w:val="none" w:sz="0" w:space="0" w:color="auto"/>
                <w:right w:val="none" w:sz="0" w:space="0" w:color="auto"/>
              </w:divBdr>
            </w:div>
          </w:divsChild>
        </w:div>
        <w:div w:id="1982464348">
          <w:marLeft w:val="0"/>
          <w:marRight w:val="0"/>
          <w:marTop w:val="0"/>
          <w:marBottom w:val="0"/>
          <w:divBdr>
            <w:top w:val="none" w:sz="0" w:space="0" w:color="auto"/>
            <w:left w:val="none" w:sz="0" w:space="0" w:color="auto"/>
            <w:bottom w:val="none" w:sz="0" w:space="0" w:color="auto"/>
            <w:right w:val="none" w:sz="0" w:space="0" w:color="auto"/>
          </w:divBdr>
          <w:divsChild>
            <w:div w:id="1716462721">
              <w:marLeft w:val="0"/>
              <w:marRight w:val="0"/>
              <w:marTop w:val="0"/>
              <w:marBottom w:val="0"/>
              <w:divBdr>
                <w:top w:val="none" w:sz="0" w:space="0" w:color="auto"/>
                <w:left w:val="none" w:sz="0" w:space="0" w:color="auto"/>
                <w:bottom w:val="none" w:sz="0" w:space="0" w:color="auto"/>
                <w:right w:val="none" w:sz="0" w:space="0" w:color="auto"/>
              </w:divBdr>
            </w:div>
          </w:divsChild>
        </w:div>
        <w:div w:id="2015447906">
          <w:marLeft w:val="0"/>
          <w:marRight w:val="0"/>
          <w:marTop w:val="0"/>
          <w:marBottom w:val="0"/>
          <w:divBdr>
            <w:top w:val="none" w:sz="0" w:space="0" w:color="auto"/>
            <w:left w:val="none" w:sz="0" w:space="0" w:color="auto"/>
            <w:bottom w:val="none" w:sz="0" w:space="0" w:color="auto"/>
            <w:right w:val="none" w:sz="0" w:space="0" w:color="auto"/>
          </w:divBdr>
          <w:divsChild>
            <w:div w:id="10968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1325">
      <w:bodyDiv w:val="1"/>
      <w:marLeft w:val="0"/>
      <w:marRight w:val="0"/>
      <w:marTop w:val="0"/>
      <w:marBottom w:val="0"/>
      <w:divBdr>
        <w:top w:val="none" w:sz="0" w:space="0" w:color="auto"/>
        <w:left w:val="none" w:sz="0" w:space="0" w:color="auto"/>
        <w:bottom w:val="none" w:sz="0" w:space="0" w:color="auto"/>
        <w:right w:val="none" w:sz="0" w:space="0" w:color="auto"/>
      </w:divBdr>
    </w:div>
    <w:div w:id="815338142">
      <w:bodyDiv w:val="1"/>
      <w:marLeft w:val="0"/>
      <w:marRight w:val="0"/>
      <w:marTop w:val="0"/>
      <w:marBottom w:val="0"/>
      <w:divBdr>
        <w:top w:val="none" w:sz="0" w:space="0" w:color="auto"/>
        <w:left w:val="none" w:sz="0" w:space="0" w:color="auto"/>
        <w:bottom w:val="none" w:sz="0" w:space="0" w:color="auto"/>
        <w:right w:val="none" w:sz="0" w:space="0" w:color="auto"/>
      </w:divBdr>
    </w:div>
    <w:div w:id="839154247">
      <w:bodyDiv w:val="1"/>
      <w:marLeft w:val="0"/>
      <w:marRight w:val="0"/>
      <w:marTop w:val="0"/>
      <w:marBottom w:val="0"/>
      <w:divBdr>
        <w:top w:val="none" w:sz="0" w:space="0" w:color="auto"/>
        <w:left w:val="none" w:sz="0" w:space="0" w:color="auto"/>
        <w:bottom w:val="none" w:sz="0" w:space="0" w:color="auto"/>
        <w:right w:val="none" w:sz="0" w:space="0" w:color="auto"/>
      </w:divBdr>
    </w:div>
    <w:div w:id="868496664">
      <w:bodyDiv w:val="1"/>
      <w:marLeft w:val="0"/>
      <w:marRight w:val="0"/>
      <w:marTop w:val="0"/>
      <w:marBottom w:val="0"/>
      <w:divBdr>
        <w:top w:val="none" w:sz="0" w:space="0" w:color="auto"/>
        <w:left w:val="none" w:sz="0" w:space="0" w:color="auto"/>
        <w:bottom w:val="none" w:sz="0" w:space="0" w:color="auto"/>
        <w:right w:val="none" w:sz="0" w:space="0" w:color="auto"/>
      </w:divBdr>
      <w:divsChild>
        <w:div w:id="517816699">
          <w:marLeft w:val="0"/>
          <w:marRight w:val="0"/>
          <w:marTop w:val="0"/>
          <w:marBottom w:val="0"/>
          <w:divBdr>
            <w:top w:val="none" w:sz="0" w:space="0" w:color="auto"/>
            <w:left w:val="none" w:sz="0" w:space="0" w:color="auto"/>
            <w:bottom w:val="none" w:sz="0" w:space="0" w:color="auto"/>
            <w:right w:val="none" w:sz="0" w:space="0" w:color="auto"/>
          </w:divBdr>
        </w:div>
      </w:divsChild>
    </w:div>
    <w:div w:id="870530420">
      <w:bodyDiv w:val="1"/>
      <w:marLeft w:val="0"/>
      <w:marRight w:val="0"/>
      <w:marTop w:val="0"/>
      <w:marBottom w:val="0"/>
      <w:divBdr>
        <w:top w:val="none" w:sz="0" w:space="0" w:color="auto"/>
        <w:left w:val="none" w:sz="0" w:space="0" w:color="auto"/>
        <w:bottom w:val="none" w:sz="0" w:space="0" w:color="auto"/>
        <w:right w:val="none" w:sz="0" w:space="0" w:color="auto"/>
      </w:divBdr>
      <w:divsChild>
        <w:div w:id="1278830881">
          <w:marLeft w:val="0"/>
          <w:marRight w:val="0"/>
          <w:marTop w:val="0"/>
          <w:marBottom w:val="0"/>
          <w:divBdr>
            <w:top w:val="none" w:sz="0" w:space="0" w:color="auto"/>
            <w:left w:val="none" w:sz="0" w:space="0" w:color="auto"/>
            <w:bottom w:val="none" w:sz="0" w:space="0" w:color="auto"/>
            <w:right w:val="none" w:sz="0" w:space="0" w:color="auto"/>
          </w:divBdr>
        </w:div>
      </w:divsChild>
    </w:div>
    <w:div w:id="875892605">
      <w:bodyDiv w:val="1"/>
      <w:marLeft w:val="0"/>
      <w:marRight w:val="0"/>
      <w:marTop w:val="0"/>
      <w:marBottom w:val="0"/>
      <w:divBdr>
        <w:top w:val="none" w:sz="0" w:space="0" w:color="auto"/>
        <w:left w:val="none" w:sz="0" w:space="0" w:color="auto"/>
        <w:bottom w:val="none" w:sz="0" w:space="0" w:color="auto"/>
        <w:right w:val="none" w:sz="0" w:space="0" w:color="auto"/>
      </w:divBdr>
      <w:divsChild>
        <w:div w:id="1601791211">
          <w:marLeft w:val="0"/>
          <w:marRight w:val="0"/>
          <w:marTop w:val="0"/>
          <w:marBottom w:val="0"/>
          <w:divBdr>
            <w:top w:val="none" w:sz="0" w:space="0" w:color="auto"/>
            <w:left w:val="none" w:sz="0" w:space="0" w:color="auto"/>
            <w:bottom w:val="none" w:sz="0" w:space="0" w:color="auto"/>
            <w:right w:val="none" w:sz="0" w:space="0" w:color="auto"/>
          </w:divBdr>
        </w:div>
      </w:divsChild>
    </w:div>
    <w:div w:id="902326307">
      <w:bodyDiv w:val="1"/>
      <w:marLeft w:val="0"/>
      <w:marRight w:val="0"/>
      <w:marTop w:val="0"/>
      <w:marBottom w:val="0"/>
      <w:divBdr>
        <w:top w:val="none" w:sz="0" w:space="0" w:color="auto"/>
        <w:left w:val="none" w:sz="0" w:space="0" w:color="auto"/>
        <w:bottom w:val="none" w:sz="0" w:space="0" w:color="auto"/>
        <w:right w:val="none" w:sz="0" w:space="0" w:color="auto"/>
      </w:divBdr>
    </w:div>
    <w:div w:id="915431645">
      <w:bodyDiv w:val="1"/>
      <w:marLeft w:val="0"/>
      <w:marRight w:val="0"/>
      <w:marTop w:val="0"/>
      <w:marBottom w:val="0"/>
      <w:divBdr>
        <w:top w:val="none" w:sz="0" w:space="0" w:color="auto"/>
        <w:left w:val="none" w:sz="0" w:space="0" w:color="auto"/>
        <w:bottom w:val="none" w:sz="0" w:space="0" w:color="auto"/>
        <w:right w:val="none" w:sz="0" w:space="0" w:color="auto"/>
      </w:divBdr>
    </w:div>
    <w:div w:id="917901543">
      <w:bodyDiv w:val="1"/>
      <w:marLeft w:val="0"/>
      <w:marRight w:val="0"/>
      <w:marTop w:val="0"/>
      <w:marBottom w:val="0"/>
      <w:divBdr>
        <w:top w:val="none" w:sz="0" w:space="0" w:color="auto"/>
        <w:left w:val="none" w:sz="0" w:space="0" w:color="auto"/>
        <w:bottom w:val="none" w:sz="0" w:space="0" w:color="auto"/>
        <w:right w:val="none" w:sz="0" w:space="0" w:color="auto"/>
      </w:divBdr>
      <w:divsChild>
        <w:div w:id="136923112">
          <w:marLeft w:val="0"/>
          <w:marRight w:val="0"/>
          <w:marTop w:val="0"/>
          <w:marBottom w:val="0"/>
          <w:divBdr>
            <w:top w:val="none" w:sz="0" w:space="0" w:color="auto"/>
            <w:left w:val="none" w:sz="0" w:space="0" w:color="auto"/>
            <w:bottom w:val="none" w:sz="0" w:space="0" w:color="auto"/>
            <w:right w:val="none" w:sz="0" w:space="0" w:color="auto"/>
          </w:divBdr>
        </w:div>
      </w:divsChild>
    </w:div>
    <w:div w:id="920867454">
      <w:bodyDiv w:val="1"/>
      <w:marLeft w:val="0"/>
      <w:marRight w:val="0"/>
      <w:marTop w:val="0"/>
      <w:marBottom w:val="0"/>
      <w:divBdr>
        <w:top w:val="none" w:sz="0" w:space="0" w:color="auto"/>
        <w:left w:val="none" w:sz="0" w:space="0" w:color="auto"/>
        <w:bottom w:val="none" w:sz="0" w:space="0" w:color="auto"/>
        <w:right w:val="none" w:sz="0" w:space="0" w:color="auto"/>
      </w:divBdr>
      <w:divsChild>
        <w:div w:id="1206676816">
          <w:marLeft w:val="0"/>
          <w:marRight w:val="0"/>
          <w:marTop w:val="0"/>
          <w:marBottom w:val="0"/>
          <w:divBdr>
            <w:top w:val="none" w:sz="0" w:space="0" w:color="auto"/>
            <w:left w:val="none" w:sz="0" w:space="0" w:color="auto"/>
            <w:bottom w:val="none" w:sz="0" w:space="0" w:color="auto"/>
            <w:right w:val="none" w:sz="0" w:space="0" w:color="auto"/>
          </w:divBdr>
        </w:div>
      </w:divsChild>
    </w:div>
    <w:div w:id="962345899">
      <w:bodyDiv w:val="1"/>
      <w:marLeft w:val="0"/>
      <w:marRight w:val="0"/>
      <w:marTop w:val="0"/>
      <w:marBottom w:val="0"/>
      <w:divBdr>
        <w:top w:val="none" w:sz="0" w:space="0" w:color="auto"/>
        <w:left w:val="none" w:sz="0" w:space="0" w:color="auto"/>
        <w:bottom w:val="none" w:sz="0" w:space="0" w:color="auto"/>
        <w:right w:val="none" w:sz="0" w:space="0" w:color="auto"/>
      </w:divBdr>
      <w:divsChild>
        <w:div w:id="2078241788">
          <w:marLeft w:val="0"/>
          <w:marRight w:val="0"/>
          <w:marTop w:val="0"/>
          <w:marBottom w:val="0"/>
          <w:divBdr>
            <w:top w:val="none" w:sz="0" w:space="0" w:color="auto"/>
            <w:left w:val="none" w:sz="0" w:space="0" w:color="auto"/>
            <w:bottom w:val="none" w:sz="0" w:space="0" w:color="auto"/>
            <w:right w:val="none" w:sz="0" w:space="0" w:color="auto"/>
          </w:divBdr>
        </w:div>
      </w:divsChild>
    </w:div>
    <w:div w:id="978414543">
      <w:bodyDiv w:val="1"/>
      <w:marLeft w:val="0"/>
      <w:marRight w:val="0"/>
      <w:marTop w:val="0"/>
      <w:marBottom w:val="0"/>
      <w:divBdr>
        <w:top w:val="none" w:sz="0" w:space="0" w:color="auto"/>
        <w:left w:val="none" w:sz="0" w:space="0" w:color="auto"/>
        <w:bottom w:val="none" w:sz="0" w:space="0" w:color="auto"/>
        <w:right w:val="none" w:sz="0" w:space="0" w:color="auto"/>
      </w:divBdr>
      <w:divsChild>
        <w:div w:id="20282747">
          <w:marLeft w:val="0"/>
          <w:marRight w:val="0"/>
          <w:marTop w:val="0"/>
          <w:marBottom w:val="0"/>
          <w:divBdr>
            <w:top w:val="none" w:sz="0" w:space="0" w:color="auto"/>
            <w:left w:val="none" w:sz="0" w:space="0" w:color="auto"/>
            <w:bottom w:val="none" w:sz="0" w:space="0" w:color="auto"/>
            <w:right w:val="none" w:sz="0" w:space="0" w:color="auto"/>
          </w:divBdr>
        </w:div>
        <w:div w:id="39133432">
          <w:marLeft w:val="0"/>
          <w:marRight w:val="0"/>
          <w:marTop w:val="0"/>
          <w:marBottom w:val="0"/>
          <w:divBdr>
            <w:top w:val="none" w:sz="0" w:space="0" w:color="auto"/>
            <w:left w:val="none" w:sz="0" w:space="0" w:color="auto"/>
            <w:bottom w:val="none" w:sz="0" w:space="0" w:color="auto"/>
            <w:right w:val="none" w:sz="0" w:space="0" w:color="auto"/>
          </w:divBdr>
        </w:div>
        <w:div w:id="168453351">
          <w:marLeft w:val="0"/>
          <w:marRight w:val="0"/>
          <w:marTop w:val="0"/>
          <w:marBottom w:val="0"/>
          <w:divBdr>
            <w:top w:val="none" w:sz="0" w:space="0" w:color="auto"/>
            <w:left w:val="none" w:sz="0" w:space="0" w:color="auto"/>
            <w:bottom w:val="none" w:sz="0" w:space="0" w:color="auto"/>
            <w:right w:val="none" w:sz="0" w:space="0" w:color="auto"/>
          </w:divBdr>
        </w:div>
        <w:div w:id="174735292">
          <w:marLeft w:val="0"/>
          <w:marRight w:val="0"/>
          <w:marTop w:val="0"/>
          <w:marBottom w:val="0"/>
          <w:divBdr>
            <w:top w:val="none" w:sz="0" w:space="0" w:color="auto"/>
            <w:left w:val="none" w:sz="0" w:space="0" w:color="auto"/>
            <w:bottom w:val="none" w:sz="0" w:space="0" w:color="auto"/>
            <w:right w:val="none" w:sz="0" w:space="0" w:color="auto"/>
          </w:divBdr>
        </w:div>
        <w:div w:id="278949541">
          <w:marLeft w:val="0"/>
          <w:marRight w:val="0"/>
          <w:marTop w:val="0"/>
          <w:marBottom w:val="0"/>
          <w:divBdr>
            <w:top w:val="none" w:sz="0" w:space="0" w:color="auto"/>
            <w:left w:val="none" w:sz="0" w:space="0" w:color="auto"/>
            <w:bottom w:val="none" w:sz="0" w:space="0" w:color="auto"/>
            <w:right w:val="none" w:sz="0" w:space="0" w:color="auto"/>
          </w:divBdr>
          <w:divsChild>
            <w:div w:id="415712798">
              <w:marLeft w:val="-75"/>
              <w:marRight w:val="0"/>
              <w:marTop w:val="30"/>
              <w:marBottom w:val="30"/>
              <w:divBdr>
                <w:top w:val="none" w:sz="0" w:space="0" w:color="auto"/>
                <w:left w:val="none" w:sz="0" w:space="0" w:color="auto"/>
                <w:bottom w:val="none" w:sz="0" w:space="0" w:color="auto"/>
                <w:right w:val="none" w:sz="0" w:space="0" w:color="auto"/>
              </w:divBdr>
              <w:divsChild>
                <w:div w:id="1393516">
                  <w:marLeft w:val="0"/>
                  <w:marRight w:val="0"/>
                  <w:marTop w:val="0"/>
                  <w:marBottom w:val="0"/>
                  <w:divBdr>
                    <w:top w:val="none" w:sz="0" w:space="0" w:color="auto"/>
                    <w:left w:val="none" w:sz="0" w:space="0" w:color="auto"/>
                    <w:bottom w:val="none" w:sz="0" w:space="0" w:color="auto"/>
                    <w:right w:val="none" w:sz="0" w:space="0" w:color="auto"/>
                  </w:divBdr>
                  <w:divsChild>
                    <w:div w:id="1750228738">
                      <w:marLeft w:val="0"/>
                      <w:marRight w:val="0"/>
                      <w:marTop w:val="0"/>
                      <w:marBottom w:val="0"/>
                      <w:divBdr>
                        <w:top w:val="none" w:sz="0" w:space="0" w:color="auto"/>
                        <w:left w:val="none" w:sz="0" w:space="0" w:color="auto"/>
                        <w:bottom w:val="none" w:sz="0" w:space="0" w:color="auto"/>
                        <w:right w:val="none" w:sz="0" w:space="0" w:color="auto"/>
                      </w:divBdr>
                    </w:div>
                  </w:divsChild>
                </w:div>
                <w:div w:id="6057373">
                  <w:marLeft w:val="0"/>
                  <w:marRight w:val="0"/>
                  <w:marTop w:val="0"/>
                  <w:marBottom w:val="0"/>
                  <w:divBdr>
                    <w:top w:val="none" w:sz="0" w:space="0" w:color="auto"/>
                    <w:left w:val="none" w:sz="0" w:space="0" w:color="auto"/>
                    <w:bottom w:val="none" w:sz="0" w:space="0" w:color="auto"/>
                    <w:right w:val="none" w:sz="0" w:space="0" w:color="auto"/>
                  </w:divBdr>
                  <w:divsChild>
                    <w:div w:id="170075125">
                      <w:marLeft w:val="0"/>
                      <w:marRight w:val="0"/>
                      <w:marTop w:val="0"/>
                      <w:marBottom w:val="0"/>
                      <w:divBdr>
                        <w:top w:val="none" w:sz="0" w:space="0" w:color="auto"/>
                        <w:left w:val="none" w:sz="0" w:space="0" w:color="auto"/>
                        <w:bottom w:val="none" w:sz="0" w:space="0" w:color="auto"/>
                        <w:right w:val="none" w:sz="0" w:space="0" w:color="auto"/>
                      </w:divBdr>
                    </w:div>
                  </w:divsChild>
                </w:div>
                <w:div w:id="37708761">
                  <w:marLeft w:val="0"/>
                  <w:marRight w:val="0"/>
                  <w:marTop w:val="0"/>
                  <w:marBottom w:val="0"/>
                  <w:divBdr>
                    <w:top w:val="none" w:sz="0" w:space="0" w:color="auto"/>
                    <w:left w:val="none" w:sz="0" w:space="0" w:color="auto"/>
                    <w:bottom w:val="none" w:sz="0" w:space="0" w:color="auto"/>
                    <w:right w:val="none" w:sz="0" w:space="0" w:color="auto"/>
                  </w:divBdr>
                  <w:divsChild>
                    <w:div w:id="97674904">
                      <w:marLeft w:val="0"/>
                      <w:marRight w:val="0"/>
                      <w:marTop w:val="0"/>
                      <w:marBottom w:val="0"/>
                      <w:divBdr>
                        <w:top w:val="none" w:sz="0" w:space="0" w:color="auto"/>
                        <w:left w:val="none" w:sz="0" w:space="0" w:color="auto"/>
                        <w:bottom w:val="none" w:sz="0" w:space="0" w:color="auto"/>
                        <w:right w:val="none" w:sz="0" w:space="0" w:color="auto"/>
                      </w:divBdr>
                    </w:div>
                  </w:divsChild>
                </w:div>
                <w:div w:id="57746866">
                  <w:marLeft w:val="0"/>
                  <w:marRight w:val="0"/>
                  <w:marTop w:val="0"/>
                  <w:marBottom w:val="0"/>
                  <w:divBdr>
                    <w:top w:val="none" w:sz="0" w:space="0" w:color="auto"/>
                    <w:left w:val="none" w:sz="0" w:space="0" w:color="auto"/>
                    <w:bottom w:val="none" w:sz="0" w:space="0" w:color="auto"/>
                    <w:right w:val="none" w:sz="0" w:space="0" w:color="auto"/>
                  </w:divBdr>
                  <w:divsChild>
                    <w:div w:id="1304845252">
                      <w:marLeft w:val="0"/>
                      <w:marRight w:val="0"/>
                      <w:marTop w:val="0"/>
                      <w:marBottom w:val="0"/>
                      <w:divBdr>
                        <w:top w:val="none" w:sz="0" w:space="0" w:color="auto"/>
                        <w:left w:val="none" w:sz="0" w:space="0" w:color="auto"/>
                        <w:bottom w:val="none" w:sz="0" w:space="0" w:color="auto"/>
                        <w:right w:val="none" w:sz="0" w:space="0" w:color="auto"/>
                      </w:divBdr>
                    </w:div>
                  </w:divsChild>
                </w:div>
                <w:div w:id="129059761">
                  <w:marLeft w:val="0"/>
                  <w:marRight w:val="0"/>
                  <w:marTop w:val="0"/>
                  <w:marBottom w:val="0"/>
                  <w:divBdr>
                    <w:top w:val="none" w:sz="0" w:space="0" w:color="auto"/>
                    <w:left w:val="none" w:sz="0" w:space="0" w:color="auto"/>
                    <w:bottom w:val="none" w:sz="0" w:space="0" w:color="auto"/>
                    <w:right w:val="none" w:sz="0" w:space="0" w:color="auto"/>
                  </w:divBdr>
                  <w:divsChild>
                    <w:div w:id="33191734">
                      <w:marLeft w:val="0"/>
                      <w:marRight w:val="0"/>
                      <w:marTop w:val="0"/>
                      <w:marBottom w:val="0"/>
                      <w:divBdr>
                        <w:top w:val="none" w:sz="0" w:space="0" w:color="auto"/>
                        <w:left w:val="none" w:sz="0" w:space="0" w:color="auto"/>
                        <w:bottom w:val="none" w:sz="0" w:space="0" w:color="auto"/>
                        <w:right w:val="none" w:sz="0" w:space="0" w:color="auto"/>
                      </w:divBdr>
                    </w:div>
                  </w:divsChild>
                </w:div>
                <w:div w:id="134299351">
                  <w:marLeft w:val="0"/>
                  <w:marRight w:val="0"/>
                  <w:marTop w:val="0"/>
                  <w:marBottom w:val="0"/>
                  <w:divBdr>
                    <w:top w:val="none" w:sz="0" w:space="0" w:color="auto"/>
                    <w:left w:val="none" w:sz="0" w:space="0" w:color="auto"/>
                    <w:bottom w:val="none" w:sz="0" w:space="0" w:color="auto"/>
                    <w:right w:val="none" w:sz="0" w:space="0" w:color="auto"/>
                  </w:divBdr>
                  <w:divsChild>
                    <w:div w:id="633799690">
                      <w:marLeft w:val="0"/>
                      <w:marRight w:val="0"/>
                      <w:marTop w:val="0"/>
                      <w:marBottom w:val="0"/>
                      <w:divBdr>
                        <w:top w:val="none" w:sz="0" w:space="0" w:color="auto"/>
                        <w:left w:val="none" w:sz="0" w:space="0" w:color="auto"/>
                        <w:bottom w:val="none" w:sz="0" w:space="0" w:color="auto"/>
                        <w:right w:val="none" w:sz="0" w:space="0" w:color="auto"/>
                      </w:divBdr>
                    </w:div>
                  </w:divsChild>
                </w:div>
                <w:div w:id="258220959">
                  <w:marLeft w:val="0"/>
                  <w:marRight w:val="0"/>
                  <w:marTop w:val="0"/>
                  <w:marBottom w:val="0"/>
                  <w:divBdr>
                    <w:top w:val="none" w:sz="0" w:space="0" w:color="auto"/>
                    <w:left w:val="none" w:sz="0" w:space="0" w:color="auto"/>
                    <w:bottom w:val="none" w:sz="0" w:space="0" w:color="auto"/>
                    <w:right w:val="none" w:sz="0" w:space="0" w:color="auto"/>
                  </w:divBdr>
                  <w:divsChild>
                    <w:div w:id="1568766718">
                      <w:marLeft w:val="0"/>
                      <w:marRight w:val="0"/>
                      <w:marTop w:val="0"/>
                      <w:marBottom w:val="0"/>
                      <w:divBdr>
                        <w:top w:val="none" w:sz="0" w:space="0" w:color="auto"/>
                        <w:left w:val="none" w:sz="0" w:space="0" w:color="auto"/>
                        <w:bottom w:val="none" w:sz="0" w:space="0" w:color="auto"/>
                        <w:right w:val="none" w:sz="0" w:space="0" w:color="auto"/>
                      </w:divBdr>
                    </w:div>
                  </w:divsChild>
                </w:div>
                <w:div w:id="426728752">
                  <w:marLeft w:val="0"/>
                  <w:marRight w:val="0"/>
                  <w:marTop w:val="0"/>
                  <w:marBottom w:val="0"/>
                  <w:divBdr>
                    <w:top w:val="none" w:sz="0" w:space="0" w:color="auto"/>
                    <w:left w:val="none" w:sz="0" w:space="0" w:color="auto"/>
                    <w:bottom w:val="none" w:sz="0" w:space="0" w:color="auto"/>
                    <w:right w:val="none" w:sz="0" w:space="0" w:color="auto"/>
                  </w:divBdr>
                  <w:divsChild>
                    <w:div w:id="400299677">
                      <w:marLeft w:val="0"/>
                      <w:marRight w:val="0"/>
                      <w:marTop w:val="0"/>
                      <w:marBottom w:val="0"/>
                      <w:divBdr>
                        <w:top w:val="none" w:sz="0" w:space="0" w:color="auto"/>
                        <w:left w:val="none" w:sz="0" w:space="0" w:color="auto"/>
                        <w:bottom w:val="none" w:sz="0" w:space="0" w:color="auto"/>
                        <w:right w:val="none" w:sz="0" w:space="0" w:color="auto"/>
                      </w:divBdr>
                    </w:div>
                  </w:divsChild>
                </w:div>
                <w:div w:id="532501331">
                  <w:marLeft w:val="0"/>
                  <w:marRight w:val="0"/>
                  <w:marTop w:val="0"/>
                  <w:marBottom w:val="0"/>
                  <w:divBdr>
                    <w:top w:val="none" w:sz="0" w:space="0" w:color="auto"/>
                    <w:left w:val="none" w:sz="0" w:space="0" w:color="auto"/>
                    <w:bottom w:val="none" w:sz="0" w:space="0" w:color="auto"/>
                    <w:right w:val="none" w:sz="0" w:space="0" w:color="auto"/>
                  </w:divBdr>
                  <w:divsChild>
                    <w:div w:id="2029721092">
                      <w:marLeft w:val="0"/>
                      <w:marRight w:val="0"/>
                      <w:marTop w:val="0"/>
                      <w:marBottom w:val="0"/>
                      <w:divBdr>
                        <w:top w:val="none" w:sz="0" w:space="0" w:color="auto"/>
                        <w:left w:val="none" w:sz="0" w:space="0" w:color="auto"/>
                        <w:bottom w:val="none" w:sz="0" w:space="0" w:color="auto"/>
                        <w:right w:val="none" w:sz="0" w:space="0" w:color="auto"/>
                      </w:divBdr>
                    </w:div>
                  </w:divsChild>
                </w:div>
                <w:div w:id="669909391">
                  <w:marLeft w:val="0"/>
                  <w:marRight w:val="0"/>
                  <w:marTop w:val="0"/>
                  <w:marBottom w:val="0"/>
                  <w:divBdr>
                    <w:top w:val="none" w:sz="0" w:space="0" w:color="auto"/>
                    <w:left w:val="none" w:sz="0" w:space="0" w:color="auto"/>
                    <w:bottom w:val="none" w:sz="0" w:space="0" w:color="auto"/>
                    <w:right w:val="none" w:sz="0" w:space="0" w:color="auto"/>
                  </w:divBdr>
                  <w:divsChild>
                    <w:div w:id="1341935392">
                      <w:marLeft w:val="0"/>
                      <w:marRight w:val="0"/>
                      <w:marTop w:val="0"/>
                      <w:marBottom w:val="0"/>
                      <w:divBdr>
                        <w:top w:val="none" w:sz="0" w:space="0" w:color="auto"/>
                        <w:left w:val="none" w:sz="0" w:space="0" w:color="auto"/>
                        <w:bottom w:val="none" w:sz="0" w:space="0" w:color="auto"/>
                        <w:right w:val="none" w:sz="0" w:space="0" w:color="auto"/>
                      </w:divBdr>
                    </w:div>
                  </w:divsChild>
                </w:div>
                <w:div w:id="707727158">
                  <w:marLeft w:val="0"/>
                  <w:marRight w:val="0"/>
                  <w:marTop w:val="0"/>
                  <w:marBottom w:val="0"/>
                  <w:divBdr>
                    <w:top w:val="none" w:sz="0" w:space="0" w:color="auto"/>
                    <w:left w:val="none" w:sz="0" w:space="0" w:color="auto"/>
                    <w:bottom w:val="none" w:sz="0" w:space="0" w:color="auto"/>
                    <w:right w:val="none" w:sz="0" w:space="0" w:color="auto"/>
                  </w:divBdr>
                  <w:divsChild>
                    <w:div w:id="1130593103">
                      <w:marLeft w:val="0"/>
                      <w:marRight w:val="0"/>
                      <w:marTop w:val="0"/>
                      <w:marBottom w:val="0"/>
                      <w:divBdr>
                        <w:top w:val="none" w:sz="0" w:space="0" w:color="auto"/>
                        <w:left w:val="none" w:sz="0" w:space="0" w:color="auto"/>
                        <w:bottom w:val="none" w:sz="0" w:space="0" w:color="auto"/>
                        <w:right w:val="none" w:sz="0" w:space="0" w:color="auto"/>
                      </w:divBdr>
                    </w:div>
                  </w:divsChild>
                </w:div>
                <w:div w:id="775295073">
                  <w:marLeft w:val="0"/>
                  <w:marRight w:val="0"/>
                  <w:marTop w:val="0"/>
                  <w:marBottom w:val="0"/>
                  <w:divBdr>
                    <w:top w:val="none" w:sz="0" w:space="0" w:color="auto"/>
                    <w:left w:val="none" w:sz="0" w:space="0" w:color="auto"/>
                    <w:bottom w:val="none" w:sz="0" w:space="0" w:color="auto"/>
                    <w:right w:val="none" w:sz="0" w:space="0" w:color="auto"/>
                  </w:divBdr>
                  <w:divsChild>
                    <w:div w:id="1995839487">
                      <w:marLeft w:val="0"/>
                      <w:marRight w:val="0"/>
                      <w:marTop w:val="0"/>
                      <w:marBottom w:val="0"/>
                      <w:divBdr>
                        <w:top w:val="none" w:sz="0" w:space="0" w:color="auto"/>
                        <w:left w:val="none" w:sz="0" w:space="0" w:color="auto"/>
                        <w:bottom w:val="none" w:sz="0" w:space="0" w:color="auto"/>
                        <w:right w:val="none" w:sz="0" w:space="0" w:color="auto"/>
                      </w:divBdr>
                    </w:div>
                  </w:divsChild>
                </w:div>
                <w:div w:id="809132283">
                  <w:marLeft w:val="0"/>
                  <w:marRight w:val="0"/>
                  <w:marTop w:val="0"/>
                  <w:marBottom w:val="0"/>
                  <w:divBdr>
                    <w:top w:val="none" w:sz="0" w:space="0" w:color="auto"/>
                    <w:left w:val="none" w:sz="0" w:space="0" w:color="auto"/>
                    <w:bottom w:val="none" w:sz="0" w:space="0" w:color="auto"/>
                    <w:right w:val="none" w:sz="0" w:space="0" w:color="auto"/>
                  </w:divBdr>
                  <w:divsChild>
                    <w:div w:id="590503817">
                      <w:marLeft w:val="0"/>
                      <w:marRight w:val="0"/>
                      <w:marTop w:val="0"/>
                      <w:marBottom w:val="0"/>
                      <w:divBdr>
                        <w:top w:val="none" w:sz="0" w:space="0" w:color="auto"/>
                        <w:left w:val="none" w:sz="0" w:space="0" w:color="auto"/>
                        <w:bottom w:val="none" w:sz="0" w:space="0" w:color="auto"/>
                        <w:right w:val="none" w:sz="0" w:space="0" w:color="auto"/>
                      </w:divBdr>
                    </w:div>
                  </w:divsChild>
                </w:div>
                <w:div w:id="824976681">
                  <w:marLeft w:val="0"/>
                  <w:marRight w:val="0"/>
                  <w:marTop w:val="0"/>
                  <w:marBottom w:val="0"/>
                  <w:divBdr>
                    <w:top w:val="none" w:sz="0" w:space="0" w:color="auto"/>
                    <w:left w:val="none" w:sz="0" w:space="0" w:color="auto"/>
                    <w:bottom w:val="none" w:sz="0" w:space="0" w:color="auto"/>
                    <w:right w:val="none" w:sz="0" w:space="0" w:color="auto"/>
                  </w:divBdr>
                  <w:divsChild>
                    <w:div w:id="1849522709">
                      <w:marLeft w:val="0"/>
                      <w:marRight w:val="0"/>
                      <w:marTop w:val="0"/>
                      <w:marBottom w:val="0"/>
                      <w:divBdr>
                        <w:top w:val="none" w:sz="0" w:space="0" w:color="auto"/>
                        <w:left w:val="none" w:sz="0" w:space="0" w:color="auto"/>
                        <w:bottom w:val="none" w:sz="0" w:space="0" w:color="auto"/>
                        <w:right w:val="none" w:sz="0" w:space="0" w:color="auto"/>
                      </w:divBdr>
                    </w:div>
                  </w:divsChild>
                </w:div>
                <w:div w:id="825241376">
                  <w:marLeft w:val="0"/>
                  <w:marRight w:val="0"/>
                  <w:marTop w:val="0"/>
                  <w:marBottom w:val="0"/>
                  <w:divBdr>
                    <w:top w:val="none" w:sz="0" w:space="0" w:color="auto"/>
                    <w:left w:val="none" w:sz="0" w:space="0" w:color="auto"/>
                    <w:bottom w:val="none" w:sz="0" w:space="0" w:color="auto"/>
                    <w:right w:val="none" w:sz="0" w:space="0" w:color="auto"/>
                  </w:divBdr>
                  <w:divsChild>
                    <w:div w:id="173343895">
                      <w:marLeft w:val="0"/>
                      <w:marRight w:val="0"/>
                      <w:marTop w:val="0"/>
                      <w:marBottom w:val="0"/>
                      <w:divBdr>
                        <w:top w:val="none" w:sz="0" w:space="0" w:color="auto"/>
                        <w:left w:val="none" w:sz="0" w:space="0" w:color="auto"/>
                        <w:bottom w:val="none" w:sz="0" w:space="0" w:color="auto"/>
                        <w:right w:val="none" w:sz="0" w:space="0" w:color="auto"/>
                      </w:divBdr>
                    </w:div>
                  </w:divsChild>
                </w:div>
                <w:div w:id="859198443">
                  <w:marLeft w:val="0"/>
                  <w:marRight w:val="0"/>
                  <w:marTop w:val="0"/>
                  <w:marBottom w:val="0"/>
                  <w:divBdr>
                    <w:top w:val="none" w:sz="0" w:space="0" w:color="auto"/>
                    <w:left w:val="none" w:sz="0" w:space="0" w:color="auto"/>
                    <w:bottom w:val="none" w:sz="0" w:space="0" w:color="auto"/>
                    <w:right w:val="none" w:sz="0" w:space="0" w:color="auto"/>
                  </w:divBdr>
                  <w:divsChild>
                    <w:div w:id="519053028">
                      <w:marLeft w:val="0"/>
                      <w:marRight w:val="0"/>
                      <w:marTop w:val="0"/>
                      <w:marBottom w:val="0"/>
                      <w:divBdr>
                        <w:top w:val="none" w:sz="0" w:space="0" w:color="auto"/>
                        <w:left w:val="none" w:sz="0" w:space="0" w:color="auto"/>
                        <w:bottom w:val="none" w:sz="0" w:space="0" w:color="auto"/>
                        <w:right w:val="none" w:sz="0" w:space="0" w:color="auto"/>
                      </w:divBdr>
                    </w:div>
                  </w:divsChild>
                </w:div>
                <w:div w:id="904292833">
                  <w:marLeft w:val="0"/>
                  <w:marRight w:val="0"/>
                  <w:marTop w:val="0"/>
                  <w:marBottom w:val="0"/>
                  <w:divBdr>
                    <w:top w:val="none" w:sz="0" w:space="0" w:color="auto"/>
                    <w:left w:val="none" w:sz="0" w:space="0" w:color="auto"/>
                    <w:bottom w:val="none" w:sz="0" w:space="0" w:color="auto"/>
                    <w:right w:val="none" w:sz="0" w:space="0" w:color="auto"/>
                  </w:divBdr>
                  <w:divsChild>
                    <w:div w:id="685522846">
                      <w:marLeft w:val="0"/>
                      <w:marRight w:val="0"/>
                      <w:marTop w:val="0"/>
                      <w:marBottom w:val="0"/>
                      <w:divBdr>
                        <w:top w:val="none" w:sz="0" w:space="0" w:color="auto"/>
                        <w:left w:val="none" w:sz="0" w:space="0" w:color="auto"/>
                        <w:bottom w:val="none" w:sz="0" w:space="0" w:color="auto"/>
                        <w:right w:val="none" w:sz="0" w:space="0" w:color="auto"/>
                      </w:divBdr>
                    </w:div>
                  </w:divsChild>
                </w:div>
                <w:div w:id="952517177">
                  <w:marLeft w:val="0"/>
                  <w:marRight w:val="0"/>
                  <w:marTop w:val="0"/>
                  <w:marBottom w:val="0"/>
                  <w:divBdr>
                    <w:top w:val="none" w:sz="0" w:space="0" w:color="auto"/>
                    <w:left w:val="none" w:sz="0" w:space="0" w:color="auto"/>
                    <w:bottom w:val="none" w:sz="0" w:space="0" w:color="auto"/>
                    <w:right w:val="none" w:sz="0" w:space="0" w:color="auto"/>
                  </w:divBdr>
                  <w:divsChild>
                    <w:div w:id="1752850086">
                      <w:marLeft w:val="0"/>
                      <w:marRight w:val="0"/>
                      <w:marTop w:val="0"/>
                      <w:marBottom w:val="0"/>
                      <w:divBdr>
                        <w:top w:val="none" w:sz="0" w:space="0" w:color="auto"/>
                        <w:left w:val="none" w:sz="0" w:space="0" w:color="auto"/>
                        <w:bottom w:val="none" w:sz="0" w:space="0" w:color="auto"/>
                        <w:right w:val="none" w:sz="0" w:space="0" w:color="auto"/>
                      </w:divBdr>
                    </w:div>
                  </w:divsChild>
                </w:div>
                <w:div w:id="1059016023">
                  <w:marLeft w:val="0"/>
                  <w:marRight w:val="0"/>
                  <w:marTop w:val="0"/>
                  <w:marBottom w:val="0"/>
                  <w:divBdr>
                    <w:top w:val="none" w:sz="0" w:space="0" w:color="auto"/>
                    <w:left w:val="none" w:sz="0" w:space="0" w:color="auto"/>
                    <w:bottom w:val="none" w:sz="0" w:space="0" w:color="auto"/>
                    <w:right w:val="none" w:sz="0" w:space="0" w:color="auto"/>
                  </w:divBdr>
                  <w:divsChild>
                    <w:div w:id="505361220">
                      <w:marLeft w:val="0"/>
                      <w:marRight w:val="0"/>
                      <w:marTop w:val="0"/>
                      <w:marBottom w:val="0"/>
                      <w:divBdr>
                        <w:top w:val="none" w:sz="0" w:space="0" w:color="auto"/>
                        <w:left w:val="none" w:sz="0" w:space="0" w:color="auto"/>
                        <w:bottom w:val="none" w:sz="0" w:space="0" w:color="auto"/>
                        <w:right w:val="none" w:sz="0" w:space="0" w:color="auto"/>
                      </w:divBdr>
                    </w:div>
                  </w:divsChild>
                </w:div>
                <w:div w:id="1098603520">
                  <w:marLeft w:val="0"/>
                  <w:marRight w:val="0"/>
                  <w:marTop w:val="0"/>
                  <w:marBottom w:val="0"/>
                  <w:divBdr>
                    <w:top w:val="none" w:sz="0" w:space="0" w:color="auto"/>
                    <w:left w:val="none" w:sz="0" w:space="0" w:color="auto"/>
                    <w:bottom w:val="none" w:sz="0" w:space="0" w:color="auto"/>
                    <w:right w:val="none" w:sz="0" w:space="0" w:color="auto"/>
                  </w:divBdr>
                  <w:divsChild>
                    <w:div w:id="220798526">
                      <w:marLeft w:val="0"/>
                      <w:marRight w:val="0"/>
                      <w:marTop w:val="0"/>
                      <w:marBottom w:val="0"/>
                      <w:divBdr>
                        <w:top w:val="none" w:sz="0" w:space="0" w:color="auto"/>
                        <w:left w:val="none" w:sz="0" w:space="0" w:color="auto"/>
                        <w:bottom w:val="none" w:sz="0" w:space="0" w:color="auto"/>
                        <w:right w:val="none" w:sz="0" w:space="0" w:color="auto"/>
                      </w:divBdr>
                    </w:div>
                  </w:divsChild>
                </w:div>
                <w:div w:id="1099253186">
                  <w:marLeft w:val="0"/>
                  <w:marRight w:val="0"/>
                  <w:marTop w:val="0"/>
                  <w:marBottom w:val="0"/>
                  <w:divBdr>
                    <w:top w:val="none" w:sz="0" w:space="0" w:color="auto"/>
                    <w:left w:val="none" w:sz="0" w:space="0" w:color="auto"/>
                    <w:bottom w:val="none" w:sz="0" w:space="0" w:color="auto"/>
                    <w:right w:val="none" w:sz="0" w:space="0" w:color="auto"/>
                  </w:divBdr>
                  <w:divsChild>
                    <w:div w:id="706220118">
                      <w:marLeft w:val="0"/>
                      <w:marRight w:val="0"/>
                      <w:marTop w:val="0"/>
                      <w:marBottom w:val="0"/>
                      <w:divBdr>
                        <w:top w:val="none" w:sz="0" w:space="0" w:color="auto"/>
                        <w:left w:val="none" w:sz="0" w:space="0" w:color="auto"/>
                        <w:bottom w:val="none" w:sz="0" w:space="0" w:color="auto"/>
                        <w:right w:val="none" w:sz="0" w:space="0" w:color="auto"/>
                      </w:divBdr>
                    </w:div>
                  </w:divsChild>
                </w:div>
                <w:div w:id="1151679468">
                  <w:marLeft w:val="0"/>
                  <w:marRight w:val="0"/>
                  <w:marTop w:val="0"/>
                  <w:marBottom w:val="0"/>
                  <w:divBdr>
                    <w:top w:val="none" w:sz="0" w:space="0" w:color="auto"/>
                    <w:left w:val="none" w:sz="0" w:space="0" w:color="auto"/>
                    <w:bottom w:val="none" w:sz="0" w:space="0" w:color="auto"/>
                    <w:right w:val="none" w:sz="0" w:space="0" w:color="auto"/>
                  </w:divBdr>
                  <w:divsChild>
                    <w:div w:id="667513489">
                      <w:marLeft w:val="0"/>
                      <w:marRight w:val="0"/>
                      <w:marTop w:val="0"/>
                      <w:marBottom w:val="0"/>
                      <w:divBdr>
                        <w:top w:val="none" w:sz="0" w:space="0" w:color="auto"/>
                        <w:left w:val="none" w:sz="0" w:space="0" w:color="auto"/>
                        <w:bottom w:val="none" w:sz="0" w:space="0" w:color="auto"/>
                        <w:right w:val="none" w:sz="0" w:space="0" w:color="auto"/>
                      </w:divBdr>
                    </w:div>
                  </w:divsChild>
                </w:div>
                <w:div w:id="1158152461">
                  <w:marLeft w:val="0"/>
                  <w:marRight w:val="0"/>
                  <w:marTop w:val="0"/>
                  <w:marBottom w:val="0"/>
                  <w:divBdr>
                    <w:top w:val="none" w:sz="0" w:space="0" w:color="auto"/>
                    <w:left w:val="none" w:sz="0" w:space="0" w:color="auto"/>
                    <w:bottom w:val="none" w:sz="0" w:space="0" w:color="auto"/>
                    <w:right w:val="none" w:sz="0" w:space="0" w:color="auto"/>
                  </w:divBdr>
                  <w:divsChild>
                    <w:div w:id="1351492545">
                      <w:marLeft w:val="0"/>
                      <w:marRight w:val="0"/>
                      <w:marTop w:val="0"/>
                      <w:marBottom w:val="0"/>
                      <w:divBdr>
                        <w:top w:val="none" w:sz="0" w:space="0" w:color="auto"/>
                        <w:left w:val="none" w:sz="0" w:space="0" w:color="auto"/>
                        <w:bottom w:val="none" w:sz="0" w:space="0" w:color="auto"/>
                        <w:right w:val="none" w:sz="0" w:space="0" w:color="auto"/>
                      </w:divBdr>
                    </w:div>
                  </w:divsChild>
                </w:div>
                <w:div w:id="1168249604">
                  <w:marLeft w:val="0"/>
                  <w:marRight w:val="0"/>
                  <w:marTop w:val="0"/>
                  <w:marBottom w:val="0"/>
                  <w:divBdr>
                    <w:top w:val="none" w:sz="0" w:space="0" w:color="auto"/>
                    <w:left w:val="none" w:sz="0" w:space="0" w:color="auto"/>
                    <w:bottom w:val="none" w:sz="0" w:space="0" w:color="auto"/>
                    <w:right w:val="none" w:sz="0" w:space="0" w:color="auto"/>
                  </w:divBdr>
                  <w:divsChild>
                    <w:div w:id="868378967">
                      <w:marLeft w:val="0"/>
                      <w:marRight w:val="0"/>
                      <w:marTop w:val="0"/>
                      <w:marBottom w:val="0"/>
                      <w:divBdr>
                        <w:top w:val="none" w:sz="0" w:space="0" w:color="auto"/>
                        <w:left w:val="none" w:sz="0" w:space="0" w:color="auto"/>
                        <w:bottom w:val="none" w:sz="0" w:space="0" w:color="auto"/>
                        <w:right w:val="none" w:sz="0" w:space="0" w:color="auto"/>
                      </w:divBdr>
                    </w:div>
                  </w:divsChild>
                </w:div>
                <w:div w:id="1219631578">
                  <w:marLeft w:val="0"/>
                  <w:marRight w:val="0"/>
                  <w:marTop w:val="0"/>
                  <w:marBottom w:val="0"/>
                  <w:divBdr>
                    <w:top w:val="none" w:sz="0" w:space="0" w:color="auto"/>
                    <w:left w:val="none" w:sz="0" w:space="0" w:color="auto"/>
                    <w:bottom w:val="none" w:sz="0" w:space="0" w:color="auto"/>
                    <w:right w:val="none" w:sz="0" w:space="0" w:color="auto"/>
                  </w:divBdr>
                  <w:divsChild>
                    <w:div w:id="359088131">
                      <w:marLeft w:val="0"/>
                      <w:marRight w:val="0"/>
                      <w:marTop w:val="0"/>
                      <w:marBottom w:val="0"/>
                      <w:divBdr>
                        <w:top w:val="none" w:sz="0" w:space="0" w:color="auto"/>
                        <w:left w:val="none" w:sz="0" w:space="0" w:color="auto"/>
                        <w:bottom w:val="none" w:sz="0" w:space="0" w:color="auto"/>
                        <w:right w:val="none" w:sz="0" w:space="0" w:color="auto"/>
                      </w:divBdr>
                    </w:div>
                  </w:divsChild>
                </w:div>
                <w:div w:id="1239242033">
                  <w:marLeft w:val="0"/>
                  <w:marRight w:val="0"/>
                  <w:marTop w:val="0"/>
                  <w:marBottom w:val="0"/>
                  <w:divBdr>
                    <w:top w:val="none" w:sz="0" w:space="0" w:color="auto"/>
                    <w:left w:val="none" w:sz="0" w:space="0" w:color="auto"/>
                    <w:bottom w:val="none" w:sz="0" w:space="0" w:color="auto"/>
                    <w:right w:val="none" w:sz="0" w:space="0" w:color="auto"/>
                  </w:divBdr>
                  <w:divsChild>
                    <w:div w:id="669792952">
                      <w:marLeft w:val="0"/>
                      <w:marRight w:val="0"/>
                      <w:marTop w:val="0"/>
                      <w:marBottom w:val="0"/>
                      <w:divBdr>
                        <w:top w:val="none" w:sz="0" w:space="0" w:color="auto"/>
                        <w:left w:val="none" w:sz="0" w:space="0" w:color="auto"/>
                        <w:bottom w:val="none" w:sz="0" w:space="0" w:color="auto"/>
                        <w:right w:val="none" w:sz="0" w:space="0" w:color="auto"/>
                      </w:divBdr>
                    </w:div>
                  </w:divsChild>
                </w:div>
                <w:div w:id="1253704014">
                  <w:marLeft w:val="0"/>
                  <w:marRight w:val="0"/>
                  <w:marTop w:val="0"/>
                  <w:marBottom w:val="0"/>
                  <w:divBdr>
                    <w:top w:val="none" w:sz="0" w:space="0" w:color="auto"/>
                    <w:left w:val="none" w:sz="0" w:space="0" w:color="auto"/>
                    <w:bottom w:val="none" w:sz="0" w:space="0" w:color="auto"/>
                    <w:right w:val="none" w:sz="0" w:space="0" w:color="auto"/>
                  </w:divBdr>
                  <w:divsChild>
                    <w:div w:id="544559231">
                      <w:marLeft w:val="0"/>
                      <w:marRight w:val="0"/>
                      <w:marTop w:val="0"/>
                      <w:marBottom w:val="0"/>
                      <w:divBdr>
                        <w:top w:val="none" w:sz="0" w:space="0" w:color="auto"/>
                        <w:left w:val="none" w:sz="0" w:space="0" w:color="auto"/>
                        <w:bottom w:val="none" w:sz="0" w:space="0" w:color="auto"/>
                        <w:right w:val="none" w:sz="0" w:space="0" w:color="auto"/>
                      </w:divBdr>
                    </w:div>
                  </w:divsChild>
                </w:div>
                <w:div w:id="1254171547">
                  <w:marLeft w:val="0"/>
                  <w:marRight w:val="0"/>
                  <w:marTop w:val="0"/>
                  <w:marBottom w:val="0"/>
                  <w:divBdr>
                    <w:top w:val="none" w:sz="0" w:space="0" w:color="auto"/>
                    <w:left w:val="none" w:sz="0" w:space="0" w:color="auto"/>
                    <w:bottom w:val="none" w:sz="0" w:space="0" w:color="auto"/>
                    <w:right w:val="none" w:sz="0" w:space="0" w:color="auto"/>
                  </w:divBdr>
                  <w:divsChild>
                    <w:div w:id="1641111360">
                      <w:marLeft w:val="0"/>
                      <w:marRight w:val="0"/>
                      <w:marTop w:val="0"/>
                      <w:marBottom w:val="0"/>
                      <w:divBdr>
                        <w:top w:val="none" w:sz="0" w:space="0" w:color="auto"/>
                        <w:left w:val="none" w:sz="0" w:space="0" w:color="auto"/>
                        <w:bottom w:val="none" w:sz="0" w:space="0" w:color="auto"/>
                        <w:right w:val="none" w:sz="0" w:space="0" w:color="auto"/>
                      </w:divBdr>
                    </w:div>
                  </w:divsChild>
                </w:div>
                <w:div w:id="1257791820">
                  <w:marLeft w:val="0"/>
                  <w:marRight w:val="0"/>
                  <w:marTop w:val="0"/>
                  <w:marBottom w:val="0"/>
                  <w:divBdr>
                    <w:top w:val="none" w:sz="0" w:space="0" w:color="auto"/>
                    <w:left w:val="none" w:sz="0" w:space="0" w:color="auto"/>
                    <w:bottom w:val="none" w:sz="0" w:space="0" w:color="auto"/>
                    <w:right w:val="none" w:sz="0" w:space="0" w:color="auto"/>
                  </w:divBdr>
                  <w:divsChild>
                    <w:div w:id="410808853">
                      <w:marLeft w:val="0"/>
                      <w:marRight w:val="0"/>
                      <w:marTop w:val="0"/>
                      <w:marBottom w:val="0"/>
                      <w:divBdr>
                        <w:top w:val="none" w:sz="0" w:space="0" w:color="auto"/>
                        <w:left w:val="none" w:sz="0" w:space="0" w:color="auto"/>
                        <w:bottom w:val="none" w:sz="0" w:space="0" w:color="auto"/>
                        <w:right w:val="none" w:sz="0" w:space="0" w:color="auto"/>
                      </w:divBdr>
                    </w:div>
                  </w:divsChild>
                </w:div>
                <w:div w:id="1354501698">
                  <w:marLeft w:val="0"/>
                  <w:marRight w:val="0"/>
                  <w:marTop w:val="0"/>
                  <w:marBottom w:val="0"/>
                  <w:divBdr>
                    <w:top w:val="none" w:sz="0" w:space="0" w:color="auto"/>
                    <w:left w:val="none" w:sz="0" w:space="0" w:color="auto"/>
                    <w:bottom w:val="none" w:sz="0" w:space="0" w:color="auto"/>
                    <w:right w:val="none" w:sz="0" w:space="0" w:color="auto"/>
                  </w:divBdr>
                  <w:divsChild>
                    <w:div w:id="2137288680">
                      <w:marLeft w:val="0"/>
                      <w:marRight w:val="0"/>
                      <w:marTop w:val="0"/>
                      <w:marBottom w:val="0"/>
                      <w:divBdr>
                        <w:top w:val="none" w:sz="0" w:space="0" w:color="auto"/>
                        <w:left w:val="none" w:sz="0" w:space="0" w:color="auto"/>
                        <w:bottom w:val="none" w:sz="0" w:space="0" w:color="auto"/>
                        <w:right w:val="none" w:sz="0" w:space="0" w:color="auto"/>
                      </w:divBdr>
                    </w:div>
                  </w:divsChild>
                </w:div>
                <w:div w:id="1356925653">
                  <w:marLeft w:val="0"/>
                  <w:marRight w:val="0"/>
                  <w:marTop w:val="0"/>
                  <w:marBottom w:val="0"/>
                  <w:divBdr>
                    <w:top w:val="none" w:sz="0" w:space="0" w:color="auto"/>
                    <w:left w:val="none" w:sz="0" w:space="0" w:color="auto"/>
                    <w:bottom w:val="none" w:sz="0" w:space="0" w:color="auto"/>
                    <w:right w:val="none" w:sz="0" w:space="0" w:color="auto"/>
                  </w:divBdr>
                  <w:divsChild>
                    <w:div w:id="1350251792">
                      <w:marLeft w:val="0"/>
                      <w:marRight w:val="0"/>
                      <w:marTop w:val="0"/>
                      <w:marBottom w:val="0"/>
                      <w:divBdr>
                        <w:top w:val="none" w:sz="0" w:space="0" w:color="auto"/>
                        <w:left w:val="none" w:sz="0" w:space="0" w:color="auto"/>
                        <w:bottom w:val="none" w:sz="0" w:space="0" w:color="auto"/>
                        <w:right w:val="none" w:sz="0" w:space="0" w:color="auto"/>
                      </w:divBdr>
                    </w:div>
                  </w:divsChild>
                </w:div>
                <w:div w:id="1361542833">
                  <w:marLeft w:val="0"/>
                  <w:marRight w:val="0"/>
                  <w:marTop w:val="0"/>
                  <w:marBottom w:val="0"/>
                  <w:divBdr>
                    <w:top w:val="none" w:sz="0" w:space="0" w:color="auto"/>
                    <w:left w:val="none" w:sz="0" w:space="0" w:color="auto"/>
                    <w:bottom w:val="none" w:sz="0" w:space="0" w:color="auto"/>
                    <w:right w:val="none" w:sz="0" w:space="0" w:color="auto"/>
                  </w:divBdr>
                  <w:divsChild>
                    <w:div w:id="994801808">
                      <w:marLeft w:val="0"/>
                      <w:marRight w:val="0"/>
                      <w:marTop w:val="0"/>
                      <w:marBottom w:val="0"/>
                      <w:divBdr>
                        <w:top w:val="none" w:sz="0" w:space="0" w:color="auto"/>
                        <w:left w:val="none" w:sz="0" w:space="0" w:color="auto"/>
                        <w:bottom w:val="none" w:sz="0" w:space="0" w:color="auto"/>
                        <w:right w:val="none" w:sz="0" w:space="0" w:color="auto"/>
                      </w:divBdr>
                    </w:div>
                  </w:divsChild>
                </w:div>
                <w:div w:id="1436051762">
                  <w:marLeft w:val="0"/>
                  <w:marRight w:val="0"/>
                  <w:marTop w:val="0"/>
                  <w:marBottom w:val="0"/>
                  <w:divBdr>
                    <w:top w:val="none" w:sz="0" w:space="0" w:color="auto"/>
                    <w:left w:val="none" w:sz="0" w:space="0" w:color="auto"/>
                    <w:bottom w:val="none" w:sz="0" w:space="0" w:color="auto"/>
                    <w:right w:val="none" w:sz="0" w:space="0" w:color="auto"/>
                  </w:divBdr>
                  <w:divsChild>
                    <w:div w:id="1292439912">
                      <w:marLeft w:val="0"/>
                      <w:marRight w:val="0"/>
                      <w:marTop w:val="0"/>
                      <w:marBottom w:val="0"/>
                      <w:divBdr>
                        <w:top w:val="none" w:sz="0" w:space="0" w:color="auto"/>
                        <w:left w:val="none" w:sz="0" w:space="0" w:color="auto"/>
                        <w:bottom w:val="none" w:sz="0" w:space="0" w:color="auto"/>
                        <w:right w:val="none" w:sz="0" w:space="0" w:color="auto"/>
                      </w:divBdr>
                    </w:div>
                  </w:divsChild>
                </w:div>
                <w:div w:id="1456171458">
                  <w:marLeft w:val="0"/>
                  <w:marRight w:val="0"/>
                  <w:marTop w:val="0"/>
                  <w:marBottom w:val="0"/>
                  <w:divBdr>
                    <w:top w:val="none" w:sz="0" w:space="0" w:color="auto"/>
                    <w:left w:val="none" w:sz="0" w:space="0" w:color="auto"/>
                    <w:bottom w:val="none" w:sz="0" w:space="0" w:color="auto"/>
                    <w:right w:val="none" w:sz="0" w:space="0" w:color="auto"/>
                  </w:divBdr>
                  <w:divsChild>
                    <w:div w:id="921911026">
                      <w:marLeft w:val="0"/>
                      <w:marRight w:val="0"/>
                      <w:marTop w:val="0"/>
                      <w:marBottom w:val="0"/>
                      <w:divBdr>
                        <w:top w:val="none" w:sz="0" w:space="0" w:color="auto"/>
                        <w:left w:val="none" w:sz="0" w:space="0" w:color="auto"/>
                        <w:bottom w:val="none" w:sz="0" w:space="0" w:color="auto"/>
                        <w:right w:val="none" w:sz="0" w:space="0" w:color="auto"/>
                      </w:divBdr>
                    </w:div>
                  </w:divsChild>
                </w:div>
                <w:div w:id="1510021700">
                  <w:marLeft w:val="0"/>
                  <w:marRight w:val="0"/>
                  <w:marTop w:val="0"/>
                  <w:marBottom w:val="0"/>
                  <w:divBdr>
                    <w:top w:val="none" w:sz="0" w:space="0" w:color="auto"/>
                    <w:left w:val="none" w:sz="0" w:space="0" w:color="auto"/>
                    <w:bottom w:val="none" w:sz="0" w:space="0" w:color="auto"/>
                    <w:right w:val="none" w:sz="0" w:space="0" w:color="auto"/>
                  </w:divBdr>
                  <w:divsChild>
                    <w:div w:id="1647470641">
                      <w:marLeft w:val="0"/>
                      <w:marRight w:val="0"/>
                      <w:marTop w:val="0"/>
                      <w:marBottom w:val="0"/>
                      <w:divBdr>
                        <w:top w:val="none" w:sz="0" w:space="0" w:color="auto"/>
                        <w:left w:val="none" w:sz="0" w:space="0" w:color="auto"/>
                        <w:bottom w:val="none" w:sz="0" w:space="0" w:color="auto"/>
                        <w:right w:val="none" w:sz="0" w:space="0" w:color="auto"/>
                      </w:divBdr>
                    </w:div>
                  </w:divsChild>
                </w:div>
                <w:div w:id="1662611616">
                  <w:marLeft w:val="0"/>
                  <w:marRight w:val="0"/>
                  <w:marTop w:val="0"/>
                  <w:marBottom w:val="0"/>
                  <w:divBdr>
                    <w:top w:val="none" w:sz="0" w:space="0" w:color="auto"/>
                    <w:left w:val="none" w:sz="0" w:space="0" w:color="auto"/>
                    <w:bottom w:val="none" w:sz="0" w:space="0" w:color="auto"/>
                    <w:right w:val="none" w:sz="0" w:space="0" w:color="auto"/>
                  </w:divBdr>
                  <w:divsChild>
                    <w:div w:id="536239436">
                      <w:marLeft w:val="0"/>
                      <w:marRight w:val="0"/>
                      <w:marTop w:val="0"/>
                      <w:marBottom w:val="0"/>
                      <w:divBdr>
                        <w:top w:val="none" w:sz="0" w:space="0" w:color="auto"/>
                        <w:left w:val="none" w:sz="0" w:space="0" w:color="auto"/>
                        <w:bottom w:val="none" w:sz="0" w:space="0" w:color="auto"/>
                        <w:right w:val="none" w:sz="0" w:space="0" w:color="auto"/>
                      </w:divBdr>
                    </w:div>
                  </w:divsChild>
                </w:div>
                <w:div w:id="1745226282">
                  <w:marLeft w:val="0"/>
                  <w:marRight w:val="0"/>
                  <w:marTop w:val="0"/>
                  <w:marBottom w:val="0"/>
                  <w:divBdr>
                    <w:top w:val="none" w:sz="0" w:space="0" w:color="auto"/>
                    <w:left w:val="none" w:sz="0" w:space="0" w:color="auto"/>
                    <w:bottom w:val="none" w:sz="0" w:space="0" w:color="auto"/>
                    <w:right w:val="none" w:sz="0" w:space="0" w:color="auto"/>
                  </w:divBdr>
                  <w:divsChild>
                    <w:div w:id="1375471075">
                      <w:marLeft w:val="0"/>
                      <w:marRight w:val="0"/>
                      <w:marTop w:val="0"/>
                      <w:marBottom w:val="0"/>
                      <w:divBdr>
                        <w:top w:val="none" w:sz="0" w:space="0" w:color="auto"/>
                        <w:left w:val="none" w:sz="0" w:space="0" w:color="auto"/>
                        <w:bottom w:val="none" w:sz="0" w:space="0" w:color="auto"/>
                        <w:right w:val="none" w:sz="0" w:space="0" w:color="auto"/>
                      </w:divBdr>
                    </w:div>
                  </w:divsChild>
                </w:div>
                <w:div w:id="1815223131">
                  <w:marLeft w:val="0"/>
                  <w:marRight w:val="0"/>
                  <w:marTop w:val="0"/>
                  <w:marBottom w:val="0"/>
                  <w:divBdr>
                    <w:top w:val="none" w:sz="0" w:space="0" w:color="auto"/>
                    <w:left w:val="none" w:sz="0" w:space="0" w:color="auto"/>
                    <w:bottom w:val="none" w:sz="0" w:space="0" w:color="auto"/>
                    <w:right w:val="none" w:sz="0" w:space="0" w:color="auto"/>
                  </w:divBdr>
                  <w:divsChild>
                    <w:div w:id="1548026369">
                      <w:marLeft w:val="0"/>
                      <w:marRight w:val="0"/>
                      <w:marTop w:val="0"/>
                      <w:marBottom w:val="0"/>
                      <w:divBdr>
                        <w:top w:val="none" w:sz="0" w:space="0" w:color="auto"/>
                        <w:left w:val="none" w:sz="0" w:space="0" w:color="auto"/>
                        <w:bottom w:val="none" w:sz="0" w:space="0" w:color="auto"/>
                        <w:right w:val="none" w:sz="0" w:space="0" w:color="auto"/>
                      </w:divBdr>
                    </w:div>
                  </w:divsChild>
                </w:div>
                <w:div w:id="1864785687">
                  <w:marLeft w:val="0"/>
                  <w:marRight w:val="0"/>
                  <w:marTop w:val="0"/>
                  <w:marBottom w:val="0"/>
                  <w:divBdr>
                    <w:top w:val="none" w:sz="0" w:space="0" w:color="auto"/>
                    <w:left w:val="none" w:sz="0" w:space="0" w:color="auto"/>
                    <w:bottom w:val="none" w:sz="0" w:space="0" w:color="auto"/>
                    <w:right w:val="none" w:sz="0" w:space="0" w:color="auto"/>
                  </w:divBdr>
                  <w:divsChild>
                    <w:div w:id="2048874145">
                      <w:marLeft w:val="0"/>
                      <w:marRight w:val="0"/>
                      <w:marTop w:val="0"/>
                      <w:marBottom w:val="0"/>
                      <w:divBdr>
                        <w:top w:val="none" w:sz="0" w:space="0" w:color="auto"/>
                        <w:left w:val="none" w:sz="0" w:space="0" w:color="auto"/>
                        <w:bottom w:val="none" w:sz="0" w:space="0" w:color="auto"/>
                        <w:right w:val="none" w:sz="0" w:space="0" w:color="auto"/>
                      </w:divBdr>
                    </w:div>
                  </w:divsChild>
                </w:div>
                <w:div w:id="1871186647">
                  <w:marLeft w:val="0"/>
                  <w:marRight w:val="0"/>
                  <w:marTop w:val="0"/>
                  <w:marBottom w:val="0"/>
                  <w:divBdr>
                    <w:top w:val="none" w:sz="0" w:space="0" w:color="auto"/>
                    <w:left w:val="none" w:sz="0" w:space="0" w:color="auto"/>
                    <w:bottom w:val="none" w:sz="0" w:space="0" w:color="auto"/>
                    <w:right w:val="none" w:sz="0" w:space="0" w:color="auto"/>
                  </w:divBdr>
                  <w:divsChild>
                    <w:div w:id="1437142687">
                      <w:marLeft w:val="0"/>
                      <w:marRight w:val="0"/>
                      <w:marTop w:val="0"/>
                      <w:marBottom w:val="0"/>
                      <w:divBdr>
                        <w:top w:val="none" w:sz="0" w:space="0" w:color="auto"/>
                        <w:left w:val="none" w:sz="0" w:space="0" w:color="auto"/>
                        <w:bottom w:val="none" w:sz="0" w:space="0" w:color="auto"/>
                        <w:right w:val="none" w:sz="0" w:space="0" w:color="auto"/>
                      </w:divBdr>
                    </w:div>
                  </w:divsChild>
                </w:div>
                <w:div w:id="1971668217">
                  <w:marLeft w:val="0"/>
                  <w:marRight w:val="0"/>
                  <w:marTop w:val="0"/>
                  <w:marBottom w:val="0"/>
                  <w:divBdr>
                    <w:top w:val="none" w:sz="0" w:space="0" w:color="auto"/>
                    <w:left w:val="none" w:sz="0" w:space="0" w:color="auto"/>
                    <w:bottom w:val="none" w:sz="0" w:space="0" w:color="auto"/>
                    <w:right w:val="none" w:sz="0" w:space="0" w:color="auto"/>
                  </w:divBdr>
                  <w:divsChild>
                    <w:div w:id="822896984">
                      <w:marLeft w:val="0"/>
                      <w:marRight w:val="0"/>
                      <w:marTop w:val="0"/>
                      <w:marBottom w:val="0"/>
                      <w:divBdr>
                        <w:top w:val="none" w:sz="0" w:space="0" w:color="auto"/>
                        <w:left w:val="none" w:sz="0" w:space="0" w:color="auto"/>
                        <w:bottom w:val="none" w:sz="0" w:space="0" w:color="auto"/>
                        <w:right w:val="none" w:sz="0" w:space="0" w:color="auto"/>
                      </w:divBdr>
                    </w:div>
                  </w:divsChild>
                </w:div>
                <w:div w:id="2051831190">
                  <w:marLeft w:val="0"/>
                  <w:marRight w:val="0"/>
                  <w:marTop w:val="0"/>
                  <w:marBottom w:val="0"/>
                  <w:divBdr>
                    <w:top w:val="none" w:sz="0" w:space="0" w:color="auto"/>
                    <w:left w:val="none" w:sz="0" w:space="0" w:color="auto"/>
                    <w:bottom w:val="none" w:sz="0" w:space="0" w:color="auto"/>
                    <w:right w:val="none" w:sz="0" w:space="0" w:color="auto"/>
                  </w:divBdr>
                  <w:divsChild>
                    <w:div w:id="1507749535">
                      <w:marLeft w:val="0"/>
                      <w:marRight w:val="0"/>
                      <w:marTop w:val="0"/>
                      <w:marBottom w:val="0"/>
                      <w:divBdr>
                        <w:top w:val="none" w:sz="0" w:space="0" w:color="auto"/>
                        <w:left w:val="none" w:sz="0" w:space="0" w:color="auto"/>
                        <w:bottom w:val="none" w:sz="0" w:space="0" w:color="auto"/>
                        <w:right w:val="none" w:sz="0" w:space="0" w:color="auto"/>
                      </w:divBdr>
                    </w:div>
                  </w:divsChild>
                </w:div>
                <w:div w:id="2086343264">
                  <w:marLeft w:val="0"/>
                  <w:marRight w:val="0"/>
                  <w:marTop w:val="0"/>
                  <w:marBottom w:val="0"/>
                  <w:divBdr>
                    <w:top w:val="none" w:sz="0" w:space="0" w:color="auto"/>
                    <w:left w:val="none" w:sz="0" w:space="0" w:color="auto"/>
                    <w:bottom w:val="none" w:sz="0" w:space="0" w:color="auto"/>
                    <w:right w:val="none" w:sz="0" w:space="0" w:color="auto"/>
                  </w:divBdr>
                  <w:divsChild>
                    <w:div w:id="625894423">
                      <w:marLeft w:val="0"/>
                      <w:marRight w:val="0"/>
                      <w:marTop w:val="0"/>
                      <w:marBottom w:val="0"/>
                      <w:divBdr>
                        <w:top w:val="none" w:sz="0" w:space="0" w:color="auto"/>
                        <w:left w:val="none" w:sz="0" w:space="0" w:color="auto"/>
                        <w:bottom w:val="none" w:sz="0" w:space="0" w:color="auto"/>
                        <w:right w:val="none" w:sz="0" w:space="0" w:color="auto"/>
                      </w:divBdr>
                    </w:div>
                  </w:divsChild>
                </w:div>
                <w:div w:id="2129007526">
                  <w:marLeft w:val="0"/>
                  <w:marRight w:val="0"/>
                  <w:marTop w:val="0"/>
                  <w:marBottom w:val="0"/>
                  <w:divBdr>
                    <w:top w:val="none" w:sz="0" w:space="0" w:color="auto"/>
                    <w:left w:val="none" w:sz="0" w:space="0" w:color="auto"/>
                    <w:bottom w:val="none" w:sz="0" w:space="0" w:color="auto"/>
                    <w:right w:val="none" w:sz="0" w:space="0" w:color="auto"/>
                  </w:divBdr>
                  <w:divsChild>
                    <w:div w:id="39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5474">
          <w:marLeft w:val="0"/>
          <w:marRight w:val="0"/>
          <w:marTop w:val="0"/>
          <w:marBottom w:val="0"/>
          <w:divBdr>
            <w:top w:val="none" w:sz="0" w:space="0" w:color="auto"/>
            <w:left w:val="none" w:sz="0" w:space="0" w:color="auto"/>
            <w:bottom w:val="none" w:sz="0" w:space="0" w:color="auto"/>
            <w:right w:val="none" w:sz="0" w:space="0" w:color="auto"/>
          </w:divBdr>
        </w:div>
        <w:div w:id="320276460">
          <w:marLeft w:val="0"/>
          <w:marRight w:val="0"/>
          <w:marTop w:val="0"/>
          <w:marBottom w:val="0"/>
          <w:divBdr>
            <w:top w:val="none" w:sz="0" w:space="0" w:color="auto"/>
            <w:left w:val="none" w:sz="0" w:space="0" w:color="auto"/>
            <w:bottom w:val="none" w:sz="0" w:space="0" w:color="auto"/>
            <w:right w:val="none" w:sz="0" w:space="0" w:color="auto"/>
          </w:divBdr>
        </w:div>
        <w:div w:id="340668100">
          <w:marLeft w:val="0"/>
          <w:marRight w:val="0"/>
          <w:marTop w:val="0"/>
          <w:marBottom w:val="0"/>
          <w:divBdr>
            <w:top w:val="none" w:sz="0" w:space="0" w:color="auto"/>
            <w:left w:val="none" w:sz="0" w:space="0" w:color="auto"/>
            <w:bottom w:val="none" w:sz="0" w:space="0" w:color="auto"/>
            <w:right w:val="none" w:sz="0" w:space="0" w:color="auto"/>
          </w:divBdr>
        </w:div>
        <w:div w:id="377515586">
          <w:marLeft w:val="0"/>
          <w:marRight w:val="0"/>
          <w:marTop w:val="0"/>
          <w:marBottom w:val="0"/>
          <w:divBdr>
            <w:top w:val="none" w:sz="0" w:space="0" w:color="auto"/>
            <w:left w:val="none" w:sz="0" w:space="0" w:color="auto"/>
            <w:bottom w:val="none" w:sz="0" w:space="0" w:color="auto"/>
            <w:right w:val="none" w:sz="0" w:space="0" w:color="auto"/>
          </w:divBdr>
        </w:div>
        <w:div w:id="434908772">
          <w:marLeft w:val="0"/>
          <w:marRight w:val="0"/>
          <w:marTop w:val="0"/>
          <w:marBottom w:val="0"/>
          <w:divBdr>
            <w:top w:val="none" w:sz="0" w:space="0" w:color="auto"/>
            <w:left w:val="none" w:sz="0" w:space="0" w:color="auto"/>
            <w:bottom w:val="none" w:sz="0" w:space="0" w:color="auto"/>
            <w:right w:val="none" w:sz="0" w:space="0" w:color="auto"/>
          </w:divBdr>
        </w:div>
        <w:div w:id="497770872">
          <w:marLeft w:val="0"/>
          <w:marRight w:val="0"/>
          <w:marTop w:val="0"/>
          <w:marBottom w:val="0"/>
          <w:divBdr>
            <w:top w:val="none" w:sz="0" w:space="0" w:color="auto"/>
            <w:left w:val="none" w:sz="0" w:space="0" w:color="auto"/>
            <w:bottom w:val="none" w:sz="0" w:space="0" w:color="auto"/>
            <w:right w:val="none" w:sz="0" w:space="0" w:color="auto"/>
          </w:divBdr>
        </w:div>
        <w:div w:id="522860972">
          <w:marLeft w:val="0"/>
          <w:marRight w:val="0"/>
          <w:marTop w:val="0"/>
          <w:marBottom w:val="0"/>
          <w:divBdr>
            <w:top w:val="none" w:sz="0" w:space="0" w:color="auto"/>
            <w:left w:val="none" w:sz="0" w:space="0" w:color="auto"/>
            <w:bottom w:val="none" w:sz="0" w:space="0" w:color="auto"/>
            <w:right w:val="none" w:sz="0" w:space="0" w:color="auto"/>
          </w:divBdr>
        </w:div>
        <w:div w:id="660088627">
          <w:marLeft w:val="0"/>
          <w:marRight w:val="0"/>
          <w:marTop w:val="0"/>
          <w:marBottom w:val="0"/>
          <w:divBdr>
            <w:top w:val="none" w:sz="0" w:space="0" w:color="auto"/>
            <w:left w:val="none" w:sz="0" w:space="0" w:color="auto"/>
            <w:bottom w:val="none" w:sz="0" w:space="0" w:color="auto"/>
            <w:right w:val="none" w:sz="0" w:space="0" w:color="auto"/>
          </w:divBdr>
        </w:div>
        <w:div w:id="660695178">
          <w:marLeft w:val="0"/>
          <w:marRight w:val="0"/>
          <w:marTop w:val="0"/>
          <w:marBottom w:val="0"/>
          <w:divBdr>
            <w:top w:val="none" w:sz="0" w:space="0" w:color="auto"/>
            <w:left w:val="none" w:sz="0" w:space="0" w:color="auto"/>
            <w:bottom w:val="none" w:sz="0" w:space="0" w:color="auto"/>
            <w:right w:val="none" w:sz="0" w:space="0" w:color="auto"/>
          </w:divBdr>
        </w:div>
        <w:div w:id="664623624">
          <w:marLeft w:val="0"/>
          <w:marRight w:val="0"/>
          <w:marTop w:val="0"/>
          <w:marBottom w:val="0"/>
          <w:divBdr>
            <w:top w:val="none" w:sz="0" w:space="0" w:color="auto"/>
            <w:left w:val="none" w:sz="0" w:space="0" w:color="auto"/>
            <w:bottom w:val="none" w:sz="0" w:space="0" w:color="auto"/>
            <w:right w:val="none" w:sz="0" w:space="0" w:color="auto"/>
          </w:divBdr>
        </w:div>
        <w:div w:id="753668331">
          <w:marLeft w:val="0"/>
          <w:marRight w:val="0"/>
          <w:marTop w:val="0"/>
          <w:marBottom w:val="0"/>
          <w:divBdr>
            <w:top w:val="none" w:sz="0" w:space="0" w:color="auto"/>
            <w:left w:val="none" w:sz="0" w:space="0" w:color="auto"/>
            <w:bottom w:val="none" w:sz="0" w:space="0" w:color="auto"/>
            <w:right w:val="none" w:sz="0" w:space="0" w:color="auto"/>
          </w:divBdr>
        </w:div>
        <w:div w:id="991105332">
          <w:marLeft w:val="0"/>
          <w:marRight w:val="0"/>
          <w:marTop w:val="0"/>
          <w:marBottom w:val="0"/>
          <w:divBdr>
            <w:top w:val="none" w:sz="0" w:space="0" w:color="auto"/>
            <w:left w:val="none" w:sz="0" w:space="0" w:color="auto"/>
            <w:bottom w:val="none" w:sz="0" w:space="0" w:color="auto"/>
            <w:right w:val="none" w:sz="0" w:space="0" w:color="auto"/>
          </w:divBdr>
        </w:div>
        <w:div w:id="1019157135">
          <w:marLeft w:val="0"/>
          <w:marRight w:val="0"/>
          <w:marTop w:val="0"/>
          <w:marBottom w:val="0"/>
          <w:divBdr>
            <w:top w:val="none" w:sz="0" w:space="0" w:color="auto"/>
            <w:left w:val="none" w:sz="0" w:space="0" w:color="auto"/>
            <w:bottom w:val="none" w:sz="0" w:space="0" w:color="auto"/>
            <w:right w:val="none" w:sz="0" w:space="0" w:color="auto"/>
          </w:divBdr>
        </w:div>
        <w:div w:id="1133794515">
          <w:marLeft w:val="0"/>
          <w:marRight w:val="0"/>
          <w:marTop w:val="0"/>
          <w:marBottom w:val="0"/>
          <w:divBdr>
            <w:top w:val="none" w:sz="0" w:space="0" w:color="auto"/>
            <w:left w:val="none" w:sz="0" w:space="0" w:color="auto"/>
            <w:bottom w:val="none" w:sz="0" w:space="0" w:color="auto"/>
            <w:right w:val="none" w:sz="0" w:space="0" w:color="auto"/>
          </w:divBdr>
        </w:div>
        <w:div w:id="1241019537">
          <w:marLeft w:val="0"/>
          <w:marRight w:val="0"/>
          <w:marTop w:val="0"/>
          <w:marBottom w:val="0"/>
          <w:divBdr>
            <w:top w:val="none" w:sz="0" w:space="0" w:color="auto"/>
            <w:left w:val="none" w:sz="0" w:space="0" w:color="auto"/>
            <w:bottom w:val="none" w:sz="0" w:space="0" w:color="auto"/>
            <w:right w:val="none" w:sz="0" w:space="0" w:color="auto"/>
          </w:divBdr>
        </w:div>
        <w:div w:id="1258976128">
          <w:marLeft w:val="0"/>
          <w:marRight w:val="0"/>
          <w:marTop w:val="0"/>
          <w:marBottom w:val="0"/>
          <w:divBdr>
            <w:top w:val="none" w:sz="0" w:space="0" w:color="auto"/>
            <w:left w:val="none" w:sz="0" w:space="0" w:color="auto"/>
            <w:bottom w:val="none" w:sz="0" w:space="0" w:color="auto"/>
            <w:right w:val="none" w:sz="0" w:space="0" w:color="auto"/>
          </w:divBdr>
        </w:div>
        <w:div w:id="1312756811">
          <w:marLeft w:val="0"/>
          <w:marRight w:val="0"/>
          <w:marTop w:val="0"/>
          <w:marBottom w:val="0"/>
          <w:divBdr>
            <w:top w:val="none" w:sz="0" w:space="0" w:color="auto"/>
            <w:left w:val="none" w:sz="0" w:space="0" w:color="auto"/>
            <w:bottom w:val="none" w:sz="0" w:space="0" w:color="auto"/>
            <w:right w:val="none" w:sz="0" w:space="0" w:color="auto"/>
          </w:divBdr>
        </w:div>
        <w:div w:id="1428887316">
          <w:marLeft w:val="0"/>
          <w:marRight w:val="0"/>
          <w:marTop w:val="0"/>
          <w:marBottom w:val="0"/>
          <w:divBdr>
            <w:top w:val="none" w:sz="0" w:space="0" w:color="auto"/>
            <w:left w:val="none" w:sz="0" w:space="0" w:color="auto"/>
            <w:bottom w:val="none" w:sz="0" w:space="0" w:color="auto"/>
            <w:right w:val="none" w:sz="0" w:space="0" w:color="auto"/>
          </w:divBdr>
        </w:div>
        <w:div w:id="1489052191">
          <w:marLeft w:val="0"/>
          <w:marRight w:val="0"/>
          <w:marTop w:val="0"/>
          <w:marBottom w:val="0"/>
          <w:divBdr>
            <w:top w:val="none" w:sz="0" w:space="0" w:color="auto"/>
            <w:left w:val="none" w:sz="0" w:space="0" w:color="auto"/>
            <w:bottom w:val="none" w:sz="0" w:space="0" w:color="auto"/>
            <w:right w:val="none" w:sz="0" w:space="0" w:color="auto"/>
          </w:divBdr>
        </w:div>
        <w:div w:id="1549798765">
          <w:marLeft w:val="0"/>
          <w:marRight w:val="0"/>
          <w:marTop w:val="0"/>
          <w:marBottom w:val="0"/>
          <w:divBdr>
            <w:top w:val="none" w:sz="0" w:space="0" w:color="auto"/>
            <w:left w:val="none" w:sz="0" w:space="0" w:color="auto"/>
            <w:bottom w:val="none" w:sz="0" w:space="0" w:color="auto"/>
            <w:right w:val="none" w:sz="0" w:space="0" w:color="auto"/>
          </w:divBdr>
        </w:div>
        <w:div w:id="1586306471">
          <w:marLeft w:val="0"/>
          <w:marRight w:val="0"/>
          <w:marTop w:val="0"/>
          <w:marBottom w:val="0"/>
          <w:divBdr>
            <w:top w:val="none" w:sz="0" w:space="0" w:color="auto"/>
            <w:left w:val="none" w:sz="0" w:space="0" w:color="auto"/>
            <w:bottom w:val="none" w:sz="0" w:space="0" w:color="auto"/>
            <w:right w:val="none" w:sz="0" w:space="0" w:color="auto"/>
          </w:divBdr>
        </w:div>
        <w:div w:id="1630091352">
          <w:marLeft w:val="0"/>
          <w:marRight w:val="0"/>
          <w:marTop w:val="0"/>
          <w:marBottom w:val="0"/>
          <w:divBdr>
            <w:top w:val="none" w:sz="0" w:space="0" w:color="auto"/>
            <w:left w:val="none" w:sz="0" w:space="0" w:color="auto"/>
            <w:bottom w:val="none" w:sz="0" w:space="0" w:color="auto"/>
            <w:right w:val="none" w:sz="0" w:space="0" w:color="auto"/>
          </w:divBdr>
        </w:div>
        <w:div w:id="1758288708">
          <w:marLeft w:val="0"/>
          <w:marRight w:val="0"/>
          <w:marTop w:val="0"/>
          <w:marBottom w:val="0"/>
          <w:divBdr>
            <w:top w:val="none" w:sz="0" w:space="0" w:color="auto"/>
            <w:left w:val="none" w:sz="0" w:space="0" w:color="auto"/>
            <w:bottom w:val="none" w:sz="0" w:space="0" w:color="auto"/>
            <w:right w:val="none" w:sz="0" w:space="0" w:color="auto"/>
          </w:divBdr>
        </w:div>
        <w:div w:id="1798798286">
          <w:marLeft w:val="0"/>
          <w:marRight w:val="0"/>
          <w:marTop w:val="0"/>
          <w:marBottom w:val="0"/>
          <w:divBdr>
            <w:top w:val="none" w:sz="0" w:space="0" w:color="auto"/>
            <w:left w:val="none" w:sz="0" w:space="0" w:color="auto"/>
            <w:bottom w:val="none" w:sz="0" w:space="0" w:color="auto"/>
            <w:right w:val="none" w:sz="0" w:space="0" w:color="auto"/>
          </w:divBdr>
        </w:div>
        <w:div w:id="1918242915">
          <w:marLeft w:val="0"/>
          <w:marRight w:val="0"/>
          <w:marTop w:val="0"/>
          <w:marBottom w:val="0"/>
          <w:divBdr>
            <w:top w:val="none" w:sz="0" w:space="0" w:color="auto"/>
            <w:left w:val="none" w:sz="0" w:space="0" w:color="auto"/>
            <w:bottom w:val="none" w:sz="0" w:space="0" w:color="auto"/>
            <w:right w:val="none" w:sz="0" w:space="0" w:color="auto"/>
          </w:divBdr>
        </w:div>
        <w:div w:id="2132043443">
          <w:marLeft w:val="0"/>
          <w:marRight w:val="0"/>
          <w:marTop w:val="0"/>
          <w:marBottom w:val="0"/>
          <w:divBdr>
            <w:top w:val="none" w:sz="0" w:space="0" w:color="auto"/>
            <w:left w:val="none" w:sz="0" w:space="0" w:color="auto"/>
            <w:bottom w:val="none" w:sz="0" w:space="0" w:color="auto"/>
            <w:right w:val="none" w:sz="0" w:space="0" w:color="auto"/>
          </w:divBdr>
        </w:div>
        <w:div w:id="2144302799">
          <w:marLeft w:val="0"/>
          <w:marRight w:val="0"/>
          <w:marTop w:val="0"/>
          <w:marBottom w:val="0"/>
          <w:divBdr>
            <w:top w:val="none" w:sz="0" w:space="0" w:color="auto"/>
            <w:left w:val="none" w:sz="0" w:space="0" w:color="auto"/>
            <w:bottom w:val="none" w:sz="0" w:space="0" w:color="auto"/>
            <w:right w:val="none" w:sz="0" w:space="0" w:color="auto"/>
          </w:divBdr>
        </w:div>
      </w:divsChild>
    </w:div>
    <w:div w:id="980499579">
      <w:bodyDiv w:val="1"/>
      <w:marLeft w:val="0"/>
      <w:marRight w:val="0"/>
      <w:marTop w:val="0"/>
      <w:marBottom w:val="0"/>
      <w:divBdr>
        <w:top w:val="none" w:sz="0" w:space="0" w:color="auto"/>
        <w:left w:val="none" w:sz="0" w:space="0" w:color="auto"/>
        <w:bottom w:val="none" w:sz="0" w:space="0" w:color="auto"/>
        <w:right w:val="none" w:sz="0" w:space="0" w:color="auto"/>
      </w:divBdr>
      <w:divsChild>
        <w:div w:id="2019232073">
          <w:marLeft w:val="0"/>
          <w:marRight w:val="0"/>
          <w:marTop w:val="0"/>
          <w:marBottom w:val="0"/>
          <w:divBdr>
            <w:top w:val="none" w:sz="0" w:space="0" w:color="auto"/>
            <w:left w:val="none" w:sz="0" w:space="0" w:color="auto"/>
            <w:bottom w:val="none" w:sz="0" w:space="0" w:color="auto"/>
            <w:right w:val="none" w:sz="0" w:space="0" w:color="auto"/>
          </w:divBdr>
        </w:div>
      </w:divsChild>
    </w:div>
    <w:div w:id="984705371">
      <w:bodyDiv w:val="1"/>
      <w:marLeft w:val="0"/>
      <w:marRight w:val="0"/>
      <w:marTop w:val="0"/>
      <w:marBottom w:val="0"/>
      <w:divBdr>
        <w:top w:val="none" w:sz="0" w:space="0" w:color="auto"/>
        <w:left w:val="none" w:sz="0" w:space="0" w:color="auto"/>
        <w:bottom w:val="none" w:sz="0" w:space="0" w:color="auto"/>
        <w:right w:val="none" w:sz="0" w:space="0" w:color="auto"/>
      </w:divBdr>
      <w:divsChild>
        <w:div w:id="991525901">
          <w:marLeft w:val="0"/>
          <w:marRight w:val="0"/>
          <w:marTop w:val="0"/>
          <w:marBottom w:val="0"/>
          <w:divBdr>
            <w:top w:val="none" w:sz="0" w:space="0" w:color="auto"/>
            <w:left w:val="none" w:sz="0" w:space="0" w:color="auto"/>
            <w:bottom w:val="none" w:sz="0" w:space="0" w:color="auto"/>
            <w:right w:val="none" w:sz="0" w:space="0" w:color="auto"/>
          </w:divBdr>
        </w:div>
      </w:divsChild>
    </w:div>
    <w:div w:id="1036811512">
      <w:bodyDiv w:val="1"/>
      <w:marLeft w:val="0"/>
      <w:marRight w:val="0"/>
      <w:marTop w:val="0"/>
      <w:marBottom w:val="0"/>
      <w:divBdr>
        <w:top w:val="none" w:sz="0" w:space="0" w:color="auto"/>
        <w:left w:val="none" w:sz="0" w:space="0" w:color="auto"/>
        <w:bottom w:val="none" w:sz="0" w:space="0" w:color="auto"/>
        <w:right w:val="none" w:sz="0" w:space="0" w:color="auto"/>
      </w:divBdr>
    </w:div>
    <w:div w:id="1050150334">
      <w:bodyDiv w:val="1"/>
      <w:marLeft w:val="0"/>
      <w:marRight w:val="0"/>
      <w:marTop w:val="0"/>
      <w:marBottom w:val="0"/>
      <w:divBdr>
        <w:top w:val="none" w:sz="0" w:space="0" w:color="auto"/>
        <w:left w:val="none" w:sz="0" w:space="0" w:color="auto"/>
        <w:bottom w:val="none" w:sz="0" w:space="0" w:color="auto"/>
        <w:right w:val="none" w:sz="0" w:space="0" w:color="auto"/>
      </w:divBdr>
      <w:divsChild>
        <w:div w:id="2974754">
          <w:marLeft w:val="0"/>
          <w:marRight w:val="0"/>
          <w:marTop w:val="0"/>
          <w:marBottom w:val="0"/>
          <w:divBdr>
            <w:top w:val="none" w:sz="0" w:space="0" w:color="auto"/>
            <w:left w:val="none" w:sz="0" w:space="0" w:color="auto"/>
            <w:bottom w:val="none" w:sz="0" w:space="0" w:color="auto"/>
            <w:right w:val="none" w:sz="0" w:space="0" w:color="auto"/>
          </w:divBdr>
          <w:divsChild>
            <w:div w:id="863321763">
              <w:marLeft w:val="0"/>
              <w:marRight w:val="0"/>
              <w:marTop w:val="0"/>
              <w:marBottom w:val="0"/>
              <w:divBdr>
                <w:top w:val="none" w:sz="0" w:space="0" w:color="auto"/>
                <w:left w:val="none" w:sz="0" w:space="0" w:color="auto"/>
                <w:bottom w:val="none" w:sz="0" w:space="0" w:color="auto"/>
                <w:right w:val="none" w:sz="0" w:space="0" w:color="auto"/>
              </w:divBdr>
            </w:div>
          </w:divsChild>
        </w:div>
        <w:div w:id="29116715">
          <w:marLeft w:val="0"/>
          <w:marRight w:val="0"/>
          <w:marTop w:val="0"/>
          <w:marBottom w:val="0"/>
          <w:divBdr>
            <w:top w:val="none" w:sz="0" w:space="0" w:color="auto"/>
            <w:left w:val="none" w:sz="0" w:space="0" w:color="auto"/>
            <w:bottom w:val="none" w:sz="0" w:space="0" w:color="auto"/>
            <w:right w:val="none" w:sz="0" w:space="0" w:color="auto"/>
          </w:divBdr>
          <w:divsChild>
            <w:div w:id="1099061474">
              <w:marLeft w:val="0"/>
              <w:marRight w:val="0"/>
              <w:marTop w:val="0"/>
              <w:marBottom w:val="0"/>
              <w:divBdr>
                <w:top w:val="none" w:sz="0" w:space="0" w:color="auto"/>
                <w:left w:val="none" w:sz="0" w:space="0" w:color="auto"/>
                <w:bottom w:val="none" w:sz="0" w:space="0" w:color="auto"/>
                <w:right w:val="none" w:sz="0" w:space="0" w:color="auto"/>
              </w:divBdr>
            </w:div>
          </w:divsChild>
        </w:div>
        <w:div w:id="34429918">
          <w:marLeft w:val="0"/>
          <w:marRight w:val="0"/>
          <w:marTop w:val="0"/>
          <w:marBottom w:val="0"/>
          <w:divBdr>
            <w:top w:val="none" w:sz="0" w:space="0" w:color="auto"/>
            <w:left w:val="none" w:sz="0" w:space="0" w:color="auto"/>
            <w:bottom w:val="none" w:sz="0" w:space="0" w:color="auto"/>
            <w:right w:val="none" w:sz="0" w:space="0" w:color="auto"/>
          </w:divBdr>
          <w:divsChild>
            <w:div w:id="1567259613">
              <w:marLeft w:val="0"/>
              <w:marRight w:val="0"/>
              <w:marTop w:val="0"/>
              <w:marBottom w:val="0"/>
              <w:divBdr>
                <w:top w:val="none" w:sz="0" w:space="0" w:color="auto"/>
                <w:left w:val="none" w:sz="0" w:space="0" w:color="auto"/>
                <w:bottom w:val="none" w:sz="0" w:space="0" w:color="auto"/>
                <w:right w:val="none" w:sz="0" w:space="0" w:color="auto"/>
              </w:divBdr>
            </w:div>
          </w:divsChild>
        </w:div>
        <w:div w:id="36050394">
          <w:marLeft w:val="0"/>
          <w:marRight w:val="0"/>
          <w:marTop w:val="0"/>
          <w:marBottom w:val="0"/>
          <w:divBdr>
            <w:top w:val="none" w:sz="0" w:space="0" w:color="auto"/>
            <w:left w:val="none" w:sz="0" w:space="0" w:color="auto"/>
            <w:bottom w:val="none" w:sz="0" w:space="0" w:color="auto"/>
            <w:right w:val="none" w:sz="0" w:space="0" w:color="auto"/>
          </w:divBdr>
          <w:divsChild>
            <w:div w:id="125514409">
              <w:marLeft w:val="0"/>
              <w:marRight w:val="0"/>
              <w:marTop w:val="0"/>
              <w:marBottom w:val="0"/>
              <w:divBdr>
                <w:top w:val="none" w:sz="0" w:space="0" w:color="auto"/>
                <w:left w:val="none" w:sz="0" w:space="0" w:color="auto"/>
                <w:bottom w:val="none" w:sz="0" w:space="0" w:color="auto"/>
                <w:right w:val="none" w:sz="0" w:space="0" w:color="auto"/>
              </w:divBdr>
            </w:div>
          </w:divsChild>
        </w:div>
        <w:div w:id="75060637">
          <w:marLeft w:val="0"/>
          <w:marRight w:val="0"/>
          <w:marTop w:val="0"/>
          <w:marBottom w:val="0"/>
          <w:divBdr>
            <w:top w:val="none" w:sz="0" w:space="0" w:color="auto"/>
            <w:left w:val="none" w:sz="0" w:space="0" w:color="auto"/>
            <w:bottom w:val="none" w:sz="0" w:space="0" w:color="auto"/>
            <w:right w:val="none" w:sz="0" w:space="0" w:color="auto"/>
          </w:divBdr>
          <w:divsChild>
            <w:div w:id="1839540367">
              <w:marLeft w:val="0"/>
              <w:marRight w:val="0"/>
              <w:marTop w:val="0"/>
              <w:marBottom w:val="0"/>
              <w:divBdr>
                <w:top w:val="none" w:sz="0" w:space="0" w:color="auto"/>
                <w:left w:val="none" w:sz="0" w:space="0" w:color="auto"/>
                <w:bottom w:val="none" w:sz="0" w:space="0" w:color="auto"/>
                <w:right w:val="none" w:sz="0" w:space="0" w:color="auto"/>
              </w:divBdr>
            </w:div>
          </w:divsChild>
        </w:div>
        <w:div w:id="85465253">
          <w:marLeft w:val="0"/>
          <w:marRight w:val="0"/>
          <w:marTop w:val="0"/>
          <w:marBottom w:val="0"/>
          <w:divBdr>
            <w:top w:val="none" w:sz="0" w:space="0" w:color="auto"/>
            <w:left w:val="none" w:sz="0" w:space="0" w:color="auto"/>
            <w:bottom w:val="none" w:sz="0" w:space="0" w:color="auto"/>
            <w:right w:val="none" w:sz="0" w:space="0" w:color="auto"/>
          </w:divBdr>
          <w:divsChild>
            <w:div w:id="282003013">
              <w:marLeft w:val="0"/>
              <w:marRight w:val="0"/>
              <w:marTop w:val="0"/>
              <w:marBottom w:val="0"/>
              <w:divBdr>
                <w:top w:val="none" w:sz="0" w:space="0" w:color="auto"/>
                <w:left w:val="none" w:sz="0" w:space="0" w:color="auto"/>
                <w:bottom w:val="none" w:sz="0" w:space="0" w:color="auto"/>
                <w:right w:val="none" w:sz="0" w:space="0" w:color="auto"/>
              </w:divBdr>
            </w:div>
          </w:divsChild>
        </w:div>
        <w:div w:id="96947137">
          <w:marLeft w:val="0"/>
          <w:marRight w:val="0"/>
          <w:marTop w:val="0"/>
          <w:marBottom w:val="0"/>
          <w:divBdr>
            <w:top w:val="none" w:sz="0" w:space="0" w:color="auto"/>
            <w:left w:val="none" w:sz="0" w:space="0" w:color="auto"/>
            <w:bottom w:val="none" w:sz="0" w:space="0" w:color="auto"/>
            <w:right w:val="none" w:sz="0" w:space="0" w:color="auto"/>
          </w:divBdr>
          <w:divsChild>
            <w:div w:id="754939125">
              <w:marLeft w:val="0"/>
              <w:marRight w:val="0"/>
              <w:marTop w:val="0"/>
              <w:marBottom w:val="0"/>
              <w:divBdr>
                <w:top w:val="none" w:sz="0" w:space="0" w:color="auto"/>
                <w:left w:val="none" w:sz="0" w:space="0" w:color="auto"/>
                <w:bottom w:val="none" w:sz="0" w:space="0" w:color="auto"/>
                <w:right w:val="none" w:sz="0" w:space="0" w:color="auto"/>
              </w:divBdr>
            </w:div>
          </w:divsChild>
        </w:div>
        <w:div w:id="97335264">
          <w:marLeft w:val="0"/>
          <w:marRight w:val="0"/>
          <w:marTop w:val="0"/>
          <w:marBottom w:val="0"/>
          <w:divBdr>
            <w:top w:val="none" w:sz="0" w:space="0" w:color="auto"/>
            <w:left w:val="none" w:sz="0" w:space="0" w:color="auto"/>
            <w:bottom w:val="none" w:sz="0" w:space="0" w:color="auto"/>
            <w:right w:val="none" w:sz="0" w:space="0" w:color="auto"/>
          </w:divBdr>
          <w:divsChild>
            <w:div w:id="2012680747">
              <w:marLeft w:val="0"/>
              <w:marRight w:val="0"/>
              <w:marTop w:val="0"/>
              <w:marBottom w:val="0"/>
              <w:divBdr>
                <w:top w:val="none" w:sz="0" w:space="0" w:color="auto"/>
                <w:left w:val="none" w:sz="0" w:space="0" w:color="auto"/>
                <w:bottom w:val="none" w:sz="0" w:space="0" w:color="auto"/>
                <w:right w:val="none" w:sz="0" w:space="0" w:color="auto"/>
              </w:divBdr>
            </w:div>
          </w:divsChild>
        </w:div>
        <w:div w:id="102917672">
          <w:marLeft w:val="0"/>
          <w:marRight w:val="0"/>
          <w:marTop w:val="0"/>
          <w:marBottom w:val="0"/>
          <w:divBdr>
            <w:top w:val="none" w:sz="0" w:space="0" w:color="auto"/>
            <w:left w:val="none" w:sz="0" w:space="0" w:color="auto"/>
            <w:bottom w:val="none" w:sz="0" w:space="0" w:color="auto"/>
            <w:right w:val="none" w:sz="0" w:space="0" w:color="auto"/>
          </w:divBdr>
          <w:divsChild>
            <w:div w:id="1531067857">
              <w:marLeft w:val="0"/>
              <w:marRight w:val="0"/>
              <w:marTop w:val="0"/>
              <w:marBottom w:val="0"/>
              <w:divBdr>
                <w:top w:val="none" w:sz="0" w:space="0" w:color="auto"/>
                <w:left w:val="none" w:sz="0" w:space="0" w:color="auto"/>
                <w:bottom w:val="none" w:sz="0" w:space="0" w:color="auto"/>
                <w:right w:val="none" w:sz="0" w:space="0" w:color="auto"/>
              </w:divBdr>
            </w:div>
          </w:divsChild>
        </w:div>
        <w:div w:id="114326590">
          <w:marLeft w:val="0"/>
          <w:marRight w:val="0"/>
          <w:marTop w:val="0"/>
          <w:marBottom w:val="0"/>
          <w:divBdr>
            <w:top w:val="none" w:sz="0" w:space="0" w:color="auto"/>
            <w:left w:val="none" w:sz="0" w:space="0" w:color="auto"/>
            <w:bottom w:val="none" w:sz="0" w:space="0" w:color="auto"/>
            <w:right w:val="none" w:sz="0" w:space="0" w:color="auto"/>
          </w:divBdr>
          <w:divsChild>
            <w:div w:id="1143691007">
              <w:marLeft w:val="0"/>
              <w:marRight w:val="0"/>
              <w:marTop w:val="0"/>
              <w:marBottom w:val="0"/>
              <w:divBdr>
                <w:top w:val="none" w:sz="0" w:space="0" w:color="auto"/>
                <w:left w:val="none" w:sz="0" w:space="0" w:color="auto"/>
                <w:bottom w:val="none" w:sz="0" w:space="0" w:color="auto"/>
                <w:right w:val="none" w:sz="0" w:space="0" w:color="auto"/>
              </w:divBdr>
            </w:div>
          </w:divsChild>
        </w:div>
        <w:div w:id="151261535">
          <w:marLeft w:val="0"/>
          <w:marRight w:val="0"/>
          <w:marTop w:val="0"/>
          <w:marBottom w:val="0"/>
          <w:divBdr>
            <w:top w:val="none" w:sz="0" w:space="0" w:color="auto"/>
            <w:left w:val="none" w:sz="0" w:space="0" w:color="auto"/>
            <w:bottom w:val="none" w:sz="0" w:space="0" w:color="auto"/>
            <w:right w:val="none" w:sz="0" w:space="0" w:color="auto"/>
          </w:divBdr>
          <w:divsChild>
            <w:div w:id="175467034">
              <w:marLeft w:val="0"/>
              <w:marRight w:val="0"/>
              <w:marTop w:val="0"/>
              <w:marBottom w:val="0"/>
              <w:divBdr>
                <w:top w:val="none" w:sz="0" w:space="0" w:color="auto"/>
                <w:left w:val="none" w:sz="0" w:space="0" w:color="auto"/>
                <w:bottom w:val="none" w:sz="0" w:space="0" w:color="auto"/>
                <w:right w:val="none" w:sz="0" w:space="0" w:color="auto"/>
              </w:divBdr>
            </w:div>
          </w:divsChild>
        </w:div>
        <w:div w:id="165751501">
          <w:marLeft w:val="0"/>
          <w:marRight w:val="0"/>
          <w:marTop w:val="0"/>
          <w:marBottom w:val="0"/>
          <w:divBdr>
            <w:top w:val="none" w:sz="0" w:space="0" w:color="auto"/>
            <w:left w:val="none" w:sz="0" w:space="0" w:color="auto"/>
            <w:bottom w:val="none" w:sz="0" w:space="0" w:color="auto"/>
            <w:right w:val="none" w:sz="0" w:space="0" w:color="auto"/>
          </w:divBdr>
          <w:divsChild>
            <w:div w:id="1268661432">
              <w:marLeft w:val="0"/>
              <w:marRight w:val="0"/>
              <w:marTop w:val="0"/>
              <w:marBottom w:val="0"/>
              <w:divBdr>
                <w:top w:val="none" w:sz="0" w:space="0" w:color="auto"/>
                <w:left w:val="none" w:sz="0" w:space="0" w:color="auto"/>
                <w:bottom w:val="none" w:sz="0" w:space="0" w:color="auto"/>
                <w:right w:val="none" w:sz="0" w:space="0" w:color="auto"/>
              </w:divBdr>
            </w:div>
          </w:divsChild>
        </w:div>
        <w:div w:id="167210358">
          <w:marLeft w:val="0"/>
          <w:marRight w:val="0"/>
          <w:marTop w:val="0"/>
          <w:marBottom w:val="0"/>
          <w:divBdr>
            <w:top w:val="none" w:sz="0" w:space="0" w:color="auto"/>
            <w:left w:val="none" w:sz="0" w:space="0" w:color="auto"/>
            <w:bottom w:val="none" w:sz="0" w:space="0" w:color="auto"/>
            <w:right w:val="none" w:sz="0" w:space="0" w:color="auto"/>
          </w:divBdr>
          <w:divsChild>
            <w:div w:id="1296721637">
              <w:marLeft w:val="0"/>
              <w:marRight w:val="0"/>
              <w:marTop w:val="0"/>
              <w:marBottom w:val="0"/>
              <w:divBdr>
                <w:top w:val="none" w:sz="0" w:space="0" w:color="auto"/>
                <w:left w:val="none" w:sz="0" w:space="0" w:color="auto"/>
                <w:bottom w:val="none" w:sz="0" w:space="0" w:color="auto"/>
                <w:right w:val="none" w:sz="0" w:space="0" w:color="auto"/>
              </w:divBdr>
            </w:div>
          </w:divsChild>
        </w:div>
        <w:div w:id="193424324">
          <w:marLeft w:val="0"/>
          <w:marRight w:val="0"/>
          <w:marTop w:val="0"/>
          <w:marBottom w:val="0"/>
          <w:divBdr>
            <w:top w:val="none" w:sz="0" w:space="0" w:color="auto"/>
            <w:left w:val="none" w:sz="0" w:space="0" w:color="auto"/>
            <w:bottom w:val="none" w:sz="0" w:space="0" w:color="auto"/>
            <w:right w:val="none" w:sz="0" w:space="0" w:color="auto"/>
          </w:divBdr>
          <w:divsChild>
            <w:div w:id="399911525">
              <w:marLeft w:val="0"/>
              <w:marRight w:val="0"/>
              <w:marTop w:val="0"/>
              <w:marBottom w:val="0"/>
              <w:divBdr>
                <w:top w:val="none" w:sz="0" w:space="0" w:color="auto"/>
                <w:left w:val="none" w:sz="0" w:space="0" w:color="auto"/>
                <w:bottom w:val="none" w:sz="0" w:space="0" w:color="auto"/>
                <w:right w:val="none" w:sz="0" w:space="0" w:color="auto"/>
              </w:divBdr>
            </w:div>
          </w:divsChild>
        </w:div>
        <w:div w:id="206845516">
          <w:marLeft w:val="0"/>
          <w:marRight w:val="0"/>
          <w:marTop w:val="0"/>
          <w:marBottom w:val="0"/>
          <w:divBdr>
            <w:top w:val="none" w:sz="0" w:space="0" w:color="auto"/>
            <w:left w:val="none" w:sz="0" w:space="0" w:color="auto"/>
            <w:bottom w:val="none" w:sz="0" w:space="0" w:color="auto"/>
            <w:right w:val="none" w:sz="0" w:space="0" w:color="auto"/>
          </w:divBdr>
          <w:divsChild>
            <w:div w:id="2027294094">
              <w:marLeft w:val="0"/>
              <w:marRight w:val="0"/>
              <w:marTop w:val="0"/>
              <w:marBottom w:val="0"/>
              <w:divBdr>
                <w:top w:val="none" w:sz="0" w:space="0" w:color="auto"/>
                <w:left w:val="none" w:sz="0" w:space="0" w:color="auto"/>
                <w:bottom w:val="none" w:sz="0" w:space="0" w:color="auto"/>
                <w:right w:val="none" w:sz="0" w:space="0" w:color="auto"/>
              </w:divBdr>
            </w:div>
          </w:divsChild>
        </w:div>
        <w:div w:id="235821416">
          <w:marLeft w:val="0"/>
          <w:marRight w:val="0"/>
          <w:marTop w:val="0"/>
          <w:marBottom w:val="0"/>
          <w:divBdr>
            <w:top w:val="none" w:sz="0" w:space="0" w:color="auto"/>
            <w:left w:val="none" w:sz="0" w:space="0" w:color="auto"/>
            <w:bottom w:val="none" w:sz="0" w:space="0" w:color="auto"/>
            <w:right w:val="none" w:sz="0" w:space="0" w:color="auto"/>
          </w:divBdr>
          <w:divsChild>
            <w:div w:id="2093358409">
              <w:marLeft w:val="0"/>
              <w:marRight w:val="0"/>
              <w:marTop w:val="0"/>
              <w:marBottom w:val="0"/>
              <w:divBdr>
                <w:top w:val="none" w:sz="0" w:space="0" w:color="auto"/>
                <w:left w:val="none" w:sz="0" w:space="0" w:color="auto"/>
                <w:bottom w:val="none" w:sz="0" w:space="0" w:color="auto"/>
                <w:right w:val="none" w:sz="0" w:space="0" w:color="auto"/>
              </w:divBdr>
            </w:div>
          </w:divsChild>
        </w:div>
        <w:div w:id="256987931">
          <w:marLeft w:val="0"/>
          <w:marRight w:val="0"/>
          <w:marTop w:val="0"/>
          <w:marBottom w:val="0"/>
          <w:divBdr>
            <w:top w:val="none" w:sz="0" w:space="0" w:color="auto"/>
            <w:left w:val="none" w:sz="0" w:space="0" w:color="auto"/>
            <w:bottom w:val="none" w:sz="0" w:space="0" w:color="auto"/>
            <w:right w:val="none" w:sz="0" w:space="0" w:color="auto"/>
          </w:divBdr>
          <w:divsChild>
            <w:div w:id="475877469">
              <w:marLeft w:val="0"/>
              <w:marRight w:val="0"/>
              <w:marTop w:val="0"/>
              <w:marBottom w:val="0"/>
              <w:divBdr>
                <w:top w:val="none" w:sz="0" w:space="0" w:color="auto"/>
                <w:left w:val="none" w:sz="0" w:space="0" w:color="auto"/>
                <w:bottom w:val="none" w:sz="0" w:space="0" w:color="auto"/>
                <w:right w:val="none" w:sz="0" w:space="0" w:color="auto"/>
              </w:divBdr>
            </w:div>
          </w:divsChild>
        </w:div>
        <w:div w:id="268127899">
          <w:marLeft w:val="0"/>
          <w:marRight w:val="0"/>
          <w:marTop w:val="0"/>
          <w:marBottom w:val="0"/>
          <w:divBdr>
            <w:top w:val="none" w:sz="0" w:space="0" w:color="auto"/>
            <w:left w:val="none" w:sz="0" w:space="0" w:color="auto"/>
            <w:bottom w:val="none" w:sz="0" w:space="0" w:color="auto"/>
            <w:right w:val="none" w:sz="0" w:space="0" w:color="auto"/>
          </w:divBdr>
          <w:divsChild>
            <w:div w:id="1481732601">
              <w:marLeft w:val="0"/>
              <w:marRight w:val="0"/>
              <w:marTop w:val="0"/>
              <w:marBottom w:val="0"/>
              <w:divBdr>
                <w:top w:val="none" w:sz="0" w:space="0" w:color="auto"/>
                <w:left w:val="none" w:sz="0" w:space="0" w:color="auto"/>
                <w:bottom w:val="none" w:sz="0" w:space="0" w:color="auto"/>
                <w:right w:val="none" w:sz="0" w:space="0" w:color="auto"/>
              </w:divBdr>
            </w:div>
          </w:divsChild>
        </w:div>
        <w:div w:id="275020932">
          <w:marLeft w:val="0"/>
          <w:marRight w:val="0"/>
          <w:marTop w:val="0"/>
          <w:marBottom w:val="0"/>
          <w:divBdr>
            <w:top w:val="none" w:sz="0" w:space="0" w:color="auto"/>
            <w:left w:val="none" w:sz="0" w:space="0" w:color="auto"/>
            <w:bottom w:val="none" w:sz="0" w:space="0" w:color="auto"/>
            <w:right w:val="none" w:sz="0" w:space="0" w:color="auto"/>
          </w:divBdr>
          <w:divsChild>
            <w:div w:id="929385998">
              <w:marLeft w:val="0"/>
              <w:marRight w:val="0"/>
              <w:marTop w:val="0"/>
              <w:marBottom w:val="0"/>
              <w:divBdr>
                <w:top w:val="none" w:sz="0" w:space="0" w:color="auto"/>
                <w:left w:val="none" w:sz="0" w:space="0" w:color="auto"/>
                <w:bottom w:val="none" w:sz="0" w:space="0" w:color="auto"/>
                <w:right w:val="none" w:sz="0" w:space="0" w:color="auto"/>
              </w:divBdr>
            </w:div>
          </w:divsChild>
        </w:div>
        <w:div w:id="275720623">
          <w:marLeft w:val="0"/>
          <w:marRight w:val="0"/>
          <w:marTop w:val="0"/>
          <w:marBottom w:val="0"/>
          <w:divBdr>
            <w:top w:val="none" w:sz="0" w:space="0" w:color="auto"/>
            <w:left w:val="none" w:sz="0" w:space="0" w:color="auto"/>
            <w:bottom w:val="none" w:sz="0" w:space="0" w:color="auto"/>
            <w:right w:val="none" w:sz="0" w:space="0" w:color="auto"/>
          </w:divBdr>
          <w:divsChild>
            <w:div w:id="926693884">
              <w:marLeft w:val="0"/>
              <w:marRight w:val="0"/>
              <w:marTop w:val="0"/>
              <w:marBottom w:val="0"/>
              <w:divBdr>
                <w:top w:val="none" w:sz="0" w:space="0" w:color="auto"/>
                <w:left w:val="none" w:sz="0" w:space="0" w:color="auto"/>
                <w:bottom w:val="none" w:sz="0" w:space="0" w:color="auto"/>
                <w:right w:val="none" w:sz="0" w:space="0" w:color="auto"/>
              </w:divBdr>
            </w:div>
          </w:divsChild>
        </w:div>
        <w:div w:id="299770798">
          <w:marLeft w:val="0"/>
          <w:marRight w:val="0"/>
          <w:marTop w:val="0"/>
          <w:marBottom w:val="0"/>
          <w:divBdr>
            <w:top w:val="none" w:sz="0" w:space="0" w:color="auto"/>
            <w:left w:val="none" w:sz="0" w:space="0" w:color="auto"/>
            <w:bottom w:val="none" w:sz="0" w:space="0" w:color="auto"/>
            <w:right w:val="none" w:sz="0" w:space="0" w:color="auto"/>
          </w:divBdr>
          <w:divsChild>
            <w:div w:id="452553559">
              <w:marLeft w:val="0"/>
              <w:marRight w:val="0"/>
              <w:marTop w:val="0"/>
              <w:marBottom w:val="0"/>
              <w:divBdr>
                <w:top w:val="none" w:sz="0" w:space="0" w:color="auto"/>
                <w:left w:val="none" w:sz="0" w:space="0" w:color="auto"/>
                <w:bottom w:val="none" w:sz="0" w:space="0" w:color="auto"/>
                <w:right w:val="none" w:sz="0" w:space="0" w:color="auto"/>
              </w:divBdr>
            </w:div>
          </w:divsChild>
        </w:div>
        <w:div w:id="299775623">
          <w:marLeft w:val="0"/>
          <w:marRight w:val="0"/>
          <w:marTop w:val="0"/>
          <w:marBottom w:val="0"/>
          <w:divBdr>
            <w:top w:val="none" w:sz="0" w:space="0" w:color="auto"/>
            <w:left w:val="none" w:sz="0" w:space="0" w:color="auto"/>
            <w:bottom w:val="none" w:sz="0" w:space="0" w:color="auto"/>
            <w:right w:val="none" w:sz="0" w:space="0" w:color="auto"/>
          </w:divBdr>
          <w:divsChild>
            <w:div w:id="184368086">
              <w:marLeft w:val="0"/>
              <w:marRight w:val="0"/>
              <w:marTop w:val="0"/>
              <w:marBottom w:val="0"/>
              <w:divBdr>
                <w:top w:val="none" w:sz="0" w:space="0" w:color="auto"/>
                <w:left w:val="none" w:sz="0" w:space="0" w:color="auto"/>
                <w:bottom w:val="none" w:sz="0" w:space="0" w:color="auto"/>
                <w:right w:val="none" w:sz="0" w:space="0" w:color="auto"/>
              </w:divBdr>
            </w:div>
          </w:divsChild>
        </w:div>
        <w:div w:id="309527336">
          <w:marLeft w:val="0"/>
          <w:marRight w:val="0"/>
          <w:marTop w:val="0"/>
          <w:marBottom w:val="0"/>
          <w:divBdr>
            <w:top w:val="none" w:sz="0" w:space="0" w:color="auto"/>
            <w:left w:val="none" w:sz="0" w:space="0" w:color="auto"/>
            <w:bottom w:val="none" w:sz="0" w:space="0" w:color="auto"/>
            <w:right w:val="none" w:sz="0" w:space="0" w:color="auto"/>
          </w:divBdr>
          <w:divsChild>
            <w:div w:id="77749031">
              <w:marLeft w:val="0"/>
              <w:marRight w:val="0"/>
              <w:marTop w:val="0"/>
              <w:marBottom w:val="0"/>
              <w:divBdr>
                <w:top w:val="none" w:sz="0" w:space="0" w:color="auto"/>
                <w:left w:val="none" w:sz="0" w:space="0" w:color="auto"/>
                <w:bottom w:val="none" w:sz="0" w:space="0" w:color="auto"/>
                <w:right w:val="none" w:sz="0" w:space="0" w:color="auto"/>
              </w:divBdr>
            </w:div>
          </w:divsChild>
        </w:div>
        <w:div w:id="319623733">
          <w:marLeft w:val="0"/>
          <w:marRight w:val="0"/>
          <w:marTop w:val="0"/>
          <w:marBottom w:val="0"/>
          <w:divBdr>
            <w:top w:val="none" w:sz="0" w:space="0" w:color="auto"/>
            <w:left w:val="none" w:sz="0" w:space="0" w:color="auto"/>
            <w:bottom w:val="none" w:sz="0" w:space="0" w:color="auto"/>
            <w:right w:val="none" w:sz="0" w:space="0" w:color="auto"/>
          </w:divBdr>
          <w:divsChild>
            <w:div w:id="92165483">
              <w:marLeft w:val="0"/>
              <w:marRight w:val="0"/>
              <w:marTop w:val="0"/>
              <w:marBottom w:val="0"/>
              <w:divBdr>
                <w:top w:val="none" w:sz="0" w:space="0" w:color="auto"/>
                <w:left w:val="none" w:sz="0" w:space="0" w:color="auto"/>
                <w:bottom w:val="none" w:sz="0" w:space="0" w:color="auto"/>
                <w:right w:val="none" w:sz="0" w:space="0" w:color="auto"/>
              </w:divBdr>
            </w:div>
          </w:divsChild>
        </w:div>
        <w:div w:id="362364854">
          <w:marLeft w:val="0"/>
          <w:marRight w:val="0"/>
          <w:marTop w:val="0"/>
          <w:marBottom w:val="0"/>
          <w:divBdr>
            <w:top w:val="none" w:sz="0" w:space="0" w:color="auto"/>
            <w:left w:val="none" w:sz="0" w:space="0" w:color="auto"/>
            <w:bottom w:val="none" w:sz="0" w:space="0" w:color="auto"/>
            <w:right w:val="none" w:sz="0" w:space="0" w:color="auto"/>
          </w:divBdr>
          <w:divsChild>
            <w:div w:id="771826881">
              <w:marLeft w:val="0"/>
              <w:marRight w:val="0"/>
              <w:marTop w:val="0"/>
              <w:marBottom w:val="0"/>
              <w:divBdr>
                <w:top w:val="none" w:sz="0" w:space="0" w:color="auto"/>
                <w:left w:val="none" w:sz="0" w:space="0" w:color="auto"/>
                <w:bottom w:val="none" w:sz="0" w:space="0" w:color="auto"/>
                <w:right w:val="none" w:sz="0" w:space="0" w:color="auto"/>
              </w:divBdr>
            </w:div>
          </w:divsChild>
        </w:div>
        <w:div w:id="419061767">
          <w:marLeft w:val="0"/>
          <w:marRight w:val="0"/>
          <w:marTop w:val="0"/>
          <w:marBottom w:val="0"/>
          <w:divBdr>
            <w:top w:val="none" w:sz="0" w:space="0" w:color="auto"/>
            <w:left w:val="none" w:sz="0" w:space="0" w:color="auto"/>
            <w:bottom w:val="none" w:sz="0" w:space="0" w:color="auto"/>
            <w:right w:val="none" w:sz="0" w:space="0" w:color="auto"/>
          </w:divBdr>
          <w:divsChild>
            <w:div w:id="1857650644">
              <w:marLeft w:val="0"/>
              <w:marRight w:val="0"/>
              <w:marTop w:val="0"/>
              <w:marBottom w:val="0"/>
              <w:divBdr>
                <w:top w:val="none" w:sz="0" w:space="0" w:color="auto"/>
                <w:left w:val="none" w:sz="0" w:space="0" w:color="auto"/>
                <w:bottom w:val="none" w:sz="0" w:space="0" w:color="auto"/>
                <w:right w:val="none" w:sz="0" w:space="0" w:color="auto"/>
              </w:divBdr>
            </w:div>
          </w:divsChild>
        </w:div>
        <w:div w:id="484977307">
          <w:marLeft w:val="0"/>
          <w:marRight w:val="0"/>
          <w:marTop w:val="0"/>
          <w:marBottom w:val="0"/>
          <w:divBdr>
            <w:top w:val="none" w:sz="0" w:space="0" w:color="auto"/>
            <w:left w:val="none" w:sz="0" w:space="0" w:color="auto"/>
            <w:bottom w:val="none" w:sz="0" w:space="0" w:color="auto"/>
            <w:right w:val="none" w:sz="0" w:space="0" w:color="auto"/>
          </w:divBdr>
          <w:divsChild>
            <w:div w:id="795101577">
              <w:marLeft w:val="0"/>
              <w:marRight w:val="0"/>
              <w:marTop w:val="0"/>
              <w:marBottom w:val="0"/>
              <w:divBdr>
                <w:top w:val="none" w:sz="0" w:space="0" w:color="auto"/>
                <w:left w:val="none" w:sz="0" w:space="0" w:color="auto"/>
                <w:bottom w:val="none" w:sz="0" w:space="0" w:color="auto"/>
                <w:right w:val="none" w:sz="0" w:space="0" w:color="auto"/>
              </w:divBdr>
            </w:div>
          </w:divsChild>
        </w:div>
        <w:div w:id="551818096">
          <w:marLeft w:val="0"/>
          <w:marRight w:val="0"/>
          <w:marTop w:val="0"/>
          <w:marBottom w:val="0"/>
          <w:divBdr>
            <w:top w:val="none" w:sz="0" w:space="0" w:color="auto"/>
            <w:left w:val="none" w:sz="0" w:space="0" w:color="auto"/>
            <w:bottom w:val="none" w:sz="0" w:space="0" w:color="auto"/>
            <w:right w:val="none" w:sz="0" w:space="0" w:color="auto"/>
          </w:divBdr>
          <w:divsChild>
            <w:div w:id="1037974369">
              <w:marLeft w:val="0"/>
              <w:marRight w:val="0"/>
              <w:marTop w:val="0"/>
              <w:marBottom w:val="0"/>
              <w:divBdr>
                <w:top w:val="none" w:sz="0" w:space="0" w:color="auto"/>
                <w:left w:val="none" w:sz="0" w:space="0" w:color="auto"/>
                <w:bottom w:val="none" w:sz="0" w:space="0" w:color="auto"/>
                <w:right w:val="none" w:sz="0" w:space="0" w:color="auto"/>
              </w:divBdr>
            </w:div>
          </w:divsChild>
        </w:div>
        <w:div w:id="552040885">
          <w:marLeft w:val="0"/>
          <w:marRight w:val="0"/>
          <w:marTop w:val="0"/>
          <w:marBottom w:val="0"/>
          <w:divBdr>
            <w:top w:val="none" w:sz="0" w:space="0" w:color="auto"/>
            <w:left w:val="none" w:sz="0" w:space="0" w:color="auto"/>
            <w:bottom w:val="none" w:sz="0" w:space="0" w:color="auto"/>
            <w:right w:val="none" w:sz="0" w:space="0" w:color="auto"/>
          </w:divBdr>
          <w:divsChild>
            <w:div w:id="284386609">
              <w:marLeft w:val="0"/>
              <w:marRight w:val="0"/>
              <w:marTop w:val="0"/>
              <w:marBottom w:val="0"/>
              <w:divBdr>
                <w:top w:val="none" w:sz="0" w:space="0" w:color="auto"/>
                <w:left w:val="none" w:sz="0" w:space="0" w:color="auto"/>
                <w:bottom w:val="none" w:sz="0" w:space="0" w:color="auto"/>
                <w:right w:val="none" w:sz="0" w:space="0" w:color="auto"/>
              </w:divBdr>
            </w:div>
          </w:divsChild>
        </w:div>
        <w:div w:id="553271536">
          <w:marLeft w:val="0"/>
          <w:marRight w:val="0"/>
          <w:marTop w:val="0"/>
          <w:marBottom w:val="0"/>
          <w:divBdr>
            <w:top w:val="none" w:sz="0" w:space="0" w:color="auto"/>
            <w:left w:val="none" w:sz="0" w:space="0" w:color="auto"/>
            <w:bottom w:val="none" w:sz="0" w:space="0" w:color="auto"/>
            <w:right w:val="none" w:sz="0" w:space="0" w:color="auto"/>
          </w:divBdr>
          <w:divsChild>
            <w:div w:id="346257564">
              <w:marLeft w:val="0"/>
              <w:marRight w:val="0"/>
              <w:marTop w:val="0"/>
              <w:marBottom w:val="0"/>
              <w:divBdr>
                <w:top w:val="none" w:sz="0" w:space="0" w:color="auto"/>
                <w:left w:val="none" w:sz="0" w:space="0" w:color="auto"/>
                <w:bottom w:val="none" w:sz="0" w:space="0" w:color="auto"/>
                <w:right w:val="none" w:sz="0" w:space="0" w:color="auto"/>
              </w:divBdr>
            </w:div>
          </w:divsChild>
        </w:div>
        <w:div w:id="554396836">
          <w:marLeft w:val="0"/>
          <w:marRight w:val="0"/>
          <w:marTop w:val="0"/>
          <w:marBottom w:val="0"/>
          <w:divBdr>
            <w:top w:val="none" w:sz="0" w:space="0" w:color="auto"/>
            <w:left w:val="none" w:sz="0" w:space="0" w:color="auto"/>
            <w:bottom w:val="none" w:sz="0" w:space="0" w:color="auto"/>
            <w:right w:val="none" w:sz="0" w:space="0" w:color="auto"/>
          </w:divBdr>
          <w:divsChild>
            <w:div w:id="2010986644">
              <w:marLeft w:val="0"/>
              <w:marRight w:val="0"/>
              <w:marTop w:val="0"/>
              <w:marBottom w:val="0"/>
              <w:divBdr>
                <w:top w:val="none" w:sz="0" w:space="0" w:color="auto"/>
                <w:left w:val="none" w:sz="0" w:space="0" w:color="auto"/>
                <w:bottom w:val="none" w:sz="0" w:space="0" w:color="auto"/>
                <w:right w:val="none" w:sz="0" w:space="0" w:color="auto"/>
              </w:divBdr>
            </w:div>
          </w:divsChild>
        </w:div>
        <w:div w:id="588972819">
          <w:marLeft w:val="0"/>
          <w:marRight w:val="0"/>
          <w:marTop w:val="0"/>
          <w:marBottom w:val="0"/>
          <w:divBdr>
            <w:top w:val="none" w:sz="0" w:space="0" w:color="auto"/>
            <w:left w:val="none" w:sz="0" w:space="0" w:color="auto"/>
            <w:bottom w:val="none" w:sz="0" w:space="0" w:color="auto"/>
            <w:right w:val="none" w:sz="0" w:space="0" w:color="auto"/>
          </w:divBdr>
          <w:divsChild>
            <w:div w:id="734814449">
              <w:marLeft w:val="0"/>
              <w:marRight w:val="0"/>
              <w:marTop w:val="0"/>
              <w:marBottom w:val="0"/>
              <w:divBdr>
                <w:top w:val="none" w:sz="0" w:space="0" w:color="auto"/>
                <w:left w:val="none" w:sz="0" w:space="0" w:color="auto"/>
                <w:bottom w:val="none" w:sz="0" w:space="0" w:color="auto"/>
                <w:right w:val="none" w:sz="0" w:space="0" w:color="auto"/>
              </w:divBdr>
            </w:div>
          </w:divsChild>
        </w:div>
        <w:div w:id="631715408">
          <w:marLeft w:val="0"/>
          <w:marRight w:val="0"/>
          <w:marTop w:val="0"/>
          <w:marBottom w:val="0"/>
          <w:divBdr>
            <w:top w:val="none" w:sz="0" w:space="0" w:color="auto"/>
            <w:left w:val="none" w:sz="0" w:space="0" w:color="auto"/>
            <w:bottom w:val="none" w:sz="0" w:space="0" w:color="auto"/>
            <w:right w:val="none" w:sz="0" w:space="0" w:color="auto"/>
          </w:divBdr>
          <w:divsChild>
            <w:div w:id="1989631153">
              <w:marLeft w:val="0"/>
              <w:marRight w:val="0"/>
              <w:marTop w:val="0"/>
              <w:marBottom w:val="0"/>
              <w:divBdr>
                <w:top w:val="none" w:sz="0" w:space="0" w:color="auto"/>
                <w:left w:val="none" w:sz="0" w:space="0" w:color="auto"/>
                <w:bottom w:val="none" w:sz="0" w:space="0" w:color="auto"/>
                <w:right w:val="none" w:sz="0" w:space="0" w:color="auto"/>
              </w:divBdr>
            </w:div>
          </w:divsChild>
        </w:div>
        <w:div w:id="634335898">
          <w:marLeft w:val="0"/>
          <w:marRight w:val="0"/>
          <w:marTop w:val="0"/>
          <w:marBottom w:val="0"/>
          <w:divBdr>
            <w:top w:val="none" w:sz="0" w:space="0" w:color="auto"/>
            <w:left w:val="none" w:sz="0" w:space="0" w:color="auto"/>
            <w:bottom w:val="none" w:sz="0" w:space="0" w:color="auto"/>
            <w:right w:val="none" w:sz="0" w:space="0" w:color="auto"/>
          </w:divBdr>
          <w:divsChild>
            <w:div w:id="864756019">
              <w:marLeft w:val="0"/>
              <w:marRight w:val="0"/>
              <w:marTop w:val="0"/>
              <w:marBottom w:val="0"/>
              <w:divBdr>
                <w:top w:val="none" w:sz="0" w:space="0" w:color="auto"/>
                <w:left w:val="none" w:sz="0" w:space="0" w:color="auto"/>
                <w:bottom w:val="none" w:sz="0" w:space="0" w:color="auto"/>
                <w:right w:val="none" w:sz="0" w:space="0" w:color="auto"/>
              </w:divBdr>
            </w:div>
          </w:divsChild>
        </w:div>
        <w:div w:id="703284617">
          <w:marLeft w:val="0"/>
          <w:marRight w:val="0"/>
          <w:marTop w:val="0"/>
          <w:marBottom w:val="0"/>
          <w:divBdr>
            <w:top w:val="none" w:sz="0" w:space="0" w:color="auto"/>
            <w:left w:val="none" w:sz="0" w:space="0" w:color="auto"/>
            <w:bottom w:val="none" w:sz="0" w:space="0" w:color="auto"/>
            <w:right w:val="none" w:sz="0" w:space="0" w:color="auto"/>
          </w:divBdr>
          <w:divsChild>
            <w:div w:id="2050373387">
              <w:marLeft w:val="0"/>
              <w:marRight w:val="0"/>
              <w:marTop w:val="0"/>
              <w:marBottom w:val="0"/>
              <w:divBdr>
                <w:top w:val="none" w:sz="0" w:space="0" w:color="auto"/>
                <w:left w:val="none" w:sz="0" w:space="0" w:color="auto"/>
                <w:bottom w:val="none" w:sz="0" w:space="0" w:color="auto"/>
                <w:right w:val="none" w:sz="0" w:space="0" w:color="auto"/>
              </w:divBdr>
            </w:div>
          </w:divsChild>
        </w:div>
        <w:div w:id="723869452">
          <w:marLeft w:val="0"/>
          <w:marRight w:val="0"/>
          <w:marTop w:val="0"/>
          <w:marBottom w:val="0"/>
          <w:divBdr>
            <w:top w:val="none" w:sz="0" w:space="0" w:color="auto"/>
            <w:left w:val="none" w:sz="0" w:space="0" w:color="auto"/>
            <w:bottom w:val="none" w:sz="0" w:space="0" w:color="auto"/>
            <w:right w:val="none" w:sz="0" w:space="0" w:color="auto"/>
          </w:divBdr>
          <w:divsChild>
            <w:div w:id="65422245">
              <w:marLeft w:val="0"/>
              <w:marRight w:val="0"/>
              <w:marTop w:val="0"/>
              <w:marBottom w:val="0"/>
              <w:divBdr>
                <w:top w:val="none" w:sz="0" w:space="0" w:color="auto"/>
                <w:left w:val="none" w:sz="0" w:space="0" w:color="auto"/>
                <w:bottom w:val="none" w:sz="0" w:space="0" w:color="auto"/>
                <w:right w:val="none" w:sz="0" w:space="0" w:color="auto"/>
              </w:divBdr>
            </w:div>
          </w:divsChild>
        </w:div>
        <w:div w:id="739180591">
          <w:marLeft w:val="0"/>
          <w:marRight w:val="0"/>
          <w:marTop w:val="0"/>
          <w:marBottom w:val="0"/>
          <w:divBdr>
            <w:top w:val="none" w:sz="0" w:space="0" w:color="auto"/>
            <w:left w:val="none" w:sz="0" w:space="0" w:color="auto"/>
            <w:bottom w:val="none" w:sz="0" w:space="0" w:color="auto"/>
            <w:right w:val="none" w:sz="0" w:space="0" w:color="auto"/>
          </w:divBdr>
          <w:divsChild>
            <w:div w:id="1178348078">
              <w:marLeft w:val="0"/>
              <w:marRight w:val="0"/>
              <w:marTop w:val="0"/>
              <w:marBottom w:val="0"/>
              <w:divBdr>
                <w:top w:val="none" w:sz="0" w:space="0" w:color="auto"/>
                <w:left w:val="none" w:sz="0" w:space="0" w:color="auto"/>
                <w:bottom w:val="none" w:sz="0" w:space="0" w:color="auto"/>
                <w:right w:val="none" w:sz="0" w:space="0" w:color="auto"/>
              </w:divBdr>
            </w:div>
          </w:divsChild>
        </w:div>
        <w:div w:id="789787587">
          <w:marLeft w:val="0"/>
          <w:marRight w:val="0"/>
          <w:marTop w:val="0"/>
          <w:marBottom w:val="0"/>
          <w:divBdr>
            <w:top w:val="none" w:sz="0" w:space="0" w:color="auto"/>
            <w:left w:val="none" w:sz="0" w:space="0" w:color="auto"/>
            <w:bottom w:val="none" w:sz="0" w:space="0" w:color="auto"/>
            <w:right w:val="none" w:sz="0" w:space="0" w:color="auto"/>
          </w:divBdr>
          <w:divsChild>
            <w:div w:id="1502504291">
              <w:marLeft w:val="0"/>
              <w:marRight w:val="0"/>
              <w:marTop w:val="0"/>
              <w:marBottom w:val="0"/>
              <w:divBdr>
                <w:top w:val="none" w:sz="0" w:space="0" w:color="auto"/>
                <w:left w:val="none" w:sz="0" w:space="0" w:color="auto"/>
                <w:bottom w:val="none" w:sz="0" w:space="0" w:color="auto"/>
                <w:right w:val="none" w:sz="0" w:space="0" w:color="auto"/>
              </w:divBdr>
            </w:div>
          </w:divsChild>
        </w:div>
        <w:div w:id="790899678">
          <w:marLeft w:val="0"/>
          <w:marRight w:val="0"/>
          <w:marTop w:val="0"/>
          <w:marBottom w:val="0"/>
          <w:divBdr>
            <w:top w:val="none" w:sz="0" w:space="0" w:color="auto"/>
            <w:left w:val="none" w:sz="0" w:space="0" w:color="auto"/>
            <w:bottom w:val="none" w:sz="0" w:space="0" w:color="auto"/>
            <w:right w:val="none" w:sz="0" w:space="0" w:color="auto"/>
          </w:divBdr>
          <w:divsChild>
            <w:div w:id="1893230026">
              <w:marLeft w:val="0"/>
              <w:marRight w:val="0"/>
              <w:marTop w:val="0"/>
              <w:marBottom w:val="0"/>
              <w:divBdr>
                <w:top w:val="none" w:sz="0" w:space="0" w:color="auto"/>
                <w:left w:val="none" w:sz="0" w:space="0" w:color="auto"/>
                <w:bottom w:val="none" w:sz="0" w:space="0" w:color="auto"/>
                <w:right w:val="none" w:sz="0" w:space="0" w:color="auto"/>
              </w:divBdr>
            </w:div>
          </w:divsChild>
        </w:div>
        <w:div w:id="824853295">
          <w:marLeft w:val="0"/>
          <w:marRight w:val="0"/>
          <w:marTop w:val="0"/>
          <w:marBottom w:val="0"/>
          <w:divBdr>
            <w:top w:val="none" w:sz="0" w:space="0" w:color="auto"/>
            <w:left w:val="none" w:sz="0" w:space="0" w:color="auto"/>
            <w:bottom w:val="none" w:sz="0" w:space="0" w:color="auto"/>
            <w:right w:val="none" w:sz="0" w:space="0" w:color="auto"/>
          </w:divBdr>
          <w:divsChild>
            <w:div w:id="1329746340">
              <w:marLeft w:val="0"/>
              <w:marRight w:val="0"/>
              <w:marTop w:val="0"/>
              <w:marBottom w:val="0"/>
              <w:divBdr>
                <w:top w:val="none" w:sz="0" w:space="0" w:color="auto"/>
                <w:left w:val="none" w:sz="0" w:space="0" w:color="auto"/>
                <w:bottom w:val="none" w:sz="0" w:space="0" w:color="auto"/>
                <w:right w:val="none" w:sz="0" w:space="0" w:color="auto"/>
              </w:divBdr>
            </w:div>
          </w:divsChild>
        </w:div>
        <w:div w:id="884878199">
          <w:marLeft w:val="0"/>
          <w:marRight w:val="0"/>
          <w:marTop w:val="0"/>
          <w:marBottom w:val="0"/>
          <w:divBdr>
            <w:top w:val="none" w:sz="0" w:space="0" w:color="auto"/>
            <w:left w:val="none" w:sz="0" w:space="0" w:color="auto"/>
            <w:bottom w:val="none" w:sz="0" w:space="0" w:color="auto"/>
            <w:right w:val="none" w:sz="0" w:space="0" w:color="auto"/>
          </w:divBdr>
          <w:divsChild>
            <w:div w:id="147943363">
              <w:marLeft w:val="0"/>
              <w:marRight w:val="0"/>
              <w:marTop w:val="0"/>
              <w:marBottom w:val="0"/>
              <w:divBdr>
                <w:top w:val="none" w:sz="0" w:space="0" w:color="auto"/>
                <w:left w:val="none" w:sz="0" w:space="0" w:color="auto"/>
                <w:bottom w:val="none" w:sz="0" w:space="0" w:color="auto"/>
                <w:right w:val="none" w:sz="0" w:space="0" w:color="auto"/>
              </w:divBdr>
            </w:div>
          </w:divsChild>
        </w:div>
        <w:div w:id="894854242">
          <w:marLeft w:val="0"/>
          <w:marRight w:val="0"/>
          <w:marTop w:val="0"/>
          <w:marBottom w:val="0"/>
          <w:divBdr>
            <w:top w:val="none" w:sz="0" w:space="0" w:color="auto"/>
            <w:left w:val="none" w:sz="0" w:space="0" w:color="auto"/>
            <w:bottom w:val="none" w:sz="0" w:space="0" w:color="auto"/>
            <w:right w:val="none" w:sz="0" w:space="0" w:color="auto"/>
          </w:divBdr>
          <w:divsChild>
            <w:div w:id="475025211">
              <w:marLeft w:val="0"/>
              <w:marRight w:val="0"/>
              <w:marTop w:val="0"/>
              <w:marBottom w:val="0"/>
              <w:divBdr>
                <w:top w:val="none" w:sz="0" w:space="0" w:color="auto"/>
                <w:left w:val="none" w:sz="0" w:space="0" w:color="auto"/>
                <w:bottom w:val="none" w:sz="0" w:space="0" w:color="auto"/>
                <w:right w:val="none" w:sz="0" w:space="0" w:color="auto"/>
              </w:divBdr>
            </w:div>
          </w:divsChild>
        </w:div>
        <w:div w:id="898203008">
          <w:marLeft w:val="0"/>
          <w:marRight w:val="0"/>
          <w:marTop w:val="0"/>
          <w:marBottom w:val="0"/>
          <w:divBdr>
            <w:top w:val="none" w:sz="0" w:space="0" w:color="auto"/>
            <w:left w:val="none" w:sz="0" w:space="0" w:color="auto"/>
            <w:bottom w:val="none" w:sz="0" w:space="0" w:color="auto"/>
            <w:right w:val="none" w:sz="0" w:space="0" w:color="auto"/>
          </w:divBdr>
          <w:divsChild>
            <w:div w:id="1339650239">
              <w:marLeft w:val="0"/>
              <w:marRight w:val="0"/>
              <w:marTop w:val="0"/>
              <w:marBottom w:val="0"/>
              <w:divBdr>
                <w:top w:val="none" w:sz="0" w:space="0" w:color="auto"/>
                <w:left w:val="none" w:sz="0" w:space="0" w:color="auto"/>
                <w:bottom w:val="none" w:sz="0" w:space="0" w:color="auto"/>
                <w:right w:val="none" w:sz="0" w:space="0" w:color="auto"/>
              </w:divBdr>
            </w:div>
            <w:div w:id="1977828975">
              <w:marLeft w:val="0"/>
              <w:marRight w:val="0"/>
              <w:marTop w:val="0"/>
              <w:marBottom w:val="0"/>
              <w:divBdr>
                <w:top w:val="none" w:sz="0" w:space="0" w:color="auto"/>
                <w:left w:val="none" w:sz="0" w:space="0" w:color="auto"/>
                <w:bottom w:val="none" w:sz="0" w:space="0" w:color="auto"/>
                <w:right w:val="none" w:sz="0" w:space="0" w:color="auto"/>
              </w:divBdr>
            </w:div>
          </w:divsChild>
        </w:div>
        <w:div w:id="958562142">
          <w:marLeft w:val="0"/>
          <w:marRight w:val="0"/>
          <w:marTop w:val="0"/>
          <w:marBottom w:val="0"/>
          <w:divBdr>
            <w:top w:val="none" w:sz="0" w:space="0" w:color="auto"/>
            <w:left w:val="none" w:sz="0" w:space="0" w:color="auto"/>
            <w:bottom w:val="none" w:sz="0" w:space="0" w:color="auto"/>
            <w:right w:val="none" w:sz="0" w:space="0" w:color="auto"/>
          </w:divBdr>
          <w:divsChild>
            <w:div w:id="807892451">
              <w:marLeft w:val="0"/>
              <w:marRight w:val="0"/>
              <w:marTop w:val="0"/>
              <w:marBottom w:val="0"/>
              <w:divBdr>
                <w:top w:val="none" w:sz="0" w:space="0" w:color="auto"/>
                <w:left w:val="none" w:sz="0" w:space="0" w:color="auto"/>
                <w:bottom w:val="none" w:sz="0" w:space="0" w:color="auto"/>
                <w:right w:val="none" w:sz="0" w:space="0" w:color="auto"/>
              </w:divBdr>
            </w:div>
          </w:divsChild>
        </w:div>
        <w:div w:id="1010522868">
          <w:marLeft w:val="0"/>
          <w:marRight w:val="0"/>
          <w:marTop w:val="0"/>
          <w:marBottom w:val="0"/>
          <w:divBdr>
            <w:top w:val="none" w:sz="0" w:space="0" w:color="auto"/>
            <w:left w:val="none" w:sz="0" w:space="0" w:color="auto"/>
            <w:bottom w:val="none" w:sz="0" w:space="0" w:color="auto"/>
            <w:right w:val="none" w:sz="0" w:space="0" w:color="auto"/>
          </w:divBdr>
          <w:divsChild>
            <w:div w:id="417406045">
              <w:marLeft w:val="0"/>
              <w:marRight w:val="0"/>
              <w:marTop w:val="0"/>
              <w:marBottom w:val="0"/>
              <w:divBdr>
                <w:top w:val="none" w:sz="0" w:space="0" w:color="auto"/>
                <w:left w:val="none" w:sz="0" w:space="0" w:color="auto"/>
                <w:bottom w:val="none" w:sz="0" w:space="0" w:color="auto"/>
                <w:right w:val="none" w:sz="0" w:space="0" w:color="auto"/>
              </w:divBdr>
            </w:div>
          </w:divsChild>
        </w:div>
        <w:div w:id="1031226372">
          <w:marLeft w:val="0"/>
          <w:marRight w:val="0"/>
          <w:marTop w:val="0"/>
          <w:marBottom w:val="0"/>
          <w:divBdr>
            <w:top w:val="none" w:sz="0" w:space="0" w:color="auto"/>
            <w:left w:val="none" w:sz="0" w:space="0" w:color="auto"/>
            <w:bottom w:val="none" w:sz="0" w:space="0" w:color="auto"/>
            <w:right w:val="none" w:sz="0" w:space="0" w:color="auto"/>
          </w:divBdr>
          <w:divsChild>
            <w:div w:id="1719159688">
              <w:marLeft w:val="0"/>
              <w:marRight w:val="0"/>
              <w:marTop w:val="0"/>
              <w:marBottom w:val="0"/>
              <w:divBdr>
                <w:top w:val="none" w:sz="0" w:space="0" w:color="auto"/>
                <w:left w:val="none" w:sz="0" w:space="0" w:color="auto"/>
                <w:bottom w:val="none" w:sz="0" w:space="0" w:color="auto"/>
                <w:right w:val="none" w:sz="0" w:space="0" w:color="auto"/>
              </w:divBdr>
            </w:div>
          </w:divsChild>
        </w:div>
        <w:div w:id="1038240622">
          <w:marLeft w:val="0"/>
          <w:marRight w:val="0"/>
          <w:marTop w:val="0"/>
          <w:marBottom w:val="0"/>
          <w:divBdr>
            <w:top w:val="none" w:sz="0" w:space="0" w:color="auto"/>
            <w:left w:val="none" w:sz="0" w:space="0" w:color="auto"/>
            <w:bottom w:val="none" w:sz="0" w:space="0" w:color="auto"/>
            <w:right w:val="none" w:sz="0" w:space="0" w:color="auto"/>
          </w:divBdr>
          <w:divsChild>
            <w:div w:id="1882354551">
              <w:marLeft w:val="0"/>
              <w:marRight w:val="0"/>
              <w:marTop w:val="0"/>
              <w:marBottom w:val="0"/>
              <w:divBdr>
                <w:top w:val="none" w:sz="0" w:space="0" w:color="auto"/>
                <w:left w:val="none" w:sz="0" w:space="0" w:color="auto"/>
                <w:bottom w:val="none" w:sz="0" w:space="0" w:color="auto"/>
                <w:right w:val="none" w:sz="0" w:space="0" w:color="auto"/>
              </w:divBdr>
            </w:div>
          </w:divsChild>
        </w:div>
        <w:div w:id="1046837826">
          <w:marLeft w:val="0"/>
          <w:marRight w:val="0"/>
          <w:marTop w:val="0"/>
          <w:marBottom w:val="0"/>
          <w:divBdr>
            <w:top w:val="none" w:sz="0" w:space="0" w:color="auto"/>
            <w:left w:val="none" w:sz="0" w:space="0" w:color="auto"/>
            <w:bottom w:val="none" w:sz="0" w:space="0" w:color="auto"/>
            <w:right w:val="none" w:sz="0" w:space="0" w:color="auto"/>
          </w:divBdr>
          <w:divsChild>
            <w:div w:id="1169831331">
              <w:marLeft w:val="0"/>
              <w:marRight w:val="0"/>
              <w:marTop w:val="0"/>
              <w:marBottom w:val="0"/>
              <w:divBdr>
                <w:top w:val="none" w:sz="0" w:space="0" w:color="auto"/>
                <w:left w:val="none" w:sz="0" w:space="0" w:color="auto"/>
                <w:bottom w:val="none" w:sz="0" w:space="0" w:color="auto"/>
                <w:right w:val="none" w:sz="0" w:space="0" w:color="auto"/>
              </w:divBdr>
            </w:div>
          </w:divsChild>
        </w:div>
        <w:div w:id="1279215026">
          <w:marLeft w:val="0"/>
          <w:marRight w:val="0"/>
          <w:marTop w:val="0"/>
          <w:marBottom w:val="0"/>
          <w:divBdr>
            <w:top w:val="none" w:sz="0" w:space="0" w:color="auto"/>
            <w:left w:val="none" w:sz="0" w:space="0" w:color="auto"/>
            <w:bottom w:val="none" w:sz="0" w:space="0" w:color="auto"/>
            <w:right w:val="none" w:sz="0" w:space="0" w:color="auto"/>
          </w:divBdr>
          <w:divsChild>
            <w:div w:id="1101415204">
              <w:marLeft w:val="0"/>
              <w:marRight w:val="0"/>
              <w:marTop w:val="0"/>
              <w:marBottom w:val="0"/>
              <w:divBdr>
                <w:top w:val="none" w:sz="0" w:space="0" w:color="auto"/>
                <w:left w:val="none" w:sz="0" w:space="0" w:color="auto"/>
                <w:bottom w:val="none" w:sz="0" w:space="0" w:color="auto"/>
                <w:right w:val="none" w:sz="0" w:space="0" w:color="auto"/>
              </w:divBdr>
            </w:div>
          </w:divsChild>
        </w:div>
        <w:div w:id="1360014298">
          <w:marLeft w:val="0"/>
          <w:marRight w:val="0"/>
          <w:marTop w:val="0"/>
          <w:marBottom w:val="0"/>
          <w:divBdr>
            <w:top w:val="none" w:sz="0" w:space="0" w:color="auto"/>
            <w:left w:val="none" w:sz="0" w:space="0" w:color="auto"/>
            <w:bottom w:val="none" w:sz="0" w:space="0" w:color="auto"/>
            <w:right w:val="none" w:sz="0" w:space="0" w:color="auto"/>
          </w:divBdr>
          <w:divsChild>
            <w:div w:id="511460536">
              <w:marLeft w:val="0"/>
              <w:marRight w:val="0"/>
              <w:marTop w:val="0"/>
              <w:marBottom w:val="0"/>
              <w:divBdr>
                <w:top w:val="none" w:sz="0" w:space="0" w:color="auto"/>
                <w:left w:val="none" w:sz="0" w:space="0" w:color="auto"/>
                <w:bottom w:val="none" w:sz="0" w:space="0" w:color="auto"/>
                <w:right w:val="none" w:sz="0" w:space="0" w:color="auto"/>
              </w:divBdr>
            </w:div>
          </w:divsChild>
        </w:div>
        <w:div w:id="1381053432">
          <w:marLeft w:val="0"/>
          <w:marRight w:val="0"/>
          <w:marTop w:val="0"/>
          <w:marBottom w:val="0"/>
          <w:divBdr>
            <w:top w:val="none" w:sz="0" w:space="0" w:color="auto"/>
            <w:left w:val="none" w:sz="0" w:space="0" w:color="auto"/>
            <w:bottom w:val="none" w:sz="0" w:space="0" w:color="auto"/>
            <w:right w:val="none" w:sz="0" w:space="0" w:color="auto"/>
          </w:divBdr>
          <w:divsChild>
            <w:div w:id="984088958">
              <w:marLeft w:val="0"/>
              <w:marRight w:val="0"/>
              <w:marTop w:val="0"/>
              <w:marBottom w:val="0"/>
              <w:divBdr>
                <w:top w:val="none" w:sz="0" w:space="0" w:color="auto"/>
                <w:left w:val="none" w:sz="0" w:space="0" w:color="auto"/>
                <w:bottom w:val="none" w:sz="0" w:space="0" w:color="auto"/>
                <w:right w:val="none" w:sz="0" w:space="0" w:color="auto"/>
              </w:divBdr>
            </w:div>
          </w:divsChild>
        </w:div>
        <w:div w:id="1447575261">
          <w:marLeft w:val="0"/>
          <w:marRight w:val="0"/>
          <w:marTop w:val="0"/>
          <w:marBottom w:val="0"/>
          <w:divBdr>
            <w:top w:val="none" w:sz="0" w:space="0" w:color="auto"/>
            <w:left w:val="none" w:sz="0" w:space="0" w:color="auto"/>
            <w:bottom w:val="none" w:sz="0" w:space="0" w:color="auto"/>
            <w:right w:val="none" w:sz="0" w:space="0" w:color="auto"/>
          </w:divBdr>
          <w:divsChild>
            <w:div w:id="314064722">
              <w:marLeft w:val="0"/>
              <w:marRight w:val="0"/>
              <w:marTop w:val="0"/>
              <w:marBottom w:val="0"/>
              <w:divBdr>
                <w:top w:val="none" w:sz="0" w:space="0" w:color="auto"/>
                <w:left w:val="none" w:sz="0" w:space="0" w:color="auto"/>
                <w:bottom w:val="none" w:sz="0" w:space="0" w:color="auto"/>
                <w:right w:val="none" w:sz="0" w:space="0" w:color="auto"/>
              </w:divBdr>
            </w:div>
          </w:divsChild>
        </w:div>
        <w:div w:id="1476213982">
          <w:marLeft w:val="0"/>
          <w:marRight w:val="0"/>
          <w:marTop w:val="0"/>
          <w:marBottom w:val="0"/>
          <w:divBdr>
            <w:top w:val="none" w:sz="0" w:space="0" w:color="auto"/>
            <w:left w:val="none" w:sz="0" w:space="0" w:color="auto"/>
            <w:bottom w:val="none" w:sz="0" w:space="0" w:color="auto"/>
            <w:right w:val="none" w:sz="0" w:space="0" w:color="auto"/>
          </w:divBdr>
          <w:divsChild>
            <w:div w:id="1926185027">
              <w:marLeft w:val="0"/>
              <w:marRight w:val="0"/>
              <w:marTop w:val="0"/>
              <w:marBottom w:val="0"/>
              <w:divBdr>
                <w:top w:val="none" w:sz="0" w:space="0" w:color="auto"/>
                <w:left w:val="none" w:sz="0" w:space="0" w:color="auto"/>
                <w:bottom w:val="none" w:sz="0" w:space="0" w:color="auto"/>
                <w:right w:val="none" w:sz="0" w:space="0" w:color="auto"/>
              </w:divBdr>
            </w:div>
          </w:divsChild>
        </w:div>
        <w:div w:id="1542287292">
          <w:marLeft w:val="0"/>
          <w:marRight w:val="0"/>
          <w:marTop w:val="0"/>
          <w:marBottom w:val="0"/>
          <w:divBdr>
            <w:top w:val="none" w:sz="0" w:space="0" w:color="auto"/>
            <w:left w:val="none" w:sz="0" w:space="0" w:color="auto"/>
            <w:bottom w:val="none" w:sz="0" w:space="0" w:color="auto"/>
            <w:right w:val="none" w:sz="0" w:space="0" w:color="auto"/>
          </w:divBdr>
          <w:divsChild>
            <w:div w:id="1666126498">
              <w:marLeft w:val="0"/>
              <w:marRight w:val="0"/>
              <w:marTop w:val="0"/>
              <w:marBottom w:val="0"/>
              <w:divBdr>
                <w:top w:val="none" w:sz="0" w:space="0" w:color="auto"/>
                <w:left w:val="none" w:sz="0" w:space="0" w:color="auto"/>
                <w:bottom w:val="none" w:sz="0" w:space="0" w:color="auto"/>
                <w:right w:val="none" w:sz="0" w:space="0" w:color="auto"/>
              </w:divBdr>
            </w:div>
          </w:divsChild>
        </w:div>
        <w:div w:id="1544245790">
          <w:marLeft w:val="0"/>
          <w:marRight w:val="0"/>
          <w:marTop w:val="0"/>
          <w:marBottom w:val="0"/>
          <w:divBdr>
            <w:top w:val="none" w:sz="0" w:space="0" w:color="auto"/>
            <w:left w:val="none" w:sz="0" w:space="0" w:color="auto"/>
            <w:bottom w:val="none" w:sz="0" w:space="0" w:color="auto"/>
            <w:right w:val="none" w:sz="0" w:space="0" w:color="auto"/>
          </w:divBdr>
          <w:divsChild>
            <w:div w:id="1290549137">
              <w:marLeft w:val="0"/>
              <w:marRight w:val="0"/>
              <w:marTop w:val="0"/>
              <w:marBottom w:val="0"/>
              <w:divBdr>
                <w:top w:val="none" w:sz="0" w:space="0" w:color="auto"/>
                <w:left w:val="none" w:sz="0" w:space="0" w:color="auto"/>
                <w:bottom w:val="none" w:sz="0" w:space="0" w:color="auto"/>
                <w:right w:val="none" w:sz="0" w:space="0" w:color="auto"/>
              </w:divBdr>
            </w:div>
          </w:divsChild>
        </w:div>
        <w:div w:id="1547062161">
          <w:marLeft w:val="0"/>
          <w:marRight w:val="0"/>
          <w:marTop w:val="0"/>
          <w:marBottom w:val="0"/>
          <w:divBdr>
            <w:top w:val="none" w:sz="0" w:space="0" w:color="auto"/>
            <w:left w:val="none" w:sz="0" w:space="0" w:color="auto"/>
            <w:bottom w:val="none" w:sz="0" w:space="0" w:color="auto"/>
            <w:right w:val="none" w:sz="0" w:space="0" w:color="auto"/>
          </w:divBdr>
          <w:divsChild>
            <w:div w:id="779765280">
              <w:marLeft w:val="0"/>
              <w:marRight w:val="0"/>
              <w:marTop w:val="0"/>
              <w:marBottom w:val="0"/>
              <w:divBdr>
                <w:top w:val="none" w:sz="0" w:space="0" w:color="auto"/>
                <w:left w:val="none" w:sz="0" w:space="0" w:color="auto"/>
                <w:bottom w:val="none" w:sz="0" w:space="0" w:color="auto"/>
                <w:right w:val="none" w:sz="0" w:space="0" w:color="auto"/>
              </w:divBdr>
            </w:div>
          </w:divsChild>
        </w:div>
        <w:div w:id="1564367908">
          <w:marLeft w:val="0"/>
          <w:marRight w:val="0"/>
          <w:marTop w:val="0"/>
          <w:marBottom w:val="0"/>
          <w:divBdr>
            <w:top w:val="none" w:sz="0" w:space="0" w:color="auto"/>
            <w:left w:val="none" w:sz="0" w:space="0" w:color="auto"/>
            <w:bottom w:val="none" w:sz="0" w:space="0" w:color="auto"/>
            <w:right w:val="none" w:sz="0" w:space="0" w:color="auto"/>
          </w:divBdr>
          <w:divsChild>
            <w:div w:id="1995912201">
              <w:marLeft w:val="0"/>
              <w:marRight w:val="0"/>
              <w:marTop w:val="0"/>
              <w:marBottom w:val="0"/>
              <w:divBdr>
                <w:top w:val="none" w:sz="0" w:space="0" w:color="auto"/>
                <w:left w:val="none" w:sz="0" w:space="0" w:color="auto"/>
                <w:bottom w:val="none" w:sz="0" w:space="0" w:color="auto"/>
                <w:right w:val="none" w:sz="0" w:space="0" w:color="auto"/>
              </w:divBdr>
            </w:div>
          </w:divsChild>
        </w:div>
        <w:div w:id="1569413915">
          <w:marLeft w:val="0"/>
          <w:marRight w:val="0"/>
          <w:marTop w:val="0"/>
          <w:marBottom w:val="0"/>
          <w:divBdr>
            <w:top w:val="none" w:sz="0" w:space="0" w:color="auto"/>
            <w:left w:val="none" w:sz="0" w:space="0" w:color="auto"/>
            <w:bottom w:val="none" w:sz="0" w:space="0" w:color="auto"/>
            <w:right w:val="none" w:sz="0" w:space="0" w:color="auto"/>
          </w:divBdr>
          <w:divsChild>
            <w:div w:id="1982035745">
              <w:marLeft w:val="0"/>
              <w:marRight w:val="0"/>
              <w:marTop w:val="0"/>
              <w:marBottom w:val="0"/>
              <w:divBdr>
                <w:top w:val="none" w:sz="0" w:space="0" w:color="auto"/>
                <w:left w:val="none" w:sz="0" w:space="0" w:color="auto"/>
                <w:bottom w:val="none" w:sz="0" w:space="0" w:color="auto"/>
                <w:right w:val="none" w:sz="0" w:space="0" w:color="auto"/>
              </w:divBdr>
            </w:div>
          </w:divsChild>
        </w:div>
        <w:div w:id="1583179097">
          <w:marLeft w:val="0"/>
          <w:marRight w:val="0"/>
          <w:marTop w:val="0"/>
          <w:marBottom w:val="0"/>
          <w:divBdr>
            <w:top w:val="none" w:sz="0" w:space="0" w:color="auto"/>
            <w:left w:val="none" w:sz="0" w:space="0" w:color="auto"/>
            <w:bottom w:val="none" w:sz="0" w:space="0" w:color="auto"/>
            <w:right w:val="none" w:sz="0" w:space="0" w:color="auto"/>
          </w:divBdr>
          <w:divsChild>
            <w:div w:id="1519393142">
              <w:marLeft w:val="0"/>
              <w:marRight w:val="0"/>
              <w:marTop w:val="0"/>
              <w:marBottom w:val="0"/>
              <w:divBdr>
                <w:top w:val="none" w:sz="0" w:space="0" w:color="auto"/>
                <w:left w:val="none" w:sz="0" w:space="0" w:color="auto"/>
                <w:bottom w:val="none" w:sz="0" w:space="0" w:color="auto"/>
                <w:right w:val="none" w:sz="0" w:space="0" w:color="auto"/>
              </w:divBdr>
            </w:div>
          </w:divsChild>
        </w:div>
        <w:div w:id="1636064192">
          <w:marLeft w:val="0"/>
          <w:marRight w:val="0"/>
          <w:marTop w:val="0"/>
          <w:marBottom w:val="0"/>
          <w:divBdr>
            <w:top w:val="none" w:sz="0" w:space="0" w:color="auto"/>
            <w:left w:val="none" w:sz="0" w:space="0" w:color="auto"/>
            <w:bottom w:val="none" w:sz="0" w:space="0" w:color="auto"/>
            <w:right w:val="none" w:sz="0" w:space="0" w:color="auto"/>
          </w:divBdr>
          <w:divsChild>
            <w:div w:id="577715577">
              <w:marLeft w:val="0"/>
              <w:marRight w:val="0"/>
              <w:marTop w:val="0"/>
              <w:marBottom w:val="0"/>
              <w:divBdr>
                <w:top w:val="none" w:sz="0" w:space="0" w:color="auto"/>
                <w:left w:val="none" w:sz="0" w:space="0" w:color="auto"/>
                <w:bottom w:val="none" w:sz="0" w:space="0" w:color="auto"/>
                <w:right w:val="none" w:sz="0" w:space="0" w:color="auto"/>
              </w:divBdr>
            </w:div>
          </w:divsChild>
        </w:div>
        <w:div w:id="1711149697">
          <w:marLeft w:val="0"/>
          <w:marRight w:val="0"/>
          <w:marTop w:val="0"/>
          <w:marBottom w:val="0"/>
          <w:divBdr>
            <w:top w:val="none" w:sz="0" w:space="0" w:color="auto"/>
            <w:left w:val="none" w:sz="0" w:space="0" w:color="auto"/>
            <w:bottom w:val="none" w:sz="0" w:space="0" w:color="auto"/>
            <w:right w:val="none" w:sz="0" w:space="0" w:color="auto"/>
          </w:divBdr>
          <w:divsChild>
            <w:div w:id="393435695">
              <w:marLeft w:val="0"/>
              <w:marRight w:val="0"/>
              <w:marTop w:val="0"/>
              <w:marBottom w:val="0"/>
              <w:divBdr>
                <w:top w:val="none" w:sz="0" w:space="0" w:color="auto"/>
                <w:left w:val="none" w:sz="0" w:space="0" w:color="auto"/>
                <w:bottom w:val="none" w:sz="0" w:space="0" w:color="auto"/>
                <w:right w:val="none" w:sz="0" w:space="0" w:color="auto"/>
              </w:divBdr>
            </w:div>
          </w:divsChild>
        </w:div>
        <w:div w:id="1712654034">
          <w:marLeft w:val="0"/>
          <w:marRight w:val="0"/>
          <w:marTop w:val="0"/>
          <w:marBottom w:val="0"/>
          <w:divBdr>
            <w:top w:val="none" w:sz="0" w:space="0" w:color="auto"/>
            <w:left w:val="none" w:sz="0" w:space="0" w:color="auto"/>
            <w:bottom w:val="none" w:sz="0" w:space="0" w:color="auto"/>
            <w:right w:val="none" w:sz="0" w:space="0" w:color="auto"/>
          </w:divBdr>
          <w:divsChild>
            <w:div w:id="286620320">
              <w:marLeft w:val="0"/>
              <w:marRight w:val="0"/>
              <w:marTop w:val="0"/>
              <w:marBottom w:val="0"/>
              <w:divBdr>
                <w:top w:val="none" w:sz="0" w:space="0" w:color="auto"/>
                <w:left w:val="none" w:sz="0" w:space="0" w:color="auto"/>
                <w:bottom w:val="none" w:sz="0" w:space="0" w:color="auto"/>
                <w:right w:val="none" w:sz="0" w:space="0" w:color="auto"/>
              </w:divBdr>
            </w:div>
          </w:divsChild>
        </w:div>
        <w:div w:id="1722555320">
          <w:marLeft w:val="0"/>
          <w:marRight w:val="0"/>
          <w:marTop w:val="0"/>
          <w:marBottom w:val="0"/>
          <w:divBdr>
            <w:top w:val="none" w:sz="0" w:space="0" w:color="auto"/>
            <w:left w:val="none" w:sz="0" w:space="0" w:color="auto"/>
            <w:bottom w:val="none" w:sz="0" w:space="0" w:color="auto"/>
            <w:right w:val="none" w:sz="0" w:space="0" w:color="auto"/>
          </w:divBdr>
          <w:divsChild>
            <w:div w:id="1868326064">
              <w:marLeft w:val="0"/>
              <w:marRight w:val="0"/>
              <w:marTop w:val="0"/>
              <w:marBottom w:val="0"/>
              <w:divBdr>
                <w:top w:val="none" w:sz="0" w:space="0" w:color="auto"/>
                <w:left w:val="none" w:sz="0" w:space="0" w:color="auto"/>
                <w:bottom w:val="none" w:sz="0" w:space="0" w:color="auto"/>
                <w:right w:val="none" w:sz="0" w:space="0" w:color="auto"/>
              </w:divBdr>
            </w:div>
          </w:divsChild>
        </w:div>
        <w:div w:id="1727099674">
          <w:marLeft w:val="0"/>
          <w:marRight w:val="0"/>
          <w:marTop w:val="0"/>
          <w:marBottom w:val="0"/>
          <w:divBdr>
            <w:top w:val="none" w:sz="0" w:space="0" w:color="auto"/>
            <w:left w:val="none" w:sz="0" w:space="0" w:color="auto"/>
            <w:bottom w:val="none" w:sz="0" w:space="0" w:color="auto"/>
            <w:right w:val="none" w:sz="0" w:space="0" w:color="auto"/>
          </w:divBdr>
          <w:divsChild>
            <w:div w:id="293830541">
              <w:marLeft w:val="0"/>
              <w:marRight w:val="0"/>
              <w:marTop w:val="0"/>
              <w:marBottom w:val="0"/>
              <w:divBdr>
                <w:top w:val="none" w:sz="0" w:space="0" w:color="auto"/>
                <w:left w:val="none" w:sz="0" w:space="0" w:color="auto"/>
                <w:bottom w:val="none" w:sz="0" w:space="0" w:color="auto"/>
                <w:right w:val="none" w:sz="0" w:space="0" w:color="auto"/>
              </w:divBdr>
            </w:div>
          </w:divsChild>
        </w:div>
        <w:div w:id="1730224927">
          <w:marLeft w:val="0"/>
          <w:marRight w:val="0"/>
          <w:marTop w:val="0"/>
          <w:marBottom w:val="0"/>
          <w:divBdr>
            <w:top w:val="none" w:sz="0" w:space="0" w:color="auto"/>
            <w:left w:val="none" w:sz="0" w:space="0" w:color="auto"/>
            <w:bottom w:val="none" w:sz="0" w:space="0" w:color="auto"/>
            <w:right w:val="none" w:sz="0" w:space="0" w:color="auto"/>
          </w:divBdr>
          <w:divsChild>
            <w:div w:id="2002780383">
              <w:marLeft w:val="0"/>
              <w:marRight w:val="0"/>
              <w:marTop w:val="0"/>
              <w:marBottom w:val="0"/>
              <w:divBdr>
                <w:top w:val="none" w:sz="0" w:space="0" w:color="auto"/>
                <w:left w:val="none" w:sz="0" w:space="0" w:color="auto"/>
                <w:bottom w:val="none" w:sz="0" w:space="0" w:color="auto"/>
                <w:right w:val="none" w:sz="0" w:space="0" w:color="auto"/>
              </w:divBdr>
            </w:div>
          </w:divsChild>
        </w:div>
        <w:div w:id="1740130790">
          <w:marLeft w:val="0"/>
          <w:marRight w:val="0"/>
          <w:marTop w:val="0"/>
          <w:marBottom w:val="0"/>
          <w:divBdr>
            <w:top w:val="none" w:sz="0" w:space="0" w:color="auto"/>
            <w:left w:val="none" w:sz="0" w:space="0" w:color="auto"/>
            <w:bottom w:val="none" w:sz="0" w:space="0" w:color="auto"/>
            <w:right w:val="none" w:sz="0" w:space="0" w:color="auto"/>
          </w:divBdr>
          <w:divsChild>
            <w:div w:id="946546733">
              <w:marLeft w:val="0"/>
              <w:marRight w:val="0"/>
              <w:marTop w:val="0"/>
              <w:marBottom w:val="0"/>
              <w:divBdr>
                <w:top w:val="none" w:sz="0" w:space="0" w:color="auto"/>
                <w:left w:val="none" w:sz="0" w:space="0" w:color="auto"/>
                <w:bottom w:val="none" w:sz="0" w:space="0" w:color="auto"/>
                <w:right w:val="none" w:sz="0" w:space="0" w:color="auto"/>
              </w:divBdr>
            </w:div>
          </w:divsChild>
        </w:div>
        <w:div w:id="1786193146">
          <w:marLeft w:val="0"/>
          <w:marRight w:val="0"/>
          <w:marTop w:val="0"/>
          <w:marBottom w:val="0"/>
          <w:divBdr>
            <w:top w:val="none" w:sz="0" w:space="0" w:color="auto"/>
            <w:left w:val="none" w:sz="0" w:space="0" w:color="auto"/>
            <w:bottom w:val="none" w:sz="0" w:space="0" w:color="auto"/>
            <w:right w:val="none" w:sz="0" w:space="0" w:color="auto"/>
          </w:divBdr>
          <w:divsChild>
            <w:div w:id="2081244037">
              <w:marLeft w:val="0"/>
              <w:marRight w:val="0"/>
              <w:marTop w:val="0"/>
              <w:marBottom w:val="0"/>
              <w:divBdr>
                <w:top w:val="none" w:sz="0" w:space="0" w:color="auto"/>
                <w:left w:val="none" w:sz="0" w:space="0" w:color="auto"/>
                <w:bottom w:val="none" w:sz="0" w:space="0" w:color="auto"/>
                <w:right w:val="none" w:sz="0" w:space="0" w:color="auto"/>
              </w:divBdr>
            </w:div>
          </w:divsChild>
        </w:div>
        <w:div w:id="1811482371">
          <w:marLeft w:val="0"/>
          <w:marRight w:val="0"/>
          <w:marTop w:val="0"/>
          <w:marBottom w:val="0"/>
          <w:divBdr>
            <w:top w:val="none" w:sz="0" w:space="0" w:color="auto"/>
            <w:left w:val="none" w:sz="0" w:space="0" w:color="auto"/>
            <w:bottom w:val="none" w:sz="0" w:space="0" w:color="auto"/>
            <w:right w:val="none" w:sz="0" w:space="0" w:color="auto"/>
          </w:divBdr>
          <w:divsChild>
            <w:div w:id="1545942793">
              <w:marLeft w:val="0"/>
              <w:marRight w:val="0"/>
              <w:marTop w:val="0"/>
              <w:marBottom w:val="0"/>
              <w:divBdr>
                <w:top w:val="none" w:sz="0" w:space="0" w:color="auto"/>
                <w:left w:val="none" w:sz="0" w:space="0" w:color="auto"/>
                <w:bottom w:val="none" w:sz="0" w:space="0" w:color="auto"/>
                <w:right w:val="none" w:sz="0" w:space="0" w:color="auto"/>
              </w:divBdr>
            </w:div>
          </w:divsChild>
        </w:div>
        <w:div w:id="1827473259">
          <w:marLeft w:val="0"/>
          <w:marRight w:val="0"/>
          <w:marTop w:val="0"/>
          <w:marBottom w:val="0"/>
          <w:divBdr>
            <w:top w:val="none" w:sz="0" w:space="0" w:color="auto"/>
            <w:left w:val="none" w:sz="0" w:space="0" w:color="auto"/>
            <w:bottom w:val="none" w:sz="0" w:space="0" w:color="auto"/>
            <w:right w:val="none" w:sz="0" w:space="0" w:color="auto"/>
          </w:divBdr>
          <w:divsChild>
            <w:div w:id="1295210785">
              <w:marLeft w:val="0"/>
              <w:marRight w:val="0"/>
              <w:marTop w:val="0"/>
              <w:marBottom w:val="0"/>
              <w:divBdr>
                <w:top w:val="none" w:sz="0" w:space="0" w:color="auto"/>
                <w:left w:val="none" w:sz="0" w:space="0" w:color="auto"/>
                <w:bottom w:val="none" w:sz="0" w:space="0" w:color="auto"/>
                <w:right w:val="none" w:sz="0" w:space="0" w:color="auto"/>
              </w:divBdr>
            </w:div>
          </w:divsChild>
        </w:div>
        <w:div w:id="1830947162">
          <w:marLeft w:val="0"/>
          <w:marRight w:val="0"/>
          <w:marTop w:val="0"/>
          <w:marBottom w:val="0"/>
          <w:divBdr>
            <w:top w:val="none" w:sz="0" w:space="0" w:color="auto"/>
            <w:left w:val="none" w:sz="0" w:space="0" w:color="auto"/>
            <w:bottom w:val="none" w:sz="0" w:space="0" w:color="auto"/>
            <w:right w:val="none" w:sz="0" w:space="0" w:color="auto"/>
          </w:divBdr>
          <w:divsChild>
            <w:div w:id="818306211">
              <w:marLeft w:val="0"/>
              <w:marRight w:val="0"/>
              <w:marTop w:val="0"/>
              <w:marBottom w:val="0"/>
              <w:divBdr>
                <w:top w:val="none" w:sz="0" w:space="0" w:color="auto"/>
                <w:left w:val="none" w:sz="0" w:space="0" w:color="auto"/>
                <w:bottom w:val="none" w:sz="0" w:space="0" w:color="auto"/>
                <w:right w:val="none" w:sz="0" w:space="0" w:color="auto"/>
              </w:divBdr>
            </w:div>
          </w:divsChild>
        </w:div>
        <w:div w:id="1844930484">
          <w:marLeft w:val="0"/>
          <w:marRight w:val="0"/>
          <w:marTop w:val="0"/>
          <w:marBottom w:val="0"/>
          <w:divBdr>
            <w:top w:val="none" w:sz="0" w:space="0" w:color="auto"/>
            <w:left w:val="none" w:sz="0" w:space="0" w:color="auto"/>
            <w:bottom w:val="none" w:sz="0" w:space="0" w:color="auto"/>
            <w:right w:val="none" w:sz="0" w:space="0" w:color="auto"/>
          </w:divBdr>
          <w:divsChild>
            <w:div w:id="1909681636">
              <w:marLeft w:val="0"/>
              <w:marRight w:val="0"/>
              <w:marTop w:val="0"/>
              <w:marBottom w:val="0"/>
              <w:divBdr>
                <w:top w:val="none" w:sz="0" w:space="0" w:color="auto"/>
                <w:left w:val="none" w:sz="0" w:space="0" w:color="auto"/>
                <w:bottom w:val="none" w:sz="0" w:space="0" w:color="auto"/>
                <w:right w:val="none" w:sz="0" w:space="0" w:color="auto"/>
              </w:divBdr>
            </w:div>
          </w:divsChild>
        </w:div>
        <w:div w:id="1887330989">
          <w:marLeft w:val="0"/>
          <w:marRight w:val="0"/>
          <w:marTop w:val="0"/>
          <w:marBottom w:val="0"/>
          <w:divBdr>
            <w:top w:val="none" w:sz="0" w:space="0" w:color="auto"/>
            <w:left w:val="none" w:sz="0" w:space="0" w:color="auto"/>
            <w:bottom w:val="none" w:sz="0" w:space="0" w:color="auto"/>
            <w:right w:val="none" w:sz="0" w:space="0" w:color="auto"/>
          </w:divBdr>
          <w:divsChild>
            <w:div w:id="1668240296">
              <w:marLeft w:val="0"/>
              <w:marRight w:val="0"/>
              <w:marTop w:val="0"/>
              <w:marBottom w:val="0"/>
              <w:divBdr>
                <w:top w:val="none" w:sz="0" w:space="0" w:color="auto"/>
                <w:left w:val="none" w:sz="0" w:space="0" w:color="auto"/>
                <w:bottom w:val="none" w:sz="0" w:space="0" w:color="auto"/>
                <w:right w:val="none" w:sz="0" w:space="0" w:color="auto"/>
              </w:divBdr>
            </w:div>
          </w:divsChild>
        </w:div>
        <w:div w:id="1922252692">
          <w:marLeft w:val="0"/>
          <w:marRight w:val="0"/>
          <w:marTop w:val="0"/>
          <w:marBottom w:val="0"/>
          <w:divBdr>
            <w:top w:val="none" w:sz="0" w:space="0" w:color="auto"/>
            <w:left w:val="none" w:sz="0" w:space="0" w:color="auto"/>
            <w:bottom w:val="none" w:sz="0" w:space="0" w:color="auto"/>
            <w:right w:val="none" w:sz="0" w:space="0" w:color="auto"/>
          </w:divBdr>
          <w:divsChild>
            <w:div w:id="1639804285">
              <w:marLeft w:val="0"/>
              <w:marRight w:val="0"/>
              <w:marTop w:val="0"/>
              <w:marBottom w:val="0"/>
              <w:divBdr>
                <w:top w:val="none" w:sz="0" w:space="0" w:color="auto"/>
                <w:left w:val="none" w:sz="0" w:space="0" w:color="auto"/>
                <w:bottom w:val="none" w:sz="0" w:space="0" w:color="auto"/>
                <w:right w:val="none" w:sz="0" w:space="0" w:color="auto"/>
              </w:divBdr>
            </w:div>
          </w:divsChild>
        </w:div>
        <w:div w:id="1932858204">
          <w:marLeft w:val="0"/>
          <w:marRight w:val="0"/>
          <w:marTop w:val="0"/>
          <w:marBottom w:val="0"/>
          <w:divBdr>
            <w:top w:val="none" w:sz="0" w:space="0" w:color="auto"/>
            <w:left w:val="none" w:sz="0" w:space="0" w:color="auto"/>
            <w:bottom w:val="none" w:sz="0" w:space="0" w:color="auto"/>
            <w:right w:val="none" w:sz="0" w:space="0" w:color="auto"/>
          </w:divBdr>
          <w:divsChild>
            <w:div w:id="1505777346">
              <w:marLeft w:val="0"/>
              <w:marRight w:val="0"/>
              <w:marTop w:val="0"/>
              <w:marBottom w:val="0"/>
              <w:divBdr>
                <w:top w:val="none" w:sz="0" w:space="0" w:color="auto"/>
                <w:left w:val="none" w:sz="0" w:space="0" w:color="auto"/>
                <w:bottom w:val="none" w:sz="0" w:space="0" w:color="auto"/>
                <w:right w:val="none" w:sz="0" w:space="0" w:color="auto"/>
              </w:divBdr>
            </w:div>
          </w:divsChild>
        </w:div>
        <w:div w:id="2020081835">
          <w:marLeft w:val="0"/>
          <w:marRight w:val="0"/>
          <w:marTop w:val="0"/>
          <w:marBottom w:val="0"/>
          <w:divBdr>
            <w:top w:val="none" w:sz="0" w:space="0" w:color="auto"/>
            <w:left w:val="none" w:sz="0" w:space="0" w:color="auto"/>
            <w:bottom w:val="none" w:sz="0" w:space="0" w:color="auto"/>
            <w:right w:val="none" w:sz="0" w:space="0" w:color="auto"/>
          </w:divBdr>
          <w:divsChild>
            <w:div w:id="874077507">
              <w:marLeft w:val="0"/>
              <w:marRight w:val="0"/>
              <w:marTop w:val="0"/>
              <w:marBottom w:val="0"/>
              <w:divBdr>
                <w:top w:val="none" w:sz="0" w:space="0" w:color="auto"/>
                <w:left w:val="none" w:sz="0" w:space="0" w:color="auto"/>
                <w:bottom w:val="none" w:sz="0" w:space="0" w:color="auto"/>
                <w:right w:val="none" w:sz="0" w:space="0" w:color="auto"/>
              </w:divBdr>
            </w:div>
          </w:divsChild>
        </w:div>
        <w:div w:id="2076050621">
          <w:marLeft w:val="0"/>
          <w:marRight w:val="0"/>
          <w:marTop w:val="0"/>
          <w:marBottom w:val="0"/>
          <w:divBdr>
            <w:top w:val="none" w:sz="0" w:space="0" w:color="auto"/>
            <w:left w:val="none" w:sz="0" w:space="0" w:color="auto"/>
            <w:bottom w:val="none" w:sz="0" w:space="0" w:color="auto"/>
            <w:right w:val="none" w:sz="0" w:space="0" w:color="auto"/>
          </w:divBdr>
          <w:divsChild>
            <w:div w:id="109904372">
              <w:marLeft w:val="0"/>
              <w:marRight w:val="0"/>
              <w:marTop w:val="0"/>
              <w:marBottom w:val="0"/>
              <w:divBdr>
                <w:top w:val="none" w:sz="0" w:space="0" w:color="auto"/>
                <w:left w:val="none" w:sz="0" w:space="0" w:color="auto"/>
                <w:bottom w:val="none" w:sz="0" w:space="0" w:color="auto"/>
                <w:right w:val="none" w:sz="0" w:space="0" w:color="auto"/>
              </w:divBdr>
            </w:div>
          </w:divsChild>
        </w:div>
        <w:div w:id="2092506061">
          <w:marLeft w:val="0"/>
          <w:marRight w:val="0"/>
          <w:marTop w:val="0"/>
          <w:marBottom w:val="0"/>
          <w:divBdr>
            <w:top w:val="none" w:sz="0" w:space="0" w:color="auto"/>
            <w:left w:val="none" w:sz="0" w:space="0" w:color="auto"/>
            <w:bottom w:val="none" w:sz="0" w:space="0" w:color="auto"/>
            <w:right w:val="none" w:sz="0" w:space="0" w:color="auto"/>
          </w:divBdr>
          <w:divsChild>
            <w:div w:id="1132095178">
              <w:marLeft w:val="0"/>
              <w:marRight w:val="0"/>
              <w:marTop w:val="0"/>
              <w:marBottom w:val="0"/>
              <w:divBdr>
                <w:top w:val="none" w:sz="0" w:space="0" w:color="auto"/>
                <w:left w:val="none" w:sz="0" w:space="0" w:color="auto"/>
                <w:bottom w:val="none" w:sz="0" w:space="0" w:color="auto"/>
                <w:right w:val="none" w:sz="0" w:space="0" w:color="auto"/>
              </w:divBdr>
            </w:div>
          </w:divsChild>
        </w:div>
        <w:div w:id="2106293902">
          <w:marLeft w:val="0"/>
          <w:marRight w:val="0"/>
          <w:marTop w:val="0"/>
          <w:marBottom w:val="0"/>
          <w:divBdr>
            <w:top w:val="none" w:sz="0" w:space="0" w:color="auto"/>
            <w:left w:val="none" w:sz="0" w:space="0" w:color="auto"/>
            <w:bottom w:val="none" w:sz="0" w:space="0" w:color="auto"/>
            <w:right w:val="none" w:sz="0" w:space="0" w:color="auto"/>
          </w:divBdr>
          <w:divsChild>
            <w:div w:id="364522435">
              <w:marLeft w:val="0"/>
              <w:marRight w:val="0"/>
              <w:marTop w:val="0"/>
              <w:marBottom w:val="0"/>
              <w:divBdr>
                <w:top w:val="none" w:sz="0" w:space="0" w:color="auto"/>
                <w:left w:val="none" w:sz="0" w:space="0" w:color="auto"/>
                <w:bottom w:val="none" w:sz="0" w:space="0" w:color="auto"/>
                <w:right w:val="none" w:sz="0" w:space="0" w:color="auto"/>
              </w:divBdr>
            </w:div>
          </w:divsChild>
        </w:div>
        <w:div w:id="2139059771">
          <w:marLeft w:val="0"/>
          <w:marRight w:val="0"/>
          <w:marTop w:val="0"/>
          <w:marBottom w:val="0"/>
          <w:divBdr>
            <w:top w:val="none" w:sz="0" w:space="0" w:color="auto"/>
            <w:left w:val="none" w:sz="0" w:space="0" w:color="auto"/>
            <w:bottom w:val="none" w:sz="0" w:space="0" w:color="auto"/>
            <w:right w:val="none" w:sz="0" w:space="0" w:color="auto"/>
          </w:divBdr>
          <w:divsChild>
            <w:div w:id="56014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2524">
      <w:bodyDiv w:val="1"/>
      <w:marLeft w:val="0"/>
      <w:marRight w:val="0"/>
      <w:marTop w:val="0"/>
      <w:marBottom w:val="0"/>
      <w:divBdr>
        <w:top w:val="none" w:sz="0" w:space="0" w:color="auto"/>
        <w:left w:val="none" w:sz="0" w:space="0" w:color="auto"/>
        <w:bottom w:val="none" w:sz="0" w:space="0" w:color="auto"/>
        <w:right w:val="none" w:sz="0" w:space="0" w:color="auto"/>
      </w:divBdr>
      <w:divsChild>
        <w:div w:id="1863088041">
          <w:marLeft w:val="0"/>
          <w:marRight w:val="0"/>
          <w:marTop w:val="0"/>
          <w:marBottom w:val="0"/>
          <w:divBdr>
            <w:top w:val="none" w:sz="0" w:space="0" w:color="auto"/>
            <w:left w:val="none" w:sz="0" w:space="0" w:color="auto"/>
            <w:bottom w:val="none" w:sz="0" w:space="0" w:color="auto"/>
            <w:right w:val="none" w:sz="0" w:space="0" w:color="auto"/>
          </w:divBdr>
        </w:div>
      </w:divsChild>
    </w:div>
    <w:div w:id="1082146419">
      <w:bodyDiv w:val="1"/>
      <w:marLeft w:val="0"/>
      <w:marRight w:val="0"/>
      <w:marTop w:val="0"/>
      <w:marBottom w:val="0"/>
      <w:divBdr>
        <w:top w:val="none" w:sz="0" w:space="0" w:color="auto"/>
        <w:left w:val="none" w:sz="0" w:space="0" w:color="auto"/>
        <w:bottom w:val="none" w:sz="0" w:space="0" w:color="auto"/>
        <w:right w:val="none" w:sz="0" w:space="0" w:color="auto"/>
      </w:divBdr>
      <w:divsChild>
        <w:div w:id="1951012650">
          <w:marLeft w:val="0"/>
          <w:marRight w:val="0"/>
          <w:marTop w:val="0"/>
          <w:marBottom w:val="0"/>
          <w:divBdr>
            <w:top w:val="none" w:sz="0" w:space="0" w:color="auto"/>
            <w:left w:val="none" w:sz="0" w:space="0" w:color="auto"/>
            <w:bottom w:val="none" w:sz="0" w:space="0" w:color="auto"/>
            <w:right w:val="none" w:sz="0" w:space="0" w:color="auto"/>
          </w:divBdr>
        </w:div>
      </w:divsChild>
    </w:div>
    <w:div w:id="1097943556">
      <w:bodyDiv w:val="1"/>
      <w:marLeft w:val="0"/>
      <w:marRight w:val="0"/>
      <w:marTop w:val="0"/>
      <w:marBottom w:val="0"/>
      <w:divBdr>
        <w:top w:val="none" w:sz="0" w:space="0" w:color="auto"/>
        <w:left w:val="none" w:sz="0" w:space="0" w:color="auto"/>
        <w:bottom w:val="none" w:sz="0" w:space="0" w:color="auto"/>
        <w:right w:val="none" w:sz="0" w:space="0" w:color="auto"/>
      </w:divBdr>
      <w:divsChild>
        <w:div w:id="1044870854">
          <w:marLeft w:val="0"/>
          <w:marRight w:val="0"/>
          <w:marTop w:val="0"/>
          <w:marBottom w:val="0"/>
          <w:divBdr>
            <w:top w:val="none" w:sz="0" w:space="0" w:color="auto"/>
            <w:left w:val="none" w:sz="0" w:space="0" w:color="auto"/>
            <w:bottom w:val="none" w:sz="0" w:space="0" w:color="auto"/>
            <w:right w:val="none" w:sz="0" w:space="0" w:color="auto"/>
          </w:divBdr>
        </w:div>
      </w:divsChild>
    </w:div>
    <w:div w:id="1106509912">
      <w:bodyDiv w:val="1"/>
      <w:marLeft w:val="0"/>
      <w:marRight w:val="0"/>
      <w:marTop w:val="0"/>
      <w:marBottom w:val="0"/>
      <w:divBdr>
        <w:top w:val="none" w:sz="0" w:space="0" w:color="auto"/>
        <w:left w:val="none" w:sz="0" w:space="0" w:color="auto"/>
        <w:bottom w:val="none" w:sz="0" w:space="0" w:color="auto"/>
        <w:right w:val="none" w:sz="0" w:space="0" w:color="auto"/>
      </w:divBdr>
      <w:divsChild>
        <w:div w:id="468867353">
          <w:marLeft w:val="0"/>
          <w:marRight w:val="0"/>
          <w:marTop w:val="0"/>
          <w:marBottom w:val="0"/>
          <w:divBdr>
            <w:top w:val="none" w:sz="0" w:space="0" w:color="auto"/>
            <w:left w:val="none" w:sz="0" w:space="0" w:color="auto"/>
            <w:bottom w:val="none" w:sz="0" w:space="0" w:color="auto"/>
            <w:right w:val="none" w:sz="0" w:space="0" w:color="auto"/>
          </w:divBdr>
        </w:div>
      </w:divsChild>
    </w:div>
    <w:div w:id="1127550334">
      <w:bodyDiv w:val="1"/>
      <w:marLeft w:val="0"/>
      <w:marRight w:val="0"/>
      <w:marTop w:val="0"/>
      <w:marBottom w:val="0"/>
      <w:divBdr>
        <w:top w:val="none" w:sz="0" w:space="0" w:color="auto"/>
        <w:left w:val="none" w:sz="0" w:space="0" w:color="auto"/>
        <w:bottom w:val="none" w:sz="0" w:space="0" w:color="auto"/>
        <w:right w:val="none" w:sz="0" w:space="0" w:color="auto"/>
      </w:divBdr>
      <w:divsChild>
        <w:div w:id="1203982086">
          <w:marLeft w:val="0"/>
          <w:marRight w:val="0"/>
          <w:marTop w:val="0"/>
          <w:marBottom w:val="0"/>
          <w:divBdr>
            <w:top w:val="none" w:sz="0" w:space="0" w:color="auto"/>
            <w:left w:val="none" w:sz="0" w:space="0" w:color="auto"/>
            <w:bottom w:val="none" w:sz="0" w:space="0" w:color="auto"/>
            <w:right w:val="none" w:sz="0" w:space="0" w:color="auto"/>
          </w:divBdr>
        </w:div>
      </w:divsChild>
    </w:div>
    <w:div w:id="1156726738">
      <w:bodyDiv w:val="1"/>
      <w:marLeft w:val="0"/>
      <w:marRight w:val="0"/>
      <w:marTop w:val="0"/>
      <w:marBottom w:val="0"/>
      <w:divBdr>
        <w:top w:val="none" w:sz="0" w:space="0" w:color="auto"/>
        <w:left w:val="none" w:sz="0" w:space="0" w:color="auto"/>
        <w:bottom w:val="none" w:sz="0" w:space="0" w:color="auto"/>
        <w:right w:val="none" w:sz="0" w:space="0" w:color="auto"/>
      </w:divBdr>
    </w:div>
    <w:div w:id="1163397725">
      <w:bodyDiv w:val="1"/>
      <w:marLeft w:val="0"/>
      <w:marRight w:val="0"/>
      <w:marTop w:val="0"/>
      <w:marBottom w:val="0"/>
      <w:divBdr>
        <w:top w:val="none" w:sz="0" w:space="0" w:color="auto"/>
        <w:left w:val="none" w:sz="0" w:space="0" w:color="auto"/>
        <w:bottom w:val="none" w:sz="0" w:space="0" w:color="auto"/>
        <w:right w:val="none" w:sz="0" w:space="0" w:color="auto"/>
      </w:divBdr>
    </w:div>
    <w:div w:id="1183324311">
      <w:bodyDiv w:val="1"/>
      <w:marLeft w:val="0"/>
      <w:marRight w:val="0"/>
      <w:marTop w:val="0"/>
      <w:marBottom w:val="0"/>
      <w:divBdr>
        <w:top w:val="none" w:sz="0" w:space="0" w:color="auto"/>
        <w:left w:val="none" w:sz="0" w:space="0" w:color="auto"/>
        <w:bottom w:val="none" w:sz="0" w:space="0" w:color="auto"/>
        <w:right w:val="none" w:sz="0" w:space="0" w:color="auto"/>
      </w:divBdr>
    </w:div>
    <w:div w:id="1185484602">
      <w:bodyDiv w:val="1"/>
      <w:marLeft w:val="0"/>
      <w:marRight w:val="0"/>
      <w:marTop w:val="0"/>
      <w:marBottom w:val="0"/>
      <w:divBdr>
        <w:top w:val="none" w:sz="0" w:space="0" w:color="auto"/>
        <w:left w:val="none" w:sz="0" w:space="0" w:color="auto"/>
        <w:bottom w:val="none" w:sz="0" w:space="0" w:color="auto"/>
        <w:right w:val="none" w:sz="0" w:space="0" w:color="auto"/>
      </w:divBdr>
      <w:divsChild>
        <w:div w:id="503083600">
          <w:marLeft w:val="0"/>
          <w:marRight w:val="0"/>
          <w:marTop w:val="0"/>
          <w:marBottom w:val="0"/>
          <w:divBdr>
            <w:top w:val="none" w:sz="0" w:space="0" w:color="auto"/>
            <w:left w:val="none" w:sz="0" w:space="0" w:color="auto"/>
            <w:bottom w:val="none" w:sz="0" w:space="0" w:color="auto"/>
            <w:right w:val="none" w:sz="0" w:space="0" w:color="auto"/>
          </w:divBdr>
        </w:div>
      </w:divsChild>
    </w:div>
    <w:div w:id="1185554469">
      <w:bodyDiv w:val="1"/>
      <w:marLeft w:val="0"/>
      <w:marRight w:val="0"/>
      <w:marTop w:val="0"/>
      <w:marBottom w:val="0"/>
      <w:divBdr>
        <w:top w:val="none" w:sz="0" w:space="0" w:color="auto"/>
        <w:left w:val="none" w:sz="0" w:space="0" w:color="auto"/>
        <w:bottom w:val="none" w:sz="0" w:space="0" w:color="auto"/>
        <w:right w:val="none" w:sz="0" w:space="0" w:color="auto"/>
      </w:divBdr>
      <w:divsChild>
        <w:div w:id="1238634522">
          <w:marLeft w:val="0"/>
          <w:marRight w:val="0"/>
          <w:marTop w:val="0"/>
          <w:marBottom w:val="0"/>
          <w:divBdr>
            <w:top w:val="none" w:sz="0" w:space="0" w:color="auto"/>
            <w:left w:val="none" w:sz="0" w:space="0" w:color="auto"/>
            <w:bottom w:val="none" w:sz="0" w:space="0" w:color="auto"/>
            <w:right w:val="none" w:sz="0" w:space="0" w:color="auto"/>
          </w:divBdr>
        </w:div>
      </w:divsChild>
    </w:div>
    <w:div w:id="1187139463">
      <w:bodyDiv w:val="1"/>
      <w:marLeft w:val="0"/>
      <w:marRight w:val="0"/>
      <w:marTop w:val="0"/>
      <w:marBottom w:val="0"/>
      <w:divBdr>
        <w:top w:val="none" w:sz="0" w:space="0" w:color="auto"/>
        <w:left w:val="none" w:sz="0" w:space="0" w:color="auto"/>
        <w:bottom w:val="none" w:sz="0" w:space="0" w:color="auto"/>
        <w:right w:val="none" w:sz="0" w:space="0" w:color="auto"/>
      </w:divBdr>
    </w:div>
    <w:div w:id="1216434214">
      <w:bodyDiv w:val="1"/>
      <w:marLeft w:val="0"/>
      <w:marRight w:val="0"/>
      <w:marTop w:val="0"/>
      <w:marBottom w:val="0"/>
      <w:divBdr>
        <w:top w:val="none" w:sz="0" w:space="0" w:color="auto"/>
        <w:left w:val="none" w:sz="0" w:space="0" w:color="auto"/>
        <w:bottom w:val="none" w:sz="0" w:space="0" w:color="auto"/>
        <w:right w:val="none" w:sz="0" w:space="0" w:color="auto"/>
      </w:divBdr>
      <w:divsChild>
        <w:div w:id="1973293055">
          <w:marLeft w:val="0"/>
          <w:marRight w:val="0"/>
          <w:marTop w:val="0"/>
          <w:marBottom w:val="0"/>
          <w:divBdr>
            <w:top w:val="none" w:sz="0" w:space="0" w:color="auto"/>
            <w:left w:val="none" w:sz="0" w:space="0" w:color="auto"/>
            <w:bottom w:val="none" w:sz="0" w:space="0" w:color="auto"/>
            <w:right w:val="none" w:sz="0" w:space="0" w:color="auto"/>
          </w:divBdr>
        </w:div>
      </w:divsChild>
    </w:div>
    <w:div w:id="1227492814">
      <w:bodyDiv w:val="1"/>
      <w:marLeft w:val="0"/>
      <w:marRight w:val="0"/>
      <w:marTop w:val="0"/>
      <w:marBottom w:val="0"/>
      <w:divBdr>
        <w:top w:val="none" w:sz="0" w:space="0" w:color="auto"/>
        <w:left w:val="none" w:sz="0" w:space="0" w:color="auto"/>
        <w:bottom w:val="none" w:sz="0" w:space="0" w:color="auto"/>
        <w:right w:val="none" w:sz="0" w:space="0" w:color="auto"/>
      </w:divBdr>
      <w:divsChild>
        <w:div w:id="1489052353">
          <w:marLeft w:val="0"/>
          <w:marRight w:val="0"/>
          <w:marTop w:val="0"/>
          <w:marBottom w:val="0"/>
          <w:divBdr>
            <w:top w:val="none" w:sz="0" w:space="0" w:color="auto"/>
            <w:left w:val="none" w:sz="0" w:space="0" w:color="auto"/>
            <w:bottom w:val="none" w:sz="0" w:space="0" w:color="auto"/>
            <w:right w:val="none" w:sz="0" w:space="0" w:color="auto"/>
          </w:divBdr>
        </w:div>
      </w:divsChild>
    </w:div>
    <w:div w:id="1243685118">
      <w:bodyDiv w:val="1"/>
      <w:marLeft w:val="0"/>
      <w:marRight w:val="0"/>
      <w:marTop w:val="0"/>
      <w:marBottom w:val="0"/>
      <w:divBdr>
        <w:top w:val="none" w:sz="0" w:space="0" w:color="auto"/>
        <w:left w:val="none" w:sz="0" w:space="0" w:color="auto"/>
        <w:bottom w:val="none" w:sz="0" w:space="0" w:color="auto"/>
        <w:right w:val="none" w:sz="0" w:space="0" w:color="auto"/>
      </w:divBdr>
    </w:div>
    <w:div w:id="1251082408">
      <w:bodyDiv w:val="1"/>
      <w:marLeft w:val="0"/>
      <w:marRight w:val="0"/>
      <w:marTop w:val="0"/>
      <w:marBottom w:val="0"/>
      <w:divBdr>
        <w:top w:val="none" w:sz="0" w:space="0" w:color="auto"/>
        <w:left w:val="none" w:sz="0" w:space="0" w:color="auto"/>
        <w:bottom w:val="none" w:sz="0" w:space="0" w:color="auto"/>
        <w:right w:val="none" w:sz="0" w:space="0" w:color="auto"/>
      </w:divBdr>
    </w:div>
    <w:div w:id="1259409250">
      <w:bodyDiv w:val="1"/>
      <w:marLeft w:val="0"/>
      <w:marRight w:val="0"/>
      <w:marTop w:val="0"/>
      <w:marBottom w:val="0"/>
      <w:divBdr>
        <w:top w:val="none" w:sz="0" w:space="0" w:color="auto"/>
        <w:left w:val="none" w:sz="0" w:space="0" w:color="auto"/>
        <w:bottom w:val="none" w:sz="0" w:space="0" w:color="auto"/>
        <w:right w:val="none" w:sz="0" w:space="0" w:color="auto"/>
      </w:divBdr>
    </w:div>
    <w:div w:id="1284532647">
      <w:bodyDiv w:val="1"/>
      <w:marLeft w:val="0"/>
      <w:marRight w:val="0"/>
      <w:marTop w:val="0"/>
      <w:marBottom w:val="0"/>
      <w:divBdr>
        <w:top w:val="none" w:sz="0" w:space="0" w:color="auto"/>
        <w:left w:val="none" w:sz="0" w:space="0" w:color="auto"/>
        <w:bottom w:val="none" w:sz="0" w:space="0" w:color="auto"/>
        <w:right w:val="none" w:sz="0" w:space="0" w:color="auto"/>
      </w:divBdr>
      <w:divsChild>
        <w:div w:id="45184571">
          <w:marLeft w:val="0"/>
          <w:marRight w:val="0"/>
          <w:marTop w:val="0"/>
          <w:marBottom w:val="0"/>
          <w:divBdr>
            <w:top w:val="none" w:sz="0" w:space="0" w:color="auto"/>
            <w:left w:val="none" w:sz="0" w:space="0" w:color="auto"/>
            <w:bottom w:val="none" w:sz="0" w:space="0" w:color="auto"/>
            <w:right w:val="none" w:sz="0" w:space="0" w:color="auto"/>
          </w:divBdr>
          <w:divsChild>
            <w:div w:id="1023477804">
              <w:marLeft w:val="0"/>
              <w:marRight w:val="0"/>
              <w:marTop w:val="0"/>
              <w:marBottom w:val="0"/>
              <w:divBdr>
                <w:top w:val="none" w:sz="0" w:space="0" w:color="auto"/>
                <w:left w:val="none" w:sz="0" w:space="0" w:color="auto"/>
                <w:bottom w:val="none" w:sz="0" w:space="0" w:color="auto"/>
                <w:right w:val="none" w:sz="0" w:space="0" w:color="auto"/>
              </w:divBdr>
            </w:div>
          </w:divsChild>
        </w:div>
        <w:div w:id="74406126">
          <w:marLeft w:val="0"/>
          <w:marRight w:val="0"/>
          <w:marTop w:val="0"/>
          <w:marBottom w:val="0"/>
          <w:divBdr>
            <w:top w:val="none" w:sz="0" w:space="0" w:color="auto"/>
            <w:left w:val="none" w:sz="0" w:space="0" w:color="auto"/>
            <w:bottom w:val="none" w:sz="0" w:space="0" w:color="auto"/>
            <w:right w:val="none" w:sz="0" w:space="0" w:color="auto"/>
          </w:divBdr>
          <w:divsChild>
            <w:div w:id="353966509">
              <w:marLeft w:val="0"/>
              <w:marRight w:val="0"/>
              <w:marTop w:val="0"/>
              <w:marBottom w:val="0"/>
              <w:divBdr>
                <w:top w:val="none" w:sz="0" w:space="0" w:color="auto"/>
                <w:left w:val="none" w:sz="0" w:space="0" w:color="auto"/>
                <w:bottom w:val="none" w:sz="0" w:space="0" w:color="auto"/>
                <w:right w:val="none" w:sz="0" w:space="0" w:color="auto"/>
              </w:divBdr>
            </w:div>
          </w:divsChild>
        </w:div>
        <w:div w:id="91823957">
          <w:marLeft w:val="0"/>
          <w:marRight w:val="0"/>
          <w:marTop w:val="0"/>
          <w:marBottom w:val="0"/>
          <w:divBdr>
            <w:top w:val="none" w:sz="0" w:space="0" w:color="auto"/>
            <w:left w:val="none" w:sz="0" w:space="0" w:color="auto"/>
            <w:bottom w:val="none" w:sz="0" w:space="0" w:color="auto"/>
            <w:right w:val="none" w:sz="0" w:space="0" w:color="auto"/>
          </w:divBdr>
          <w:divsChild>
            <w:div w:id="400174897">
              <w:marLeft w:val="0"/>
              <w:marRight w:val="0"/>
              <w:marTop w:val="0"/>
              <w:marBottom w:val="0"/>
              <w:divBdr>
                <w:top w:val="none" w:sz="0" w:space="0" w:color="auto"/>
                <w:left w:val="none" w:sz="0" w:space="0" w:color="auto"/>
                <w:bottom w:val="none" w:sz="0" w:space="0" w:color="auto"/>
                <w:right w:val="none" w:sz="0" w:space="0" w:color="auto"/>
              </w:divBdr>
            </w:div>
          </w:divsChild>
        </w:div>
        <w:div w:id="115874485">
          <w:marLeft w:val="0"/>
          <w:marRight w:val="0"/>
          <w:marTop w:val="0"/>
          <w:marBottom w:val="0"/>
          <w:divBdr>
            <w:top w:val="none" w:sz="0" w:space="0" w:color="auto"/>
            <w:left w:val="none" w:sz="0" w:space="0" w:color="auto"/>
            <w:bottom w:val="none" w:sz="0" w:space="0" w:color="auto"/>
            <w:right w:val="none" w:sz="0" w:space="0" w:color="auto"/>
          </w:divBdr>
          <w:divsChild>
            <w:div w:id="1422407517">
              <w:marLeft w:val="0"/>
              <w:marRight w:val="0"/>
              <w:marTop w:val="0"/>
              <w:marBottom w:val="0"/>
              <w:divBdr>
                <w:top w:val="none" w:sz="0" w:space="0" w:color="auto"/>
                <w:left w:val="none" w:sz="0" w:space="0" w:color="auto"/>
                <w:bottom w:val="none" w:sz="0" w:space="0" w:color="auto"/>
                <w:right w:val="none" w:sz="0" w:space="0" w:color="auto"/>
              </w:divBdr>
            </w:div>
          </w:divsChild>
        </w:div>
        <w:div w:id="118963631">
          <w:marLeft w:val="0"/>
          <w:marRight w:val="0"/>
          <w:marTop w:val="0"/>
          <w:marBottom w:val="0"/>
          <w:divBdr>
            <w:top w:val="none" w:sz="0" w:space="0" w:color="auto"/>
            <w:left w:val="none" w:sz="0" w:space="0" w:color="auto"/>
            <w:bottom w:val="none" w:sz="0" w:space="0" w:color="auto"/>
            <w:right w:val="none" w:sz="0" w:space="0" w:color="auto"/>
          </w:divBdr>
          <w:divsChild>
            <w:div w:id="865874651">
              <w:marLeft w:val="0"/>
              <w:marRight w:val="0"/>
              <w:marTop w:val="0"/>
              <w:marBottom w:val="0"/>
              <w:divBdr>
                <w:top w:val="none" w:sz="0" w:space="0" w:color="auto"/>
                <w:left w:val="none" w:sz="0" w:space="0" w:color="auto"/>
                <w:bottom w:val="none" w:sz="0" w:space="0" w:color="auto"/>
                <w:right w:val="none" w:sz="0" w:space="0" w:color="auto"/>
              </w:divBdr>
            </w:div>
          </w:divsChild>
        </w:div>
        <w:div w:id="135880778">
          <w:marLeft w:val="0"/>
          <w:marRight w:val="0"/>
          <w:marTop w:val="0"/>
          <w:marBottom w:val="0"/>
          <w:divBdr>
            <w:top w:val="none" w:sz="0" w:space="0" w:color="auto"/>
            <w:left w:val="none" w:sz="0" w:space="0" w:color="auto"/>
            <w:bottom w:val="none" w:sz="0" w:space="0" w:color="auto"/>
            <w:right w:val="none" w:sz="0" w:space="0" w:color="auto"/>
          </w:divBdr>
          <w:divsChild>
            <w:div w:id="1356806592">
              <w:marLeft w:val="0"/>
              <w:marRight w:val="0"/>
              <w:marTop w:val="0"/>
              <w:marBottom w:val="0"/>
              <w:divBdr>
                <w:top w:val="none" w:sz="0" w:space="0" w:color="auto"/>
                <w:left w:val="none" w:sz="0" w:space="0" w:color="auto"/>
                <w:bottom w:val="none" w:sz="0" w:space="0" w:color="auto"/>
                <w:right w:val="none" w:sz="0" w:space="0" w:color="auto"/>
              </w:divBdr>
            </w:div>
          </w:divsChild>
        </w:div>
        <w:div w:id="187062735">
          <w:marLeft w:val="0"/>
          <w:marRight w:val="0"/>
          <w:marTop w:val="0"/>
          <w:marBottom w:val="0"/>
          <w:divBdr>
            <w:top w:val="none" w:sz="0" w:space="0" w:color="auto"/>
            <w:left w:val="none" w:sz="0" w:space="0" w:color="auto"/>
            <w:bottom w:val="none" w:sz="0" w:space="0" w:color="auto"/>
            <w:right w:val="none" w:sz="0" w:space="0" w:color="auto"/>
          </w:divBdr>
          <w:divsChild>
            <w:div w:id="1573420525">
              <w:marLeft w:val="0"/>
              <w:marRight w:val="0"/>
              <w:marTop w:val="0"/>
              <w:marBottom w:val="0"/>
              <w:divBdr>
                <w:top w:val="none" w:sz="0" w:space="0" w:color="auto"/>
                <w:left w:val="none" w:sz="0" w:space="0" w:color="auto"/>
                <w:bottom w:val="none" w:sz="0" w:space="0" w:color="auto"/>
                <w:right w:val="none" w:sz="0" w:space="0" w:color="auto"/>
              </w:divBdr>
            </w:div>
          </w:divsChild>
        </w:div>
        <w:div w:id="188491908">
          <w:marLeft w:val="0"/>
          <w:marRight w:val="0"/>
          <w:marTop w:val="0"/>
          <w:marBottom w:val="0"/>
          <w:divBdr>
            <w:top w:val="none" w:sz="0" w:space="0" w:color="auto"/>
            <w:left w:val="none" w:sz="0" w:space="0" w:color="auto"/>
            <w:bottom w:val="none" w:sz="0" w:space="0" w:color="auto"/>
            <w:right w:val="none" w:sz="0" w:space="0" w:color="auto"/>
          </w:divBdr>
          <w:divsChild>
            <w:div w:id="610556654">
              <w:marLeft w:val="0"/>
              <w:marRight w:val="0"/>
              <w:marTop w:val="0"/>
              <w:marBottom w:val="0"/>
              <w:divBdr>
                <w:top w:val="none" w:sz="0" w:space="0" w:color="auto"/>
                <w:left w:val="none" w:sz="0" w:space="0" w:color="auto"/>
                <w:bottom w:val="none" w:sz="0" w:space="0" w:color="auto"/>
                <w:right w:val="none" w:sz="0" w:space="0" w:color="auto"/>
              </w:divBdr>
            </w:div>
          </w:divsChild>
        </w:div>
        <w:div w:id="236131076">
          <w:marLeft w:val="0"/>
          <w:marRight w:val="0"/>
          <w:marTop w:val="0"/>
          <w:marBottom w:val="0"/>
          <w:divBdr>
            <w:top w:val="none" w:sz="0" w:space="0" w:color="auto"/>
            <w:left w:val="none" w:sz="0" w:space="0" w:color="auto"/>
            <w:bottom w:val="none" w:sz="0" w:space="0" w:color="auto"/>
            <w:right w:val="none" w:sz="0" w:space="0" w:color="auto"/>
          </w:divBdr>
          <w:divsChild>
            <w:div w:id="363557606">
              <w:marLeft w:val="0"/>
              <w:marRight w:val="0"/>
              <w:marTop w:val="0"/>
              <w:marBottom w:val="0"/>
              <w:divBdr>
                <w:top w:val="none" w:sz="0" w:space="0" w:color="auto"/>
                <w:left w:val="none" w:sz="0" w:space="0" w:color="auto"/>
                <w:bottom w:val="none" w:sz="0" w:space="0" w:color="auto"/>
                <w:right w:val="none" w:sz="0" w:space="0" w:color="auto"/>
              </w:divBdr>
            </w:div>
          </w:divsChild>
        </w:div>
        <w:div w:id="349725043">
          <w:marLeft w:val="0"/>
          <w:marRight w:val="0"/>
          <w:marTop w:val="0"/>
          <w:marBottom w:val="0"/>
          <w:divBdr>
            <w:top w:val="none" w:sz="0" w:space="0" w:color="auto"/>
            <w:left w:val="none" w:sz="0" w:space="0" w:color="auto"/>
            <w:bottom w:val="none" w:sz="0" w:space="0" w:color="auto"/>
            <w:right w:val="none" w:sz="0" w:space="0" w:color="auto"/>
          </w:divBdr>
          <w:divsChild>
            <w:div w:id="479735011">
              <w:marLeft w:val="0"/>
              <w:marRight w:val="0"/>
              <w:marTop w:val="0"/>
              <w:marBottom w:val="0"/>
              <w:divBdr>
                <w:top w:val="none" w:sz="0" w:space="0" w:color="auto"/>
                <w:left w:val="none" w:sz="0" w:space="0" w:color="auto"/>
                <w:bottom w:val="none" w:sz="0" w:space="0" w:color="auto"/>
                <w:right w:val="none" w:sz="0" w:space="0" w:color="auto"/>
              </w:divBdr>
            </w:div>
          </w:divsChild>
        </w:div>
        <w:div w:id="365299880">
          <w:marLeft w:val="0"/>
          <w:marRight w:val="0"/>
          <w:marTop w:val="0"/>
          <w:marBottom w:val="0"/>
          <w:divBdr>
            <w:top w:val="none" w:sz="0" w:space="0" w:color="auto"/>
            <w:left w:val="none" w:sz="0" w:space="0" w:color="auto"/>
            <w:bottom w:val="none" w:sz="0" w:space="0" w:color="auto"/>
            <w:right w:val="none" w:sz="0" w:space="0" w:color="auto"/>
          </w:divBdr>
          <w:divsChild>
            <w:div w:id="465514119">
              <w:marLeft w:val="0"/>
              <w:marRight w:val="0"/>
              <w:marTop w:val="0"/>
              <w:marBottom w:val="0"/>
              <w:divBdr>
                <w:top w:val="none" w:sz="0" w:space="0" w:color="auto"/>
                <w:left w:val="none" w:sz="0" w:space="0" w:color="auto"/>
                <w:bottom w:val="none" w:sz="0" w:space="0" w:color="auto"/>
                <w:right w:val="none" w:sz="0" w:space="0" w:color="auto"/>
              </w:divBdr>
            </w:div>
          </w:divsChild>
        </w:div>
        <w:div w:id="384380391">
          <w:marLeft w:val="0"/>
          <w:marRight w:val="0"/>
          <w:marTop w:val="0"/>
          <w:marBottom w:val="0"/>
          <w:divBdr>
            <w:top w:val="none" w:sz="0" w:space="0" w:color="auto"/>
            <w:left w:val="none" w:sz="0" w:space="0" w:color="auto"/>
            <w:bottom w:val="none" w:sz="0" w:space="0" w:color="auto"/>
            <w:right w:val="none" w:sz="0" w:space="0" w:color="auto"/>
          </w:divBdr>
          <w:divsChild>
            <w:div w:id="781413664">
              <w:marLeft w:val="0"/>
              <w:marRight w:val="0"/>
              <w:marTop w:val="0"/>
              <w:marBottom w:val="0"/>
              <w:divBdr>
                <w:top w:val="none" w:sz="0" w:space="0" w:color="auto"/>
                <w:left w:val="none" w:sz="0" w:space="0" w:color="auto"/>
                <w:bottom w:val="none" w:sz="0" w:space="0" w:color="auto"/>
                <w:right w:val="none" w:sz="0" w:space="0" w:color="auto"/>
              </w:divBdr>
            </w:div>
          </w:divsChild>
        </w:div>
        <w:div w:id="400567426">
          <w:marLeft w:val="0"/>
          <w:marRight w:val="0"/>
          <w:marTop w:val="0"/>
          <w:marBottom w:val="0"/>
          <w:divBdr>
            <w:top w:val="none" w:sz="0" w:space="0" w:color="auto"/>
            <w:left w:val="none" w:sz="0" w:space="0" w:color="auto"/>
            <w:bottom w:val="none" w:sz="0" w:space="0" w:color="auto"/>
            <w:right w:val="none" w:sz="0" w:space="0" w:color="auto"/>
          </w:divBdr>
          <w:divsChild>
            <w:div w:id="1915894655">
              <w:marLeft w:val="0"/>
              <w:marRight w:val="0"/>
              <w:marTop w:val="0"/>
              <w:marBottom w:val="0"/>
              <w:divBdr>
                <w:top w:val="none" w:sz="0" w:space="0" w:color="auto"/>
                <w:left w:val="none" w:sz="0" w:space="0" w:color="auto"/>
                <w:bottom w:val="none" w:sz="0" w:space="0" w:color="auto"/>
                <w:right w:val="none" w:sz="0" w:space="0" w:color="auto"/>
              </w:divBdr>
            </w:div>
          </w:divsChild>
        </w:div>
        <w:div w:id="408356086">
          <w:marLeft w:val="0"/>
          <w:marRight w:val="0"/>
          <w:marTop w:val="0"/>
          <w:marBottom w:val="0"/>
          <w:divBdr>
            <w:top w:val="none" w:sz="0" w:space="0" w:color="auto"/>
            <w:left w:val="none" w:sz="0" w:space="0" w:color="auto"/>
            <w:bottom w:val="none" w:sz="0" w:space="0" w:color="auto"/>
            <w:right w:val="none" w:sz="0" w:space="0" w:color="auto"/>
          </w:divBdr>
          <w:divsChild>
            <w:div w:id="251092362">
              <w:marLeft w:val="0"/>
              <w:marRight w:val="0"/>
              <w:marTop w:val="0"/>
              <w:marBottom w:val="0"/>
              <w:divBdr>
                <w:top w:val="none" w:sz="0" w:space="0" w:color="auto"/>
                <w:left w:val="none" w:sz="0" w:space="0" w:color="auto"/>
                <w:bottom w:val="none" w:sz="0" w:space="0" w:color="auto"/>
                <w:right w:val="none" w:sz="0" w:space="0" w:color="auto"/>
              </w:divBdr>
            </w:div>
          </w:divsChild>
        </w:div>
        <w:div w:id="498735153">
          <w:marLeft w:val="0"/>
          <w:marRight w:val="0"/>
          <w:marTop w:val="0"/>
          <w:marBottom w:val="0"/>
          <w:divBdr>
            <w:top w:val="none" w:sz="0" w:space="0" w:color="auto"/>
            <w:left w:val="none" w:sz="0" w:space="0" w:color="auto"/>
            <w:bottom w:val="none" w:sz="0" w:space="0" w:color="auto"/>
            <w:right w:val="none" w:sz="0" w:space="0" w:color="auto"/>
          </w:divBdr>
          <w:divsChild>
            <w:div w:id="1582062122">
              <w:marLeft w:val="0"/>
              <w:marRight w:val="0"/>
              <w:marTop w:val="0"/>
              <w:marBottom w:val="0"/>
              <w:divBdr>
                <w:top w:val="none" w:sz="0" w:space="0" w:color="auto"/>
                <w:left w:val="none" w:sz="0" w:space="0" w:color="auto"/>
                <w:bottom w:val="none" w:sz="0" w:space="0" w:color="auto"/>
                <w:right w:val="none" w:sz="0" w:space="0" w:color="auto"/>
              </w:divBdr>
            </w:div>
          </w:divsChild>
        </w:div>
        <w:div w:id="530146669">
          <w:marLeft w:val="0"/>
          <w:marRight w:val="0"/>
          <w:marTop w:val="0"/>
          <w:marBottom w:val="0"/>
          <w:divBdr>
            <w:top w:val="none" w:sz="0" w:space="0" w:color="auto"/>
            <w:left w:val="none" w:sz="0" w:space="0" w:color="auto"/>
            <w:bottom w:val="none" w:sz="0" w:space="0" w:color="auto"/>
            <w:right w:val="none" w:sz="0" w:space="0" w:color="auto"/>
          </w:divBdr>
          <w:divsChild>
            <w:div w:id="646667728">
              <w:marLeft w:val="0"/>
              <w:marRight w:val="0"/>
              <w:marTop w:val="0"/>
              <w:marBottom w:val="0"/>
              <w:divBdr>
                <w:top w:val="none" w:sz="0" w:space="0" w:color="auto"/>
                <w:left w:val="none" w:sz="0" w:space="0" w:color="auto"/>
                <w:bottom w:val="none" w:sz="0" w:space="0" w:color="auto"/>
                <w:right w:val="none" w:sz="0" w:space="0" w:color="auto"/>
              </w:divBdr>
            </w:div>
          </w:divsChild>
        </w:div>
        <w:div w:id="570968528">
          <w:marLeft w:val="0"/>
          <w:marRight w:val="0"/>
          <w:marTop w:val="0"/>
          <w:marBottom w:val="0"/>
          <w:divBdr>
            <w:top w:val="none" w:sz="0" w:space="0" w:color="auto"/>
            <w:left w:val="none" w:sz="0" w:space="0" w:color="auto"/>
            <w:bottom w:val="none" w:sz="0" w:space="0" w:color="auto"/>
            <w:right w:val="none" w:sz="0" w:space="0" w:color="auto"/>
          </w:divBdr>
          <w:divsChild>
            <w:div w:id="1007368727">
              <w:marLeft w:val="0"/>
              <w:marRight w:val="0"/>
              <w:marTop w:val="0"/>
              <w:marBottom w:val="0"/>
              <w:divBdr>
                <w:top w:val="none" w:sz="0" w:space="0" w:color="auto"/>
                <w:left w:val="none" w:sz="0" w:space="0" w:color="auto"/>
                <w:bottom w:val="none" w:sz="0" w:space="0" w:color="auto"/>
                <w:right w:val="none" w:sz="0" w:space="0" w:color="auto"/>
              </w:divBdr>
            </w:div>
          </w:divsChild>
        </w:div>
        <w:div w:id="595409842">
          <w:marLeft w:val="0"/>
          <w:marRight w:val="0"/>
          <w:marTop w:val="0"/>
          <w:marBottom w:val="0"/>
          <w:divBdr>
            <w:top w:val="none" w:sz="0" w:space="0" w:color="auto"/>
            <w:left w:val="none" w:sz="0" w:space="0" w:color="auto"/>
            <w:bottom w:val="none" w:sz="0" w:space="0" w:color="auto"/>
            <w:right w:val="none" w:sz="0" w:space="0" w:color="auto"/>
          </w:divBdr>
          <w:divsChild>
            <w:div w:id="1686593103">
              <w:marLeft w:val="0"/>
              <w:marRight w:val="0"/>
              <w:marTop w:val="0"/>
              <w:marBottom w:val="0"/>
              <w:divBdr>
                <w:top w:val="none" w:sz="0" w:space="0" w:color="auto"/>
                <w:left w:val="none" w:sz="0" w:space="0" w:color="auto"/>
                <w:bottom w:val="none" w:sz="0" w:space="0" w:color="auto"/>
                <w:right w:val="none" w:sz="0" w:space="0" w:color="auto"/>
              </w:divBdr>
            </w:div>
          </w:divsChild>
        </w:div>
        <w:div w:id="609700941">
          <w:marLeft w:val="0"/>
          <w:marRight w:val="0"/>
          <w:marTop w:val="0"/>
          <w:marBottom w:val="0"/>
          <w:divBdr>
            <w:top w:val="none" w:sz="0" w:space="0" w:color="auto"/>
            <w:left w:val="none" w:sz="0" w:space="0" w:color="auto"/>
            <w:bottom w:val="none" w:sz="0" w:space="0" w:color="auto"/>
            <w:right w:val="none" w:sz="0" w:space="0" w:color="auto"/>
          </w:divBdr>
          <w:divsChild>
            <w:div w:id="1110466851">
              <w:marLeft w:val="0"/>
              <w:marRight w:val="0"/>
              <w:marTop w:val="0"/>
              <w:marBottom w:val="0"/>
              <w:divBdr>
                <w:top w:val="none" w:sz="0" w:space="0" w:color="auto"/>
                <w:left w:val="none" w:sz="0" w:space="0" w:color="auto"/>
                <w:bottom w:val="none" w:sz="0" w:space="0" w:color="auto"/>
                <w:right w:val="none" w:sz="0" w:space="0" w:color="auto"/>
              </w:divBdr>
            </w:div>
          </w:divsChild>
        </w:div>
        <w:div w:id="658774779">
          <w:marLeft w:val="0"/>
          <w:marRight w:val="0"/>
          <w:marTop w:val="0"/>
          <w:marBottom w:val="0"/>
          <w:divBdr>
            <w:top w:val="none" w:sz="0" w:space="0" w:color="auto"/>
            <w:left w:val="none" w:sz="0" w:space="0" w:color="auto"/>
            <w:bottom w:val="none" w:sz="0" w:space="0" w:color="auto"/>
            <w:right w:val="none" w:sz="0" w:space="0" w:color="auto"/>
          </w:divBdr>
          <w:divsChild>
            <w:div w:id="1381903391">
              <w:marLeft w:val="0"/>
              <w:marRight w:val="0"/>
              <w:marTop w:val="0"/>
              <w:marBottom w:val="0"/>
              <w:divBdr>
                <w:top w:val="none" w:sz="0" w:space="0" w:color="auto"/>
                <w:left w:val="none" w:sz="0" w:space="0" w:color="auto"/>
                <w:bottom w:val="none" w:sz="0" w:space="0" w:color="auto"/>
                <w:right w:val="none" w:sz="0" w:space="0" w:color="auto"/>
              </w:divBdr>
            </w:div>
          </w:divsChild>
        </w:div>
        <w:div w:id="669022655">
          <w:marLeft w:val="0"/>
          <w:marRight w:val="0"/>
          <w:marTop w:val="0"/>
          <w:marBottom w:val="0"/>
          <w:divBdr>
            <w:top w:val="none" w:sz="0" w:space="0" w:color="auto"/>
            <w:left w:val="none" w:sz="0" w:space="0" w:color="auto"/>
            <w:bottom w:val="none" w:sz="0" w:space="0" w:color="auto"/>
            <w:right w:val="none" w:sz="0" w:space="0" w:color="auto"/>
          </w:divBdr>
          <w:divsChild>
            <w:div w:id="1075587943">
              <w:marLeft w:val="0"/>
              <w:marRight w:val="0"/>
              <w:marTop w:val="0"/>
              <w:marBottom w:val="0"/>
              <w:divBdr>
                <w:top w:val="none" w:sz="0" w:space="0" w:color="auto"/>
                <w:left w:val="none" w:sz="0" w:space="0" w:color="auto"/>
                <w:bottom w:val="none" w:sz="0" w:space="0" w:color="auto"/>
                <w:right w:val="none" w:sz="0" w:space="0" w:color="auto"/>
              </w:divBdr>
            </w:div>
          </w:divsChild>
        </w:div>
        <w:div w:id="685523798">
          <w:marLeft w:val="0"/>
          <w:marRight w:val="0"/>
          <w:marTop w:val="0"/>
          <w:marBottom w:val="0"/>
          <w:divBdr>
            <w:top w:val="none" w:sz="0" w:space="0" w:color="auto"/>
            <w:left w:val="none" w:sz="0" w:space="0" w:color="auto"/>
            <w:bottom w:val="none" w:sz="0" w:space="0" w:color="auto"/>
            <w:right w:val="none" w:sz="0" w:space="0" w:color="auto"/>
          </w:divBdr>
          <w:divsChild>
            <w:div w:id="1972709500">
              <w:marLeft w:val="0"/>
              <w:marRight w:val="0"/>
              <w:marTop w:val="0"/>
              <w:marBottom w:val="0"/>
              <w:divBdr>
                <w:top w:val="none" w:sz="0" w:space="0" w:color="auto"/>
                <w:left w:val="none" w:sz="0" w:space="0" w:color="auto"/>
                <w:bottom w:val="none" w:sz="0" w:space="0" w:color="auto"/>
                <w:right w:val="none" w:sz="0" w:space="0" w:color="auto"/>
              </w:divBdr>
            </w:div>
          </w:divsChild>
        </w:div>
        <w:div w:id="695156769">
          <w:marLeft w:val="0"/>
          <w:marRight w:val="0"/>
          <w:marTop w:val="0"/>
          <w:marBottom w:val="0"/>
          <w:divBdr>
            <w:top w:val="none" w:sz="0" w:space="0" w:color="auto"/>
            <w:left w:val="none" w:sz="0" w:space="0" w:color="auto"/>
            <w:bottom w:val="none" w:sz="0" w:space="0" w:color="auto"/>
            <w:right w:val="none" w:sz="0" w:space="0" w:color="auto"/>
          </w:divBdr>
          <w:divsChild>
            <w:div w:id="1471744439">
              <w:marLeft w:val="0"/>
              <w:marRight w:val="0"/>
              <w:marTop w:val="0"/>
              <w:marBottom w:val="0"/>
              <w:divBdr>
                <w:top w:val="none" w:sz="0" w:space="0" w:color="auto"/>
                <w:left w:val="none" w:sz="0" w:space="0" w:color="auto"/>
                <w:bottom w:val="none" w:sz="0" w:space="0" w:color="auto"/>
                <w:right w:val="none" w:sz="0" w:space="0" w:color="auto"/>
              </w:divBdr>
            </w:div>
          </w:divsChild>
        </w:div>
        <w:div w:id="713971420">
          <w:marLeft w:val="0"/>
          <w:marRight w:val="0"/>
          <w:marTop w:val="0"/>
          <w:marBottom w:val="0"/>
          <w:divBdr>
            <w:top w:val="none" w:sz="0" w:space="0" w:color="auto"/>
            <w:left w:val="none" w:sz="0" w:space="0" w:color="auto"/>
            <w:bottom w:val="none" w:sz="0" w:space="0" w:color="auto"/>
            <w:right w:val="none" w:sz="0" w:space="0" w:color="auto"/>
          </w:divBdr>
          <w:divsChild>
            <w:div w:id="1487894190">
              <w:marLeft w:val="0"/>
              <w:marRight w:val="0"/>
              <w:marTop w:val="0"/>
              <w:marBottom w:val="0"/>
              <w:divBdr>
                <w:top w:val="none" w:sz="0" w:space="0" w:color="auto"/>
                <w:left w:val="none" w:sz="0" w:space="0" w:color="auto"/>
                <w:bottom w:val="none" w:sz="0" w:space="0" w:color="auto"/>
                <w:right w:val="none" w:sz="0" w:space="0" w:color="auto"/>
              </w:divBdr>
            </w:div>
          </w:divsChild>
        </w:div>
        <w:div w:id="735518490">
          <w:marLeft w:val="0"/>
          <w:marRight w:val="0"/>
          <w:marTop w:val="0"/>
          <w:marBottom w:val="0"/>
          <w:divBdr>
            <w:top w:val="none" w:sz="0" w:space="0" w:color="auto"/>
            <w:left w:val="none" w:sz="0" w:space="0" w:color="auto"/>
            <w:bottom w:val="none" w:sz="0" w:space="0" w:color="auto"/>
            <w:right w:val="none" w:sz="0" w:space="0" w:color="auto"/>
          </w:divBdr>
          <w:divsChild>
            <w:div w:id="56519258">
              <w:marLeft w:val="0"/>
              <w:marRight w:val="0"/>
              <w:marTop w:val="0"/>
              <w:marBottom w:val="0"/>
              <w:divBdr>
                <w:top w:val="none" w:sz="0" w:space="0" w:color="auto"/>
                <w:left w:val="none" w:sz="0" w:space="0" w:color="auto"/>
                <w:bottom w:val="none" w:sz="0" w:space="0" w:color="auto"/>
                <w:right w:val="none" w:sz="0" w:space="0" w:color="auto"/>
              </w:divBdr>
            </w:div>
          </w:divsChild>
        </w:div>
        <w:div w:id="741026684">
          <w:marLeft w:val="0"/>
          <w:marRight w:val="0"/>
          <w:marTop w:val="0"/>
          <w:marBottom w:val="0"/>
          <w:divBdr>
            <w:top w:val="none" w:sz="0" w:space="0" w:color="auto"/>
            <w:left w:val="none" w:sz="0" w:space="0" w:color="auto"/>
            <w:bottom w:val="none" w:sz="0" w:space="0" w:color="auto"/>
            <w:right w:val="none" w:sz="0" w:space="0" w:color="auto"/>
          </w:divBdr>
          <w:divsChild>
            <w:div w:id="721908862">
              <w:marLeft w:val="0"/>
              <w:marRight w:val="0"/>
              <w:marTop w:val="0"/>
              <w:marBottom w:val="0"/>
              <w:divBdr>
                <w:top w:val="none" w:sz="0" w:space="0" w:color="auto"/>
                <w:left w:val="none" w:sz="0" w:space="0" w:color="auto"/>
                <w:bottom w:val="none" w:sz="0" w:space="0" w:color="auto"/>
                <w:right w:val="none" w:sz="0" w:space="0" w:color="auto"/>
              </w:divBdr>
            </w:div>
          </w:divsChild>
        </w:div>
        <w:div w:id="763234406">
          <w:marLeft w:val="0"/>
          <w:marRight w:val="0"/>
          <w:marTop w:val="0"/>
          <w:marBottom w:val="0"/>
          <w:divBdr>
            <w:top w:val="none" w:sz="0" w:space="0" w:color="auto"/>
            <w:left w:val="none" w:sz="0" w:space="0" w:color="auto"/>
            <w:bottom w:val="none" w:sz="0" w:space="0" w:color="auto"/>
            <w:right w:val="none" w:sz="0" w:space="0" w:color="auto"/>
          </w:divBdr>
          <w:divsChild>
            <w:div w:id="1397973260">
              <w:marLeft w:val="0"/>
              <w:marRight w:val="0"/>
              <w:marTop w:val="0"/>
              <w:marBottom w:val="0"/>
              <w:divBdr>
                <w:top w:val="none" w:sz="0" w:space="0" w:color="auto"/>
                <w:left w:val="none" w:sz="0" w:space="0" w:color="auto"/>
                <w:bottom w:val="none" w:sz="0" w:space="0" w:color="auto"/>
                <w:right w:val="none" w:sz="0" w:space="0" w:color="auto"/>
              </w:divBdr>
            </w:div>
          </w:divsChild>
        </w:div>
        <w:div w:id="794833502">
          <w:marLeft w:val="0"/>
          <w:marRight w:val="0"/>
          <w:marTop w:val="0"/>
          <w:marBottom w:val="0"/>
          <w:divBdr>
            <w:top w:val="none" w:sz="0" w:space="0" w:color="auto"/>
            <w:left w:val="none" w:sz="0" w:space="0" w:color="auto"/>
            <w:bottom w:val="none" w:sz="0" w:space="0" w:color="auto"/>
            <w:right w:val="none" w:sz="0" w:space="0" w:color="auto"/>
          </w:divBdr>
          <w:divsChild>
            <w:div w:id="1670021117">
              <w:marLeft w:val="0"/>
              <w:marRight w:val="0"/>
              <w:marTop w:val="0"/>
              <w:marBottom w:val="0"/>
              <w:divBdr>
                <w:top w:val="none" w:sz="0" w:space="0" w:color="auto"/>
                <w:left w:val="none" w:sz="0" w:space="0" w:color="auto"/>
                <w:bottom w:val="none" w:sz="0" w:space="0" w:color="auto"/>
                <w:right w:val="none" w:sz="0" w:space="0" w:color="auto"/>
              </w:divBdr>
            </w:div>
          </w:divsChild>
        </w:div>
        <w:div w:id="802776130">
          <w:marLeft w:val="0"/>
          <w:marRight w:val="0"/>
          <w:marTop w:val="0"/>
          <w:marBottom w:val="0"/>
          <w:divBdr>
            <w:top w:val="none" w:sz="0" w:space="0" w:color="auto"/>
            <w:left w:val="none" w:sz="0" w:space="0" w:color="auto"/>
            <w:bottom w:val="none" w:sz="0" w:space="0" w:color="auto"/>
            <w:right w:val="none" w:sz="0" w:space="0" w:color="auto"/>
          </w:divBdr>
          <w:divsChild>
            <w:div w:id="809244775">
              <w:marLeft w:val="0"/>
              <w:marRight w:val="0"/>
              <w:marTop w:val="0"/>
              <w:marBottom w:val="0"/>
              <w:divBdr>
                <w:top w:val="none" w:sz="0" w:space="0" w:color="auto"/>
                <w:left w:val="none" w:sz="0" w:space="0" w:color="auto"/>
                <w:bottom w:val="none" w:sz="0" w:space="0" w:color="auto"/>
                <w:right w:val="none" w:sz="0" w:space="0" w:color="auto"/>
              </w:divBdr>
            </w:div>
          </w:divsChild>
        </w:div>
        <w:div w:id="834078765">
          <w:marLeft w:val="0"/>
          <w:marRight w:val="0"/>
          <w:marTop w:val="0"/>
          <w:marBottom w:val="0"/>
          <w:divBdr>
            <w:top w:val="none" w:sz="0" w:space="0" w:color="auto"/>
            <w:left w:val="none" w:sz="0" w:space="0" w:color="auto"/>
            <w:bottom w:val="none" w:sz="0" w:space="0" w:color="auto"/>
            <w:right w:val="none" w:sz="0" w:space="0" w:color="auto"/>
          </w:divBdr>
          <w:divsChild>
            <w:div w:id="1708293150">
              <w:marLeft w:val="0"/>
              <w:marRight w:val="0"/>
              <w:marTop w:val="0"/>
              <w:marBottom w:val="0"/>
              <w:divBdr>
                <w:top w:val="none" w:sz="0" w:space="0" w:color="auto"/>
                <w:left w:val="none" w:sz="0" w:space="0" w:color="auto"/>
                <w:bottom w:val="none" w:sz="0" w:space="0" w:color="auto"/>
                <w:right w:val="none" w:sz="0" w:space="0" w:color="auto"/>
              </w:divBdr>
            </w:div>
          </w:divsChild>
        </w:div>
        <w:div w:id="858542923">
          <w:marLeft w:val="0"/>
          <w:marRight w:val="0"/>
          <w:marTop w:val="0"/>
          <w:marBottom w:val="0"/>
          <w:divBdr>
            <w:top w:val="none" w:sz="0" w:space="0" w:color="auto"/>
            <w:left w:val="none" w:sz="0" w:space="0" w:color="auto"/>
            <w:bottom w:val="none" w:sz="0" w:space="0" w:color="auto"/>
            <w:right w:val="none" w:sz="0" w:space="0" w:color="auto"/>
          </w:divBdr>
          <w:divsChild>
            <w:div w:id="1309438438">
              <w:marLeft w:val="0"/>
              <w:marRight w:val="0"/>
              <w:marTop w:val="0"/>
              <w:marBottom w:val="0"/>
              <w:divBdr>
                <w:top w:val="none" w:sz="0" w:space="0" w:color="auto"/>
                <w:left w:val="none" w:sz="0" w:space="0" w:color="auto"/>
                <w:bottom w:val="none" w:sz="0" w:space="0" w:color="auto"/>
                <w:right w:val="none" w:sz="0" w:space="0" w:color="auto"/>
              </w:divBdr>
            </w:div>
          </w:divsChild>
        </w:div>
        <w:div w:id="872377558">
          <w:marLeft w:val="0"/>
          <w:marRight w:val="0"/>
          <w:marTop w:val="0"/>
          <w:marBottom w:val="0"/>
          <w:divBdr>
            <w:top w:val="none" w:sz="0" w:space="0" w:color="auto"/>
            <w:left w:val="none" w:sz="0" w:space="0" w:color="auto"/>
            <w:bottom w:val="none" w:sz="0" w:space="0" w:color="auto"/>
            <w:right w:val="none" w:sz="0" w:space="0" w:color="auto"/>
          </w:divBdr>
          <w:divsChild>
            <w:div w:id="1979610318">
              <w:marLeft w:val="0"/>
              <w:marRight w:val="0"/>
              <w:marTop w:val="0"/>
              <w:marBottom w:val="0"/>
              <w:divBdr>
                <w:top w:val="none" w:sz="0" w:space="0" w:color="auto"/>
                <w:left w:val="none" w:sz="0" w:space="0" w:color="auto"/>
                <w:bottom w:val="none" w:sz="0" w:space="0" w:color="auto"/>
                <w:right w:val="none" w:sz="0" w:space="0" w:color="auto"/>
              </w:divBdr>
            </w:div>
          </w:divsChild>
        </w:div>
        <w:div w:id="880358739">
          <w:marLeft w:val="0"/>
          <w:marRight w:val="0"/>
          <w:marTop w:val="0"/>
          <w:marBottom w:val="0"/>
          <w:divBdr>
            <w:top w:val="none" w:sz="0" w:space="0" w:color="auto"/>
            <w:left w:val="none" w:sz="0" w:space="0" w:color="auto"/>
            <w:bottom w:val="none" w:sz="0" w:space="0" w:color="auto"/>
            <w:right w:val="none" w:sz="0" w:space="0" w:color="auto"/>
          </w:divBdr>
          <w:divsChild>
            <w:div w:id="575634048">
              <w:marLeft w:val="0"/>
              <w:marRight w:val="0"/>
              <w:marTop w:val="0"/>
              <w:marBottom w:val="0"/>
              <w:divBdr>
                <w:top w:val="none" w:sz="0" w:space="0" w:color="auto"/>
                <w:left w:val="none" w:sz="0" w:space="0" w:color="auto"/>
                <w:bottom w:val="none" w:sz="0" w:space="0" w:color="auto"/>
                <w:right w:val="none" w:sz="0" w:space="0" w:color="auto"/>
              </w:divBdr>
            </w:div>
          </w:divsChild>
        </w:div>
        <w:div w:id="882205543">
          <w:marLeft w:val="0"/>
          <w:marRight w:val="0"/>
          <w:marTop w:val="0"/>
          <w:marBottom w:val="0"/>
          <w:divBdr>
            <w:top w:val="none" w:sz="0" w:space="0" w:color="auto"/>
            <w:left w:val="none" w:sz="0" w:space="0" w:color="auto"/>
            <w:bottom w:val="none" w:sz="0" w:space="0" w:color="auto"/>
            <w:right w:val="none" w:sz="0" w:space="0" w:color="auto"/>
          </w:divBdr>
          <w:divsChild>
            <w:div w:id="693842171">
              <w:marLeft w:val="0"/>
              <w:marRight w:val="0"/>
              <w:marTop w:val="0"/>
              <w:marBottom w:val="0"/>
              <w:divBdr>
                <w:top w:val="none" w:sz="0" w:space="0" w:color="auto"/>
                <w:left w:val="none" w:sz="0" w:space="0" w:color="auto"/>
                <w:bottom w:val="none" w:sz="0" w:space="0" w:color="auto"/>
                <w:right w:val="none" w:sz="0" w:space="0" w:color="auto"/>
              </w:divBdr>
            </w:div>
          </w:divsChild>
        </w:div>
        <w:div w:id="890768980">
          <w:marLeft w:val="0"/>
          <w:marRight w:val="0"/>
          <w:marTop w:val="0"/>
          <w:marBottom w:val="0"/>
          <w:divBdr>
            <w:top w:val="none" w:sz="0" w:space="0" w:color="auto"/>
            <w:left w:val="none" w:sz="0" w:space="0" w:color="auto"/>
            <w:bottom w:val="none" w:sz="0" w:space="0" w:color="auto"/>
            <w:right w:val="none" w:sz="0" w:space="0" w:color="auto"/>
          </w:divBdr>
          <w:divsChild>
            <w:div w:id="454956699">
              <w:marLeft w:val="0"/>
              <w:marRight w:val="0"/>
              <w:marTop w:val="0"/>
              <w:marBottom w:val="0"/>
              <w:divBdr>
                <w:top w:val="none" w:sz="0" w:space="0" w:color="auto"/>
                <w:left w:val="none" w:sz="0" w:space="0" w:color="auto"/>
                <w:bottom w:val="none" w:sz="0" w:space="0" w:color="auto"/>
                <w:right w:val="none" w:sz="0" w:space="0" w:color="auto"/>
              </w:divBdr>
            </w:div>
          </w:divsChild>
        </w:div>
        <w:div w:id="921451633">
          <w:marLeft w:val="0"/>
          <w:marRight w:val="0"/>
          <w:marTop w:val="0"/>
          <w:marBottom w:val="0"/>
          <w:divBdr>
            <w:top w:val="none" w:sz="0" w:space="0" w:color="auto"/>
            <w:left w:val="none" w:sz="0" w:space="0" w:color="auto"/>
            <w:bottom w:val="none" w:sz="0" w:space="0" w:color="auto"/>
            <w:right w:val="none" w:sz="0" w:space="0" w:color="auto"/>
          </w:divBdr>
          <w:divsChild>
            <w:div w:id="140387102">
              <w:marLeft w:val="0"/>
              <w:marRight w:val="0"/>
              <w:marTop w:val="0"/>
              <w:marBottom w:val="0"/>
              <w:divBdr>
                <w:top w:val="none" w:sz="0" w:space="0" w:color="auto"/>
                <w:left w:val="none" w:sz="0" w:space="0" w:color="auto"/>
                <w:bottom w:val="none" w:sz="0" w:space="0" w:color="auto"/>
                <w:right w:val="none" w:sz="0" w:space="0" w:color="auto"/>
              </w:divBdr>
            </w:div>
          </w:divsChild>
        </w:div>
        <w:div w:id="938610129">
          <w:marLeft w:val="0"/>
          <w:marRight w:val="0"/>
          <w:marTop w:val="0"/>
          <w:marBottom w:val="0"/>
          <w:divBdr>
            <w:top w:val="none" w:sz="0" w:space="0" w:color="auto"/>
            <w:left w:val="none" w:sz="0" w:space="0" w:color="auto"/>
            <w:bottom w:val="none" w:sz="0" w:space="0" w:color="auto"/>
            <w:right w:val="none" w:sz="0" w:space="0" w:color="auto"/>
          </w:divBdr>
          <w:divsChild>
            <w:div w:id="1564099397">
              <w:marLeft w:val="0"/>
              <w:marRight w:val="0"/>
              <w:marTop w:val="0"/>
              <w:marBottom w:val="0"/>
              <w:divBdr>
                <w:top w:val="none" w:sz="0" w:space="0" w:color="auto"/>
                <w:left w:val="none" w:sz="0" w:space="0" w:color="auto"/>
                <w:bottom w:val="none" w:sz="0" w:space="0" w:color="auto"/>
                <w:right w:val="none" w:sz="0" w:space="0" w:color="auto"/>
              </w:divBdr>
            </w:div>
          </w:divsChild>
        </w:div>
        <w:div w:id="946275129">
          <w:marLeft w:val="0"/>
          <w:marRight w:val="0"/>
          <w:marTop w:val="0"/>
          <w:marBottom w:val="0"/>
          <w:divBdr>
            <w:top w:val="none" w:sz="0" w:space="0" w:color="auto"/>
            <w:left w:val="none" w:sz="0" w:space="0" w:color="auto"/>
            <w:bottom w:val="none" w:sz="0" w:space="0" w:color="auto"/>
            <w:right w:val="none" w:sz="0" w:space="0" w:color="auto"/>
          </w:divBdr>
          <w:divsChild>
            <w:div w:id="58556176">
              <w:marLeft w:val="0"/>
              <w:marRight w:val="0"/>
              <w:marTop w:val="0"/>
              <w:marBottom w:val="0"/>
              <w:divBdr>
                <w:top w:val="none" w:sz="0" w:space="0" w:color="auto"/>
                <w:left w:val="none" w:sz="0" w:space="0" w:color="auto"/>
                <w:bottom w:val="none" w:sz="0" w:space="0" w:color="auto"/>
                <w:right w:val="none" w:sz="0" w:space="0" w:color="auto"/>
              </w:divBdr>
            </w:div>
          </w:divsChild>
        </w:div>
        <w:div w:id="963467448">
          <w:marLeft w:val="0"/>
          <w:marRight w:val="0"/>
          <w:marTop w:val="0"/>
          <w:marBottom w:val="0"/>
          <w:divBdr>
            <w:top w:val="none" w:sz="0" w:space="0" w:color="auto"/>
            <w:left w:val="none" w:sz="0" w:space="0" w:color="auto"/>
            <w:bottom w:val="none" w:sz="0" w:space="0" w:color="auto"/>
            <w:right w:val="none" w:sz="0" w:space="0" w:color="auto"/>
          </w:divBdr>
          <w:divsChild>
            <w:div w:id="154760789">
              <w:marLeft w:val="0"/>
              <w:marRight w:val="0"/>
              <w:marTop w:val="0"/>
              <w:marBottom w:val="0"/>
              <w:divBdr>
                <w:top w:val="none" w:sz="0" w:space="0" w:color="auto"/>
                <w:left w:val="none" w:sz="0" w:space="0" w:color="auto"/>
                <w:bottom w:val="none" w:sz="0" w:space="0" w:color="auto"/>
                <w:right w:val="none" w:sz="0" w:space="0" w:color="auto"/>
              </w:divBdr>
            </w:div>
          </w:divsChild>
        </w:div>
        <w:div w:id="983390590">
          <w:marLeft w:val="0"/>
          <w:marRight w:val="0"/>
          <w:marTop w:val="0"/>
          <w:marBottom w:val="0"/>
          <w:divBdr>
            <w:top w:val="none" w:sz="0" w:space="0" w:color="auto"/>
            <w:left w:val="none" w:sz="0" w:space="0" w:color="auto"/>
            <w:bottom w:val="none" w:sz="0" w:space="0" w:color="auto"/>
            <w:right w:val="none" w:sz="0" w:space="0" w:color="auto"/>
          </w:divBdr>
          <w:divsChild>
            <w:div w:id="87822532">
              <w:marLeft w:val="0"/>
              <w:marRight w:val="0"/>
              <w:marTop w:val="0"/>
              <w:marBottom w:val="0"/>
              <w:divBdr>
                <w:top w:val="none" w:sz="0" w:space="0" w:color="auto"/>
                <w:left w:val="none" w:sz="0" w:space="0" w:color="auto"/>
                <w:bottom w:val="none" w:sz="0" w:space="0" w:color="auto"/>
                <w:right w:val="none" w:sz="0" w:space="0" w:color="auto"/>
              </w:divBdr>
            </w:div>
          </w:divsChild>
        </w:div>
        <w:div w:id="984747465">
          <w:marLeft w:val="0"/>
          <w:marRight w:val="0"/>
          <w:marTop w:val="0"/>
          <w:marBottom w:val="0"/>
          <w:divBdr>
            <w:top w:val="none" w:sz="0" w:space="0" w:color="auto"/>
            <w:left w:val="none" w:sz="0" w:space="0" w:color="auto"/>
            <w:bottom w:val="none" w:sz="0" w:space="0" w:color="auto"/>
            <w:right w:val="none" w:sz="0" w:space="0" w:color="auto"/>
          </w:divBdr>
          <w:divsChild>
            <w:div w:id="2011366722">
              <w:marLeft w:val="0"/>
              <w:marRight w:val="0"/>
              <w:marTop w:val="0"/>
              <w:marBottom w:val="0"/>
              <w:divBdr>
                <w:top w:val="none" w:sz="0" w:space="0" w:color="auto"/>
                <w:left w:val="none" w:sz="0" w:space="0" w:color="auto"/>
                <w:bottom w:val="none" w:sz="0" w:space="0" w:color="auto"/>
                <w:right w:val="none" w:sz="0" w:space="0" w:color="auto"/>
              </w:divBdr>
            </w:div>
          </w:divsChild>
        </w:div>
        <w:div w:id="1037662523">
          <w:marLeft w:val="0"/>
          <w:marRight w:val="0"/>
          <w:marTop w:val="0"/>
          <w:marBottom w:val="0"/>
          <w:divBdr>
            <w:top w:val="none" w:sz="0" w:space="0" w:color="auto"/>
            <w:left w:val="none" w:sz="0" w:space="0" w:color="auto"/>
            <w:bottom w:val="none" w:sz="0" w:space="0" w:color="auto"/>
            <w:right w:val="none" w:sz="0" w:space="0" w:color="auto"/>
          </w:divBdr>
          <w:divsChild>
            <w:div w:id="631714457">
              <w:marLeft w:val="0"/>
              <w:marRight w:val="0"/>
              <w:marTop w:val="0"/>
              <w:marBottom w:val="0"/>
              <w:divBdr>
                <w:top w:val="none" w:sz="0" w:space="0" w:color="auto"/>
                <w:left w:val="none" w:sz="0" w:space="0" w:color="auto"/>
                <w:bottom w:val="none" w:sz="0" w:space="0" w:color="auto"/>
                <w:right w:val="none" w:sz="0" w:space="0" w:color="auto"/>
              </w:divBdr>
            </w:div>
          </w:divsChild>
        </w:div>
        <w:div w:id="1047682568">
          <w:marLeft w:val="0"/>
          <w:marRight w:val="0"/>
          <w:marTop w:val="0"/>
          <w:marBottom w:val="0"/>
          <w:divBdr>
            <w:top w:val="none" w:sz="0" w:space="0" w:color="auto"/>
            <w:left w:val="none" w:sz="0" w:space="0" w:color="auto"/>
            <w:bottom w:val="none" w:sz="0" w:space="0" w:color="auto"/>
            <w:right w:val="none" w:sz="0" w:space="0" w:color="auto"/>
          </w:divBdr>
          <w:divsChild>
            <w:div w:id="1208683159">
              <w:marLeft w:val="0"/>
              <w:marRight w:val="0"/>
              <w:marTop w:val="0"/>
              <w:marBottom w:val="0"/>
              <w:divBdr>
                <w:top w:val="none" w:sz="0" w:space="0" w:color="auto"/>
                <w:left w:val="none" w:sz="0" w:space="0" w:color="auto"/>
                <w:bottom w:val="none" w:sz="0" w:space="0" w:color="auto"/>
                <w:right w:val="none" w:sz="0" w:space="0" w:color="auto"/>
              </w:divBdr>
            </w:div>
          </w:divsChild>
        </w:div>
        <w:div w:id="1067529869">
          <w:marLeft w:val="0"/>
          <w:marRight w:val="0"/>
          <w:marTop w:val="0"/>
          <w:marBottom w:val="0"/>
          <w:divBdr>
            <w:top w:val="none" w:sz="0" w:space="0" w:color="auto"/>
            <w:left w:val="none" w:sz="0" w:space="0" w:color="auto"/>
            <w:bottom w:val="none" w:sz="0" w:space="0" w:color="auto"/>
            <w:right w:val="none" w:sz="0" w:space="0" w:color="auto"/>
          </w:divBdr>
          <w:divsChild>
            <w:div w:id="1764570955">
              <w:marLeft w:val="0"/>
              <w:marRight w:val="0"/>
              <w:marTop w:val="0"/>
              <w:marBottom w:val="0"/>
              <w:divBdr>
                <w:top w:val="none" w:sz="0" w:space="0" w:color="auto"/>
                <w:left w:val="none" w:sz="0" w:space="0" w:color="auto"/>
                <w:bottom w:val="none" w:sz="0" w:space="0" w:color="auto"/>
                <w:right w:val="none" w:sz="0" w:space="0" w:color="auto"/>
              </w:divBdr>
            </w:div>
          </w:divsChild>
        </w:div>
        <w:div w:id="1079401136">
          <w:marLeft w:val="0"/>
          <w:marRight w:val="0"/>
          <w:marTop w:val="0"/>
          <w:marBottom w:val="0"/>
          <w:divBdr>
            <w:top w:val="none" w:sz="0" w:space="0" w:color="auto"/>
            <w:left w:val="none" w:sz="0" w:space="0" w:color="auto"/>
            <w:bottom w:val="none" w:sz="0" w:space="0" w:color="auto"/>
            <w:right w:val="none" w:sz="0" w:space="0" w:color="auto"/>
          </w:divBdr>
          <w:divsChild>
            <w:div w:id="1988590682">
              <w:marLeft w:val="0"/>
              <w:marRight w:val="0"/>
              <w:marTop w:val="0"/>
              <w:marBottom w:val="0"/>
              <w:divBdr>
                <w:top w:val="none" w:sz="0" w:space="0" w:color="auto"/>
                <w:left w:val="none" w:sz="0" w:space="0" w:color="auto"/>
                <w:bottom w:val="none" w:sz="0" w:space="0" w:color="auto"/>
                <w:right w:val="none" w:sz="0" w:space="0" w:color="auto"/>
              </w:divBdr>
            </w:div>
          </w:divsChild>
        </w:div>
        <w:div w:id="1146816206">
          <w:marLeft w:val="0"/>
          <w:marRight w:val="0"/>
          <w:marTop w:val="0"/>
          <w:marBottom w:val="0"/>
          <w:divBdr>
            <w:top w:val="none" w:sz="0" w:space="0" w:color="auto"/>
            <w:left w:val="none" w:sz="0" w:space="0" w:color="auto"/>
            <w:bottom w:val="none" w:sz="0" w:space="0" w:color="auto"/>
            <w:right w:val="none" w:sz="0" w:space="0" w:color="auto"/>
          </w:divBdr>
          <w:divsChild>
            <w:div w:id="380640530">
              <w:marLeft w:val="0"/>
              <w:marRight w:val="0"/>
              <w:marTop w:val="0"/>
              <w:marBottom w:val="0"/>
              <w:divBdr>
                <w:top w:val="none" w:sz="0" w:space="0" w:color="auto"/>
                <w:left w:val="none" w:sz="0" w:space="0" w:color="auto"/>
                <w:bottom w:val="none" w:sz="0" w:space="0" w:color="auto"/>
                <w:right w:val="none" w:sz="0" w:space="0" w:color="auto"/>
              </w:divBdr>
            </w:div>
          </w:divsChild>
        </w:div>
        <w:div w:id="1178616776">
          <w:marLeft w:val="0"/>
          <w:marRight w:val="0"/>
          <w:marTop w:val="0"/>
          <w:marBottom w:val="0"/>
          <w:divBdr>
            <w:top w:val="none" w:sz="0" w:space="0" w:color="auto"/>
            <w:left w:val="none" w:sz="0" w:space="0" w:color="auto"/>
            <w:bottom w:val="none" w:sz="0" w:space="0" w:color="auto"/>
            <w:right w:val="none" w:sz="0" w:space="0" w:color="auto"/>
          </w:divBdr>
          <w:divsChild>
            <w:div w:id="151682065">
              <w:marLeft w:val="0"/>
              <w:marRight w:val="0"/>
              <w:marTop w:val="0"/>
              <w:marBottom w:val="0"/>
              <w:divBdr>
                <w:top w:val="none" w:sz="0" w:space="0" w:color="auto"/>
                <w:left w:val="none" w:sz="0" w:space="0" w:color="auto"/>
                <w:bottom w:val="none" w:sz="0" w:space="0" w:color="auto"/>
                <w:right w:val="none" w:sz="0" w:space="0" w:color="auto"/>
              </w:divBdr>
            </w:div>
          </w:divsChild>
        </w:div>
        <w:div w:id="1217816350">
          <w:marLeft w:val="0"/>
          <w:marRight w:val="0"/>
          <w:marTop w:val="0"/>
          <w:marBottom w:val="0"/>
          <w:divBdr>
            <w:top w:val="none" w:sz="0" w:space="0" w:color="auto"/>
            <w:left w:val="none" w:sz="0" w:space="0" w:color="auto"/>
            <w:bottom w:val="none" w:sz="0" w:space="0" w:color="auto"/>
            <w:right w:val="none" w:sz="0" w:space="0" w:color="auto"/>
          </w:divBdr>
          <w:divsChild>
            <w:div w:id="728114280">
              <w:marLeft w:val="0"/>
              <w:marRight w:val="0"/>
              <w:marTop w:val="0"/>
              <w:marBottom w:val="0"/>
              <w:divBdr>
                <w:top w:val="none" w:sz="0" w:space="0" w:color="auto"/>
                <w:left w:val="none" w:sz="0" w:space="0" w:color="auto"/>
                <w:bottom w:val="none" w:sz="0" w:space="0" w:color="auto"/>
                <w:right w:val="none" w:sz="0" w:space="0" w:color="auto"/>
              </w:divBdr>
            </w:div>
          </w:divsChild>
        </w:div>
        <w:div w:id="1235508888">
          <w:marLeft w:val="0"/>
          <w:marRight w:val="0"/>
          <w:marTop w:val="0"/>
          <w:marBottom w:val="0"/>
          <w:divBdr>
            <w:top w:val="none" w:sz="0" w:space="0" w:color="auto"/>
            <w:left w:val="none" w:sz="0" w:space="0" w:color="auto"/>
            <w:bottom w:val="none" w:sz="0" w:space="0" w:color="auto"/>
            <w:right w:val="none" w:sz="0" w:space="0" w:color="auto"/>
          </w:divBdr>
          <w:divsChild>
            <w:div w:id="1495074822">
              <w:marLeft w:val="0"/>
              <w:marRight w:val="0"/>
              <w:marTop w:val="0"/>
              <w:marBottom w:val="0"/>
              <w:divBdr>
                <w:top w:val="none" w:sz="0" w:space="0" w:color="auto"/>
                <w:left w:val="none" w:sz="0" w:space="0" w:color="auto"/>
                <w:bottom w:val="none" w:sz="0" w:space="0" w:color="auto"/>
                <w:right w:val="none" w:sz="0" w:space="0" w:color="auto"/>
              </w:divBdr>
            </w:div>
          </w:divsChild>
        </w:div>
        <w:div w:id="1243831775">
          <w:marLeft w:val="0"/>
          <w:marRight w:val="0"/>
          <w:marTop w:val="0"/>
          <w:marBottom w:val="0"/>
          <w:divBdr>
            <w:top w:val="none" w:sz="0" w:space="0" w:color="auto"/>
            <w:left w:val="none" w:sz="0" w:space="0" w:color="auto"/>
            <w:bottom w:val="none" w:sz="0" w:space="0" w:color="auto"/>
            <w:right w:val="none" w:sz="0" w:space="0" w:color="auto"/>
          </w:divBdr>
          <w:divsChild>
            <w:div w:id="1835605663">
              <w:marLeft w:val="0"/>
              <w:marRight w:val="0"/>
              <w:marTop w:val="0"/>
              <w:marBottom w:val="0"/>
              <w:divBdr>
                <w:top w:val="none" w:sz="0" w:space="0" w:color="auto"/>
                <w:left w:val="none" w:sz="0" w:space="0" w:color="auto"/>
                <w:bottom w:val="none" w:sz="0" w:space="0" w:color="auto"/>
                <w:right w:val="none" w:sz="0" w:space="0" w:color="auto"/>
              </w:divBdr>
            </w:div>
          </w:divsChild>
        </w:div>
        <w:div w:id="1413970759">
          <w:marLeft w:val="0"/>
          <w:marRight w:val="0"/>
          <w:marTop w:val="0"/>
          <w:marBottom w:val="0"/>
          <w:divBdr>
            <w:top w:val="none" w:sz="0" w:space="0" w:color="auto"/>
            <w:left w:val="none" w:sz="0" w:space="0" w:color="auto"/>
            <w:bottom w:val="none" w:sz="0" w:space="0" w:color="auto"/>
            <w:right w:val="none" w:sz="0" w:space="0" w:color="auto"/>
          </w:divBdr>
          <w:divsChild>
            <w:div w:id="590621528">
              <w:marLeft w:val="0"/>
              <w:marRight w:val="0"/>
              <w:marTop w:val="0"/>
              <w:marBottom w:val="0"/>
              <w:divBdr>
                <w:top w:val="none" w:sz="0" w:space="0" w:color="auto"/>
                <w:left w:val="none" w:sz="0" w:space="0" w:color="auto"/>
                <w:bottom w:val="none" w:sz="0" w:space="0" w:color="auto"/>
                <w:right w:val="none" w:sz="0" w:space="0" w:color="auto"/>
              </w:divBdr>
            </w:div>
          </w:divsChild>
        </w:div>
        <w:div w:id="1428503567">
          <w:marLeft w:val="0"/>
          <w:marRight w:val="0"/>
          <w:marTop w:val="0"/>
          <w:marBottom w:val="0"/>
          <w:divBdr>
            <w:top w:val="none" w:sz="0" w:space="0" w:color="auto"/>
            <w:left w:val="none" w:sz="0" w:space="0" w:color="auto"/>
            <w:bottom w:val="none" w:sz="0" w:space="0" w:color="auto"/>
            <w:right w:val="none" w:sz="0" w:space="0" w:color="auto"/>
          </w:divBdr>
          <w:divsChild>
            <w:div w:id="1166558689">
              <w:marLeft w:val="0"/>
              <w:marRight w:val="0"/>
              <w:marTop w:val="0"/>
              <w:marBottom w:val="0"/>
              <w:divBdr>
                <w:top w:val="none" w:sz="0" w:space="0" w:color="auto"/>
                <w:left w:val="none" w:sz="0" w:space="0" w:color="auto"/>
                <w:bottom w:val="none" w:sz="0" w:space="0" w:color="auto"/>
                <w:right w:val="none" w:sz="0" w:space="0" w:color="auto"/>
              </w:divBdr>
            </w:div>
          </w:divsChild>
        </w:div>
        <w:div w:id="1430932312">
          <w:marLeft w:val="0"/>
          <w:marRight w:val="0"/>
          <w:marTop w:val="0"/>
          <w:marBottom w:val="0"/>
          <w:divBdr>
            <w:top w:val="none" w:sz="0" w:space="0" w:color="auto"/>
            <w:left w:val="none" w:sz="0" w:space="0" w:color="auto"/>
            <w:bottom w:val="none" w:sz="0" w:space="0" w:color="auto"/>
            <w:right w:val="none" w:sz="0" w:space="0" w:color="auto"/>
          </w:divBdr>
          <w:divsChild>
            <w:div w:id="127361513">
              <w:marLeft w:val="0"/>
              <w:marRight w:val="0"/>
              <w:marTop w:val="0"/>
              <w:marBottom w:val="0"/>
              <w:divBdr>
                <w:top w:val="none" w:sz="0" w:space="0" w:color="auto"/>
                <w:left w:val="none" w:sz="0" w:space="0" w:color="auto"/>
                <w:bottom w:val="none" w:sz="0" w:space="0" w:color="auto"/>
                <w:right w:val="none" w:sz="0" w:space="0" w:color="auto"/>
              </w:divBdr>
            </w:div>
          </w:divsChild>
        </w:div>
        <w:div w:id="1448042123">
          <w:marLeft w:val="0"/>
          <w:marRight w:val="0"/>
          <w:marTop w:val="0"/>
          <w:marBottom w:val="0"/>
          <w:divBdr>
            <w:top w:val="none" w:sz="0" w:space="0" w:color="auto"/>
            <w:left w:val="none" w:sz="0" w:space="0" w:color="auto"/>
            <w:bottom w:val="none" w:sz="0" w:space="0" w:color="auto"/>
            <w:right w:val="none" w:sz="0" w:space="0" w:color="auto"/>
          </w:divBdr>
          <w:divsChild>
            <w:div w:id="944847204">
              <w:marLeft w:val="0"/>
              <w:marRight w:val="0"/>
              <w:marTop w:val="0"/>
              <w:marBottom w:val="0"/>
              <w:divBdr>
                <w:top w:val="none" w:sz="0" w:space="0" w:color="auto"/>
                <w:left w:val="none" w:sz="0" w:space="0" w:color="auto"/>
                <w:bottom w:val="none" w:sz="0" w:space="0" w:color="auto"/>
                <w:right w:val="none" w:sz="0" w:space="0" w:color="auto"/>
              </w:divBdr>
            </w:div>
          </w:divsChild>
        </w:div>
        <w:div w:id="1450853989">
          <w:marLeft w:val="0"/>
          <w:marRight w:val="0"/>
          <w:marTop w:val="0"/>
          <w:marBottom w:val="0"/>
          <w:divBdr>
            <w:top w:val="none" w:sz="0" w:space="0" w:color="auto"/>
            <w:left w:val="none" w:sz="0" w:space="0" w:color="auto"/>
            <w:bottom w:val="none" w:sz="0" w:space="0" w:color="auto"/>
            <w:right w:val="none" w:sz="0" w:space="0" w:color="auto"/>
          </w:divBdr>
          <w:divsChild>
            <w:div w:id="652031095">
              <w:marLeft w:val="0"/>
              <w:marRight w:val="0"/>
              <w:marTop w:val="0"/>
              <w:marBottom w:val="0"/>
              <w:divBdr>
                <w:top w:val="none" w:sz="0" w:space="0" w:color="auto"/>
                <w:left w:val="none" w:sz="0" w:space="0" w:color="auto"/>
                <w:bottom w:val="none" w:sz="0" w:space="0" w:color="auto"/>
                <w:right w:val="none" w:sz="0" w:space="0" w:color="auto"/>
              </w:divBdr>
            </w:div>
          </w:divsChild>
        </w:div>
        <w:div w:id="1469931185">
          <w:marLeft w:val="0"/>
          <w:marRight w:val="0"/>
          <w:marTop w:val="0"/>
          <w:marBottom w:val="0"/>
          <w:divBdr>
            <w:top w:val="none" w:sz="0" w:space="0" w:color="auto"/>
            <w:left w:val="none" w:sz="0" w:space="0" w:color="auto"/>
            <w:bottom w:val="none" w:sz="0" w:space="0" w:color="auto"/>
            <w:right w:val="none" w:sz="0" w:space="0" w:color="auto"/>
          </w:divBdr>
          <w:divsChild>
            <w:div w:id="1232354654">
              <w:marLeft w:val="0"/>
              <w:marRight w:val="0"/>
              <w:marTop w:val="0"/>
              <w:marBottom w:val="0"/>
              <w:divBdr>
                <w:top w:val="none" w:sz="0" w:space="0" w:color="auto"/>
                <w:left w:val="none" w:sz="0" w:space="0" w:color="auto"/>
                <w:bottom w:val="none" w:sz="0" w:space="0" w:color="auto"/>
                <w:right w:val="none" w:sz="0" w:space="0" w:color="auto"/>
              </w:divBdr>
            </w:div>
          </w:divsChild>
        </w:div>
        <w:div w:id="1478766195">
          <w:marLeft w:val="0"/>
          <w:marRight w:val="0"/>
          <w:marTop w:val="0"/>
          <w:marBottom w:val="0"/>
          <w:divBdr>
            <w:top w:val="none" w:sz="0" w:space="0" w:color="auto"/>
            <w:left w:val="none" w:sz="0" w:space="0" w:color="auto"/>
            <w:bottom w:val="none" w:sz="0" w:space="0" w:color="auto"/>
            <w:right w:val="none" w:sz="0" w:space="0" w:color="auto"/>
          </w:divBdr>
          <w:divsChild>
            <w:div w:id="943075384">
              <w:marLeft w:val="0"/>
              <w:marRight w:val="0"/>
              <w:marTop w:val="0"/>
              <w:marBottom w:val="0"/>
              <w:divBdr>
                <w:top w:val="none" w:sz="0" w:space="0" w:color="auto"/>
                <w:left w:val="none" w:sz="0" w:space="0" w:color="auto"/>
                <w:bottom w:val="none" w:sz="0" w:space="0" w:color="auto"/>
                <w:right w:val="none" w:sz="0" w:space="0" w:color="auto"/>
              </w:divBdr>
            </w:div>
          </w:divsChild>
        </w:div>
        <w:div w:id="1501656428">
          <w:marLeft w:val="0"/>
          <w:marRight w:val="0"/>
          <w:marTop w:val="0"/>
          <w:marBottom w:val="0"/>
          <w:divBdr>
            <w:top w:val="none" w:sz="0" w:space="0" w:color="auto"/>
            <w:left w:val="none" w:sz="0" w:space="0" w:color="auto"/>
            <w:bottom w:val="none" w:sz="0" w:space="0" w:color="auto"/>
            <w:right w:val="none" w:sz="0" w:space="0" w:color="auto"/>
          </w:divBdr>
          <w:divsChild>
            <w:div w:id="2075467453">
              <w:marLeft w:val="0"/>
              <w:marRight w:val="0"/>
              <w:marTop w:val="0"/>
              <w:marBottom w:val="0"/>
              <w:divBdr>
                <w:top w:val="none" w:sz="0" w:space="0" w:color="auto"/>
                <w:left w:val="none" w:sz="0" w:space="0" w:color="auto"/>
                <w:bottom w:val="none" w:sz="0" w:space="0" w:color="auto"/>
                <w:right w:val="none" w:sz="0" w:space="0" w:color="auto"/>
              </w:divBdr>
            </w:div>
          </w:divsChild>
        </w:div>
        <w:div w:id="1529757897">
          <w:marLeft w:val="0"/>
          <w:marRight w:val="0"/>
          <w:marTop w:val="0"/>
          <w:marBottom w:val="0"/>
          <w:divBdr>
            <w:top w:val="none" w:sz="0" w:space="0" w:color="auto"/>
            <w:left w:val="none" w:sz="0" w:space="0" w:color="auto"/>
            <w:bottom w:val="none" w:sz="0" w:space="0" w:color="auto"/>
            <w:right w:val="none" w:sz="0" w:space="0" w:color="auto"/>
          </w:divBdr>
          <w:divsChild>
            <w:div w:id="1770082112">
              <w:marLeft w:val="0"/>
              <w:marRight w:val="0"/>
              <w:marTop w:val="0"/>
              <w:marBottom w:val="0"/>
              <w:divBdr>
                <w:top w:val="none" w:sz="0" w:space="0" w:color="auto"/>
                <w:left w:val="none" w:sz="0" w:space="0" w:color="auto"/>
                <w:bottom w:val="none" w:sz="0" w:space="0" w:color="auto"/>
                <w:right w:val="none" w:sz="0" w:space="0" w:color="auto"/>
              </w:divBdr>
            </w:div>
          </w:divsChild>
        </w:div>
        <w:div w:id="1581910866">
          <w:marLeft w:val="0"/>
          <w:marRight w:val="0"/>
          <w:marTop w:val="0"/>
          <w:marBottom w:val="0"/>
          <w:divBdr>
            <w:top w:val="none" w:sz="0" w:space="0" w:color="auto"/>
            <w:left w:val="none" w:sz="0" w:space="0" w:color="auto"/>
            <w:bottom w:val="none" w:sz="0" w:space="0" w:color="auto"/>
            <w:right w:val="none" w:sz="0" w:space="0" w:color="auto"/>
          </w:divBdr>
          <w:divsChild>
            <w:div w:id="39943119">
              <w:marLeft w:val="0"/>
              <w:marRight w:val="0"/>
              <w:marTop w:val="0"/>
              <w:marBottom w:val="0"/>
              <w:divBdr>
                <w:top w:val="none" w:sz="0" w:space="0" w:color="auto"/>
                <w:left w:val="none" w:sz="0" w:space="0" w:color="auto"/>
                <w:bottom w:val="none" w:sz="0" w:space="0" w:color="auto"/>
                <w:right w:val="none" w:sz="0" w:space="0" w:color="auto"/>
              </w:divBdr>
            </w:div>
          </w:divsChild>
        </w:div>
        <w:div w:id="1651708251">
          <w:marLeft w:val="0"/>
          <w:marRight w:val="0"/>
          <w:marTop w:val="0"/>
          <w:marBottom w:val="0"/>
          <w:divBdr>
            <w:top w:val="none" w:sz="0" w:space="0" w:color="auto"/>
            <w:left w:val="none" w:sz="0" w:space="0" w:color="auto"/>
            <w:bottom w:val="none" w:sz="0" w:space="0" w:color="auto"/>
            <w:right w:val="none" w:sz="0" w:space="0" w:color="auto"/>
          </w:divBdr>
          <w:divsChild>
            <w:div w:id="438793880">
              <w:marLeft w:val="0"/>
              <w:marRight w:val="0"/>
              <w:marTop w:val="0"/>
              <w:marBottom w:val="0"/>
              <w:divBdr>
                <w:top w:val="none" w:sz="0" w:space="0" w:color="auto"/>
                <w:left w:val="none" w:sz="0" w:space="0" w:color="auto"/>
                <w:bottom w:val="none" w:sz="0" w:space="0" w:color="auto"/>
                <w:right w:val="none" w:sz="0" w:space="0" w:color="auto"/>
              </w:divBdr>
            </w:div>
          </w:divsChild>
        </w:div>
        <w:div w:id="1670406506">
          <w:marLeft w:val="0"/>
          <w:marRight w:val="0"/>
          <w:marTop w:val="0"/>
          <w:marBottom w:val="0"/>
          <w:divBdr>
            <w:top w:val="none" w:sz="0" w:space="0" w:color="auto"/>
            <w:left w:val="none" w:sz="0" w:space="0" w:color="auto"/>
            <w:bottom w:val="none" w:sz="0" w:space="0" w:color="auto"/>
            <w:right w:val="none" w:sz="0" w:space="0" w:color="auto"/>
          </w:divBdr>
          <w:divsChild>
            <w:div w:id="189530612">
              <w:marLeft w:val="0"/>
              <w:marRight w:val="0"/>
              <w:marTop w:val="0"/>
              <w:marBottom w:val="0"/>
              <w:divBdr>
                <w:top w:val="none" w:sz="0" w:space="0" w:color="auto"/>
                <w:left w:val="none" w:sz="0" w:space="0" w:color="auto"/>
                <w:bottom w:val="none" w:sz="0" w:space="0" w:color="auto"/>
                <w:right w:val="none" w:sz="0" w:space="0" w:color="auto"/>
              </w:divBdr>
            </w:div>
            <w:div w:id="788012775">
              <w:marLeft w:val="0"/>
              <w:marRight w:val="0"/>
              <w:marTop w:val="0"/>
              <w:marBottom w:val="0"/>
              <w:divBdr>
                <w:top w:val="none" w:sz="0" w:space="0" w:color="auto"/>
                <w:left w:val="none" w:sz="0" w:space="0" w:color="auto"/>
                <w:bottom w:val="none" w:sz="0" w:space="0" w:color="auto"/>
                <w:right w:val="none" w:sz="0" w:space="0" w:color="auto"/>
              </w:divBdr>
            </w:div>
          </w:divsChild>
        </w:div>
        <w:div w:id="1687246357">
          <w:marLeft w:val="0"/>
          <w:marRight w:val="0"/>
          <w:marTop w:val="0"/>
          <w:marBottom w:val="0"/>
          <w:divBdr>
            <w:top w:val="none" w:sz="0" w:space="0" w:color="auto"/>
            <w:left w:val="none" w:sz="0" w:space="0" w:color="auto"/>
            <w:bottom w:val="none" w:sz="0" w:space="0" w:color="auto"/>
            <w:right w:val="none" w:sz="0" w:space="0" w:color="auto"/>
          </w:divBdr>
          <w:divsChild>
            <w:div w:id="748312331">
              <w:marLeft w:val="0"/>
              <w:marRight w:val="0"/>
              <w:marTop w:val="0"/>
              <w:marBottom w:val="0"/>
              <w:divBdr>
                <w:top w:val="none" w:sz="0" w:space="0" w:color="auto"/>
                <w:left w:val="none" w:sz="0" w:space="0" w:color="auto"/>
                <w:bottom w:val="none" w:sz="0" w:space="0" w:color="auto"/>
                <w:right w:val="none" w:sz="0" w:space="0" w:color="auto"/>
              </w:divBdr>
            </w:div>
          </w:divsChild>
        </w:div>
        <w:div w:id="1706514839">
          <w:marLeft w:val="0"/>
          <w:marRight w:val="0"/>
          <w:marTop w:val="0"/>
          <w:marBottom w:val="0"/>
          <w:divBdr>
            <w:top w:val="none" w:sz="0" w:space="0" w:color="auto"/>
            <w:left w:val="none" w:sz="0" w:space="0" w:color="auto"/>
            <w:bottom w:val="none" w:sz="0" w:space="0" w:color="auto"/>
            <w:right w:val="none" w:sz="0" w:space="0" w:color="auto"/>
          </w:divBdr>
          <w:divsChild>
            <w:div w:id="263223153">
              <w:marLeft w:val="0"/>
              <w:marRight w:val="0"/>
              <w:marTop w:val="0"/>
              <w:marBottom w:val="0"/>
              <w:divBdr>
                <w:top w:val="none" w:sz="0" w:space="0" w:color="auto"/>
                <w:left w:val="none" w:sz="0" w:space="0" w:color="auto"/>
                <w:bottom w:val="none" w:sz="0" w:space="0" w:color="auto"/>
                <w:right w:val="none" w:sz="0" w:space="0" w:color="auto"/>
              </w:divBdr>
            </w:div>
          </w:divsChild>
        </w:div>
        <w:div w:id="1725443645">
          <w:marLeft w:val="0"/>
          <w:marRight w:val="0"/>
          <w:marTop w:val="0"/>
          <w:marBottom w:val="0"/>
          <w:divBdr>
            <w:top w:val="none" w:sz="0" w:space="0" w:color="auto"/>
            <w:left w:val="none" w:sz="0" w:space="0" w:color="auto"/>
            <w:bottom w:val="none" w:sz="0" w:space="0" w:color="auto"/>
            <w:right w:val="none" w:sz="0" w:space="0" w:color="auto"/>
          </w:divBdr>
          <w:divsChild>
            <w:div w:id="1410620882">
              <w:marLeft w:val="0"/>
              <w:marRight w:val="0"/>
              <w:marTop w:val="0"/>
              <w:marBottom w:val="0"/>
              <w:divBdr>
                <w:top w:val="none" w:sz="0" w:space="0" w:color="auto"/>
                <w:left w:val="none" w:sz="0" w:space="0" w:color="auto"/>
                <w:bottom w:val="none" w:sz="0" w:space="0" w:color="auto"/>
                <w:right w:val="none" w:sz="0" w:space="0" w:color="auto"/>
              </w:divBdr>
            </w:div>
          </w:divsChild>
        </w:div>
        <w:div w:id="1773551354">
          <w:marLeft w:val="0"/>
          <w:marRight w:val="0"/>
          <w:marTop w:val="0"/>
          <w:marBottom w:val="0"/>
          <w:divBdr>
            <w:top w:val="none" w:sz="0" w:space="0" w:color="auto"/>
            <w:left w:val="none" w:sz="0" w:space="0" w:color="auto"/>
            <w:bottom w:val="none" w:sz="0" w:space="0" w:color="auto"/>
            <w:right w:val="none" w:sz="0" w:space="0" w:color="auto"/>
          </w:divBdr>
          <w:divsChild>
            <w:div w:id="1089696398">
              <w:marLeft w:val="0"/>
              <w:marRight w:val="0"/>
              <w:marTop w:val="0"/>
              <w:marBottom w:val="0"/>
              <w:divBdr>
                <w:top w:val="none" w:sz="0" w:space="0" w:color="auto"/>
                <w:left w:val="none" w:sz="0" w:space="0" w:color="auto"/>
                <w:bottom w:val="none" w:sz="0" w:space="0" w:color="auto"/>
                <w:right w:val="none" w:sz="0" w:space="0" w:color="auto"/>
              </w:divBdr>
            </w:div>
          </w:divsChild>
        </w:div>
        <w:div w:id="1824856512">
          <w:marLeft w:val="0"/>
          <w:marRight w:val="0"/>
          <w:marTop w:val="0"/>
          <w:marBottom w:val="0"/>
          <w:divBdr>
            <w:top w:val="none" w:sz="0" w:space="0" w:color="auto"/>
            <w:left w:val="none" w:sz="0" w:space="0" w:color="auto"/>
            <w:bottom w:val="none" w:sz="0" w:space="0" w:color="auto"/>
            <w:right w:val="none" w:sz="0" w:space="0" w:color="auto"/>
          </w:divBdr>
          <w:divsChild>
            <w:div w:id="303236746">
              <w:marLeft w:val="0"/>
              <w:marRight w:val="0"/>
              <w:marTop w:val="0"/>
              <w:marBottom w:val="0"/>
              <w:divBdr>
                <w:top w:val="none" w:sz="0" w:space="0" w:color="auto"/>
                <w:left w:val="none" w:sz="0" w:space="0" w:color="auto"/>
                <w:bottom w:val="none" w:sz="0" w:space="0" w:color="auto"/>
                <w:right w:val="none" w:sz="0" w:space="0" w:color="auto"/>
              </w:divBdr>
            </w:div>
          </w:divsChild>
        </w:div>
        <w:div w:id="1891768668">
          <w:marLeft w:val="0"/>
          <w:marRight w:val="0"/>
          <w:marTop w:val="0"/>
          <w:marBottom w:val="0"/>
          <w:divBdr>
            <w:top w:val="none" w:sz="0" w:space="0" w:color="auto"/>
            <w:left w:val="none" w:sz="0" w:space="0" w:color="auto"/>
            <w:bottom w:val="none" w:sz="0" w:space="0" w:color="auto"/>
            <w:right w:val="none" w:sz="0" w:space="0" w:color="auto"/>
          </w:divBdr>
          <w:divsChild>
            <w:div w:id="94056818">
              <w:marLeft w:val="0"/>
              <w:marRight w:val="0"/>
              <w:marTop w:val="0"/>
              <w:marBottom w:val="0"/>
              <w:divBdr>
                <w:top w:val="none" w:sz="0" w:space="0" w:color="auto"/>
                <w:left w:val="none" w:sz="0" w:space="0" w:color="auto"/>
                <w:bottom w:val="none" w:sz="0" w:space="0" w:color="auto"/>
                <w:right w:val="none" w:sz="0" w:space="0" w:color="auto"/>
              </w:divBdr>
            </w:div>
          </w:divsChild>
        </w:div>
        <w:div w:id="1922449204">
          <w:marLeft w:val="0"/>
          <w:marRight w:val="0"/>
          <w:marTop w:val="0"/>
          <w:marBottom w:val="0"/>
          <w:divBdr>
            <w:top w:val="none" w:sz="0" w:space="0" w:color="auto"/>
            <w:left w:val="none" w:sz="0" w:space="0" w:color="auto"/>
            <w:bottom w:val="none" w:sz="0" w:space="0" w:color="auto"/>
            <w:right w:val="none" w:sz="0" w:space="0" w:color="auto"/>
          </w:divBdr>
          <w:divsChild>
            <w:div w:id="892273730">
              <w:marLeft w:val="0"/>
              <w:marRight w:val="0"/>
              <w:marTop w:val="0"/>
              <w:marBottom w:val="0"/>
              <w:divBdr>
                <w:top w:val="none" w:sz="0" w:space="0" w:color="auto"/>
                <w:left w:val="none" w:sz="0" w:space="0" w:color="auto"/>
                <w:bottom w:val="none" w:sz="0" w:space="0" w:color="auto"/>
                <w:right w:val="none" w:sz="0" w:space="0" w:color="auto"/>
              </w:divBdr>
            </w:div>
          </w:divsChild>
        </w:div>
        <w:div w:id="1928687197">
          <w:marLeft w:val="0"/>
          <w:marRight w:val="0"/>
          <w:marTop w:val="0"/>
          <w:marBottom w:val="0"/>
          <w:divBdr>
            <w:top w:val="none" w:sz="0" w:space="0" w:color="auto"/>
            <w:left w:val="none" w:sz="0" w:space="0" w:color="auto"/>
            <w:bottom w:val="none" w:sz="0" w:space="0" w:color="auto"/>
            <w:right w:val="none" w:sz="0" w:space="0" w:color="auto"/>
          </w:divBdr>
          <w:divsChild>
            <w:div w:id="848298564">
              <w:marLeft w:val="0"/>
              <w:marRight w:val="0"/>
              <w:marTop w:val="0"/>
              <w:marBottom w:val="0"/>
              <w:divBdr>
                <w:top w:val="none" w:sz="0" w:space="0" w:color="auto"/>
                <w:left w:val="none" w:sz="0" w:space="0" w:color="auto"/>
                <w:bottom w:val="none" w:sz="0" w:space="0" w:color="auto"/>
                <w:right w:val="none" w:sz="0" w:space="0" w:color="auto"/>
              </w:divBdr>
            </w:div>
          </w:divsChild>
        </w:div>
        <w:div w:id="1936205580">
          <w:marLeft w:val="0"/>
          <w:marRight w:val="0"/>
          <w:marTop w:val="0"/>
          <w:marBottom w:val="0"/>
          <w:divBdr>
            <w:top w:val="none" w:sz="0" w:space="0" w:color="auto"/>
            <w:left w:val="none" w:sz="0" w:space="0" w:color="auto"/>
            <w:bottom w:val="none" w:sz="0" w:space="0" w:color="auto"/>
            <w:right w:val="none" w:sz="0" w:space="0" w:color="auto"/>
          </w:divBdr>
          <w:divsChild>
            <w:div w:id="326908068">
              <w:marLeft w:val="0"/>
              <w:marRight w:val="0"/>
              <w:marTop w:val="0"/>
              <w:marBottom w:val="0"/>
              <w:divBdr>
                <w:top w:val="none" w:sz="0" w:space="0" w:color="auto"/>
                <w:left w:val="none" w:sz="0" w:space="0" w:color="auto"/>
                <w:bottom w:val="none" w:sz="0" w:space="0" w:color="auto"/>
                <w:right w:val="none" w:sz="0" w:space="0" w:color="auto"/>
              </w:divBdr>
            </w:div>
          </w:divsChild>
        </w:div>
        <w:div w:id="1951468497">
          <w:marLeft w:val="0"/>
          <w:marRight w:val="0"/>
          <w:marTop w:val="0"/>
          <w:marBottom w:val="0"/>
          <w:divBdr>
            <w:top w:val="none" w:sz="0" w:space="0" w:color="auto"/>
            <w:left w:val="none" w:sz="0" w:space="0" w:color="auto"/>
            <w:bottom w:val="none" w:sz="0" w:space="0" w:color="auto"/>
            <w:right w:val="none" w:sz="0" w:space="0" w:color="auto"/>
          </w:divBdr>
          <w:divsChild>
            <w:div w:id="1822694361">
              <w:marLeft w:val="0"/>
              <w:marRight w:val="0"/>
              <w:marTop w:val="0"/>
              <w:marBottom w:val="0"/>
              <w:divBdr>
                <w:top w:val="none" w:sz="0" w:space="0" w:color="auto"/>
                <w:left w:val="none" w:sz="0" w:space="0" w:color="auto"/>
                <w:bottom w:val="none" w:sz="0" w:space="0" w:color="auto"/>
                <w:right w:val="none" w:sz="0" w:space="0" w:color="auto"/>
              </w:divBdr>
            </w:div>
          </w:divsChild>
        </w:div>
        <w:div w:id="1985700508">
          <w:marLeft w:val="0"/>
          <w:marRight w:val="0"/>
          <w:marTop w:val="0"/>
          <w:marBottom w:val="0"/>
          <w:divBdr>
            <w:top w:val="none" w:sz="0" w:space="0" w:color="auto"/>
            <w:left w:val="none" w:sz="0" w:space="0" w:color="auto"/>
            <w:bottom w:val="none" w:sz="0" w:space="0" w:color="auto"/>
            <w:right w:val="none" w:sz="0" w:space="0" w:color="auto"/>
          </w:divBdr>
          <w:divsChild>
            <w:div w:id="2105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690">
      <w:bodyDiv w:val="1"/>
      <w:marLeft w:val="0"/>
      <w:marRight w:val="0"/>
      <w:marTop w:val="0"/>
      <w:marBottom w:val="0"/>
      <w:divBdr>
        <w:top w:val="none" w:sz="0" w:space="0" w:color="auto"/>
        <w:left w:val="none" w:sz="0" w:space="0" w:color="auto"/>
        <w:bottom w:val="none" w:sz="0" w:space="0" w:color="auto"/>
        <w:right w:val="none" w:sz="0" w:space="0" w:color="auto"/>
      </w:divBdr>
      <w:divsChild>
        <w:div w:id="274213199">
          <w:marLeft w:val="0"/>
          <w:marRight w:val="0"/>
          <w:marTop w:val="0"/>
          <w:marBottom w:val="0"/>
          <w:divBdr>
            <w:top w:val="none" w:sz="0" w:space="0" w:color="auto"/>
            <w:left w:val="none" w:sz="0" w:space="0" w:color="auto"/>
            <w:bottom w:val="none" w:sz="0" w:space="0" w:color="auto"/>
            <w:right w:val="none" w:sz="0" w:space="0" w:color="auto"/>
          </w:divBdr>
        </w:div>
        <w:div w:id="2014409923">
          <w:marLeft w:val="0"/>
          <w:marRight w:val="0"/>
          <w:marTop w:val="0"/>
          <w:marBottom w:val="0"/>
          <w:divBdr>
            <w:top w:val="none" w:sz="0" w:space="0" w:color="auto"/>
            <w:left w:val="none" w:sz="0" w:space="0" w:color="auto"/>
            <w:bottom w:val="none" w:sz="0" w:space="0" w:color="auto"/>
            <w:right w:val="none" w:sz="0" w:space="0" w:color="auto"/>
          </w:divBdr>
        </w:div>
      </w:divsChild>
    </w:div>
    <w:div w:id="1300963783">
      <w:bodyDiv w:val="1"/>
      <w:marLeft w:val="0"/>
      <w:marRight w:val="0"/>
      <w:marTop w:val="0"/>
      <w:marBottom w:val="0"/>
      <w:divBdr>
        <w:top w:val="none" w:sz="0" w:space="0" w:color="auto"/>
        <w:left w:val="none" w:sz="0" w:space="0" w:color="auto"/>
        <w:bottom w:val="none" w:sz="0" w:space="0" w:color="auto"/>
        <w:right w:val="none" w:sz="0" w:space="0" w:color="auto"/>
      </w:divBdr>
      <w:divsChild>
        <w:div w:id="1858691621">
          <w:marLeft w:val="0"/>
          <w:marRight w:val="0"/>
          <w:marTop w:val="0"/>
          <w:marBottom w:val="0"/>
          <w:divBdr>
            <w:top w:val="none" w:sz="0" w:space="0" w:color="auto"/>
            <w:left w:val="none" w:sz="0" w:space="0" w:color="auto"/>
            <w:bottom w:val="none" w:sz="0" w:space="0" w:color="auto"/>
            <w:right w:val="none" w:sz="0" w:space="0" w:color="auto"/>
          </w:divBdr>
        </w:div>
      </w:divsChild>
    </w:div>
    <w:div w:id="1315990926">
      <w:bodyDiv w:val="1"/>
      <w:marLeft w:val="0"/>
      <w:marRight w:val="0"/>
      <w:marTop w:val="0"/>
      <w:marBottom w:val="0"/>
      <w:divBdr>
        <w:top w:val="none" w:sz="0" w:space="0" w:color="auto"/>
        <w:left w:val="none" w:sz="0" w:space="0" w:color="auto"/>
        <w:bottom w:val="none" w:sz="0" w:space="0" w:color="auto"/>
        <w:right w:val="none" w:sz="0" w:space="0" w:color="auto"/>
      </w:divBdr>
    </w:div>
    <w:div w:id="1323391972">
      <w:bodyDiv w:val="1"/>
      <w:marLeft w:val="0"/>
      <w:marRight w:val="0"/>
      <w:marTop w:val="0"/>
      <w:marBottom w:val="0"/>
      <w:divBdr>
        <w:top w:val="none" w:sz="0" w:space="0" w:color="auto"/>
        <w:left w:val="none" w:sz="0" w:space="0" w:color="auto"/>
        <w:bottom w:val="none" w:sz="0" w:space="0" w:color="auto"/>
        <w:right w:val="none" w:sz="0" w:space="0" w:color="auto"/>
      </w:divBdr>
    </w:div>
    <w:div w:id="1323847146">
      <w:bodyDiv w:val="1"/>
      <w:marLeft w:val="0"/>
      <w:marRight w:val="0"/>
      <w:marTop w:val="0"/>
      <w:marBottom w:val="0"/>
      <w:divBdr>
        <w:top w:val="none" w:sz="0" w:space="0" w:color="auto"/>
        <w:left w:val="none" w:sz="0" w:space="0" w:color="auto"/>
        <w:bottom w:val="none" w:sz="0" w:space="0" w:color="auto"/>
        <w:right w:val="none" w:sz="0" w:space="0" w:color="auto"/>
      </w:divBdr>
      <w:divsChild>
        <w:div w:id="1294484447">
          <w:marLeft w:val="0"/>
          <w:marRight w:val="0"/>
          <w:marTop w:val="0"/>
          <w:marBottom w:val="0"/>
          <w:divBdr>
            <w:top w:val="none" w:sz="0" w:space="0" w:color="auto"/>
            <w:left w:val="none" w:sz="0" w:space="0" w:color="auto"/>
            <w:bottom w:val="none" w:sz="0" w:space="0" w:color="auto"/>
            <w:right w:val="none" w:sz="0" w:space="0" w:color="auto"/>
          </w:divBdr>
        </w:div>
      </w:divsChild>
    </w:div>
    <w:div w:id="1332835502">
      <w:bodyDiv w:val="1"/>
      <w:marLeft w:val="0"/>
      <w:marRight w:val="0"/>
      <w:marTop w:val="0"/>
      <w:marBottom w:val="0"/>
      <w:divBdr>
        <w:top w:val="none" w:sz="0" w:space="0" w:color="auto"/>
        <w:left w:val="none" w:sz="0" w:space="0" w:color="auto"/>
        <w:bottom w:val="none" w:sz="0" w:space="0" w:color="auto"/>
        <w:right w:val="none" w:sz="0" w:space="0" w:color="auto"/>
      </w:divBdr>
      <w:divsChild>
        <w:div w:id="86313783">
          <w:marLeft w:val="0"/>
          <w:marRight w:val="0"/>
          <w:marTop w:val="0"/>
          <w:marBottom w:val="0"/>
          <w:divBdr>
            <w:top w:val="none" w:sz="0" w:space="0" w:color="auto"/>
            <w:left w:val="none" w:sz="0" w:space="0" w:color="auto"/>
            <w:bottom w:val="none" w:sz="0" w:space="0" w:color="auto"/>
            <w:right w:val="none" w:sz="0" w:space="0" w:color="auto"/>
          </w:divBdr>
        </w:div>
      </w:divsChild>
    </w:div>
    <w:div w:id="1345279426">
      <w:bodyDiv w:val="1"/>
      <w:marLeft w:val="0"/>
      <w:marRight w:val="0"/>
      <w:marTop w:val="0"/>
      <w:marBottom w:val="0"/>
      <w:divBdr>
        <w:top w:val="none" w:sz="0" w:space="0" w:color="auto"/>
        <w:left w:val="none" w:sz="0" w:space="0" w:color="auto"/>
        <w:bottom w:val="none" w:sz="0" w:space="0" w:color="auto"/>
        <w:right w:val="none" w:sz="0" w:space="0" w:color="auto"/>
      </w:divBdr>
      <w:divsChild>
        <w:div w:id="1553886668">
          <w:marLeft w:val="0"/>
          <w:marRight w:val="0"/>
          <w:marTop w:val="0"/>
          <w:marBottom w:val="0"/>
          <w:divBdr>
            <w:top w:val="none" w:sz="0" w:space="0" w:color="auto"/>
            <w:left w:val="none" w:sz="0" w:space="0" w:color="auto"/>
            <w:bottom w:val="none" w:sz="0" w:space="0" w:color="auto"/>
            <w:right w:val="none" w:sz="0" w:space="0" w:color="auto"/>
          </w:divBdr>
        </w:div>
      </w:divsChild>
    </w:div>
    <w:div w:id="1379428181">
      <w:bodyDiv w:val="1"/>
      <w:marLeft w:val="0"/>
      <w:marRight w:val="0"/>
      <w:marTop w:val="0"/>
      <w:marBottom w:val="0"/>
      <w:divBdr>
        <w:top w:val="none" w:sz="0" w:space="0" w:color="auto"/>
        <w:left w:val="none" w:sz="0" w:space="0" w:color="auto"/>
        <w:bottom w:val="none" w:sz="0" w:space="0" w:color="auto"/>
        <w:right w:val="none" w:sz="0" w:space="0" w:color="auto"/>
      </w:divBdr>
      <w:divsChild>
        <w:div w:id="1570573218">
          <w:marLeft w:val="0"/>
          <w:marRight w:val="0"/>
          <w:marTop w:val="0"/>
          <w:marBottom w:val="0"/>
          <w:divBdr>
            <w:top w:val="none" w:sz="0" w:space="0" w:color="auto"/>
            <w:left w:val="none" w:sz="0" w:space="0" w:color="auto"/>
            <w:bottom w:val="none" w:sz="0" w:space="0" w:color="auto"/>
            <w:right w:val="none" w:sz="0" w:space="0" w:color="auto"/>
          </w:divBdr>
        </w:div>
      </w:divsChild>
    </w:div>
    <w:div w:id="1389836694">
      <w:bodyDiv w:val="1"/>
      <w:marLeft w:val="0"/>
      <w:marRight w:val="0"/>
      <w:marTop w:val="0"/>
      <w:marBottom w:val="0"/>
      <w:divBdr>
        <w:top w:val="none" w:sz="0" w:space="0" w:color="auto"/>
        <w:left w:val="none" w:sz="0" w:space="0" w:color="auto"/>
        <w:bottom w:val="none" w:sz="0" w:space="0" w:color="auto"/>
        <w:right w:val="none" w:sz="0" w:space="0" w:color="auto"/>
      </w:divBdr>
    </w:div>
    <w:div w:id="1404524088">
      <w:bodyDiv w:val="1"/>
      <w:marLeft w:val="0"/>
      <w:marRight w:val="0"/>
      <w:marTop w:val="0"/>
      <w:marBottom w:val="0"/>
      <w:divBdr>
        <w:top w:val="none" w:sz="0" w:space="0" w:color="auto"/>
        <w:left w:val="none" w:sz="0" w:space="0" w:color="auto"/>
        <w:bottom w:val="none" w:sz="0" w:space="0" w:color="auto"/>
        <w:right w:val="none" w:sz="0" w:space="0" w:color="auto"/>
      </w:divBdr>
    </w:div>
    <w:div w:id="1405953915">
      <w:bodyDiv w:val="1"/>
      <w:marLeft w:val="0"/>
      <w:marRight w:val="0"/>
      <w:marTop w:val="0"/>
      <w:marBottom w:val="0"/>
      <w:divBdr>
        <w:top w:val="none" w:sz="0" w:space="0" w:color="auto"/>
        <w:left w:val="none" w:sz="0" w:space="0" w:color="auto"/>
        <w:bottom w:val="none" w:sz="0" w:space="0" w:color="auto"/>
        <w:right w:val="none" w:sz="0" w:space="0" w:color="auto"/>
      </w:divBdr>
    </w:div>
    <w:div w:id="1409419833">
      <w:bodyDiv w:val="1"/>
      <w:marLeft w:val="0"/>
      <w:marRight w:val="0"/>
      <w:marTop w:val="0"/>
      <w:marBottom w:val="0"/>
      <w:divBdr>
        <w:top w:val="none" w:sz="0" w:space="0" w:color="auto"/>
        <w:left w:val="none" w:sz="0" w:space="0" w:color="auto"/>
        <w:bottom w:val="none" w:sz="0" w:space="0" w:color="auto"/>
        <w:right w:val="none" w:sz="0" w:space="0" w:color="auto"/>
      </w:divBdr>
    </w:div>
    <w:div w:id="1420373565">
      <w:bodyDiv w:val="1"/>
      <w:marLeft w:val="0"/>
      <w:marRight w:val="0"/>
      <w:marTop w:val="0"/>
      <w:marBottom w:val="0"/>
      <w:divBdr>
        <w:top w:val="none" w:sz="0" w:space="0" w:color="auto"/>
        <w:left w:val="none" w:sz="0" w:space="0" w:color="auto"/>
        <w:bottom w:val="none" w:sz="0" w:space="0" w:color="auto"/>
        <w:right w:val="none" w:sz="0" w:space="0" w:color="auto"/>
      </w:divBdr>
      <w:divsChild>
        <w:div w:id="1675840743">
          <w:marLeft w:val="0"/>
          <w:marRight w:val="0"/>
          <w:marTop w:val="0"/>
          <w:marBottom w:val="0"/>
          <w:divBdr>
            <w:top w:val="none" w:sz="0" w:space="0" w:color="auto"/>
            <w:left w:val="none" w:sz="0" w:space="0" w:color="auto"/>
            <w:bottom w:val="none" w:sz="0" w:space="0" w:color="auto"/>
            <w:right w:val="none" w:sz="0" w:space="0" w:color="auto"/>
          </w:divBdr>
        </w:div>
      </w:divsChild>
    </w:div>
    <w:div w:id="1420520820">
      <w:bodyDiv w:val="1"/>
      <w:marLeft w:val="0"/>
      <w:marRight w:val="0"/>
      <w:marTop w:val="0"/>
      <w:marBottom w:val="0"/>
      <w:divBdr>
        <w:top w:val="none" w:sz="0" w:space="0" w:color="auto"/>
        <w:left w:val="none" w:sz="0" w:space="0" w:color="auto"/>
        <w:bottom w:val="none" w:sz="0" w:space="0" w:color="auto"/>
        <w:right w:val="none" w:sz="0" w:space="0" w:color="auto"/>
      </w:divBdr>
      <w:divsChild>
        <w:div w:id="1800607561">
          <w:marLeft w:val="0"/>
          <w:marRight w:val="0"/>
          <w:marTop w:val="0"/>
          <w:marBottom w:val="0"/>
          <w:divBdr>
            <w:top w:val="none" w:sz="0" w:space="0" w:color="auto"/>
            <w:left w:val="none" w:sz="0" w:space="0" w:color="auto"/>
            <w:bottom w:val="none" w:sz="0" w:space="0" w:color="auto"/>
            <w:right w:val="none" w:sz="0" w:space="0" w:color="auto"/>
          </w:divBdr>
        </w:div>
      </w:divsChild>
    </w:div>
    <w:div w:id="1428042769">
      <w:bodyDiv w:val="1"/>
      <w:marLeft w:val="0"/>
      <w:marRight w:val="0"/>
      <w:marTop w:val="0"/>
      <w:marBottom w:val="0"/>
      <w:divBdr>
        <w:top w:val="none" w:sz="0" w:space="0" w:color="auto"/>
        <w:left w:val="none" w:sz="0" w:space="0" w:color="auto"/>
        <w:bottom w:val="none" w:sz="0" w:space="0" w:color="auto"/>
        <w:right w:val="none" w:sz="0" w:space="0" w:color="auto"/>
      </w:divBdr>
    </w:div>
    <w:div w:id="1433474913">
      <w:bodyDiv w:val="1"/>
      <w:marLeft w:val="0"/>
      <w:marRight w:val="0"/>
      <w:marTop w:val="0"/>
      <w:marBottom w:val="0"/>
      <w:divBdr>
        <w:top w:val="none" w:sz="0" w:space="0" w:color="auto"/>
        <w:left w:val="none" w:sz="0" w:space="0" w:color="auto"/>
        <w:bottom w:val="none" w:sz="0" w:space="0" w:color="auto"/>
        <w:right w:val="none" w:sz="0" w:space="0" w:color="auto"/>
      </w:divBdr>
    </w:div>
    <w:div w:id="1465466536">
      <w:bodyDiv w:val="1"/>
      <w:marLeft w:val="0"/>
      <w:marRight w:val="0"/>
      <w:marTop w:val="0"/>
      <w:marBottom w:val="0"/>
      <w:divBdr>
        <w:top w:val="none" w:sz="0" w:space="0" w:color="auto"/>
        <w:left w:val="none" w:sz="0" w:space="0" w:color="auto"/>
        <w:bottom w:val="none" w:sz="0" w:space="0" w:color="auto"/>
        <w:right w:val="none" w:sz="0" w:space="0" w:color="auto"/>
      </w:divBdr>
      <w:divsChild>
        <w:div w:id="126166227">
          <w:marLeft w:val="0"/>
          <w:marRight w:val="0"/>
          <w:marTop w:val="0"/>
          <w:marBottom w:val="0"/>
          <w:divBdr>
            <w:top w:val="none" w:sz="0" w:space="0" w:color="auto"/>
            <w:left w:val="none" w:sz="0" w:space="0" w:color="auto"/>
            <w:bottom w:val="none" w:sz="0" w:space="0" w:color="auto"/>
            <w:right w:val="none" w:sz="0" w:space="0" w:color="auto"/>
          </w:divBdr>
        </w:div>
      </w:divsChild>
    </w:div>
    <w:div w:id="1479689420">
      <w:bodyDiv w:val="1"/>
      <w:marLeft w:val="0"/>
      <w:marRight w:val="0"/>
      <w:marTop w:val="0"/>
      <w:marBottom w:val="0"/>
      <w:divBdr>
        <w:top w:val="none" w:sz="0" w:space="0" w:color="auto"/>
        <w:left w:val="none" w:sz="0" w:space="0" w:color="auto"/>
        <w:bottom w:val="none" w:sz="0" w:space="0" w:color="auto"/>
        <w:right w:val="none" w:sz="0" w:space="0" w:color="auto"/>
      </w:divBdr>
      <w:divsChild>
        <w:div w:id="1282344595">
          <w:marLeft w:val="0"/>
          <w:marRight w:val="0"/>
          <w:marTop w:val="0"/>
          <w:marBottom w:val="0"/>
          <w:divBdr>
            <w:top w:val="none" w:sz="0" w:space="0" w:color="auto"/>
            <w:left w:val="none" w:sz="0" w:space="0" w:color="auto"/>
            <w:bottom w:val="none" w:sz="0" w:space="0" w:color="auto"/>
            <w:right w:val="none" w:sz="0" w:space="0" w:color="auto"/>
          </w:divBdr>
          <w:divsChild>
            <w:div w:id="624502702">
              <w:marLeft w:val="0"/>
              <w:marRight w:val="0"/>
              <w:marTop w:val="0"/>
              <w:marBottom w:val="0"/>
              <w:divBdr>
                <w:top w:val="none" w:sz="0" w:space="0" w:color="auto"/>
                <w:left w:val="none" w:sz="0" w:space="0" w:color="auto"/>
                <w:bottom w:val="none" w:sz="0" w:space="0" w:color="auto"/>
                <w:right w:val="none" w:sz="0" w:space="0" w:color="auto"/>
              </w:divBdr>
              <w:divsChild>
                <w:div w:id="1548644454">
                  <w:marLeft w:val="0"/>
                  <w:marRight w:val="0"/>
                  <w:marTop w:val="0"/>
                  <w:marBottom w:val="0"/>
                  <w:divBdr>
                    <w:top w:val="none" w:sz="0" w:space="0" w:color="auto"/>
                    <w:left w:val="none" w:sz="0" w:space="0" w:color="auto"/>
                    <w:bottom w:val="none" w:sz="0" w:space="0" w:color="auto"/>
                    <w:right w:val="none" w:sz="0" w:space="0" w:color="auto"/>
                  </w:divBdr>
                  <w:divsChild>
                    <w:div w:id="1167671143">
                      <w:marLeft w:val="0"/>
                      <w:marRight w:val="0"/>
                      <w:marTop w:val="100"/>
                      <w:marBottom w:val="100"/>
                      <w:divBdr>
                        <w:top w:val="none" w:sz="0" w:space="0" w:color="auto"/>
                        <w:left w:val="none" w:sz="0" w:space="0" w:color="auto"/>
                        <w:bottom w:val="none" w:sz="0" w:space="0" w:color="auto"/>
                        <w:right w:val="none" w:sz="0" w:space="0" w:color="auto"/>
                      </w:divBdr>
                      <w:divsChild>
                        <w:div w:id="852188655">
                          <w:marLeft w:val="0"/>
                          <w:marRight w:val="0"/>
                          <w:marTop w:val="0"/>
                          <w:marBottom w:val="0"/>
                          <w:divBdr>
                            <w:top w:val="none" w:sz="0" w:space="0" w:color="auto"/>
                            <w:left w:val="none" w:sz="0" w:space="0" w:color="auto"/>
                            <w:bottom w:val="none" w:sz="0" w:space="0" w:color="auto"/>
                            <w:right w:val="none" w:sz="0" w:space="0" w:color="auto"/>
                          </w:divBdr>
                          <w:divsChild>
                            <w:div w:id="1213886343">
                              <w:marLeft w:val="0"/>
                              <w:marRight w:val="0"/>
                              <w:marTop w:val="0"/>
                              <w:marBottom w:val="0"/>
                              <w:divBdr>
                                <w:top w:val="single" w:sz="6" w:space="2" w:color="D1D1D1"/>
                                <w:left w:val="single" w:sz="6" w:space="0" w:color="D1D1D1"/>
                                <w:bottom w:val="single" w:sz="6" w:space="4" w:color="D1D1D1"/>
                                <w:right w:val="single" w:sz="6" w:space="0" w:color="D1D1D1"/>
                              </w:divBdr>
                              <w:divsChild>
                                <w:div w:id="1245265713">
                                  <w:marLeft w:val="0"/>
                                  <w:marRight w:val="0"/>
                                  <w:marTop w:val="30"/>
                                  <w:marBottom w:val="0"/>
                                  <w:divBdr>
                                    <w:top w:val="none" w:sz="0" w:space="0" w:color="auto"/>
                                    <w:left w:val="none" w:sz="0" w:space="0" w:color="auto"/>
                                    <w:bottom w:val="none" w:sz="0" w:space="0" w:color="auto"/>
                                    <w:right w:val="none" w:sz="0" w:space="0" w:color="auto"/>
                                  </w:divBdr>
                                  <w:divsChild>
                                    <w:div w:id="5293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846815">
      <w:bodyDiv w:val="1"/>
      <w:marLeft w:val="0"/>
      <w:marRight w:val="0"/>
      <w:marTop w:val="0"/>
      <w:marBottom w:val="0"/>
      <w:divBdr>
        <w:top w:val="none" w:sz="0" w:space="0" w:color="auto"/>
        <w:left w:val="none" w:sz="0" w:space="0" w:color="auto"/>
        <w:bottom w:val="none" w:sz="0" w:space="0" w:color="auto"/>
        <w:right w:val="none" w:sz="0" w:space="0" w:color="auto"/>
      </w:divBdr>
      <w:divsChild>
        <w:div w:id="783228042">
          <w:marLeft w:val="0"/>
          <w:marRight w:val="0"/>
          <w:marTop w:val="0"/>
          <w:marBottom w:val="0"/>
          <w:divBdr>
            <w:top w:val="none" w:sz="0" w:space="0" w:color="auto"/>
            <w:left w:val="none" w:sz="0" w:space="0" w:color="auto"/>
            <w:bottom w:val="none" w:sz="0" w:space="0" w:color="auto"/>
            <w:right w:val="none" w:sz="0" w:space="0" w:color="auto"/>
          </w:divBdr>
        </w:div>
        <w:div w:id="1456367678">
          <w:marLeft w:val="0"/>
          <w:marRight w:val="0"/>
          <w:marTop w:val="0"/>
          <w:marBottom w:val="0"/>
          <w:divBdr>
            <w:top w:val="none" w:sz="0" w:space="0" w:color="auto"/>
            <w:left w:val="none" w:sz="0" w:space="0" w:color="auto"/>
            <w:bottom w:val="none" w:sz="0" w:space="0" w:color="auto"/>
            <w:right w:val="none" w:sz="0" w:space="0" w:color="auto"/>
          </w:divBdr>
        </w:div>
      </w:divsChild>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sChild>
        <w:div w:id="749497120">
          <w:marLeft w:val="0"/>
          <w:marRight w:val="0"/>
          <w:marTop w:val="0"/>
          <w:marBottom w:val="0"/>
          <w:divBdr>
            <w:top w:val="none" w:sz="0" w:space="0" w:color="auto"/>
            <w:left w:val="none" w:sz="0" w:space="0" w:color="auto"/>
            <w:bottom w:val="none" w:sz="0" w:space="0" w:color="auto"/>
            <w:right w:val="none" w:sz="0" w:space="0" w:color="auto"/>
          </w:divBdr>
        </w:div>
      </w:divsChild>
    </w:div>
    <w:div w:id="1507210107">
      <w:bodyDiv w:val="1"/>
      <w:marLeft w:val="0"/>
      <w:marRight w:val="0"/>
      <w:marTop w:val="0"/>
      <w:marBottom w:val="0"/>
      <w:divBdr>
        <w:top w:val="none" w:sz="0" w:space="0" w:color="auto"/>
        <w:left w:val="none" w:sz="0" w:space="0" w:color="auto"/>
        <w:bottom w:val="none" w:sz="0" w:space="0" w:color="auto"/>
        <w:right w:val="none" w:sz="0" w:space="0" w:color="auto"/>
      </w:divBdr>
    </w:div>
    <w:div w:id="1513642648">
      <w:bodyDiv w:val="1"/>
      <w:marLeft w:val="0"/>
      <w:marRight w:val="0"/>
      <w:marTop w:val="0"/>
      <w:marBottom w:val="0"/>
      <w:divBdr>
        <w:top w:val="none" w:sz="0" w:space="0" w:color="auto"/>
        <w:left w:val="none" w:sz="0" w:space="0" w:color="auto"/>
        <w:bottom w:val="none" w:sz="0" w:space="0" w:color="auto"/>
        <w:right w:val="none" w:sz="0" w:space="0" w:color="auto"/>
      </w:divBdr>
      <w:divsChild>
        <w:div w:id="609045225">
          <w:marLeft w:val="0"/>
          <w:marRight w:val="0"/>
          <w:marTop w:val="0"/>
          <w:marBottom w:val="0"/>
          <w:divBdr>
            <w:top w:val="none" w:sz="0" w:space="0" w:color="auto"/>
            <w:left w:val="none" w:sz="0" w:space="0" w:color="auto"/>
            <w:bottom w:val="none" w:sz="0" w:space="0" w:color="auto"/>
            <w:right w:val="none" w:sz="0" w:space="0" w:color="auto"/>
          </w:divBdr>
        </w:div>
      </w:divsChild>
    </w:div>
    <w:div w:id="1541547496">
      <w:bodyDiv w:val="1"/>
      <w:marLeft w:val="0"/>
      <w:marRight w:val="0"/>
      <w:marTop w:val="0"/>
      <w:marBottom w:val="0"/>
      <w:divBdr>
        <w:top w:val="none" w:sz="0" w:space="0" w:color="auto"/>
        <w:left w:val="none" w:sz="0" w:space="0" w:color="auto"/>
        <w:bottom w:val="none" w:sz="0" w:space="0" w:color="auto"/>
        <w:right w:val="none" w:sz="0" w:space="0" w:color="auto"/>
      </w:divBdr>
      <w:divsChild>
        <w:div w:id="1402295061">
          <w:marLeft w:val="0"/>
          <w:marRight w:val="0"/>
          <w:marTop w:val="0"/>
          <w:marBottom w:val="0"/>
          <w:divBdr>
            <w:top w:val="none" w:sz="0" w:space="0" w:color="auto"/>
            <w:left w:val="none" w:sz="0" w:space="0" w:color="auto"/>
            <w:bottom w:val="none" w:sz="0" w:space="0" w:color="auto"/>
            <w:right w:val="none" w:sz="0" w:space="0" w:color="auto"/>
          </w:divBdr>
        </w:div>
      </w:divsChild>
    </w:div>
    <w:div w:id="1544900204">
      <w:bodyDiv w:val="1"/>
      <w:marLeft w:val="0"/>
      <w:marRight w:val="0"/>
      <w:marTop w:val="0"/>
      <w:marBottom w:val="0"/>
      <w:divBdr>
        <w:top w:val="none" w:sz="0" w:space="0" w:color="auto"/>
        <w:left w:val="none" w:sz="0" w:space="0" w:color="auto"/>
        <w:bottom w:val="none" w:sz="0" w:space="0" w:color="auto"/>
        <w:right w:val="none" w:sz="0" w:space="0" w:color="auto"/>
      </w:divBdr>
    </w:div>
    <w:div w:id="1563444276">
      <w:bodyDiv w:val="1"/>
      <w:marLeft w:val="0"/>
      <w:marRight w:val="0"/>
      <w:marTop w:val="0"/>
      <w:marBottom w:val="0"/>
      <w:divBdr>
        <w:top w:val="none" w:sz="0" w:space="0" w:color="auto"/>
        <w:left w:val="none" w:sz="0" w:space="0" w:color="auto"/>
        <w:bottom w:val="none" w:sz="0" w:space="0" w:color="auto"/>
        <w:right w:val="none" w:sz="0" w:space="0" w:color="auto"/>
      </w:divBdr>
      <w:divsChild>
        <w:div w:id="1802188206">
          <w:marLeft w:val="0"/>
          <w:marRight w:val="0"/>
          <w:marTop w:val="0"/>
          <w:marBottom w:val="0"/>
          <w:divBdr>
            <w:top w:val="none" w:sz="0" w:space="0" w:color="auto"/>
            <w:left w:val="none" w:sz="0" w:space="0" w:color="auto"/>
            <w:bottom w:val="none" w:sz="0" w:space="0" w:color="auto"/>
            <w:right w:val="none" w:sz="0" w:space="0" w:color="auto"/>
          </w:divBdr>
        </w:div>
      </w:divsChild>
    </w:div>
    <w:div w:id="1577396513">
      <w:bodyDiv w:val="1"/>
      <w:marLeft w:val="0"/>
      <w:marRight w:val="0"/>
      <w:marTop w:val="0"/>
      <w:marBottom w:val="0"/>
      <w:divBdr>
        <w:top w:val="none" w:sz="0" w:space="0" w:color="auto"/>
        <w:left w:val="none" w:sz="0" w:space="0" w:color="auto"/>
        <w:bottom w:val="none" w:sz="0" w:space="0" w:color="auto"/>
        <w:right w:val="none" w:sz="0" w:space="0" w:color="auto"/>
      </w:divBdr>
      <w:divsChild>
        <w:div w:id="1644195260">
          <w:marLeft w:val="0"/>
          <w:marRight w:val="0"/>
          <w:marTop w:val="0"/>
          <w:marBottom w:val="0"/>
          <w:divBdr>
            <w:top w:val="none" w:sz="0" w:space="0" w:color="auto"/>
            <w:left w:val="none" w:sz="0" w:space="0" w:color="auto"/>
            <w:bottom w:val="none" w:sz="0" w:space="0" w:color="auto"/>
            <w:right w:val="none" w:sz="0" w:space="0" w:color="auto"/>
          </w:divBdr>
        </w:div>
      </w:divsChild>
    </w:div>
    <w:div w:id="1601110458">
      <w:bodyDiv w:val="1"/>
      <w:marLeft w:val="0"/>
      <w:marRight w:val="0"/>
      <w:marTop w:val="0"/>
      <w:marBottom w:val="0"/>
      <w:divBdr>
        <w:top w:val="none" w:sz="0" w:space="0" w:color="auto"/>
        <w:left w:val="none" w:sz="0" w:space="0" w:color="auto"/>
        <w:bottom w:val="none" w:sz="0" w:space="0" w:color="auto"/>
        <w:right w:val="none" w:sz="0" w:space="0" w:color="auto"/>
      </w:divBdr>
    </w:div>
    <w:div w:id="1614825232">
      <w:bodyDiv w:val="1"/>
      <w:marLeft w:val="0"/>
      <w:marRight w:val="0"/>
      <w:marTop w:val="0"/>
      <w:marBottom w:val="0"/>
      <w:divBdr>
        <w:top w:val="none" w:sz="0" w:space="0" w:color="auto"/>
        <w:left w:val="none" w:sz="0" w:space="0" w:color="auto"/>
        <w:bottom w:val="none" w:sz="0" w:space="0" w:color="auto"/>
        <w:right w:val="none" w:sz="0" w:space="0" w:color="auto"/>
      </w:divBdr>
      <w:divsChild>
        <w:div w:id="1141191135">
          <w:marLeft w:val="0"/>
          <w:marRight w:val="0"/>
          <w:marTop w:val="0"/>
          <w:marBottom w:val="0"/>
          <w:divBdr>
            <w:top w:val="none" w:sz="0" w:space="0" w:color="auto"/>
            <w:left w:val="none" w:sz="0" w:space="0" w:color="auto"/>
            <w:bottom w:val="none" w:sz="0" w:space="0" w:color="auto"/>
            <w:right w:val="none" w:sz="0" w:space="0" w:color="auto"/>
          </w:divBdr>
        </w:div>
      </w:divsChild>
    </w:div>
    <w:div w:id="1615359863">
      <w:bodyDiv w:val="1"/>
      <w:marLeft w:val="0"/>
      <w:marRight w:val="0"/>
      <w:marTop w:val="0"/>
      <w:marBottom w:val="0"/>
      <w:divBdr>
        <w:top w:val="none" w:sz="0" w:space="0" w:color="auto"/>
        <w:left w:val="none" w:sz="0" w:space="0" w:color="auto"/>
        <w:bottom w:val="none" w:sz="0" w:space="0" w:color="auto"/>
        <w:right w:val="none" w:sz="0" w:space="0" w:color="auto"/>
      </w:divBdr>
    </w:div>
    <w:div w:id="1624654811">
      <w:bodyDiv w:val="1"/>
      <w:marLeft w:val="0"/>
      <w:marRight w:val="0"/>
      <w:marTop w:val="0"/>
      <w:marBottom w:val="0"/>
      <w:divBdr>
        <w:top w:val="none" w:sz="0" w:space="0" w:color="auto"/>
        <w:left w:val="none" w:sz="0" w:space="0" w:color="auto"/>
        <w:bottom w:val="none" w:sz="0" w:space="0" w:color="auto"/>
        <w:right w:val="none" w:sz="0" w:space="0" w:color="auto"/>
      </w:divBdr>
    </w:div>
    <w:div w:id="1627738261">
      <w:bodyDiv w:val="1"/>
      <w:marLeft w:val="0"/>
      <w:marRight w:val="0"/>
      <w:marTop w:val="0"/>
      <w:marBottom w:val="0"/>
      <w:divBdr>
        <w:top w:val="none" w:sz="0" w:space="0" w:color="auto"/>
        <w:left w:val="none" w:sz="0" w:space="0" w:color="auto"/>
        <w:bottom w:val="none" w:sz="0" w:space="0" w:color="auto"/>
        <w:right w:val="none" w:sz="0" w:space="0" w:color="auto"/>
      </w:divBdr>
    </w:div>
    <w:div w:id="1629429341">
      <w:bodyDiv w:val="1"/>
      <w:marLeft w:val="0"/>
      <w:marRight w:val="0"/>
      <w:marTop w:val="0"/>
      <w:marBottom w:val="0"/>
      <w:divBdr>
        <w:top w:val="none" w:sz="0" w:space="0" w:color="auto"/>
        <w:left w:val="none" w:sz="0" w:space="0" w:color="auto"/>
        <w:bottom w:val="none" w:sz="0" w:space="0" w:color="auto"/>
        <w:right w:val="none" w:sz="0" w:space="0" w:color="auto"/>
      </w:divBdr>
      <w:divsChild>
        <w:div w:id="551693878">
          <w:marLeft w:val="0"/>
          <w:marRight w:val="0"/>
          <w:marTop w:val="0"/>
          <w:marBottom w:val="0"/>
          <w:divBdr>
            <w:top w:val="none" w:sz="0" w:space="0" w:color="auto"/>
            <w:left w:val="none" w:sz="0" w:space="0" w:color="auto"/>
            <w:bottom w:val="none" w:sz="0" w:space="0" w:color="auto"/>
            <w:right w:val="none" w:sz="0" w:space="0" w:color="auto"/>
          </w:divBdr>
        </w:div>
      </w:divsChild>
    </w:div>
    <w:div w:id="1631085527">
      <w:bodyDiv w:val="1"/>
      <w:marLeft w:val="0"/>
      <w:marRight w:val="0"/>
      <w:marTop w:val="0"/>
      <w:marBottom w:val="0"/>
      <w:divBdr>
        <w:top w:val="none" w:sz="0" w:space="0" w:color="auto"/>
        <w:left w:val="none" w:sz="0" w:space="0" w:color="auto"/>
        <w:bottom w:val="none" w:sz="0" w:space="0" w:color="auto"/>
        <w:right w:val="none" w:sz="0" w:space="0" w:color="auto"/>
      </w:divBdr>
    </w:div>
    <w:div w:id="1635984916">
      <w:bodyDiv w:val="1"/>
      <w:marLeft w:val="0"/>
      <w:marRight w:val="0"/>
      <w:marTop w:val="0"/>
      <w:marBottom w:val="0"/>
      <w:divBdr>
        <w:top w:val="none" w:sz="0" w:space="0" w:color="auto"/>
        <w:left w:val="none" w:sz="0" w:space="0" w:color="auto"/>
        <w:bottom w:val="none" w:sz="0" w:space="0" w:color="auto"/>
        <w:right w:val="none" w:sz="0" w:space="0" w:color="auto"/>
      </w:divBdr>
      <w:divsChild>
        <w:div w:id="912737397">
          <w:marLeft w:val="0"/>
          <w:marRight w:val="0"/>
          <w:marTop w:val="0"/>
          <w:marBottom w:val="0"/>
          <w:divBdr>
            <w:top w:val="none" w:sz="0" w:space="0" w:color="auto"/>
            <w:left w:val="none" w:sz="0" w:space="0" w:color="auto"/>
            <w:bottom w:val="none" w:sz="0" w:space="0" w:color="auto"/>
            <w:right w:val="none" w:sz="0" w:space="0" w:color="auto"/>
          </w:divBdr>
        </w:div>
      </w:divsChild>
    </w:div>
    <w:div w:id="1636181612">
      <w:bodyDiv w:val="1"/>
      <w:marLeft w:val="0"/>
      <w:marRight w:val="0"/>
      <w:marTop w:val="0"/>
      <w:marBottom w:val="0"/>
      <w:divBdr>
        <w:top w:val="none" w:sz="0" w:space="0" w:color="auto"/>
        <w:left w:val="none" w:sz="0" w:space="0" w:color="auto"/>
        <w:bottom w:val="none" w:sz="0" w:space="0" w:color="auto"/>
        <w:right w:val="none" w:sz="0" w:space="0" w:color="auto"/>
      </w:divBdr>
    </w:div>
    <w:div w:id="16390651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173">
          <w:marLeft w:val="0"/>
          <w:marRight w:val="0"/>
          <w:marTop w:val="0"/>
          <w:marBottom w:val="0"/>
          <w:divBdr>
            <w:top w:val="none" w:sz="0" w:space="0" w:color="auto"/>
            <w:left w:val="none" w:sz="0" w:space="0" w:color="auto"/>
            <w:bottom w:val="none" w:sz="0" w:space="0" w:color="auto"/>
            <w:right w:val="none" w:sz="0" w:space="0" w:color="auto"/>
          </w:divBdr>
        </w:div>
      </w:divsChild>
    </w:div>
    <w:div w:id="1642272648">
      <w:bodyDiv w:val="1"/>
      <w:marLeft w:val="0"/>
      <w:marRight w:val="0"/>
      <w:marTop w:val="0"/>
      <w:marBottom w:val="0"/>
      <w:divBdr>
        <w:top w:val="none" w:sz="0" w:space="0" w:color="auto"/>
        <w:left w:val="none" w:sz="0" w:space="0" w:color="auto"/>
        <w:bottom w:val="none" w:sz="0" w:space="0" w:color="auto"/>
        <w:right w:val="none" w:sz="0" w:space="0" w:color="auto"/>
      </w:divBdr>
      <w:divsChild>
        <w:div w:id="97989987">
          <w:marLeft w:val="0"/>
          <w:marRight w:val="0"/>
          <w:marTop w:val="0"/>
          <w:marBottom w:val="0"/>
          <w:divBdr>
            <w:top w:val="none" w:sz="0" w:space="0" w:color="auto"/>
            <w:left w:val="none" w:sz="0" w:space="0" w:color="auto"/>
            <w:bottom w:val="none" w:sz="0" w:space="0" w:color="auto"/>
            <w:right w:val="none" w:sz="0" w:space="0" w:color="auto"/>
          </w:divBdr>
        </w:div>
        <w:div w:id="105344741">
          <w:marLeft w:val="0"/>
          <w:marRight w:val="0"/>
          <w:marTop w:val="0"/>
          <w:marBottom w:val="0"/>
          <w:divBdr>
            <w:top w:val="none" w:sz="0" w:space="0" w:color="auto"/>
            <w:left w:val="none" w:sz="0" w:space="0" w:color="auto"/>
            <w:bottom w:val="none" w:sz="0" w:space="0" w:color="auto"/>
            <w:right w:val="none" w:sz="0" w:space="0" w:color="auto"/>
          </w:divBdr>
        </w:div>
        <w:div w:id="129400240">
          <w:marLeft w:val="0"/>
          <w:marRight w:val="0"/>
          <w:marTop w:val="0"/>
          <w:marBottom w:val="0"/>
          <w:divBdr>
            <w:top w:val="none" w:sz="0" w:space="0" w:color="auto"/>
            <w:left w:val="none" w:sz="0" w:space="0" w:color="auto"/>
            <w:bottom w:val="none" w:sz="0" w:space="0" w:color="auto"/>
            <w:right w:val="none" w:sz="0" w:space="0" w:color="auto"/>
          </w:divBdr>
        </w:div>
        <w:div w:id="134222169">
          <w:marLeft w:val="0"/>
          <w:marRight w:val="0"/>
          <w:marTop w:val="0"/>
          <w:marBottom w:val="0"/>
          <w:divBdr>
            <w:top w:val="none" w:sz="0" w:space="0" w:color="auto"/>
            <w:left w:val="none" w:sz="0" w:space="0" w:color="auto"/>
            <w:bottom w:val="none" w:sz="0" w:space="0" w:color="auto"/>
            <w:right w:val="none" w:sz="0" w:space="0" w:color="auto"/>
          </w:divBdr>
        </w:div>
        <w:div w:id="144515047">
          <w:marLeft w:val="0"/>
          <w:marRight w:val="0"/>
          <w:marTop w:val="0"/>
          <w:marBottom w:val="0"/>
          <w:divBdr>
            <w:top w:val="none" w:sz="0" w:space="0" w:color="auto"/>
            <w:left w:val="none" w:sz="0" w:space="0" w:color="auto"/>
            <w:bottom w:val="none" w:sz="0" w:space="0" w:color="auto"/>
            <w:right w:val="none" w:sz="0" w:space="0" w:color="auto"/>
          </w:divBdr>
        </w:div>
        <w:div w:id="150099982">
          <w:marLeft w:val="0"/>
          <w:marRight w:val="0"/>
          <w:marTop w:val="0"/>
          <w:marBottom w:val="0"/>
          <w:divBdr>
            <w:top w:val="none" w:sz="0" w:space="0" w:color="auto"/>
            <w:left w:val="none" w:sz="0" w:space="0" w:color="auto"/>
            <w:bottom w:val="none" w:sz="0" w:space="0" w:color="auto"/>
            <w:right w:val="none" w:sz="0" w:space="0" w:color="auto"/>
          </w:divBdr>
        </w:div>
        <w:div w:id="224796992">
          <w:marLeft w:val="0"/>
          <w:marRight w:val="0"/>
          <w:marTop w:val="0"/>
          <w:marBottom w:val="0"/>
          <w:divBdr>
            <w:top w:val="none" w:sz="0" w:space="0" w:color="auto"/>
            <w:left w:val="none" w:sz="0" w:space="0" w:color="auto"/>
            <w:bottom w:val="none" w:sz="0" w:space="0" w:color="auto"/>
            <w:right w:val="none" w:sz="0" w:space="0" w:color="auto"/>
          </w:divBdr>
        </w:div>
        <w:div w:id="474025397">
          <w:marLeft w:val="0"/>
          <w:marRight w:val="0"/>
          <w:marTop w:val="0"/>
          <w:marBottom w:val="0"/>
          <w:divBdr>
            <w:top w:val="none" w:sz="0" w:space="0" w:color="auto"/>
            <w:left w:val="none" w:sz="0" w:space="0" w:color="auto"/>
            <w:bottom w:val="none" w:sz="0" w:space="0" w:color="auto"/>
            <w:right w:val="none" w:sz="0" w:space="0" w:color="auto"/>
          </w:divBdr>
        </w:div>
        <w:div w:id="496195270">
          <w:marLeft w:val="0"/>
          <w:marRight w:val="0"/>
          <w:marTop w:val="0"/>
          <w:marBottom w:val="0"/>
          <w:divBdr>
            <w:top w:val="none" w:sz="0" w:space="0" w:color="auto"/>
            <w:left w:val="none" w:sz="0" w:space="0" w:color="auto"/>
            <w:bottom w:val="none" w:sz="0" w:space="0" w:color="auto"/>
            <w:right w:val="none" w:sz="0" w:space="0" w:color="auto"/>
          </w:divBdr>
        </w:div>
        <w:div w:id="687563122">
          <w:marLeft w:val="0"/>
          <w:marRight w:val="0"/>
          <w:marTop w:val="0"/>
          <w:marBottom w:val="0"/>
          <w:divBdr>
            <w:top w:val="none" w:sz="0" w:space="0" w:color="auto"/>
            <w:left w:val="none" w:sz="0" w:space="0" w:color="auto"/>
            <w:bottom w:val="none" w:sz="0" w:space="0" w:color="auto"/>
            <w:right w:val="none" w:sz="0" w:space="0" w:color="auto"/>
          </w:divBdr>
        </w:div>
        <w:div w:id="758914904">
          <w:marLeft w:val="0"/>
          <w:marRight w:val="0"/>
          <w:marTop w:val="0"/>
          <w:marBottom w:val="0"/>
          <w:divBdr>
            <w:top w:val="none" w:sz="0" w:space="0" w:color="auto"/>
            <w:left w:val="none" w:sz="0" w:space="0" w:color="auto"/>
            <w:bottom w:val="none" w:sz="0" w:space="0" w:color="auto"/>
            <w:right w:val="none" w:sz="0" w:space="0" w:color="auto"/>
          </w:divBdr>
        </w:div>
        <w:div w:id="822234334">
          <w:marLeft w:val="0"/>
          <w:marRight w:val="0"/>
          <w:marTop w:val="0"/>
          <w:marBottom w:val="0"/>
          <w:divBdr>
            <w:top w:val="none" w:sz="0" w:space="0" w:color="auto"/>
            <w:left w:val="none" w:sz="0" w:space="0" w:color="auto"/>
            <w:bottom w:val="none" w:sz="0" w:space="0" w:color="auto"/>
            <w:right w:val="none" w:sz="0" w:space="0" w:color="auto"/>
          </w:divBdr>
        </w:div>
        <w:div w:id="835607867">
          <w:marLeft w:val="0"/>
          <w:marRight w:val="0"/>
          <w:marTop w:val="0"/>
          <w:marBottom w:val="0"/>
          <w:divBdr>
            <w:top w:val="none" w:sz="0" w:space="0" w:color="auto"/>
            <w:left w:val="none" w:sz="0" w:space="0" w:color="auto"/>
            <w:bottom w:val="none" w:sz="0" w:space="0" w:color="auto"/>
            <w:right w:val="none" w:sz="0" w:space="0" w:color="auto"/>
          </w:divBdr>
        </w:div>
        <w:div w:id="893272680">
          <w:marLeft w:val="0"/>
          <w:marRight w:val="0"/>
          <w:marTop w:val="0"/>
          <w:marBottom w:val="0"/>
          <w:divBdr>
            <w:top w:val="none" w:sz="0" w:space="0" w:color="auto"/>
            <w:left w:val="none" w:sz="0" w:space="0" w:color="auto"/>
            <w:bottom w:val="none" w:sz="0" w:space="0" w:color="auto"/>
            <w:right w:val="none" w:sz="0" w:space="0" w:color="auto"/>
          </w:divBdr>
        </w:div>
        <w:div w:id="1010378744">
          <w:marLeft w:val="0"/>
          <w:marRight w:val="0"/>
          <w:marTop w:val="0"/>
          <w:marBottom w:val="0"/>
          <w:divBdr>
            <w:top w:val="none" w:sz="0" w:space="0" w:color="auto"/>
            <w:left w:val="none" w:sz="0" w:space="0" w:color="auto"/>
            <w:bottom w:val="none" w:sz="0" w:space="0" w:color="auto"/>
            <w:right w:val="none" w:sz="0" w:space="0" w:color="auto"/>
          </w:divBdr>
        </w:div>
        <w:div w:id="1104228761">
          <w:marLeft w:val="0"/>
          <w:marRight w:val="0"/>
          <w:marTop w:val="0"/>
          <w:marBottom w:val="0"/>
          <w:divBdr>
            <w:top w:val="none" w:sz="0" w:space="0" w:color="auto"/>
            <w:left w:val="none" w:sz="0" w:space="0" w:color="auto"/>
            <w:bottom w:val="none" w:sz="0" w:space="0" w:color="auto"/>
            <w:right w:val="none" w:sz="0" w:space="0" w:color="auto"/>
          </w:divBdr>
        </w:div>
        <w:div w:id="1181168090">
          <w:marLeft w:val="0"/>
          <w:marRight w:val="0"/>
          <w:marTop w:val="0"/>
          <w:marBottom w:val="0"/>
          <w:divBdr>
            <w:top w:val="none" w:sz="0" w:space="0" w:color="auto"/>
            <w:left w:val="none" w:sz="0" w:space="0" w:color="auto"/>
            <w:bottom w:val="none" w:sz="0" w:space="0" w:color="auto"/>
            <w:right w:val="none" w:sz="0" w:space="0" w:color="auto"/>
          </w:divBdr>
        </w:div>
        <w:div w:id="1210919818">
          <w:marLeft w:val="0"/>
          <w:marRight w:val="0"/>
          <w:marTop w:val="0"/>
          <w:marBottom w:val="0"/>
          <w:divBdr>
            <w:top w:val="none" w:sz="0" w:space="0" w:color="auto"/>
            <w:left w:val="none" w:sz="0" w:space="0" w:color="auto"/>
            <w:bottom w:val="none" w:sz="0" w:space="0" w:color="auto"/>
            <w:right w:val="none" w:sz="0" w:space="0" w:color="auto"/>
          </w:divBdr>
        </w:div>
        <w:div w:id="1293899320">
          <w:marLeft w:val="0"/>
          <w:marRight w:val="0"/>
          <w:marTop w:val="0"/>
          <w:marBottom w:val="0"/>
          <w:divBdr>
            <w:top w:val="none" w:sz="0" w:space="0" w:color="auto"/>
            <w:left w:val="none" w:sz="0" w:space="0" w:color="auto"/>
            <w:bottom w:val="none" w:sz="0" w:space="0" w:color="auto"/>
            <w:right w:val="none" w:sz="0" w:space="0" w:color="auto"/>
          </w:divBdr>
        </w:div>
        <w:div w:id="1339231391">
          <w:marLeft w:val="0"/>
          <w:marRight w:val="0"/>
          <w:marTop w:val="0"/>
          <w:marBottom w:val="0"/>
          <w:divBdr>
            <w:top w:val="none" w:sz="0" w:space="0" w:color="auto"/>
            <w:left w:val="none" w:sz="0" w:space="0" w:color="auto"/>
            <w:bottom w:val="none" w:sz="0" w:space="0" w:color="auto"/>
            <w:right w:val="none" w:sz="0" w:space="0" w:color="auto"/>
          </w:divBdr>
        </w:div>
        <w:div w:id="1463108246">
          <w:marLeft w:val="0"/>
          <w:marRight w:val="0"/>
          <w:marTop w:val="0"/>
          <w:marBottom w:val="0"/>
          <w:divBdr>
            <w:top w:val="none" w:sz="0" w:space="0" w:color="auto"/>
            <w:left w:val="none" w:sz="0" w:space="0" w:color="auto"/>
            <w:bottom w:val="none" w:sz="0" w:space="0" w:color="auto"/>
            <w:right w:val="none" w:sz="0" w:space="0" w:color="auto"/>
          </w:divBdr>
        </w:div>
        <w:div w:id="1496453950">
          <w:marLeft w:val="0"/>
          <w:marRight w:val="0"/>
          <w:marTop w:val="0"/>
          <w:marBottom w:val="0"/>
          <w:divBdr>
            <w:top w:val="none" w:sz="0" w:space="0" w:color="auto"/>
            <w:left w:val="none" w:sz="0" w:space="0" w:color="auto"/>
            <w:bottom w:val="none" w:sz="0" w:space="0" w:color="auto"/>
            <w:right w:val="none" w:sz="0" w:space="0" w:color="auto"/>
          </w:divBdr>
          <w:divsChild>
            <w:div w:id="703482254">
              <w:marLeft w:val="-75"/>
              <w:marRight w:val="0"/>
              <w:marTop w:val="30"/>
              <w:marBottom w:val="30"/>
              <w:divBdr>
                <w:top w:val="none" w:sz="0" w:space="0" w:color="auto"/>
                <w:left w:val="none" w:sz="0" w:space="0" w:color="auto"/>
                <w:bottom w:val="none" w:sz="0" w:space="0" w:color="auto"/>
                <w:right w:val="none" w:sz="0" w:space="0" w:color="auto"/>
              </w:divBdr>
              <w:divsChild>
                <w:div w:id="111049334">
                  <w:marLeft w:val="0"/>
                  <w:marRight w:val="0"/>
                  <w:marTop w:val="0"/>
                  <w:marBottom w:val="0"/>
                  <w:divBdr>
                    <w:top w:val="none" w:sz="0" w:space="0" w:color="auto"/>
                    <w:left w:val="none" w:sz="0" w:space="0" w:color="auto"/>
                    <w:bottom w:val="none" w:sz="0" w:space="0" w:color="auto"/>
                    <w:right w:val="none" w:sz="0" w:space="0" w:color="auto"/>
                  </w:divBdr>
                  <w:divsChild>
                    <w:div w:id="699549467">
                      <w:marLeft w:val="0"/>
                      <w:marRight w:val="0"/>
                      <w:marTop w:val="0"/>
                      <w:marBottom w:val="0"/>
                      <w:divBdr>
                        <w:top w:val="none" w:sz="0" w:space="0" w:color="auto"/>
                        <w:left w:val="none" w:sz="0" w:space="0" w:color="auto"/>
                        <w:bottom w:val="none" w:sz="0" w:space="0" w:color="auto"/>
                        <w:right w:val="none" w:sz="0" w:space="0" w:color="auto"/>
                      </w:divBdr>
                    </w:div>
                  </w:divsChild>
                </w:div>
                <w:div w:id="142280421">
                  <w:marLeft w:val="0"/>
                  <w:marRight w:val="0"/>
                  <w:marTop w:val="0"/>
                  <w:marBottom w:val="0"/>
                  <w:divBdr>
                    <w:top w:val="none" w:sz="0" w:space="0" w:color="auto"/>
                    <w:left w:val="none" w:sz="0" w:space="0" w:color="auto"/>
                    <w:bottom w:val="none" w:sz="0" w:space="0" w:color="auto"/>
                    <w:right w:val="none" w:sz="0" w:space="0" w:color="auto"/>
                  </w:divBdr>
                  <w:divsChild>
                    <w:div w:id="1254360435">
                      <w:marLeft w:val="0"/>
                      <w:marRight w:val="0"/>
                      <w:marTop w:val="0"/>
                      <w:marBottom w:val="0"/>
                      <w:divBdr>
                        <w:top w:val="none" w:sz="0" w:space="0" w:color="auto"/>
                        <w:left w:val="none" w:sz="0" w:space="0" w:color="auto"/>
                        <w:bottom w:val="none" w:sz="0" w:space="0" w:color="auto"/>
                        <w:right w:val="none" w:sz="0" w:space="0" w:color="auto"/>
                      </w:divBdr>
                    </w:div>
                  </w:divsChild>
                </w:div>
                <w:div w:id="203761224">
                  <w:marLeft w:val="0"/>
                  <w:marRight w:val="0"/>
                  <w:marTop w:val="0"/>
                  <w:marBottom w:val="0"/>
                  <w:divBdr>
                    <w:top w:val="none" w:sz="0" w:space="0" w:color="auto"/>
                    <w:left w:val="none" w:sz="0" w:space="0" w:color="auto"/>
                    <w:bottom w:val="none" w:sz="0" w:space="0" w:color="auto"/>
                    <w:right w:val="none" w:sz="0" w:space="0" w:color="auto"/>
                  </w:divBdr>
                  <w:divsChild>
                    <w:div w:id="316957373">
                      <w:marLeft w:val="0"/>
                      <w:marRight w:val="0"/>
                      <w:marTop w:val="0"/>
                      <w:marBottom w:val="0"/>
                      <w:divBdr>
                        <w:top w:val="none" w:sz="0" w:space="0" w:color="auto"/>
                        <w:left w:val="none" w:sz="0" w:space="0" w:color="auto"/>
                        <w:bottom w:val="none" w:sz="0" w:space="0" w:color="auto"/>
                        <w:right w:val="none" w:sz="0" w:space="0" w:color="auto"/>
                      </w:divBdr>
                    </w:div>
                  </w:divsChild>
                </w:div>
                <w:div w:id="215707085">
                  <w:marLeft w:val="0"/>
                  <w:marRight w:val="0"/>
                  <w:marTop w:val="0"/>
                  <w:marBottom w:val="0"/>
                  <w:divBdr>
                    <w:top w:val="none" w:sz="0" w:space="0" w:color="auto"/>
                    <w:left w:val="none" w:sz="0" w:space="0" w:color="auto"/>
                    <w:bottom w:val="none" w:sz="0" w:space="0" w:color="auto"/>
                    <w:right w:val="none" w:sz="0" w:space="0" w:color="auto"/>
                  </w:divBdr>
                  <w:divsChild>
                    <w:div w:id="165754427">
                      <w:marLeft w:val="0"/>
                      <w:marRight w:val="0"/>
                      <w:marTop w:val="0"/>
                      <w:marBottom w:val="0"/>
                      <w:divBdr>
                        <w:top w:val="none" w:sz="0" w:space="0" w:color="auto"/>
                        <w:left w:val="none" w:sz="0" w:space="0" w:color="auto"/>
                        <w:bottom w:val="none" w:sz="0" w:space="0" w:color="auto"/>
                        <w:right w:val="none" w:sz="0" w:space="0" w:color="auto"/>
                      </w:divBdr>
                    </w:div>
                  </w:divsChild>
                </w:div>
                <w:div w:id="250045528">
                  <w:marLeft w:val="0"/>
                  <w:marRight w:val="0"/>
                  <w:marTop w:val="0"/>
                  <w:marBottom w:val="0"/>
                  <w:divBdr>
                    <w:top w:val="none" w:sz="0" w:space="0" w:color="auto"/>
                    <w:left w:val="none" w:sz="0" w:space="0" w:color="auto"/>
                    <w:bottom w:val="none" w:sz="0" w:space="0" w:color="auto"/>
                    <w:right w:val="none" w:sz="0" w:space="0" w:color="auto"/>
                  </w:divBdr>
                  <w:divsChild>
                    <w:div w:id="2010213447">
                      <w:marLeft w:val="0"/>
                      <w:marRight w:val="0"/>
                      <w:marTop w:val="0"/>
                      <w:marBottom w:val="0"/>
                      <w:divBdr>
                        <w:top w:val="none" w:sz="0" w:space="0" w:color="auto"/>
                        <w:left w:val="none" w:sz="0" w:space="0" w:color="auto"/>
                        <w:bottom w:val="none" w:sz="0" w:space="0" w:color="auto"/>
                        <w:right w:val="none" w:sz="0" w:space="0" w:color="auto"/>
                      </w:divBdr>
                    </w:div>
                  </w:divsChild>
                </w:div>
                <w:div w:id="298725022">
                  <w:marLeft w:val="0"/>
                  <w:marRight w:val="0"/>
                  <w:marTop w:val="0"/>
                  <w:marBottom w:val="0"/>
                  <w:divBdr>
                    <w:top w:val="none" w:sz="0" w:space="0" w:color="auto"/>
                    <w:left w:val="none" w:sz="0" w:space="0" w:color="auto"/>
                    <w:bottom w:val="none" w:sz="0" w:space="0" w:color="auto"/>
                    <w:right w:val="none" w:sz="0" w:space="0" w:color="auto"/>
                  </w:divBdr>
                  <w:divsChild>
                    <w:div w:id="220874584">
                      <w:marLeft w:val="0"/>
                      <w:marRight w:val="0"/>
                      <w:marTop w:val="0"/>
                      <w:marBottom w:val="0"/>
                      <w:divBdr>
                        <w:top w:val="none" w:sz="0" w:space="0" w:color="auto"/>
                        <w:left w:val="none" w:sz="0" w:space="0" w:color="auto"/>
                        <w:bottom w:val="none" w:sz="0" w:space="0" w:color="auto"/>
                        <w:right w:val="none" w:sz="0" w:space="0" w:color="auto"/>
                      </w:divBdr>
                    </w:div>
                  </w:divsChild>
                </w:div>
                <w:div w:id="318270048">
                  <w:marLeft w:val="0"/>
                  <w:marRight w:val="0"/>
                  <w:marTop w:val="0"/>
                  <w:marBottom w:val="0"/>
                  <w:divBdr>
                    <w:top w:val="none" w:sz="0" w:space="0" w:color="auto"/>
                    <w:left w:val="none" w:sz="0" w:space="0" w:color="auto"/>
                    <w:bottom w:val="none" w:sz="0" w:space="0" w:color="auto"/>
                    <w:right w:val="none" w:sz="0" w:space="0" w:color="auto"/>
                  </w:divBdr>
                  <w:divsChild>
                    <w:div w:id="1988825883">
                      <w:marLeft w:val="0"/>
                      <w:marRight w:val="0"/>
                      <w:marTop w:val="0"/>
                      <w:marBottom w:val="0"/>
                      <w:divBdr>
                        <w:top w:val="none" w:sz="0" w:space="0" w:color="auto"/>
                        <w:left w:val="none" w:sz="0" w:space="0" w:color="auto"/>
                        <w:bottom w:val="none" w:sz="0" w:space="0" w:color="auto"/>
                        <w:right w:val="none" w:sz="0" w:space="0" w:color="auto"/>
                      </w:divBdr>
                    </w:div>
                  </w:divsChild>
                </w:div>
                <w:div w:id="386803521">
                  <w:marLeft w:val="0"/>
                  <w:marRight w:val="0"/>
                  <w:marTop w:val="0"/>
                  <w:marBottom w:val="0"/>
                  <w:divBdr>
                    <w:top w:val="none" w:sz="0" w:space="0" w:color="auto"/>
                    <w:left w:val="none" w:sz="0" w:space="0" w:color="auto"/>
                    <w:bottom w:val="none" w:sz="0" w:space="0" w:color="auto"/>
                    <w:right w:val="none" w:sz="0" w:space="0" w:color="auto"/>
                  </w:divBdr>
                  <w:divsChild>
                    <w:div w:id="277955739">
                      <w:marLeft w:val="0"/>
                      <w:marRight w:val="0"/>
                      <w:marTop w:val="0"/>
                      <w:marBottom w:val="0"/>
                      <w:divBdr>
                        <w:top w:val="none" w:sz="0" w:space="0" w:color="auto"/>
                        <w:left w:val="none" w:sz="0" w:space="0" w:color="auto"/>
                        <w:bottom w:val="none" w:sz="0" w:space="0" w:color="auto"/>
                        <w:right w:val="none" w:sz="0" w:space="0" w:color="auto"/>
                      </w:divBdr>
                    </w:div>
                  </w:divsChild>
                </w:div>
                <w:div w:id="401297473">
                  <w:marLeft w:val="0"/>
                  <w:marRight w:val="0"/>
                  <w:marTop w:val="0"/>
                  <w:marBottom w:val="0"/>
                  <w:divBdr>
                    <w:top w:val="none" w:sz="0" w:space="0" w:color="auto"/>
                    <w:left w:val="none" w:sz="0" w:space="0" w:color="auto"/>
                    <w:bottom w:val="none" w:sz="0" w:space="0" w:color="auto"/>
                    <w:right w:val="none" w:sz="0" w:space="0" w:color="auto"/>
                  </w:divBdr>
                  <w:divsChild>
                    <w:div w:id="948664859">
                      <w:marLeft w:val="0"/>
                      <w:marRight w:val="0"/>
                      <w:marTop w:val="0"/>
                      <w:marBottom w:val="0"/>
                      <w:divBdr>
                        <w:top w:val="none" w:sz="0" w:space="0" w:color="auto"/>
                        <w:left w:val="none" w:sz="0" w:space="0" w:color="auto"/>
                        <w:bottom w:val="none" w:sz="0" w:space="0" w:color="auto"/>
                        <w:right w:val="none" w:sz="0" w:space="0" w:color="auto"/>
                      </w:divBdr>
                    </w:div>
                  </w:divsChild>
                </w:div>
                <w:div w:id="477960909">
                  <w:marLeft w:val="0"/>
                  <w:marRight w:val="0"/>
                  <w:marTop w:val="0"/>
                  <w:marBottom w:val="0"/>
                  <w:divBdr>
                    <w:top w:val="none" w:sz="0" w:space="0" w:color="auto"/>
                    <w:left w:val="none" w:sz="0" w:space="0" w:color="auto"/>
                    <w:bottom w:val="none" w:sz="0" w:space="0" w:color="auto"/>
                    <w:right w:val="none" w:sz="0" w:space="0" w:color="auto"/>
                  </w:divBdr>
                  <w:divsChild>
                    <w:div w:id="1086223916">
                      <w:marLeft w:val="0"/>
                      <w:marRight w:val="0"/>
                      <w:marTop w:val="0"/>
                      <w:marBottom w:val="0"/>
                      <w:divBdr>
                        <w:top w:val="none" w:sz="0" w:space="0" w:color="auto"/>
                        <w:left w:val="none" w:sz="0" w:space="0" w:color="auto"/>
                        <w:bottom w:val="none" w:sz="0" w:space="0" w:color="auto"/>
                        <w:right w:val="none" w:sz="0" w:space="0" w:color="auto"/>
                      </w:divBdr>
                    </w:div>
                  </w:divsChild>
                </w:div>
                <w:div w:id="549272207">
                  <w:marLeft w:val="0"/>
                  <w:marRight w:val="0"/>
                  <w:marTop w:val="0"/>
                  <w:marBottom w:val="0"/>
                  <w:divBdr>
                    <w:top w:val="none" w:sz="0" w:space="0" w:color="auto"/>
                    <w:left w:val="none" w:sz="0" w:space="0" w:color="auto"/>
                    <w:bottom w:val="none" w:sz="0" w:space="0" w:color="auto"/>
                    <w:right w:val="none" w:sz="0" w:space="0" w:color="auto"/>
                  </w:divBdr>
                  <w:divsChild>
                    <w:div w:id="1281183363">
                      <w:marLeft w:val="0"/>
                      <w:marRight w:val="0"/>
                      <w:marTop w:val="0"/>
                      <w:marBottom w:val="0"/>
                      <w:divBdr>
                        <w:top w:val="none" w:sz="0" w:space="0" w:color="auto"/>
                        <w:left w:val="none" w:sz="0" w:space="0" w:color="auto"/>
                        <w:bottom w:val="none" w:sz="0" w:space="0" w:color="auto"/>
                        <w:right w:val="none" w:sz="0" w:space="0" w:color="auto"/>
                      </w:divBdr>
                    </w:div>
                  </w:divsChild>
                </w:div>
                <w:div w:id="559439684">
                  <w:marLeft w:val="0"/>
                  <w:marRight w:val="0"/>
                  <w:marTop w:val="0"/>
                  <w:marBottom w:val="0"/>
                  <w:divBdr>
                    <w:top w:val="none" w:sz="0" w:space="0" w:color="auto"/>
                    <w:left w:val="none" w:sz="0" w:space="0" w:color="auto"/>
                    <w:bottom w:val="none" w:sz="0" w:space="0" w:color="auto"/>
                    <w:right w:val="none" w:sz="0" w:space="0" w:color="auto"/>
                  </w:divBdr>
                  <w:divsChild>
                    <w:div w:id="1970240591">
                      <w:marLeft w:val="0"/>
                      <w:marRight w:val="0"/>
                      <w:marTop w:val="0"/>
                      <w:marBottom w:val="0"/>
                      <w:divBdr>
                        <w:top w:val="none" w:sz="0" w:space="0" w:color="auto"/>
                        <w:left w:val="none" w:sz="0" w:space="0" w:color="auto"/>
                        <w:bottom w:val="none" w:sz="0" w:space="0" w:color="auto"/>
                        <w:right w:val="none" w:sz="0" w:space="0" w:color="auto"/>
                      </w:divBdr>
                    </w:div>
                  </w:divsChild>
                </w:div>
                <w:div w:id="612981324">
                  <w:marLeft w:val="0"/>
                  <w:marRight w:val="0"/>
                  <w:marTop w:val="0"/>
                  <w:marBottom w:val="0"/>
                  <w:divBdr>
                    <w:top w:val="none" w:sz="0" w:space="0" w:color="auto"/>
                    <w:left w:val="none" w:sz="0" w:space="0" w:color="auto"/>
                    <w:bottom w:val="none" w:sz="0" w:space="0" w:color="auto"/>
                    <w:right w:val="none" w:sz="0" w:space="0" w:color="auto"/>
                  </w:divBdr>
                  <w:divsChild>
                    <w:div w:id="504443488">
                      <w:marLeft w:val="0"/>
                      <w:marRight w:val="0"/>
                      <w:marTop w:val="0"/>
                      <w:marBottom w:val="0"/>
                      <w:divBdr>
                        <w:top w:val="none" w:sz="0" w:space="0" w:color="auto"/>
                        <w:left w:val="none" w:sz="0" w:space="0" w:color="auto"/>
                        <w:bottom w:val="none" w:sz="0" w:space="0" w:color="auto"/>
                        <w:right w:val="none" w:sz="0" w:space="0" w:color="auto"/>
                      </w:divBdr>
                    </w:div>
                  </w:divsChild>
                </w:div>
                <w:div w:id="642856818">
                  <w:marLeft w:val="0"/>
                  <w:marRight w:val="0"/>
                  <w:marTop w:val="0"/>
                  <w:marBottom w:val="0"/>
                  <w:divBdr>
                    <w:top w:val="none" w:sz="0" w:space="0" w:color="auto"/>
                    <w:left w:val="none" w:sz="0" w:space="0" w:color="auto"/>
                    <w:bottom w:val="none" w:sz="0" w:space="0" w:color="auto"/>
                    <w:right w:val="none" w:sz="0" w:space="0" w:color="auto"/>
                  </w:divBdr>
                  <w:divsChild>
                    <w:div w:id="249389227">
                      <w:marLeft w:val="0"/>
                      <w:marRight w:val="0"/>
                      <w:marTop w:val="0"/>
                      <w:marBottom w:val="0"/>
                      <w:divBdr>
                        <w:top w:val="none" w:sz="0" w:space="0" w:color="auto"/>
                        <w:left w:val="none" w:sz="0" w:space="0" w:color="auto"/>
                        <w:bottom w:val="none" w:sz="0" w:space="0" w:color="auto"/>
                        <w:right w:val="none" w:sz="0" w:space="0" w:color="auto"/>
                      </w:divBdr>
                    </w:div>
                  </w:divsChild>
                </w:div>
                <w:div w:id="643244608">
                  <w:marLeft w:val="0"/>
                  <w:marRight w:val="0"/>
                  <w:marTop w:val="0"/>
                  <w:marBottom w:val="0"/>
                  <w:divBdr>
                    <w:top w:val="none" w:sz="0" w:space="0" w:color="auto"/>
                    <w:left w:val="none" w:sz="0" w:space="0" w:color="auto"/>
                    <w:bottom w:val="none" w:sz="0" w:space="0" w:color="auto"/>
                    <w:right w:val="none" w:sz="0" w:space="0" w:color="auto"/>
                  </w:divBdr>
                  <w:divsChild>
                    <w:div w:id="1415207206">
                      <w:marLeft w:val="0"/>
                      <w:marRight w:val="0"/>
                      <w:marTop w:val="0"/>
                      <w:marBottom w:val="0"/>
                      <w:divBdr>
                        <w:top w:val="none" w:sz="0" w:space="0" w:color="auto"/>
                        <w:left w:val="none" w:sz="0" w:space="0" w:color="auto"/>
                        <w:bottom w:val="none" w:sz="0" w:space="0" w:color="auto"/>
                        <w:right w:val="none" w:sz="0" w:space="0" w:color="auto"/>
                      </w:divBdr>
                    </w:div>
                  </w:divsChild>
                </w:div>
                <w:div w:id="673146190">
                  <w:marLeft w:val="0"/>
                  <w:marRight w:val="0"/>
                  <w:marTop w:val="0"/>
                  <w:marBottom w:val="0"/>
                  <w:divBdr>
                    <w:top w:val="none" w:sz="0" w:space="0" w:color="auto"/>
                    <w:left w:val="none" w:sz="0" w:space="0" w:color="auto"/>
                    <w:bottom w:val="none" w:sz="0" w:space="0" w:color="auto"/>
                    <w:right w:val="none" w:sz="0" w:space="0" w:color="auto"/>
                  </w:divBdr>
                  <w:divsChild>
                    <w:div w:id="2033913087">
                      <w:marLeft w:val="0"/>
                      <w:marRight w:val="0"/>
                      <w:marTop w:val="0"/>
                      <w:marBottom w:val="0"/>
                      <w:divBdr>
                        <w:top w:val="none" w:sz="0" w:space="0" w:color="auto"/>
                        <w:left w:val="none" w:sz="0" w:space="0" w:color="auto"/>
                        <w:bottom w:val="none" w:sz="0" w:space="0" w:color="auto"/>
                        <w:right w:val="none" w:sz="0" w:space="0" w:color="auto"/>
                      </w:divBdr>
                    </w:div>
                  </w:divsChild>
                </w:div>
                <w:div w:id="752624196">
                  <w:marLeft w:val="0"/>
                  <w:marRight w:val="0"/>
                  <w:marTop w:val="0"/>
                  <w:marBottom w:val="0"/>
                  <w:divBdr>
                    <w:top w:val="none" w:sz="0" w:space="0" w:color="auto"/>
                    <w:left w:val="none" w:sz="0" w:space="0" w:color="auto"/>
                    <w:bottom w:val="none" w:sz="0" w:space="0" w:color="auto"/>
                    <w:right w:val="none" w:sz="0" w:space="0" w:color="auto"/>
                  </w:divBdr>
                  <w:divsChild>
                    <w:div w:id="1140268656">
                      <w:marLeft w:val="0"/>
                      <w:marRight w:val="0"/>
                      <w:marTop w:val="0"/>
                      <w:marBottom w:val="0"/>
                      <w:divBdr>
                        <w:top w:val="none" w:sz="0" w:space="0" w:color="auto"/>
                        <w:left w:val="none" w:sz="0" w:space="0" w:color="auto"/>
                        <w:bottom w:val="none" w:sz="0" w:space="0" w:color="auto"/>
                        <w:right w:val="none" w:sz="0" w:space="0" w:color="auto"/>
                      </w:divBdr>
                    </w:div>
                  </w:divsChild>
                </w:div>
                <w:div w:id="755903400">
                  <w:marLeft w:val="0"/>
                  <w:marRight w:val="0"/>
                  <w:marTop w:val="0"/>
                  <w:marBottom w:val="0"/>
                  <w:divBdr>
                    <w:top w:val="none" w:sz="0" w:space="0" w:color="auto"/>
                    <w:left w:val="none" w:sz="0" w:space="0" w:color="auto"/>
                    <w:bottom w:val="none" w:sz="0" w:space="0" w:color="auto"/>
                    <w:right w:val="none" w:sz="0" w:space="0" w:color="auto"/>
                  </w:divBdr>
                  <w:divsChild>
                    <w:div w:id="2033336726">
                      <w:marLeft w:val="0"/>
                      <w:marRight w:val="0"/>
                      <w:marTop w:val="0"/>
                      <w:marBottom w:val="0"/>
                      <w:divBdr>
                        <w:top w:val="none" w:sz="0" w:space="0" w:color="auto"/>
                        <w:left w:val="none" w:sz="0" w:space="0" w:color="auto"/>
                        <w:bottom w:val="none" w:sz="0" w:space="0" w:color="auto"/>
                        <w:right w:val="none" w:sz="0" w:space="0" w:color="auto"/>
                      </w:divBdr>
                    </w:div>
                  </w:divsChild>
                </w:div>
                <w:div w:id="769160403">
                  <w:marLeft w:val="0"/>
                  <w:marRight w:val="0"/>
                  <w:marTop w:val="0"/>
                  <w:marBottom w:val="0"/>
                  <w:divBdr>
                    <w:top w:val="none" w:sz="0" w:space="0" w:color="auto"/>
                    <w:left w:val="none" w:sz="0" w:space="0" w:color="auto"/>
                    <w:bottom w:val="none" w:sz="0" w:space="0" w:color="auto"/>
                    <w:right w:val="none" w:sz="0" w:space="0" w:color="auto"/>
                  </w:divBdr>
                  <w:divsChild>
                    <w:div w:id="696930030">
                      <w:marLeft w:val="0"/>
                      <w:marRight w:val="0"/>
                      <w:marTop w:val="0"/>
                      <w:marBottom w:val="0"/>
                      <w:divBdr>
                        <w:top w:val="none" w:sz="0" w:space="0" w:color="auto"/>
                        <w:left w:val="none" w:sz="0" w:space="0" w:color="auto"/>
                        <w:bottom w:val="none" w:sz="0" w:space="0" w:color="auto"/>
                        <w:right w:val="none" w:sz="0" w:space="0" w:color="auto"/>
                      </w:divBdr>
                    </w:div>
                  </w:divsChild>
                </w:div>
                <w:div w:id="792481994">
                  <w:marLeft w:val="0"/>
                  <w:marRight w:val="0"/>
                  <w:marTop w:val="0"/>
                  <w:marBottom w:val="0"/>
                  <w:divBdr>
                    <w:top w:val="none" w:sz="0" w:space="0" w:color="auto"/>
                    <w:left w:val="none" w:sz="0" w:space="0" w:color="auto"/>
                    <w:bottom w:val="none" w:sz="0" w:space="0" w:color="auto"/>
                    <w:right w:val="none" w:sz="0" w:space="0" w:color="auto"/>
                  </w:divBdr>
                  <w:divsChild>
                    <w:div w:id="21713910">
                      <w:marLeft w:val="0"/>
                      <w:marRight w:val="0"/>
                      <w:marTop w:val="0"/>
                      <w:marBottom w:val="0"/>
                      <w:divBdr>
                        <w:top w:val="none" w:sz="0" w:space="0" w:color="auto"/>
                        <w:left w:val="none" w:sz="0" w:space="0" w:color="auto"/>
                        <w:bottom w:val="none" w:sz="0" w:space="0" w:color="auto"/>
                        <w:right w:val="none" w:sz="0" w:space="0" w:color="auto"/>
                      </w:divBdr>
                    </w:div>
                  </w:divsChild>
                </w:div>
                <w:div w:id="897596953">
                  <w:marLeft w:val="0"/>
                  <w:marRight w:val="0"/>
                  <w:marTop w:val="0"/>
                  <w:marBottom w:val="0"/>
                  <w:divBdr>
                    <w:top w:val="none" w:sz="0" w:space="0" w:color="auto"/>
                    <w:left w:val="none" w:sz="0" w:space="0" w:color="auto"/>
                    <w:bottom w:val="none" w:sz="0" w:space="0" w:color="auto"/>
                    <w:right w:val="none" w:sz="0" w:space="0" w:color="auto"/>
                  </w:divBdr>
                  <w:divsChild>
                    <w:div w:id="294338446">
                      <w:marLeft w:val="0"/>
                      <w:marRight w:val="0"/>
                      <w:marTop w:val="0"/>
                      <w:marBottom w:val="0"/>
                      <w:divBdr>
                        <w:top w:val="none" w:sz="0" w:space="0" w:color="auto"/>
                        <w:left w:val="none" w:sz="0" w:space="0" w:color="auto"/>
                        <w:bottom w:val="none" w:sz="0" w:space="0" w:color="auto"/>
                        <w:right w:val="none" w:sz="0" w:space="0" w:color="auto"/>
                      </w:divBdr>
                    </w:div>
                  </w:divsChild>
                </w:div>
                <w:div w:id="928394844">
                  <w:marLeft w:val="0"/>
                  <w:marRight w:val="0"/>
                  <w:marTop w:val="0"/>
                  <w:marBottom w:val="0"/>
                  <w:divBdr>
                    <w:top w:val="none" w:sz="0" w:space="0" w:color="auto"/>
                    <w:left w:val="none" w:sz="0" w:space="0" w:color="auto"/>
                    <w:bottom w:val="none" w:sz="0" w:space="0" w:color="auto"/>
                    <w:right w:val="none" w:sz="0" w:space="0" w:color="auto"/>
                  </w:divBdr>
                  <w:divsChild>
                    <w:div w:id="2071149103">
                      <w:marLeft w:val="0"/>
                      <w:marRight w:val="0"/>
                      <w:marTop w:val="0"/>
                      <w:marBottom w:val="0"/>
                      <w:divBdr>
                        <w:top w:val="none" w:sz="0" w:space="0" w:color="auto"/>
                        <w:left w:val="none" w:sz="0" w:space="0" w:color="auto"/>
                        <w:bottom w:val="none" w:sz="0" w:space="0" w:color="auto"/>
                        <w:right w:val="none" w:sz="0" w:space="0" w:color="auto"/>
                      </w:divBdr>
                    </w:div>
                  </w:divsChild>
                </w:div>
                <w:div w:id="994576437">
                  <w:marLeft w:val="0"/>
                  <w:marRight w:val="0"/>
                  <w:marTop w:val="0"/>
                  <w:marBottom w:val="0"/>
                  <w:divBdr>
                    <w:top w:val="none" w:sz="0" w:space="0" w:color="auto"/>
                    <w:left w:val="none" w:sz="0" w:space="0" w:color="auto"/>
                    <w:bottom w:val="none" w:sz="0" w:space="0" w:color="auto"/>
                    <w:right w:val="none" w:sz="0" w:space="0" w:color="auto"/>
                  </w:divBdr>
                  <w:divsChild>
                    <w:div w:id="462423762">
                      <w:marLeft w:val="0"/>
                      <w:marRight w:val="0"/>
                      <w:marTop w:val="0"/>
                      <w:marBottom w:val="0"/>
                      <w:divBdr>
                        <w:top w:val="none" w:sz="0" w:space="0" w:color="auto"/>
                        <w:left w:val="none" w:sz="0" w:space="0" w:color="auto"/>
                        <w:bottom w:val="none" w:sz="0" w:space="0" w:color="auto"/>
                        <w:right w:val="none" w:sz="0" w:space="0" w:color="auto"/>
                      </w:divBdr>
                    </w:div>
                  </w:divsChild>
                </w:div>
                <w:div w:id="1023556538">
                  <w:marLeft w:val="0"/>
                  <w:marRight w:val="0"/>
                  <w:marTop w:val="0"/>
                  <w:marBottom w:val="0"/>
                  <w:divBdr>
                    <w:top w:val="none" w:sz="0" w:space="0" w:color="auto"/>
                    <w:left w:val="none" w:sz="0" w:space="0" w:color="auto"/>
                    <w:bottom w:val="none" w:sz="0" w:space="0" w:color="auto"/>
                    <w:right w:val="none" w:sz="0" w:space="0" w:color="auto"/>
                  </w:divBdr>
                  <w:divsChild>
                    <w:div w:id="1891108916">
                      <w:marLeft w:val="0"/>
                      <w:marRight w:val="0"/>
                      <w:marTop w:val="0"/>
                      <w:marBottom w:val="0"/>
                      <w:divBdr>
                        <w:top w:val="none" w:sz="0" w:space="0" w:color="auto"/>
                        <w:left w:val="none" w:sz="0" w:space="0" w:color="auto"/>
                        <w:bottom w:val="none" w:sz="0" w:space="0" w:color="auto"/>
                        <w:right w:val="none" w:sz="0" w:space="0" w:color="auto"/>
                      </w:divBdr>
                    </w:div>
                  </w:divsChild>
                </w:div>
                <w:div w:id="1175265552">
                  <w:marLeft w:val="0"/>
                  <w:marRight w:val="0"/>
                  <w:marTop w:val="0"/>
                  <w:marBottom w:val="0"/>
                  <w:divBdr>
                    <w:top w:val="none" w:sz="0" w:space="0" w:color="auto"/>
                    <w:left w:val="none" w:sz="0" w:space="0" w:color="auto"/>
                    <w:bottom w:val="none" w:sz="0" w:space="0" w:color="auto"/>
                    <w:right w:val="none" w:sz="0" w:space="0" w:color="auto"/>
                  </w:divBdr>
                  <w:divsChild>
                    <w:div w:id="1715811907">
                      <w:marLeft w:val="0"/>
                      <w:marRight w:val="0"/>
                      <w:marTop w:val="0"/>
                      <w:marBottom w:val="0"/>
                      <w:divBdr>
                        <w:top w:val="none" w:sz="0" w:space="0" w:color="auto"/>
                        <w:left w:val="none" w:sz="0" w:space="0" w:color="auto"/>
                        <w:bottom w:val="none" w:sz="0" w:space="0" w:color="auto"/>
                        <w:right w:val="none" w:sz="0" w:space="0" w:color="auto"/>
                      </w:divBdr>
                    </w:div>
                  </w:divsChild>
                </w:div>
                <w:div w:id="1234895072">
                  <w:marLeft w:val="0"/>
                  <w:marRight w:val="0"/>
                  <w:marTop w:val="0"/>
                  <w:marBottom w:val="0"/>
                  <w:divBdr>
                    <w:top w:val="none" w:sz="0" w:space="0" w:color="auto"/>
                    <w:left w:val="none" w:sz="0" w:space="0" w:color="auto"/>
                    <w:bottom w:val="none" w:sz="0" w:space="0" w:color="auto"/>
                    <w:right w:val="none" w:sz="0" w:space="0" w:color="auto"/>
                  </w:divBdr>
                  <w:divsChild>
                    <w:div w:id="2066563762">
                      <w:marLeft w:val="0"/>
                      <w:marRight w:val="0"/>
                      <w:marTop w:val="0"/>
                      <w:marBottom w:val="0"/>
                      <w:divBdr>
                        <w:top w:val="none" w:sz="0" w:space="0" w:color="auto"/>
                        <w:left w:val="none" w:sz="0" w:space="0" w:color="auto"/>
                        <w:bottom w:val="none" w:sz="0" w:space="0" w:color="auto"/>
                        <w:right w:val="none" w:sz="0" w:space="0" w:color="auto"/>
                      </w:divBdr>
                    </w:div>
                  </w:divsChild>
                </w:div>
                <w:div w:id="1466508201">
                  <w:marLeft w:val="0"/>
                  <w:marRight w:val="0"/>
                  <w:marTop w:val="0"/>
                  <w:marBottom w:val="0"/>
                  <w:divBdr>
                    <w:top w:val="none" w:sz="0" w:space="0" w:color="auto"/>
                    <w:left w:val="none" w:sz="0" w:space="0" w:color="auto"/>
                    <w:bottom w:val="none" w:sz="0" w:space="0" w:color="auto"/>
                    <w:right w:val="none" w:sz="0" w:space="0" w:color="auto"/>
                  </w:divBdr>
                  <w:divsChild>
                    <w:div w:id="880440360">
                      <w:marLeft w:val="0"/>
                      <w:marRight w:val="0"/>
                      <w:marTop w:val="0"/>
                      <w:marBottom w:val="0"/>
                      <w:divBdr>
                        <w:top w:val="none" w:sz="0" w:space="0" w:color="auto"/>
                        <w:left w:val="none" w:sz="0" w:space="0" w:color="auto"/>
                        <w:bottom w:val="none" w:sz="0" w:space="0" w:color="auto"/>
                        <w:right w:val="none" w:sz="0" w:space="0" w:color="auto"/>
                      </w:divBdr>
                    </w:div>
                  </w:divsChild>
                </w:div>
                <w:div w:id="1489400243">
                  <w:marLeft w:val="0"/>
                  <w:marRight w:val="0"/>
                  <w:marTop w:val="0"/>
                  <w:marBottom w:val="0"/>
                  <w:divBdr>
                    <w:top w:val="none" w:sz="0" w:space="0" w:color="auto"/>
                    <w:left w:val="none" w:sz="0" w:space="0" w:color="auto"/>
                    <w:bottom w:val="none" w:sz="0" w:space="0" w:color="auto"/>
                    <w:right w:val="none" w:sz="0" w:space="0" w:color="auto"/>
                  </w:divBdr>
                  <w:divsChild>
                    <w:div w:id="203686391">
                      <w:marLeft w:val="0"/>
                      <w:marRight w:val="0"/>
                      <w:marTop w:val="0"/>
                      <w:marBottom w:val="0"/>
                      <w:divBdr>
                        <w:top w:val="none" w:sz="0" w:space="0" w:color="auto"/>
                        <w:left w:val="none" w:sz="0" w:space="0" w:color="auto"/>
                        <w:bottom w:val="none" w:sz="0" w:space="0" w:color="auto"/>
                        <w:right w:val="none" w:sz="0" w:space="0" w:color="auto"/>
                      </w:divBdr>
                    </w:div>
                  </w:divsChild>
                </w:div>
                <w:div w:id="1528986109">
                  <w:marLeft w:val="0"/>
                  <w:marRight w:val="0"/>
                  <w:marTop w:val="0"/>
                  <w:marBottom w:val="0"/>
                  <w:divBdr>
                    <w:top w:val="none" w:sz="0" w:space="0" w:color="auto"/>
                    <w:left w:val="none" w:sz="0" w:space="0" w:color="auto"/>
                    <w:bottom w:val="none" w:sz="0" w:space="0" w:color="auto"/>
                    <w:right w:val="none" w:sz="0" w:space="0" w:color="auto"/>
                  </w:divBdr>
                  <w:divsChild>
                    <w:div w:id="2098280034">
                      <w:marLeft w:val="0"/>
                      <w:marRight w:val="0"/>
                      <w:marTop w:val="0"/>
                      <w:marBottom w:val="0"/>
                      <w:divBdr>
                        <w:top w:val="none" w:sz="0" w:space="0" w:color="auto"/>
                        <w:left w:val="none" w:sz="0" w:space="0" w:color="auto"/>
                        <w:bottom w:val="none" w:sz="0" w:space="0" w:color="auto"/>
                        <w:right w:val="none" w:sz="0" w:space="0" w:color="auto"/>
                      </w:divBdr>
                    </w:div>
                  </w:divsChild>
                </w:div>
                <w:div w:id="1541363032">
                  <w:marLeft w:val="0"/>
                  <w:marRight w:val="0"/>
                  <w:marTop w:val="0"/>
                  <w:marBottom w:val="0"/>
                  <w:divBdr>
                    <w:top w:val="none" w:sz="0" w:space="0" w:color="auto"/>
                    <w:left w:val="none" w:sz="0" w:space="0" w:color="auto"/>
                    <w:bottom w:val="none" w:sz="0" w:space="0" w:color="auto"/>
                    <w:right w:val="none" w:sz="0" w:space="0" w:color="auto"/>
                  </w:divBdr>
                  <w:divsChild>
                    <w:div w:id="339552778">
                      <w:marLeft w:val="0"/>
                      <w:marRight w:val="0"/>
                      <w:marTop w:val="0"/>
                      <w:marBottom w:val="0"/>
                      <w:divBdr>
                        <w:top w:val="none" w:sz="0" w:space="0" w:color="auto"/>
                        <w:left w:val="none" w:sz="0" w:space="0" w:color="auto"/>
                        <w:bottom w:val="none" w:sz="0" w:space="0" w:color="auto"/>
                        <w:right w:val="none" w:sz="0" w:space="0" w:color="auto"/>
                      </w:divBdr>
                    </w:div>
                  </w:divsChild>
                </w:div>
                <w:div w:id="1557351393">
                  <w:marLeft w:val="0"/>
                  <w:marRight w:val="0"/>
                  <w:marTop w:val="0"/>
                  <w:marBottom w:val="0"/>
                  <w:divBdr>
                    <w:top w:val="none" w:sz="0" w:space="0" w:color="auto"/>
                    <w:left w:val="none" w:sz="0" w:space="0" w:color="auto"/>
                    <w:bottom w:val="none" w:sz="0" w:space="0" w:color="auto"/>
                    <w:right w:val="none" w:sz="0" w:space="0" w:color="auto"/>
                  </w:divBdr>
                  <w:divsChild>
                    <w:div w:id="2124494958">
                      <w:marLeft w:val="0"/>
                      <w:marRight w:val="0"/>
                      <w:marTop w:val="0"/>
                      <w:marBottom w:val="0"/>
                      <w:divBdr>
                        <w:top w:val="none" w:sz="0" w:space="0" w:color="auto"/>
                        <w:left w:val="none" w:sz="0" w:space="0" w:color="auto"/>
                        <w:bottom w:val="none" w:sz="0" w:space="0" w:color="auto"/>
                        <w:right w:val="none" w:sz="0" w:space="0" w:color="auto"/>
                      </w:divBdr>
                    </w:div>
                  </w:divsChild>
                </w:div>
                <w:div w:id="1596136793">
                  <w:marLeft w:val="0"/>
                  <w:marRight w:val="0"/>
                  <w:marTop w:val="0"/>
                  <w:marBottom w:val="0"/>
                  <w:divBdr>
                    <w:top w:val="none" w:sz="0" w:space="0" w:color="auto"/>
                    <w:left w:val="none" w:sz="0" w:space="0" w:color="auto"/>
                    <w:bottom w:val="none" w:sz="0" w:space="0" w:color="auto"/>
                    <w:right w:val="none" w:sz="0" w:space="0" w:color="auto"/>
                  </w:divBdr>
                  <w:divsChild>
                    <w:div w:id="915824689">
                      <w:marLeft w:val="0"/>
                      <w:marRight w:val="0"/>
                      <w:marTop w:val="0"/>
                      <w:marBottom w:val="0"/>
                      <w:divBdr>
                        <w:top w:val="none" w:sz="0" w:space="0" w:color="auto"/>
                        <w:left w:val="none" w:sz="0" w:space="0" w:color="auto"/>
                        <w:bottom w:val="none" w:sz="0" w:space="0" w:color="auto"/>
                        <w:right w:val="none" w:sz="0" w:space="0" w:color="auto"/>
                      </w:divBdr>
                    </w:div>
                  </w:divsChild>
                </w:div>
                <w:div w:id="1602297560">
                  <w:marLeft w:val="0"/>
                  <w:marRight w:val="0"/>
                  <w:marTop w:val="0"/>
                  <w:marBottom w:val="0"/>
                  <w:divBdr>
                    <w:top w:val="none" w:sz="0" w:space="0" w:color="auto"/>
                    <w:left w:val="none" w:sz="0" w:space="0" w:color="auto"/>
                    <w:bottom w:val="none" w:sz="0" w:space="0" w:color="auto"/>
                    <w:right w:val="none" w:sz="0" w:space="0" w:color="auto"/>
                  </w:divBdr>
                  <w:divsChild>
                    <w:div w:id="375087864">
                      <w:marLeft w:val="0"/>
                      <w:marRight w:val="0"/>
                      <w:marTop w:val="0"/>
                      <w:marBottom w:val="0"/>
                      <w:divBdr>
                        <w:top w:val="none" w:sz="0" w:space="0" w:color="auto"/>
                        <w:left w:val="none" w:sz="0" w:space="0" w:color="auto"/>
                        <w:bottom w:val="none" w:sz="0" w:space="0" w:color="auto"/>
                        <w:right w:val="none" w:sz="0" w:space="0" w:color="auto"/>
                      </w:divBdr>
                    </w:div>
                  </w:divsChild>
                </w:div>
                <w:div w:id="1626501812">
                  <w:marLeft w:val="0"/>
                  <w:marRight w:val="0"/>
                  <w:marTop w:val="0"/>
                  <w:marBottom w:val="0"/>
                  <w:divBdr>
                    <w:top w:val="none" w:sz="0" w:space="0" w:color="auto"/>
                    <w:left w:val="none" w:sz="0" w:space="0" w:color="auto"/>
                    <w:bottom w:val="none" w:sz="0" w:space="0" w:color="auto"/>
                    <w:right w:val="none" w:sz="0" w:space="0" w:color="auto"/>
                  </w:divBdr>
                  <w:divsChild>
                    <w:div w:id="1962225566">
                      <w:marLeft w:val="0"/>
                      <w:marRight w:val="0"/>
                      <w:marTop w:val="0"/>
                      <w:marBottom w:val="0"/>
                      <w:divBdr>
                        <w:top w:val="none" w:sz="0" w:space="0" w:color="auto"/>
                        <w:left w:val="none" w:sz="0" w:space="0" w:color="auto"/>
                        <w:bottom w:val="none" w:sz="0" w:space="0" w:color="auto"/>
                        <w:right w:val="none" w:sz="0" w:space="0" w:color="auto"/>
                      </w:divBdr>
                    </w:div>
                  </w:divsChild>
                </w:div>
                <w:div w:id="1646737067">
                  <w:marLeft w:val="0"/>
                  <w:marRight w:val="0"/>
                  <w:marTop w:val="0"/>
                  <w:marBottom w:val="0"/>
                  <w:divBdr>
                    <w:top w:val="none" w:sz="0" w:space="0" w:color="auto"/>
                    <w:left w:val="none" w:sz="0" w:space="0" w:color="auto"/>
                    <w:bottom w:val="none" w:sz="0" w:space="0" w:color="auto"/>
                    <w:right w:val="none" w:sz="0" w:space="0" w:color="auto"/>
                  </w:divBdr>
                  <w:divsChild>
                    <w:div w:id="1898740924">
                      <w:marLeft w:val="0"/>
                      <w:marRight w:val="0"/>
                      <w:marTop w:val="0"/>
                      <w:marBottom w:val="0"/>
                      <w:divBdr>
                        <w:top w:val="none" w:sz="0" w:space="0" w:color="auto"/>
                        <w:left w:val="none" w:sz="0" w:space="0" w:color="auto"/>
                        <w:bottom w:val="none" w:sz="0" w:space="0" w:color="auto"/>
                        <w:right w:val="none" w:sz="0" w:space="0" w:color="auto"/>
                      </w:divBdr>
                    </w:div>
                  </w:divsChild>
                </w:div>
                <w:div w:id="1728917646">
                  <w:marLeft w:val="0"/>
                  <w:marRight w:val="0"/>
                  <w:marTop w:val="0"/>
                  <w:marBottom w:val="0"/>
                  <w:divBdr>
                    <w:top w:val="none" w:sz="0" w:space="0" w:color="auto"/>
                    <w:left w:val="none" w:sz="0" w:space="0" w:color="auto"/>
                    <w:bottom w:val="none" w:sz="0" w:space="0" w:color="auto"/>
                    <w:right w:val="none" w:sz="0" w:space="0" w:color="auto"/>
                  </w:divBdr>
                  <w:divsChild>
                    <w:div w:id="1743986172">
                      <w:marLeft w:val="0"/>
                      <w:marRight w:val="0"/>
                      <w:marTop w:val="0"/>
                      <w:marBottom w:val="0"/>
                      <w:divBdr>
                        <w:top w:val="none" w:sz="0" w:space="0" w:color="auto"/>
                        <w:left w:val="none" w:sz="0" w:space="0" w:color="auto"/>
                        <w:bottom w:val="none" w:sz="0" w:space="0" w:color="auto"/>
                        <w:right w:val="none" w:sz="0" w:space="0" w:color="auto"/>
                      </w:divBdr>
                    </w:div>
                  </w:divsChild>
                </w:div>
                <w:div w:id="1765371658">
                  <w:marLeft w:val="0"/>
                  <w:marRight w:val="0"/>
                  <w:marTop w:val="0"/>
                  <w:marBottom w:val="0"/>
                  <w:divBdr>
                    <w:top w:val="none" w:sz="0" w:space="0" w:color="auto"/>
                    <w:left w:val="none" w:sz="0" w:space="0" w:color="auto"/>
                    <w:bottom w:val="none" w:sz="0" w:space="0" w:color="auto"/>
                    <w:right w:val="none" w:sz="0" w:space="0" w:color="auto"/>
                  </w:divBdr>
                  <w:divsChild>
                    <w:div w:id="1535777226">
                      <w:marLeft w:val="0"/>
                      <w:marRight w:val="0"/>
                      <w:marTop w:val="0"/>
                      <w:marBottom w:val="0"/>
                      <w:divBdr>
                        <w:top w:val="none" w:sz="0" w:space="0" w:color="auto"/>
                        <w:left w:val="none" w:sz="0" w:space="0" w:color="auto"/>
                        <w:bottom w:val="none" w:sz="0" w:space="0" w:color="auto"/>
                        <w:right w:val="none" w:sz="0" w:space="0" w:color="auto"/>
                      </w:divBdr>
                    </w:div>
                  </w:divsChild>
                </w:div>
                <w:div w:id="1871725899">
                  <w:marLeft w:val="0"/>
                  <w:marRight w:val="0"/>
                  <w:marTop w:val="0"/>
                  <w:marBottom w:val="0"/>
                  <w:divBdr>
                    <w:top w:val="none" w:sz="0" w:space="0" w:color="auto"/>
                    <w:left w:val="none" w:sz="0" w:space="0" w:color="auto"/>
                    <w:bottom w:val="none" w:sz="0" w:space="0" w:color="auto"/>
                    <w:right w:val="none" w:sz="0" w:space="0" w:color="auto"/>
                  </w:divBdr>
                  <w:divsChild>
                    <w:div w:id="1169517421">
                      <w:marLeft w:val="0"/>
                      <w:marRight w:val="0"/>
                      <w:marTop w:val="0"/>
                      <w:marBottom w:val="0"/>
                      <w:divBdr>
                        <w:top w:val="none" w:sz="0" w:space="0" w:color="auto"/>
                        <w:left w:val="none" w:sz="0" w:space="0" w:color="auto"/>
                        <w:bottom w:val="none" w:sz="0" w:space="0" w:color="auto"/>
                        <w:right w:val="none" w:sz="0" w:space="0" w:color="auto"/>
                      </w:divBdr>
                    </w:div>
                  </w:divsChild>
                </w:div>
                <w:div w:id="1952279638">
                  <w:marLeft w:val="0"/>
                  <w:marRight w:val="0"/>
                  <w:marTop w:val="0"/>
                  <w:marBottom w:val="0"/>
                  <w:divBdr>
                    <w:top w:val="none" w:sz="0" w:space="0" w:color="auto"/>
                    <w:left w:val="none" w:sz="0" w:space="0" w:color="auto"/>
                    <w:bottom w:val="none" w:sz="0" w:space="0" w:color="auto"/>
                    <w:right w:val="none" w:sz="0" w:space="0" w:color="auto"/>
                  </w:divBdr>
                  <w:divsChild>
                    <w:div w:id="1352073452">
                      <w:marLeft w:val="0"/>
                      <w:marRight w:val="0"/>
                      <w:marTop w:val="0"/>
                      <w:marBottom w:val="0"/>
                      <w:divBdr>
                        <w:top w:val="none" w:sz="0" w:space="0" w:color="auto"/>
                        <w:left w:val="none" w:sz="0" w:space="0" w:color="auto"/>
                        <w:bottom w:val="none" w:sz="0" w:space="0" w:color="auto"/>
                        <w:right w:val="none" w:sz="0" w:space="0" w:color="auto"/>
                      </w:divBdr>
                    </w:div>
                  </w:divsChild>
                </w:div>
                <w:div w:id="1993212774">
                  <w:marLeft w:val="0"/>
                  <w:marRight w:val="0"/>
                  <w:marTop w:val="0"/>
                  <w:marBottom w:val="0"/>
                  <w:divBdr>
                    <w:top w:val="none" w:sz="0" w:space="0" w:color="auto"/>
                    <w:left w:val="none" w:sz="0" w:space="0" w:color="auto"/>
                    <w:bottom w:val="none" w:sz="0" w:space="0" w:color="auto"/>
                    <w:right w:val="none" w:sz="0" w:space="0" w:color="auto"/>
                  </w:divBdr>
                  <w:divsChild>
                    <w:div w:id="334066919">
                      <w:marLeft w:val="0"/>
                      <w:marRight w:val="0"/>
                      <w:marTop w:val="0"/>
                      <w:marBottom w:val="0"/>
                      <w:divBdr>
                        <w:top w:val="none" w:sz="0" w:space="0" w:color="auto"/>
                        <w:left w:val="none" w:sz="0" w:space="0" w:color="auto"/>
                        <w:bottom w:val="none" w:sz="0" w:space="0" w:color="auto"/>
                        <w:right w:val="none" w:sz="0" w:space="0" w:color="auto"/>
                      </w:divBdr>
                    </w:div>
                  </w:divsChild>
                </w:div>
                <w:div w:id="2000497792">
                  <w:marLeft w:val="0"/>
                  <w:marRight w:val="0"/>
                  <w:marTop w:val="0"/>
                  <w:marBottom w:val="0"/>
                  <w:divBdr>
                    <w:top w:val="none" w:sz="0" w:space="0" w:color="auto"/>
                    <w:left w:val="none" w:sz="0" w:space="0" w:color="auto"/>
                    <w:bottom w:val="none" w:sz="0" w:space="0" w:color="auto"/>
                    <w:right w:val="none" w:sz="0" w:space="0" w:color="auto"/>
                  </w:divBdr>
                  <w:divsChild>
                    <w:div w:id="705368482">
                      <w:marLeft w:val="0"/>
                      <w:marRight w:val="0"/>
                      <w:marTop w:val="0"/>
                      <w:marBottom w:val="0"/>
                      <w:divBdr>
                        <w:top w:val="none" w:sz="0" w:space="0" w:color="auto"/>
                        <w:left w:val="none" w:sz="0" w:space="0" w:color="auto"/>
                        <w:bottom w:val="none" w:sz="0" w:space="0" w:color="auto"/>
                        <w:right w:val="none" w:sz="0" w:space="0" w:color="auto"/>
                      </w:divBdr>
                    </w:div>
                  </w:divsChild>
                </w:div>
                <w:div w:id="2013100341">
                  <w:marLeft w:val="0"/>
                  <w:marRight w:val="0"/>
                  <w:marTop w:val="0"/>
                  <w:marBottom w:val="0"/>
                  <w:divBdr>
                    <w:top w:val="none" w:sz="0" w:space="0" w:color="auto"/>
                    <w:left w:val="none" w:sz="0" w:space="0" w:color="auto"/>
                    <w:bottom w:val="none" w:sz="0" w:space="0" w:color="auto"/>
                    <w:right w:val="none" w:sz="0" w:space="0" w:color="auto"/>
                  </w:divBdr>
                  <w:divsChild>
                    <w:div w:id="1774352923">
                      <w:marLeft w:val="0"/>
                      <w:marRight w:val="0"/>
                      <w:marTop w:val="0"/>
                      <w:marBottom w:val="0"/>
                      <w:divBdr>
                        <w:top w:val="none" w:sz="0" w:space="0" w:color="auto"/>
                        <w:left w:val="none" w:sz="0" w:space="0" w:color="auto"/>
                        <w:bottom w:val="none" w:sz="0" w:space="0" w:color="auto"/>
                        <w:right w:val="none" w:sz="0" w:space="0" w:color="auto"/>
                      </w:divBdr>
                    </w:div>
                  </w:divsChild>
                </w:div>
                <w:div w:id="2115906430">
                  <w:marLeft w:val="0"/>
                  <w:marRight w:val="0"/>
                  <w:marTop w:val="0"/>
                  <w:marBottom w:val="0"/>
                  <w:divBdr>
                    <w:top w:val="none" w:sz="0" w:space="0" w:color="auto"/>
                    <w:left w:val="none" w:sz="0" w:space="0" w:color="auto"/>
                    <w:bottom w:val="none" w:sz="0" w:space="0" w:color="auto"/>
                    <w:right w:val="none" w:sz="0" w:space="0" w:color="auto"/>
                  </w:divBdr>
                  <w:divsChild>
                    <w:div w:id="1319731169">
                      <w:marLeft w:val="0"/>
                      <w:marRight w:val="0"/>
                      <w:marTop w:val="0"/>
                      <w:marBottom w:val="0"/>
                      <w:divBdr>
                        <w:top w:val="none" w:sz="0" w:space="0" w:color="auto"/>
                        <w:left w:val="none" w:sz="0" w:space="0" w:color="auto"/>
                        <w:bottom w:val="none" w:sz="0" w:space="0" w:color="auto"/>
                        <w:right w:val="none" w:sz="0" w:space="0" w:color="auto"/>
                      </w:divBdr>
                    </w:div>
                  </w:divsChild>
                </w:div>
                <w:div w:id="2140031203">
                  <w:marLeft w:val="0"/>
                  <w:marRight w:val="0"/>
                  <w:marTop w:val="0"/>
                  <w:marBottom w:val="0"/>
                  <w:divBdr>
                    <w:top w:val="none" w:sz="0" w:space="0" w:color="auto"/>
                    <w:left w:val="none" w:sz="0" w:space="0" w:color="auto"/>
                    <w:bottom w:val="none" w:sz="0" w:space="0" w:color="auto"/>
                    <w:right w:val="none" w:sz="0" w:space="0" w:color="auto"/>
                  </w:divBdr>
                  <w:divsChild>
                    <w:div w:id="19418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86">
          <w:marLeft w:val="0"/>
          <w:marRight w:val="0"/>
          <w:marTop w:val="0"/>
          <w:marBottom w:val="0"/>
          <w:divBdr>
            <w:top w:val="none" w:sz="0" w:space="0" w:color="auto"/>
            <w:left w:val="none" w:sz="0" w:space="0" w:color="auto"/>
            <w:bottom w:val="none" w:sz="0" w:space="0" w:color="auto"/>
            <w:right w:val="none" w:sz="0" w:space="0" w:color="auto"/>
          </w:divBdr>
        </w:div>
        <w:div w:id="1633713078">
          <w:marLeft w:val="0"/>
          <w:marRight w:val="0"/>
          <w:marTop w:val="0"/>
          <w:marBottom w:val="0"/>
          <w:divBdr>
            <w:top w:val="none" w:sz="0" w:space="0" w:color="auto"/>
            <w:left w:val="none" w:sz="0" w:space="0" w:color="auto"/>
            <w:bottom w:val="none" w:sz="0" w:space="0" w:color="auto"/>
            <w:right w:val="none" w:sz="0" w:space="0" w:color="auto"/>
          </w:divBdr>
        </w:div>
        <w:div w:id="1692992342">
          <w:marLeft w:val="0"/>
          <w:marRight w:val="0"/>
          <w:marTop w:val="0"/>
          <w:marBottom w:val="0"/>
          <w:divBdr>
            <w:top w:val="none" w:sz="0" w:space="0" w:color="auto"/>
            <w:left w:val="none" w:sz="0" w:space="0" w:color="auto"/>
            <w:bottom w:val="none" w:sz="0" w:space="0" w:color="auto"/>
            <w:right w:val="none" w:sz="0" w:space="0" w:color="auto"/>
          </w:divBdr>
        </w:div>
        <w:div w:id="1700623219">
          <w:marLeft w:val="0"/>
          <w:marRight w:val="0"/>
          <w:marTop w:val="0"/>
          <w:marBottom w:val="0"/>
          <w:divBdr>
            <w:top w:val="none" w:sz="0" w:space="0" w:color="auto"/>
            <w:left w:val="none" w:sz="0" w:space="0" w:color="auto"/>
            <w:bottom w:val="none" w:sz="0" w:space="0" w:color="auto"/>
            <w:right w:val="none" w:sz="0" w:space="0" w:color="auto"/>
          </w:divBdr>
        </w:div>
        <w:div w:id="1815835536">
          <w:marLeft w:val="0"/>
          <w:marRight w:val="0"/>
          <w:marTop w:val="0"/>
          <w:marBottom w:val="0"/>
          <w:divBdr>
            <w:top w:val="none" w:sz="0" w:space="0" w:color="auto"/>
            <w:left w:val="none" w:sz="0" w:space="0" w:color="auto"/>
            <w:bottom w:val="none" w:sz="0" w:space="0" w:color="auto"/>
            <w:right w:val="none" w:sz="0" w:space="0" w:color="auto"/>
          </w:divBdr>
        </w:div>
        <w:div w:id="1875998630">
          <w:marLeft w:val="0"/>
          <w:marRight w:val="0"/>
          <w:marTop w:val="0"/>
          <w:marBottom w:val="0"/>
          <w:divBdr>
            <w:top w:val="none" w:sz="0" w:space="0" w:color="auto"/>
            <w:left w:val="none" w:sz="0" w:space="0" w:color="auto"/>
            <w:bottom w:val="none" w:sz="0" w:space="0" w:color="auto"/>
            <w:right w:val="none" w:sz="0" w:space="0" w:color="auto"/>
          </w:divBdr>
        </w:div>
        <w:div w:id="1975214535">
          <w:marLeft w:val="0"/>
          <w:marRight w:val="0"/>
          <w:marTop w:val="0"/>
          <w:marBottom w:val="0"/>
          <w:divBdr>
            <w:top w:val="none" w:sz="0" w:space="0" w:color="auto"/>
            <w:left w:val="none" w:sz="0" w:space="0" w:color="auto"/>
            <w:bottom w:val="none" w:sz="0" w:space="0" w:color="auto"/>
            <w:right w:val="none" w:sz="0" w:space="0" w:color="auto"/>
          </w:divBdr>
        </w:div>
        <w:div w:id="1993411247">
          <w:marLeft w:val="0"/>
          <w:marRight w:val="0"/>
          <w:marTop w:val="0"/>
          <w:marBottom w:val="0"/>
          <w:divBdr>
            <w:top w:val="none" w:sz="0" w:space="0" w:color="auto"/>
            <w:left w:val="none" w:sz="0" w:space="0" w:color="auto"/>
            <w:bottom w:val="none" w:sz="0" w:space="0" w:color="auto"/>
            <w:right w:val="none" w:sz="0" w:space="0" w:color="auto"/>
          </w:divBdr>
        </w:div>
        <w:div w:id="2114863396">
          <w:marLeft w:val="0"/>
          <w:marRight w:val="0"/>
          <w:marTop w:val="0"/>
          <w:marBottom w:val="0"/>
          <w:divBdr>
            <w:top w:val="none" w:sz="0" w:space="0" w:color="auto"/>
            <w:left w:val="none" w:sz="0" w:space="0" w:color="auto"/>
            <w:bottom w:val="none" w:sz="0" w:space="0" w:color="auto"/>
            <w:right w:val="none" w:sz="0" w:space="0" w:color="auto"/>
          </w:divBdr>
        </w:div>
        <w:div w:id="2138061192">
          <w:marLeft w:val="0"/>
          <w:marRight w:val="0"/>
          <w:marTop w:val="0"/>
          <w:marBottom w:val="0"/>
          <w:divBdr>
            <w:top w:val="none" w:sz="0" w:space="0" w:color="auto"/>
            <w:left w:val="none" w:sz="0" w:space="0" w:color="auto"/>
            <w:bottom w:val="none" w:sz="0" w:space="0" w:color="auto"/>
            <w:right w:val="none" w:sz="0" w:space="0" w:color="auto"/>
          </w:divBdr>
        </w:div>
      </w:divsChild>
    </w:div>
    <w:div w:id="1656176635">
      <w:bodyDiv w:val="1"/>
      <w:marLeft w:val="0"/>
      <w:marRight w:val="0"/>
      <w:marTop w:val="0"/>
      <w:marBottom w:val="0"/>
      <w:divBdr>
        <w:top w:val="none" w:sz="0" w:space="0" w:color="auto"/>
        <w:left w:val="none" w:sz="0" w:space="0" w:color="auto"/>
        <w:bottom w:val="none" w:sz="0" w:space="0" w:color="auto"/>
        <w:right w:val="none" w:sz="0" w:space="0" w:color="auto"/>
      </w:divBdr>
      <w:divsChild>
        <w:div w:id="538470600">
          <w:marLeft w:val="0"/>
          <w:marRight w:val="0"/>
          <w:marTop w:val="0"/>
          <w:marBottom w:val="0"/>
          <w:divBdr>
            <w:top w:val="none" w:sz="0" w:space="0" w:color="auto"/>
            <w:left w:val="none" w:sz="0" w:space="0" w:color="auto"/>
            <w:bottom w:val="none" w:sz="0" w:space="0" w:color="auto"/>
            <w:right w:val="none" w:sz="0" w:space="0" w:color="auto"/>
          </w:divBdr>
        </w:div>
      </w:divsChild>
    </w:div>
    <w:div w:id="1656183914">
      <w:bodyDiv w:val="1"/>
      <w:marLeft w:val="0"/>
      <w:marRight w:val="0"/>
      <w:marTop w:val="0"/>
      <w:marBottom w:val="0"/>
      <w:divBdr>
        <w:top w:val="none" w:sz="0" w:space="0" w:color="auto"/>
        <w:left w:val="none" w:sz="0" w:space="0" w:color="auto"/>
        <w:bottom w:val="none" w:sz="0" w:space="0" w:color="auto"/>
        <w:right w:val="none" w:sz="0" w:space="0" w:color="auto"/>
      </w:divBdr>
      <w:divsChild>
        <w:div w:id="640767008">
          <w:marLeft w:val="0"/>
          <w:marRight w:val="0"/>
          <w:marTop w:val="0"/>
          <w:marBottom w:val="0"/>
          <w:divBdr>
            <w:top w:val="none" w:sz="0" w:space="0" w:color="auto"/>
            <w:left w:val="none" w:sz="0" w:space="0" w:color="auto"/>
            <w:bottom w:val="none" w:sz="0" w:space="0" w:color="auto"/>
            <w:right w:val="none" w:sz="0" w:space="0" w:color="auto"/>
          </w:divBdr>
        </w:div>
      </w:divsChild>
    </w:div>
    <w:div w:id="1691759621">
      <w:bodyDiv w:val="1"/>
      <w:marLeft w:val="0"/>
      <w:marRight w:val="0"/>
      <w:marTop w:val="0"/>
      <w:marBottom w:val="0"/>
      <w:divBdr>
        <w:top w:val="none" w:sz="0" w:space="0" w:color="auto"/>
        <w:left w:val="none" w:sz="0" w:space="0" w:color="auto"/>
        <w:bottom w:val="none" w:sz="0" w:space="0" w:color="auto"/>
        <w:right w:val="none" w:sz="0" w:space="0" w:color="auto"/>
      </w:divBdr>
    </w:div>
    <w:div w:id="1707950175">
      <w:bodyDiv w:val="1"/>
      <w:marLeft w:val="0"/>
      <w:marRight w:val="0"/>
      <w:marTop w:val="0"/>
      <w:marBottom w:val="0"/>
      <w:divBdr>
        <w:top w:val="none" w:sz="0" w:space="0" w:color="auto"/>
        <w:left w:val="none" w:sz="0" w:space="0" w:color="auto"/>
        <w:bottom w:val="none" w:sz="0" w:space="0" w:color="auto"/>
        <w:right w:val="none" w:sz="0" w:space="0" w:color="auto"/>
      </w:divBdr>
      <w:divsChild>
        <w:div w:id="262420526">
          <w:marLeft w:val="0"/>
          <w:marRight w:val="0"/>
          <w:marTop w:val="0"/>
          <w:marBottom w:val="0"/>
          <w:divBdr>
            <w:top w:val="none" w:sz="0" w:space="0" w:color="auto"/>
            <w:left w:val="none" w:sz="0" w:space="0" w:color="auto"/>
            <w:bottom w:val="none" w:sz="0" w:space="0" w:color="auto"/>
            <w:right w:val="none" w:sz="0" w:space="0" w:color="auto"/>
          </w:divBdr>
        </w:div>
      </w:divsChild>
    </w:div>
    <w:div w:id="1711958673">
      <w:bodyDiv w:val="1"/>
      <w:marLeft w:val="0"/>
      <w:marRight w:val="0"/>
      <w:marTop w:val="0"/>
      <w:marBottom w:val="0"/>
      <w:divBdr>
        <w:top w:val="none" w:sz="0" w:space="0" w:color="auto"/>
        <w:left w:val="none" w:sz="0" w:space="0" w:color="auto"/>
        <w:bottom w:val="none" w:sz="0" w:space="0" w:color="auto"/>
        <w:right w:val="none" w:sz="0" w:space="0" w:color="auto"/>
      </w:divBdr>
      <w:divsChild>
        <w:div w:id="233009529">
          <w:marLeft w:val="0"/>
          <w:marRight w:val="0"/>
          <w:marTop w:val="0"/>
          <w:marBottom w:val="0"/>
          <w:divBdr>
            <w:top w:val="none" w:sz="0" w:space="0" w:color="auto"/>
            <w:left w:val="none" w:sz="0" w:space="0" w:color="auto"/>
            <w:bottom w:val="none" w:sz="0" w:space="0" w:color="auto"/>
            <w:right w:val="none" w:sz="0" w:space="0" w:color="auto"/>
          </w:divBdr>
        </w:div>
      </w:divsChild>
    </w:div>
    <w:div w:id="1713576673">
      <w:bodyDiv w:val="1"/>
      <w:marLeft w:val="0"/>
      <w:marRight w:val="0"/>
      <w:marTop w:val="0"/>
      <w:marBottom w:val="0"/>
      <w:divBdr>
        <w:top w:val="none" w:sz="0" w:space="0" w:color="auto"/>
        <w:left w:val="none" w:sz="0" w:space="0" w:color="auto"/>
        <w:bottom w:val="none" w:sz="0" w:space="0" w:color="auto"/>
        <w:right w:val="none" w:sz="0" w:space="0" w:color="auto"/>
      </w:divBdr>
      <w:divsChild>
        <w:div w:id="23336861">
          <w:marLeft w:val="0"/>
          <w:marRight w:val="0"/>
          <w:marTop w:val="0"/>
          <w:marBottom w:val="0"/>
          <w:divBdr>
            <w:top w:val="none" w:sz="0" w:space="0" w:color="auto"/>
            <w:left w:val="none" w:sz="0" w:space="0" w:color="auto"/>
            <w:bottom w:val="none" w:sz="0" w:space="0" w:color="auto"/>
            <w:right w:val="none" w:sz="0" w:space="0" w:color="auto"/>
          </w:divBdr>
          <w:divsChild>
            <w:div w:id="1505322448">
              <w:marLeft w:val="0"/>
              <w:marRight w:val="0"/>
              <w:marTop w:val="0"/>
              <w:marBottom w:val="0"/>
              <w:divBdr>
                <w:top w:val="none" w:sz="0" w:space="0" w:color="auto"/>
                <w:left w:val="none" w:sz="0" w:space="0" w:color="auto"/>
                <w:bottom w:val="none" w:sz="0" w:space="0" w:color="auto"/>
                <w:right w:val="none" w:sz="0" w:space="0" w:color="auto"/>
              </w:divBdr>
            </w:div>
          </w:divsChild>
        </w:div>
        <w:div w:id="34816986">
          <w:marLeft w:val="0"/>
          <w:marRight w:val="0"/>
          <w:marTop w:val="0"/>
          <w:marBottom w:val="0"/>
          <w:divBdr>
            <w:top w:val="none" w:sz="0" w:space="0" w:color="auto"/>
            <w:left w:val="none" w:sz="0" w:space="0" w:color="auto"/>
            <w:bottom w:val="none" w:sz="0" w:space="0" w:color="auto"/>
            <w:right w:val="none" w:sz="0" w:space="0" w:color="auto"/>
          </w:divBdr>
          <w:divsChild>
            <w:div w:id="1759977915">
              <w:marLeft w:val="0"/>
              <w:marRight w:val="0"/>
              <w:marTop w:val="0"/>
              <w:marBottom w:val="0"/>
              <w:divBdr>
                <w:top w:val="none" w:sz="0" w:space="0" w:color="auto"/>
                <w:left w:val="none" w:sz="0" w:space="0" w:color="auto"/>
                <w:bottom w:val="none" w:sz="0" w:space="0" w:color="auto"/>
                <w:right w:val="none" w:sz="0" w:space="0" w:color="auto"/>
              </w:divBdr>
            </w:div>
          </w:divsChild>
        </w:div>
        <w:div w:id="115877313">
          <w:marLeft w:val="0"/>
          <w:marRight w:val="0"/>
          <w:marTop w:val="0"/>
          <w:marBottom w:val="0"/>
          <w:divBdr>
            <w:top w:val="none" w:sz="0" w:space="0" w:color="auto"/>
            <w:left w:val="none" w:sz="0" w:space="0" w:color="auto"/>
            <w:bottom w:val="none" w:sz="0" w:space="0" w:color="auto"/>
            <w:right w:val="none" w:sz="0" w:space="0" w:color="auto"/>
          </w:divBdr>
          <w:divsChild>
            <w:div w:id="473716345">
              <w:marLeft w:val="0"/>
              <w:marRight w:val="0"/>
              <w:marTop w:val="0"/>
              <w:marBottom w:val="0"/>
              <w:divBdr>
                <w:top w:val="none" w:sz="0" w:space="0" w:color="auto"/>
                <w:left w:val="none" w:sz="0" w:space="0" w:color="auto"/>
                <w:bottom w:val="none" w:sz="0" w:space="0" w:color="auto"/>
                <w:right w:val="none" w:sz="0" w:space="0" w:color="auto"/>
              </w:divBdr>
            </w:div>
          </w:divsChild>
        </w:div>
        <w:div w:id="128519302">
          <w:marLeft w:val="0"/>
          <w:marRight w:val="0"/>
          <w:marTop w:val="0"/>
          <w:marBottom w:val="0"/>
          <w:divBdr>
            <w:top w:val="none" w:sz="0" w:space="0" w:color="auto"/>
            <w:left w:val="none" w:sz="0" w:space="0" w:color="auto"/>
            <w:bottom w:val="none" w:sz="0" w:space="0" w:color="auto"/>
            <w:right w:val="none" w:sz="0" w:space="0" w:color="auto"/>
          </w:divBdr>
          <w:divsChild>
            <w:div w:id="156386666">
              <w:marLeft w:val="0"/>
              <w:marRight w:val="0"/>
              <w:marTop w:val="0"/>
              <w:marBottom w:val="0"/>
              <w:divBdr>
                <w:top w:val="none" w:sz="0" w:space="0" w:color="auto"/>
                <w:left w:val="none" w:sz="0" w:space="0" w:color="auto"/>
                <w:bottom w:val="none" w:sz="0" w:space="0" w:color="auto"/>
                <w:right w:val="none" w:sz="0" w:space="0" w:color="auto"/>
              </w:divBdr>
            </w:div>
          </w:divsChild>
        </w:div>
        <w:div w:id="133257246">
          <w:marLeft w:val="0"/>
          <w:marRight w:val="0"/>
          <w:marTop w:val="0"/>
          <w:marBottom w:val="0"/>
          <w:divBdr>
            <w:top w:val="none" w:sz="0" w:space="0" w:color="auto"/>
            <w:left w:val="none" w:sz="0" w:space="0" w:color="auto"/>
            <w:bottom w:val="none" w:sz="0" w:space="0" w:color="auto"/>
            <w:right w:val="none" w:sz="0" w:space="0" w:color="auto"/>
          </w:divBdr>
          <w:divsChild>
            <w:div w:id="1499737124">
              <w:marLeft w:val="0"/>
              <w:marRight w:val="0"/>
              <w:marTop w:val="0"/>
              <w:marBottom w:val="0"/>
              <w:divBdr>
                <w:top w:val="none" w:sz="0" w:space="0" w:color="auto"/>
                <w:left w:val="none" w:sz="0" w:space="0" w:color="auto"/>
                <w:bottom w:val="none" w:sz="0" w:space="0" w:color="auto"/>
                <w:right w:val="none" w:sz="0" w:space="0" w:color="auto"/>
              </w:divBdr>
            </w:div>
          </w:divsChild>
        </w:div>
        <w:div w:id="136848697">
          <w:marLeft w:val="0"/>
          <w:marRight w:val="0"/>
          <w:marTop w:val="0"/>
          <w:marBottom w:val="0"/>
          <w:divBdr>
            <w:top w:val="none" w:sz="0" w:space="0" w:color="auto"/>
            <w:left w:val="none" w:sz="0" w:space="0" w:color="auto"/>
            <w:bottom w:val="none" w:sz="0" w:space="0" w:color="auto"/>
            <w:right w:val="none" w:sz="0" w:space="0" w:color="auto"/>
          </w:divBdr>
          <w:divsChild>
            <w:div w:id="1240166154">
              <w:marLeft w:val="0"/>
              <w:marRight w:val="0"/>
              <w:marTop w:val="0"/>
              <w:marBottom w:val="0"/>
              <w:divBdr>
                <w:top w:val="none" w:sz="0" w:space="0" w:color="auto"/>
                <w:left w:val="none" w:sz="0" w:space="0" w:color="auto"/>
                <w:bottom w:val="none" w:sz="0" w:space="0" w:color="auto"/>
                <w:right w:val="none" w:sz="0" w:space="0" w:color="auto"/>
              </w:divBdr>
            </w:div>
          </w:divsChild>
        </w:div>
        <w:div w:id="156192285">
          <w:marLeft w:val="0"/>
          <w:marRight w:val="0"/>
          <w:marTop w:val="0"/>
          <w:marBottom w:val="0"/>
          <w:divBdr>
            <w:top w:val="none" w:sz="0" w:space="0" w:color="auto"/>
            <w:left w:val="none" w:sz="0" w:space="0" w:color="auto"/>
            <w:bottom w:val="none" w:sz="0" w:space="0" w:color="auto"/>
            <w:right w:val="none" w:sz="0" w:space="0" w:color="auto"/>
          </w:divBdr>
          <w:divsChild>
            <w:div w:id="1933851669">
              <w:marLeft w:val="0"/>
              <w:marRight w:val="0"/>
              <w:marTop w:val="0"/>
              <w:marBottom w:val="0"/>
              <w:divBdr>
                <w:top w:val="none" w:sz="0" w:space="0" w:color="auto"/>
                <w:left w:val="none" w:sz="0" w:space="0" w:color="auto"/>
                <w:bottom w:val="none" w:sz="0" w:space="0" w:color="auto"/>
                <w:right w:val="none" w:sz="0" w:space="0" w:color="auto"/>
              </w:divBdr>
            </w:div>
          </w:divsChild>
        </w:div>
        <w:div w:id="180243668">
          <w:marLeft w:val="0"/>
          <w:marRight w:val="0"/>
          <w:marTop w:val="0"/>
          <w:marBottom w:val="0"/>
          <w:divBdr>
            <w:top w:val="none" w:sz="0" w:space="0" w:color="auto"/>
            <w:left w:val="none" w:sz="0" w:space="0" w:color="auto"/>
            <w:bottom w:val="none" w:sz="0" w:space="0" w:color="auto"/>
            <w:right w:val="none" w:sz="0" w:space="0" w:color="auto"/>
          </w:divBdr>
          <w:divsChild>
            <w:div w:id="1562405142">
              <w:marLeft w:val="0"/>
              <w:marRight w:val="0"/>
              <w:marTop w:val="0"/>
              <w:marBottom w:val="0"/>
              <w:divBdr>
                <w:top w:val="none" w:sz="0" w:space="0" w:color="auto"/>
                <w:left w:val="none" w:sz="0" w:space="0" w:color="auto"/>
                <w:bottom w:val="none" w:sz="0" w:space="0" w:color="auto"/>
                <w:right w:val="none" w:sz="0" w:space="0" w:color="auto"/>
              </w:divBdr>
            </w:div>
          </w:divsChild>
        </w:div>
        <w:div w:id="205681237">
          <w:marLeft w:val="0"/>
          <w:marRight w:val="0"/>
          <w:marTop w:val="0"/>
          <w:marBottom w:val="0"/>
          <w:divBdr>
            <w:top w:val="none" w:sz="0" w:space="0" w:color="auto"/>
            <w:left w:val="none" w:sz="0" w:space="0" w:color="auto"/>
            <w:bottom w:val="none" w:sz="0" w:space="0" w:color="auto"/>
            <w:right w:val="none" w:sz="0" w:space="0" w:color="auto"/>
          </w:divBdr>
          <w:divsChild>
            <w:div w:id="1672026624">
              <w:marLeft w:val="0"/>
              <w:marRight w:val="0"/>
              <w:marTop w:val="0"/>
              <w:marBottom w:val="0"/>
              <w:divBdr>
                <w:top w:val="none" w:sz="0" w:space="0" w:color="auto"/>
                <w:left w:val="none" w:sz="0" w:space="0" w:color="auto"/>
                <w:bottom w:val="none" w:sz="0" w:space="0" w:color="auto"/>
                <w:right w:val="none" w:sz="0" w:space="0" w:color="auto"/>
              </w:divBdr>
            </w:div>
          </w:divsChild>
        </w:div>
        <w:div w:id="206189543">
          <w:marLeft w:val="0"/>
          <w:marRight w:val="0"/>
          <w:marTop w:val="0"/>
          <w:marBottom w:val="0"/>
          <w:divBdr>
            <w:top w:val="none" w:sz="0" w:space="0" w:color="auto"/>
            <w:left w:val="none" w:sz="0" w:space="0" w:color="auto"/>
            <w:bottom w:val="none" w:sz="0" w:space="0" w:color="auto"/>
            <w:right w:val="none" w:sz="0" w:space="0" w:color="auto"/>
          </w:divBdr>
          <w:divsChild>
            <w:div w:id="468205609">
              <w:marLeft w:val="0"/>
              <w:marRight w:val="0"/>
              <w:marTop w:val="0"/>
              <w:marBottom w:val="0"/>
              <w:divBdr>
                <w:top w:val="none" w:sz="0" w:space="0" w:color="auto"/>
                <w:left w:val="none" w:sz="0" w:space="0" w:color="auto"/>
                <w:bottom w:val="none" w:sz="0" w:space="0" w:color="auto"/>
                <w:right w:val="none" w:sz="0" w:space="0" w:color="auto"/>
              </w:divBdr>
            </w:div>
          </w:divsChild>
        </w:div>
        <w:div w:id="235014830">
          <w:marLeft w:val="0"/>
          <w:marRight w:val="0"/>
          <w:marTop w:val="0"/>
          <w:marBottom w:val="0"/>
          <w:divBdr>
            <w:top w:val="none" w:sz="0" w:space="0" w:color="auto"/>
            <w:left w:val="none" w:sz="0" w:space="0" w:color="auto"/>
            <w:bottom w:val="none" w:sz="0" w:space="0" w:color="auto"/>
            <w:right w:val="none" w:sz="0" w:space="0" w:color="auto"/>
          </w:divBdr>
          <w:divsChild>
            <w:div w:id="2076586338">
              <w:marLeft w:val="0"/>
              <w:marRight w:val="0"/>
              <w:marTop w:val="0"/>
              <w:marBottom w:val="0"/>
              <w:divBdr>
                <w:top w:val="none" w:sz="0" w:space="0" w:color="auto"/>
                <w:left w:val="none" w:sz="0" w:space="0" w:color="auto"/>
                <w:bottom w:val="none" w:sz="0" w:space="0" w:color="auto"/>
                <w:right w:val="none" w:sz="0" w:space="0" w:color="auto"/>
              </w:divBdr>
            </w:div>
          </w:divsChild>
        </w:div>
        <w:div w:id="239676366">
          <w:marLeft w:val="0"/>
          <w:marRight w:val="0"/>
          <w:marTop w:val="0"/>
          <w:marBottom w:val="0"/>
          <w:divBdr>
            <w:top w:val="none" w:sz="0" w:space="0" w:color="auto"/>
            <w:left w:val="none" w:sz="0" w:space="0" w:color="auto"/>
            <w:bottom w:val="none" w:sz="0" w:space="0" w:color="auto"/>
            <w:right w:val="none" w:sz="0" w:space="0" w:color="auto"/>
          </w:divBdr>
          <w:divsChild>
            <w:div w:id="740103120">
              <w:marLeft w:val="0"/>
              <w:marRight w:val="0"/>
              <w:marTop w:val="0"/>
              <w:marBottom w:val="0"/>
              <w:divBdr>
                <w:top w:val="none" w:sz="0" w:space="0" w:color="auto"/>
                <w:left w:val="none" w:sz="0" w:space="0" w:color="auto"/>
                <w:bottom w:val="none" w:sz="0" w:space="0" w:color="auto"/>
                <w:right w:val="none" w:sz="0" w:space="0" w:color="auto"/>
              </w:divBdr>
            </w:div>
          </w:divsChild>
        </w:div>
        <w:div w:id="258414348">
          <w:marLeft w:val="0"/>
          <w:marRight w:val="0"/>
          <w:marTop w:val="0"/>
          <w:marBottom w:val="0"/>
          <w:divBdr>
            <w:top w:val="none" w:sz="0" w:space="0" w:color="auto"/>
            <w:left w:val="none" w:sz="0" w:space="0" w:color="auto"/>
            <w:bottom w:val="none" w:sz="0" w:space="0" w:color="auto"/>
            <w:right w:val="none" w:sz="0" w:space="0" w:color="auto"/>
          </w:divBdr>
          <w:divsChild>
            <w:div w:id="2020696692">
              <w:marLeft w:val="0"/>
              <w:marRight w:val="0"/>
              <w:marTop w:val="0"/>
              <w:marBottom w:val="0"/>
              <w:divBdr>
                <w:top w:val="none" w:sz="0" w:space="0" w:color="auto"/>
                <w:left w:val="none" w:sz="0" w:space="0" w:color="auto"/>
                <w:bottom w:val="none" w:sz="0" w:space="0" w:color="auto"/>
                <w:right w:val="none" w:sz="0" w:space="0" w:color="auto"/>
              </w:divBdr>
            </w:div>
          </w:divsChild>
        </w:div>
        <w:div w:id="271477691">
          <w:marLeft w:val="0"/>
          <w:marRight w:val="0"/>
          <w:marTop w:val="0"/>
          <w:marBottom w:val="0"/>
          <w:divBdr>
            <w:top w:val="none" w:sz="0" w:space="0" w:color="auto"/>
            <w:left w:val="none" w:sz="0" w:space="0" w:color="auto"/>
            <w:bottom w:val="none" w:sz="0" w:space="0" w:color="auto"/>
            <w:right w:val="none" w:sz="0" w:space="0" w:color="auto"/>
          </w:divBdr>
          <w:divsChild>
            <w:div w:id="287400914">
              <w:marLeft w:val="0"/>
              <w:marRight w:val="0"/>
              <w:marTop w:val="0"/>
              <w:marBottom w:val="0"/>
              <w:divBdr>
                <w:top w:val="none" w:sz="0" w:space="0" w:color="auto"/>
                <w:left w:val="none" w:sz="0" w:space="0" w:color="auto"/>
                <w:bottom w:val="none" w:sz="0" w:space="0" w:color="auto"/>
                <w:right w:val="none" w:sz="0" w:space="0" w:color="auto"/>
              </w:divBdr>
            </w:div>
          </w:divsChild>
        </w:div>
        <w:div w:id="278267013">
          <w:marLeft w:val="0"/>
          <w:marRight w:val="0"/>
          <w:marTop w:val="0"/>
          <w:marBottom w:val="0"/>
          <w:divBdr>
            <w:top w:val="none" w:sz="0" w:space="0" w:color="auto"/>
            <w:left w:val="none" w:sz="0" w:space="0" w:color="auto"/>
            <w:bottom w:val="none" w:sz="0" w:space="0" w:color="auto"/>
            <w:right w:val="none" w:sz="0" w:space="0" w:color="auto"/>
          </w:divBdr>
          <w:divsChild>
            <w:div w:id="1427655372">
              <w:marLeft w:val="0"/>
              <w:marRight w:val="0"/>
              <w:marTop w:val="0"/>
              <w:marBottom w:val="0"/>
              <w:divBdr>
                <w:top w:val="none" w:sz="0" w:space="0" w:color="auto"/>
                <w:left w:val="none" w:sz="0" w:space="0" w:color="auto"/>
                <w:bottom w:val="none" w:sz="0" w:space="0" w:color="auto"/>
                <w:right w:val="none" w:sz="0" w:space="0" w:color="auto"/>
              </w:divBdr>
            </w:div>
          </w:divsChild>
        </w:div>
        <w:div w:id="281116517">
          <w:marLeft w:val="0"/>
          <w:marRight w:val="0"/>
          <w:marTop w:val="0"/>
          <w:marBottom w:val="0"/>
          <w:divBdr>
            <w:top w:val="none" w:sz="0" w:space="0" w:color="auto"/>
            <w:left w:val="none" w:sz="0" w:space="0" w:color="auto"/>
            <w:bottom w:val="none" w:sz="0" w:space="0" w:color="auto"/>
            <w:right w:val="none" w:sz="0" w:space="0" w:color="auto"/>
          </w:divBdr>
          <w:divsChild>
            <w:div w:id="1425374537">
              <w:marLeft w:val="0"/>
              <w:marRight w:val="0"/>
              <w:marTop w:val="0"/>
              <w:marBottom w:val="0"/>
              <w:divBdr>
                <w:top w:val="none" w:sz="0" w:space="0" w:color="auto"/>
                <w:left w:val="none" w:sz="0" w:space="0" w:color="auto"/>
                <w:bottom w:val="none" w:sz="0" w:space="0" w:color="auto"/>
                <w:right w:val="none" w:sz="0" w:space="0" w:color="auto"/>
              </w:divBdr>
            </w:div>
          </w:divsChild>
        </w:div>
        <w:div w:id="359596083">
          <w:marLeft w:val="0"/>
          <w:marRight w:val="0"/>
          <w:marTop w:val="0"/>
          <w:marBottom w:val="0"/>
          <w:divBdr>
            <w:top w:val="none" w:sz="0" w:space="0" w:color="auto"/>
            <w:left w:val="none" w:sz="0" w:space="0" w:color="auto"/>
            <w:bottom w:val="none" w:sz="0" w:space="0" w:color="auto"/>
            <w:right w:val="none" w:sz="0" w:space="0" w:color="auto"/>
          </w:divBdr>
          <w:divsChild>
            <w:div w:id="2045473477">
              <w:marLeft w:val="0"/>
              <w:marRight w:val="0"/>
              <w:marTop w:val="0"/>
              <w:marBottom w:val="0"/>
              <w:divBdr>
                <w:top w:val="none" w:sz="0" w:space="0" w:color="auto"/>
                <w:left w:val="none" w:sz="0" w:space="0" w:color="auto"/>
                <w:bottom w:val="none" w:sz="0" w:space="0" w:color="auto"/>
                <w:right w:val="none" w:sz="0" w:space="0" w:color="auto"/>
              </w:divBdr>
            </w:div>
          </w:divsChild>
        </w:div>
        <w:div w:id="439181693">
          <w:marLeft w:val="0"/>
          <w:marRight w:val="0"/>
          <w:marTop w:val="0"/>
          <w:marBottom w:val="0"/>
          <w:divBdr>
            <w:top w:val="none" w:sz="0" w:space="0" w:color="auto"/>
            <w:left w:val="none" w:sz="0" w:space="0" w:color="auto"/>
            <w:bottom w:val="none" w:sz="0" w:space="0" w:color="auto"/>
            <w:right w:val="none" w:sz="0" w:space="0" w:color="auto"/>
          </w:divBdr>
          <w:divsChild>
            <w:div w:id="1683513942">
              <w:marLeft w:val="0"/>
              <w:marRight w:val="0"/>
              <w:marTop w:val="0"/>
              <w:marBottom w:val="0"/>
              <w:divBdr>
                <w:top w:val="none" w:sz="0" w:space="0" w:color="auto"/>
                <w:left w:val="none" w:sz="0" w:space="0" w:color="auto"/>
                <w:bottom w:val="none" w:sz="0" w:space="0" w:color="auto"/>
                <w:right w:val="none" w:sz="0" w:space="0" w:color="auto"/>
              </w:divBdr>
            </w:div>
          </w:divsChild>
        </w:div>
        <w:div w:id="472021479">
          <w:marLeft w:val="0"/>
          <w:marRight w:val="0"/>
          <w:marTop w:val="0"/>
          <w:marBottom w:val="0"/>
          <w:divBdr>
            <w:top w:val="none" w:sz="0" w:space="0" w:color="auto"/>
            <w:left w:val="none" w:sz="0" w:space="0" w:color="auto"/>
            <w:bottom w:val="none" w:sz="0" w:space="0" w:color="auto"/>
            <w:right w:val="none" w:sz="0" w:space="0" w:color="auto"/>
          </w:divBdr>
          <w:divsChild>
            <w:div w:id="978681005">
              <w:marLeft w:val="0"/>
              <w:marRight w:val="0"/>
              <w:marTop w:val="0"/>
              <w:marBottom w:val="0"/>
              <w:divBdr>
                <w:top w:val="none" w:sz="0" w:space="0" w:color="auto"/>
                <w:left w:val="none" w:sz="0" w:space="0" w:color="auto"/>
                <w:bottom w:val="none" w:sz="0" w:space="0" w:color="auto"/>
                <w:right w:val="none" w:sz="0" w:space="0" w:color="auto"/>
              </w:divBdr>
            </w:div>
          </w:divsChild>
        </w:div>
        <w:div w:id="673799054">
          <w:marLeft w:val="0"/>
          <w:marRight w:val="0"/>
          <w:marTop w:val="0"/>
          <w:marBottom w:val="0"/>
          <w:divBdr>
            <w:top w:val="none" w:sz="0" w:space="0" w:color="auto"/>
            <w:left w:val="none" w:sz="0" w:space="0" w:color="auto"/>
            <w:bottom w:val="none" w:sz="0" w:space="0" w:color="auto"/>
            <w:right w:val="none" w:sz="0" w:space="0" w:color="auto"/>
          </w:divBdr>
          <w:divsChild>
            <w:div w:id="1310282035">
              <w:marLeft w:val="0"/>
              <w:marRight w:val="0"/>
              <w:marTop w:val="0"/>
              <w:marBottom w:val="0"/>
              <w:divBdr>
                <w:top w:val="none" w:sz="0" w:space="0" w:color="auto"/>
                <w:left w:val="none" w:sz="0" w:space="0" w:color="auto"/>
                <w:bottom w:val="none" w:sz="0" w:space="0" w:color="auto"/>
                <w:right w:val="none" w:sz="0" w:space="0" w:color="auto"/>
              </w:divBdr>
            </w:div>
          </w:divsChild>
        </w:div>
        <w:div w:id="749543794">
          <w:marLeft w:val="0"/>
          <w:marRight w:val="0"/>
          <w:marTop w:val="0"/>
          <w:marBottom w:val="0"/>
          <w:divBdr>
            <w:top w:val="none" w:sz="0" w:space="0" w:color="auto"/>
            <w:left w:val="none" w:sz="0" w:space="0" w:color="auto"/>
            <w:bottom w:val="none" w:sz="0" w:space="0" w:color="auto"/>
            <w:right w:val="none" w:sz="0" w:space="0" w:color="auto"/>
          </w:divBdr>
          <w:divsChild>
            <w:div w:id="1752658906">
              <w:marLeft w:val="0"/>
              <w:marRight w:val="0"/>
              <w:marTop w:val="0"/>
              <w:marBottom w:val="0"/>
              <w:divBdr>
                <w:top w:val="none" w:sz="0" w:space="0" w:color="auto"/>
                <w:left w:val="none" w:sz="0" w:space="0" w:color="auto"/>
                <w:bottom w:val="none" w:sz="0" w:space="0" w:color="auto"/>
                <w:right w:val="none" w:sz="0" w:space="0" w:color="auto"/>
              </w:divBdr>
            </w:div>
          </w:divsChild>
        </w:div>
        <w:div w:id="765615001">
          <w:marLeft w:val="0"/>
          <w:marRight w:val="0"/>
          <w:marTop w:val="0"/>
          <w:marBottom w:val="0"/>
          <w:divBdr>
            <w:top w:val="none" w:sz="0" w:space="0" w:color="auto"/>
            <w:left w:val="none" w:sz="0" w:space="0" w:color="auto"/>
            <w:bottom w:val="none" w:sz="0" w:space="0" w:color="auto"/>
            <w:right w:val="none" w:sz="0" w:space="0" w:color="auto"/>
          </w:divBdr>
          <w:divsChild>
            <w:div w:id="1547526999">
              <w:marLeft w:val="0"/>
              <w:marRight w:val="0"/>
              <w:marTop w:val="0"/>
              <w:marBottom w:val="0"/>
              <w:divBdr>
                <w:top w:val="none" w:sz="0" w:space="0" w:color="auto"/>
                <w:left w:val="none" w:sz="0" w:space="0" w:color="auto"/>
                <w:bottom w:val="none" w:sz="0" w:space="0" w:color="auto"/>
                <w:right w:val="none" w:sz="0" w:space="0" w:color="auto"/>
              </w:divBdr>
            </w:div>
          </w:divsChild>
        </w:div>
        <w:div w:id="772474237">
          <w:marLeft w:val="0"/>
          <w:marRight w:val="0"/>
          <w:marTop w:val="0"/>
          <w:marBottom w:val="0"/>
          <w:divBdr>
            <w:top w:val="none" w:sz="0" w:space="0" w:color="auto"/>
            <w:left w:val="none" w:sz="0" w:space="0" w:color="auto"/>
            <w:bottom w:val="none" w:sz="0" w:space="0" w:color="auto"/>
            <w:right w:val="none" w:sz="0" w:space="0" w:color="auto"/>
          </w:divBdr>
          <w:divsChild>
            <w:div w:id="172838445">
              <w:marLeft w:val="0"/>
              <w:marRight w:val="0"/>
              <w:marTop w:val="0"/>
              <w:marBottom w:val="0"/>
              <w:divBdr>
                <w:top w:val="none" w:sz="0" w:space="0" w:color="auto"/>
                <w:left w:val="none" w:sz="0" w:space="0" w:color="auto"/>
                <w:bottom w:val="none" w:sz="0" w:space="0" w:color="auto"/>
                <w:right w:val="none" w:sz="0" w:space="0" w:color="auto"/>
              </w:divBdr>
            </w:div>
          </w:divsChild>
        </w:div>
        <w:div w:id="838038374">
          <w:marLeft w:val="0"/>
          <w:marRight w:val="0"/>
          <w:marTop w:val="0"/>
          <w:marBottom w:val="0"/>
          <w:divBdr>
            <w:top w:val="none" w:sz="0" w:space="0" w:color="auto"/>
            <w:left w:val="none" w:sz="0" w:space="0" w:color="auto"/>
            <w:bottom w:val="none" w:sz="0" w:space="0" w:color="auto"/>
            <w:right w:val="none" w:sz="0" w:space="0" w:color="auto"/>
          </w:divBdr>
          <w:divsChild>
            <w:div w:id="1049964011">
              <w:marLeft w:val="0"/>
              <w:marRight w:val="0"/>
              <w:marTop w:val="0"/>
              <w:marBottom w:val="0"/>
              <w:divBdr>
                <w:top w:val="none" w:sz="0" w:space="0" w:color="auto"/>
                <w:left w:val="none" w:sz="0" w:space="0" w:color="auto"/>
                <w:bottom w:val="none" w:sz="0" w:space="0" w:color="auto"/>
                <w:right w:val="none" w:sz="0" w:space="0" w:color="auto"/>
              </w:divBdr>
            </w:div>
          </w:divsChild>
        </w:div>
        <w:div w:id="868026394">
          <w:marLeft w:val="0"/>
          <w:marRight w:val="0"/>
          <w:marTop w:val="0"/>
          <w:marBottom w:val="0"/>
          <w:divBdr>
            <w:top w:val="none" w:sz="0" w:space="0" w:color="auto"/>
            <w:left w:val="none" w:sz="0" w:space="0" w:color="auto"/>
            <w:bottom w:val="none" w:sz="0" w:space="0" w:color="auto"/>
            <w:right w:val="none" w:sz="0" w:space="0" w:color="auto"/>
          </w:divBdr>
          <w:divsChild>
            <w:div w:id="1230068600">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2103647999">
              <w:marLeft w:val="0"/>
              <w:marRight w:val="0"/>
              <w:marTop w:val="0"/>
              <w:marBottom w:val="0"/>
              <w:divBdr>
                <w:top w:val="none" w:sz="0" w:space="0" w:color="auto"/>
                <w:left w:val="none" w:sz="0" w:space="0" w:color="auto"/>
                <w:bottom w:val="none" w:sz="0" w:space="0" w:color="auto"/>
                <w:right w:val="none" w:sz="0" w:space="0" w:color="auto"/>
              </w:divBdr>
            </w:div>
          </w:divsChild>
        </w:div>
        <w:div w:id="914242457">
          <w:marLeft w:val="0"/>
          <w:marRight w:val="0"/>
          <w:marTop w:val="0"/>
          <w:marBottom w:val="0"/>
          <w:divBdr>
            <w:top w:val="none" w:sz="0" w:space="0" w:color="auto"/>
            <w:left w:val="none" w:sz="0" w:space="0" w:color="auto"/>
            <w:bottom w:val="none" w:sz="0" w:space="0" w:color="auto"/>
            <w:right w:val="none" w:sz="0" w:space="0" w:color="auto"/>
          </w:divBdr>
          <w:divsChild>
            <w:div w:id="1763646254">
              <w:marLeft w:val="0"/>
              <w:marRight w:val="0"/>
              <w:marTop w:val="0"/>
              <w:marBottom w:val="0"/>
              <w:divBdr>
                <w:top w:val="none" w:sz="0" w:space="0" w:color="auto"/>
                <w:left w:val="none" w:sz="0" w:space="0" w:color="auto"/>
                <w:bottom w:val="none" w:sz="0" w:space="0" w:color="auto"/>
                <w:right w:val="none" w:sz="0" w:space="0" w:color="auto"/>
              </w:divBdr>
            </w:div>
          </w:divsChild>
        </w:div>
        <w:div w:id="924993043">
          <w:marLeft w:val="0"/>
          <w:marRight w:val="0"/>
          <w:marTop w:val="0"/>
          <w:marBottom w:val="0"/>
          <w:divBdr>
            <w:top w:val="none" w:sz="0" w:space="0" w:color="auto"/>
            <w:left w:val="none" w:sz="0" w:space="0" w:color="auto"/>
            <w:bottom w:val="none" w:sz="0" w:space="0" w:color="auto"/>
            <w:right w:val="none" w:sz="0" w:space="0" w:color="auto"/>
          </w:divBdr>
          <w:divsChild>
            <w:div w:id="2000039280">
              <w:marLeft w:val="0"/>
              <w:marRight w:val="0"/>
              <w:marTop w:val="0"/>
              <w:marBottom w:val="0"/>
              <w:divBdr>
                <w:top w:val="none" w:sz="0" w:space="0" w:color="auto"/>
                <w:left w:val="none" w:sz="0" w:space="0" w:color="auto"/>
                <w:bottom w:val="none" w:sz="0" w:space="0" w:color="auto"/>
                <w:right w:val="none" w:sz="0" w:space="0" w:color="auto"/>
              </w:divBdr>
            </w:div>
          </w:divsChild>
        </w:div>
        <w:div w:id="1010447866">
          <w:marLeft w:val="0"/>
          <w:marRight w:val="0"/>
          <w:marTop w:val="0"/>
          <w:marBottom w:val="0"/>
          <w:divBdr>
            <w:top w:val="none" w:sz="0" w:space="0" w:color="auto"/>
            <w:left w:val="none" w:sz="0" w:space="0" w:color="auto"/>
            <w:bottom w:val="none" w:sz="0" w:space="0" w:color="auto"/>
            <w:right w:val="none" w:sz="0" w:space="0" w:color="auto"/>
          </w:divBdr>
          <w:divsChild>
            <w:div w:id="805510404">
              <w:marLeft w:val="0"/>
              <w:marRight w:val="0"/>
              <w:marTop w:val="0"/>
              <w:marBottom w:val="0"/>
              <w:divBdr>
                <w:top w:val="none" w:sz="0" w:space="0" w:color="auto"/>
                <w:left w:val="none" w:sz="0" w:space="0" w:color="auto"/>
                <w:bottom w:val="none" w:sz="0" w:space="0" w:color="auto"/>
                <w:right w:val="none" w:sz="0" w:space="0" w:color="auto"/>
              </w:divBdr>
            </w:div>
          </w:divsChild>
        </w:div>
        <w:div w:id="1108501470">
          <w:marLeft w:val="0"/>
          <w:marRight w:val="0"/>
          <w:marTop w:val="0"/>
          <w:marBottom w:val="0"/>
          <w:divBdr>
            <w:top w:val="none" w:sz="0" w:space="0" w:color="auto"/>
            <w:left w:val="none" w:sz="0" w:space="0" w:color="auto"/>
            <w:bottom w:val="none" w:sz="0" w:space="0" w:color="auto"/>
            <w:right w:val="none" w:sz="0" w:space="0" w:color="auto"/>
          </w:divBdr>
          <w:divsChild>
            <w:div w:id="1485733548">
              <w:marLeft w:val="0"/>
              <w:marRight w:val="0"/>
              <w:marTop w:val="0"/>
              <w:marBottom w:val="0"/>
              <w:divBdr>
                <w:top w:val="none" w:sz="0" w:space="0" w:color="auto"/>
                <w:left w:val="none" w:sz="0" w:space="0" w:color="auto"/>
                <w:bottom w:val="none" w:sz="0" w:space="0" w:color="auto"/>
                <w:right w:val="none" w:sz="0" w:space="0" w:color="auto"/>
              </w:divBdr>
            </w:div>
          </w:divsChild>
        </w:div>
        <w:div w:id="1166087946">
          <w:marLeft w:val="0"/>
          <w:marRight w:val="0"/>
          <w:marTop w:val="0"/>
          <w:marBottom w:val="0"/>
          <w:divBdr>
            <w:top w:val="none" w:sz="0" w:space="0" w:color="auto"/>
            <w:left w:val="none" w:sz="0" w:space="0" w:color="auto"/>
            <w:bottom w:val="none" w:sz="0" w:space="0" w:color="auto"/>
            <w:right w:val="none" w:sz="0" w:space="0" w:color="auto"/>
          </w:divBdr>
          <w:divsChild>
            <w:div w:id="1714966018">
              <w:marLeft w:val="0"/>
              <w:marRight w:val="0"/>
              <w:marTop w:val="0"/>
              <w:marBottom w:val="0"/>
              <w:divBdr>
                <w:top w:val="none" w:sz="0" w:space="0" w:color="auto"/>
                <w:left w:val="none" w:sz="0" w:space="0" w:color="auto"/>
                <w:bottom w:val="none" w:sz="0" w:space="0" w:color="auto"/>
                <w:right w:val="none" w:sz="0" w:space="0" w:color="auto"/>
              </w:divBdr>
            </w:div>
          </w:divsChild>
        </w:div>
        <w:div w:id="1181091445">
          <w:marLeft w:val="0"/>
          <w:marRight w:val="0"/>
          <w:marTop w:val="0"/>
          <w:marBottom w:val="0"/>
          <w:divBdr>
            <w:top w:val="none" w:sz="0" w:space="0" w:color="auto"/>
            <w:left w:val="none" w:sz="0" w:space="0" w:color="auto"/>
            <w:bottom w:val="none" w:sz="0" w:space="0" w:color="auto"/>
            <w:right w:val="none" w:sz="0" w:space="0" w:color="auto"/>
          </w:divBdr>
          <w:divsChild>
            <w:div w:id="1034309386">
              <w:marLeft w:val="0"/>
              <w:marRight w:val="0"/>
              <w:marTop w:val="0"/>
              <w:marBottom w:val="0"/>
              <w:divBdr>
                <w:top w:val="none" w:sz="0" w:space="0" w:color="auto"/>
                <w:left w:val="none" w:sz="0" w:space="0" w:color="auto"/>
                <w:bottom w:val="none" w:sz="0" w:space="0" w:color="auto"/>
                <w:right w:val="none" w:sz="0" w:space="0" w:color="auto"/>
              </w:divBdr>
            </w:div>
          </w:divsChild>
        </w:div>
        <w:div w:id="1206720733">
          <w:marLeft w:val="0"/>
          <w:marRight w:val="0"/>
          <w:marTop w:val="0"/>
          <w:marBottom w:val="0"/>
          <w:divBdr>
            <w:top w:val="none" w:sz="0" w:space="0" w:color="auto"/>
            <w:left w:val="none" w:sz="0" w:space="0" w:color="auto"/>
            <w:bottom w:val="none" w:sz="0" w:space="0" w:color="auto"/>
            <w:right w:val="none" w:sz="0" w:space="0" w:color="auto"/>
          </w:divBdr>
          <w:divsChild>
            <w:div w:id="1450199390">
              <w:marLeft w:val="0"/>
              <w:marRight w:val="0"/>
              <w:marTop w:val="0"/>
              <w:marBottom w:val="0"/>
              <w:divBdr>
                <w:top w:val="none" w:sz="0" w:space="0" w:color="auto"/>
                <w:left w:val="none" w:sz="0" w:space="0" w:color="auto"/>
                <w:bottom w:val="none" w:sz="0" w:space="0" w:color="auto"/>
                <w:right w:val="none" w:sz="0" w:space="0" w:color="auto"/>
              </w:divBdr>
            </w:div>
          </w:divsChild>
        </w:div>
        <w:div w:id="1223559278">
          <w:marLeft w:val="0"/>
          <w:marRight w:val="0"/>
          <w:marTop w:val="0"/>
          <w:marBottom w:val="0"/>
          <w:divBdr>
            <w:top w:val="none" w:sz="0" w:space="0" w:color="auto"/>
            <w:left w:val="none" w:sz="0" w:space="0" w:color="auto"/>
            <w:bottom w:val="none" w:sz="0" w:space="0" w:color="auto"/>
            <w:right w:val="none" w:sz="0" w:space="0" w:color="auto"/>
          </w:divBdr>
          <w:divsChild>
            <w:div w:id="481314489">
              <w:marLeft w:val="0"/>
              <w:marRight w:val="0"/>
              <w:marTop w:val="0"/>
              <w:marBottom w:val="0"/>
              <w:divBdr>
                <w:top w:val="none" w:sz="0" w:space="0" w:color="auto"/>
                <w:left w:val="none" w:sz="0" w:space="0" w:color="auto"/>
                <w:bottom w:val="none" w:sz="0" w:space="0" w:color="auto"/>
                <w:right w:val="none" w:sz="0" w:space="0" w:color="auto"/>
              </w:divBdr>
            </w:div>
          </w:divsChild>
        </w:div>
        <w:div w:id="1237859073">
          <w:marLeft w:val="0"/>
          <w:marRight w:val="0"/>
          <w:marTop w:val="0"/>
          <w:marBottom w:val="0"/>
          <w:divBdr>
            <w:top w:val="none" w:sz="0" w:space="0" w:color="auto"/>
            <w:left w:val="none" w:sz="0" w:space="0" w:color="auto"/>
            <w:bottom w:val="none" w:sz="0" w:space="0" w:color="auto"/>
            <w:right w:val="none" w:sz="0" w:space="0" w:color="auto"/>
          </w:divBdr>
          <w:divsChild>
            <w:div w:id="574123064">
              <w:marLeft w:val="0"/>
              <w:marRight w:val="0"/>
              <w:marTop w:val="0"/>
              <w:marBottom w:val="0"/>
              <w:divBdr>
                <w:top w:val="none" w:sz="0" w:space="0" w:color="auto"/>
                <w:left w:val="none" w:sz="0" w:space="0" w:color="auto"/>
                <w:bottom w:val="none" w:sz="0" w:space="0" w:color="auto"/>
                <w:right w:val="none" w:sz="0" w:space="0" w:color="auto"/>
              </w:divBdr>
            </w:div>
          </w:divsChild>
        </w:div>
        <w:div w:id="1254703440">
          <w:marLeft w:val="0"/>
          <w:marRight w:val="0"/>
          <w:marTop w:val="0"/>
          <w:marBottom w:val="0"/>
          <w:divBdr>
            <w:top w:val="none" w:sz="0" w:space="0" w:color="auto"/>
            <w:left w:val="none" w:sz="0" w:space="0" w:color="auto"/>
            <w:bottom w:val="none" w:sz="0" w:space="0" w:color="auto"/>
            <w:right w:val="none" w:sz="0" w:space="0" w:color="auto"/>
          </w:divBdr>
          <w:divsChild>
            <w:div w:id="1197280532">
              <w:marLeft w:val="0"/>
              <w:marRight w:val="0"/>
              <w:marTop w:val="0"/>
              <w:marBottom w:val="0"/>
              <w:divBdr>
                <w:top w:val="none" w:sz="0" w:space="0" w:color="auto"/>
                <w:left w:val="none" w:sz="0" w:space="0" w:color="auto"/>
                <w:bottom w:val="none" w:sz="0" w:space="0" w:color="auto"/>
                <w:right w:val="none" w:sz="0" w:space="0" w:color="auto"/>
              </w:divBdr>
            </w:div>
          </w:divsChild>
        </w:div>
        <w:div w:id="1257400665">
          <w:marLeft w:val="0"/>
          <w:marRight w:val="0"/>
          <w:marTop w:val="0"/>
          <w:marBottom w:val="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1309357155">
          <w:marLeft w:val="0"/>
          <w:marRight w:val="0"/>
          <w:marTop w:val="0"/>
          <w:marBottom w:val="0"/>
          <w:divBdr>
            <w:top w:val="none" w:sz="0" w:space="0" w:color="auto"/>
            <w:left w:val="none" w:sz="0" w:space="0" w:color="auto"/>
            <w:bottom w:val="none" w:sz="0" w:space="0" w:color="auto"/>
            <w:right w:val="none" w:sz="0" w:space="0" w:color="auto"/>
          </w:divBdr>
          <w:divsChild>
            <w:div w:id="476918519">
              <w:marLeft w:val="0"/>
              <w:marRight w:val="0"/>
              <w:marTop w:val="0"/>
              <w:marBottom w:val="0"/>
              <w:divBdr>
                <w:top w:val="none" w:sz="0" w:space="0" w:color="auto"/>
                <w:left w:val="none" w:sz="0" w:space="0" w:color="auto"/>
                <w:bottom w:val="none" w:sz="0" w:space="0" w:color="auto"/>
                <w:right w:val="none" w:sz="0" w:space="0" w:color="auto"/>
              </w:divBdr>
            </w:div>
          </w:divsChild>
        </w:div>
        <w:div w:id="1313099310">
          <w:marLeft w:val="0"/>
          <w:marRight w:val="0"/>
          <w:marTop w:val="0"/>
          <w:marBottom w:val="0"/>
          <w:divBdr>
            <w:top w:val="none" w:sz="0" w:space="0" w:color="auto"/>
            <w:left w:val="none" w:sz="0" w:space="0" w:color="auto"/>
            <w:bottom w:val="none" w:sz="0" w:space="0" w:color="auto"/>
            <w:right w:val="none" w:sz="0" w:space="0" w:color="auto"/>
          </w:divBdr>
          <w:divsChild>
            <w:div w:id="1448937087">
              <w:marLeft w:val="0"/>
              <w:marRight w:val="0"/>
              <w:marTop w:val="0"/>
              <w:marBottom w:val="0"/>
              <w:divBdr>
                <w:top w:val="none" w:sz="0" w:space="0" w:color="auto"/>
                <w:left w:val="none" w:sz="0" w:space="0" w:color="auto"/>
                <w:bottom w:val="none" w:sz="0" w:space="0" w:color="auto"/>
                <w:right w:val="none" w:sz="0" w:space="0" w:color="auto"/>
              </w:divBdr>
            </w:div>
          </w:divsChild>
        </w:div>
        <w:div w:id="1315988707">
          <w:marLeft w:val="0"/>
          <w:marRight w:val="0"/>
          <w:marTop w:val="0"/>
          <w:marBottom w:val="0"/>
          <w:divBdr>
            <w:top w:val="none" w:sz="0" w:space="0" w:color="auto"/>
            <w:left w:val="none" w:sz="0" w:space="0" w:color="auto"/>
            <w:bottom w:val="none" w:sz="0" w:space="0" w:color="auto"/>
            <w:right w:val="none" w:sz="0" w:space="0" w:color="auto"/>
          </w:divBdr>
          <w:divsChild>
            <w:div w:id="2036733412">
              <w:marLeft w:val="0"/>
              <w:marRight w:val="0"/>
              <w:marTop w:val="0"/>
              <w:marBottom w:val="0"/>
              <w:divBdr>
                <w:top w:val="none" w:sz="0" w:space="0" w:color="auto"/>
                <w:left w:val="none" w:sz="0" w:space="0" w:color="auto"/>
                <w:bottom w:val="none" w:sz="0" w:space="0" w:color="auto"/>
                <w:right w:val="none" w:sz="0" w:space="0" w:color="auto"/>
              </w:divBdr>
            </w:div>
          </w:divsChild>
        </w:div>
        <w:div w:id="1335451850">
          <w:marLeft w:val="0"/>
          <w:marRight w:val="0"/>
          <w:marTop w:val="0"/>
          <w:marBottom w:val="0"/>
          <w:divBdr>
            <w:top w:val="none" w:sz="0" w:space="0" w:color="auto"/>
            <w:left w:val="none" w:sz="0" w:space="0" w:color="auto"/>
            <w:bottom w:val="none" w:sz="0" w:space="0" w:color="auto"/>
            <w:right w:val="none" w:sz="0" w:space="0" w:color="auto"/>
          </w:divBdr>
          <w:divsChild>
            <w:div w:id="242377276">
              <w:marLeft w:val="0"/>
              <w:marRight w:val="0"/>
              <w:marTop w:val="0"/>
              <w:marBottom w:val="0"/>
              <w:divBdr>
                <w:top w:val="none" w:sz="0" w:space="0" w:color="auto"/>
                <w:left w:val="none" w:sz="0" w:space="0" w:color="auto"/>
                <w:bottom w:val="none" w:sz="0" w:space="0" w:color="auto"/>
                <w:right w:val="none" w:sz="0" w:space="0" w:color="auto"/>
              </w:divBdr>
            </w:div>
          </w:divsChild>
        </w:div>
        <w:div w:id="1344479873">
          <w:marLeft w:val="0"/>
          <w:marRight w:val="0"/>
          <w:marTop w:val="0"/>
          <w:marBottom w:val="0"/>
          <w:divBdr>
            <w:top w:val="none" w:sz="0" w:space="0" w:color="auto"/>
            <w:left w:val="none" w:sz="0" w:space="0" w:color="auto"/>
            <w:bottom w:val="none" w:sz="0" w:space="0" w:color="auto"/>
            <w:right w:val="none" w:sz="0" w:space="0" w:color="auto"/>
          </w:divBdr>
          <w:divsChild>
            <w:div w:id="1296135165">
              <w:marLeft w:val="0"/>
              <w:marRight w:val="0"/>
              <w:marTop w:val="0"/>
              <w:marBottom w:val="0"/>
              <w:divBdr>
                <w:top w:val="none" w:sz="0" w:space="0" w:color="auto"/>
                <w:left w:val="none" w:sz="0" w:space="0" w:color="auto"/>
                <w:bottom w:val="none" w:sz="0" w:space="0" w:color="auto"/>
                <w:right w:val="none" w:sz="0" w:space="0" w:color="auto"/>
              </w:divBdr>
            </w:div>
          </w:divsChild>
        </w:div>
        <w:div w:id="1388726550">
          <w:marLeft w:val="0"/>
          <w:marRight w:val="0"/>
          <w:marTop w:val="0"/>
          <w:marBottom w:val="0"/>
          <w:divBdr>
            <w:top w:val="none" w:sz="0" w:space="0" w:color="auto"/>
            <w:left w:val="none" w:sz="0" w:space="0" w:color="auto"/>
            <w:bottom w:val="none" w:sz="0" w:space="0" w:color="auto"/>
            <w:right w:val="none" w:sz="0" w:space="0" w:color="auto"/>
          </w:divBdr>
          <w:divsChild>
            <w:div w:id="866454074">
              <w:marLeft w:val="0"/>
              <w:marRight w:val="0"/>
              <w:marTop w:val="0"/>
              <w:marBottom w:val="0"/>
              <w:divBdr>
                <w:top w:val="none" w:sz="0" w:space="0" w:color="auto"/>
                <w:left w:val="none" w:sz="0" w:space="0" w:color="auto"/>
                <w:bottom w:val="none" w:sz="0" w:space="0" w:color="auto"/>
                <w:right w:val="none" w:sz="0" w:space="0" w:color="auto"/>
              </w:divBdr>
            </w:div>
          </w:divsChild>
        </w:div>
        <w:div w:id="1420980972">
          <w:marLeft w:val="0"/>
          <w:marRight w:val="0"/>
          <w:marTop w:val="0"/>
          <w:marBottom w:val="0"/>
          <w:divBdr>
            <w:top w:val="none" w:sz="0" w:space="0" w:color="auto"/>
            <w:left w:val="none" w:sz="0" w:space="0" w:color="auto"/>
            <w:bottom w:val="none" w:sz="0" w:space="0" w:color="auto"/>
            <w:right w:val="none" w:sz="0" w:space="0" w:color="auto"/>
          </w:divBdr>
          <w:divsChild>
            <w:div w:id="677275160">
              <w:marLeft w:val="0"/>
              <w:marRight w:val="0"/>
              <w:marTop w:val="0"/>
              <w:marBottom w:val="0"/>
              <w:divBdr>
                <w:top w:val="none" w:sz="0" w:space="0" w:color="auto"/>
                <w:left w:val="none" w:sz="0" w:space="0" w:color="auto"/>
                <w:bottom w:val="none" w:sz="0" w:space="0" w:color="auto"/>
                <w:right w:val="none" w:sz="0" w:space="0" w:color="auto"/>
              </w:divBdr>
            </w:div>
          </w:divsChild>
        </w:div>
        <w:div w:id="1454472360">
          <w:marLeft w:val="0"/>
          <w:marRight w:val="0"/>
          <w:marTop w:val="0"/>
          <w:marBottom w:val="0"/>
          <w:divBdr>
            <w:top w:val="none" w:sz="0" w:space="0" w:color="auto"/>
            <w:left w:val="none" w:sz="0" w:space="0" w:color="auto"/>
            <w:bottom w:val="none" w:sz="0" w:space="0" w:color="auto"/>
            <w:right w:val="none" w:sz="0" w:space="0" w:color="auto"/>
          </w:divBdr>
          <w:divsChild>
            <w:div w:id="1173565756">
              <w:marLeft w:val="0"/>
              <w:marRight w:val="0"/>
              <w:marTop w:val="0"/>
              <w:marBottom w:val="0"/>
              <w:divBdr>
                <w:top w:val="none" w:sz="0" w:space="0" w:color="auto"/>
                <w:left w:val="none" w:sz="0" w:space="0" w:color="auto"/>
                <w:bottom w:val="none" w:sz="0" w:space="0" w:color="auto"/>
                <w:right w:val="none" w:sz="0" w:space="0" w:color="auto"/>
              </w:divBdr>
            </w:div>
          </w:divsChild>
        </w:div>
        <w:div w:id="1544563442">
          <w:marLeft w:val="0"/>
          <w:marRight w:val="0"/>
          <w:marTop w:val="0"/>
          <w:marBottom w:val="0"/>
          <w:divBdr>
            <w:top w:val="none" w:sz="0" w:space="0" w:color="auto"/>
            <w:left w:val="none" w:sz="0" w:space="0" w:color="auto"/>
            <w:bottom w:val="none" w:sz="0" w:space="0" w:color="auto"/>
            <w:right w:val="none" w:sz="0" w:space="0" w:color="auto"/>
          </w:divBdr>
          <w:divsChild>
            <w:div w:id="944579886">
              <w:marLeft w:val="0"/>
              <w:marRight w:val="0"/>
              <w:marTop w:val="0"/>
              <w:marBottom w:val="0"/>
              <w:divBdr>
                <w:top w:val="none" w:sz="0" w:space="0" w:color="auto"/>
                <w:left w:val="none" w:sz="0" w:space="0" w:color="auto"/>
                <w:bottom w:val="none" w:sz="0" w:space="0" w:color="auto"/>
                <w:right w:val="none" w:sz="0" w:space="0" w:color="auto"/>
              </w:divBdr>
            </w:div>
          </w:divsChild>
        </w:div>
        <w:div w:id="1545212815">
          <w:marLeft w:val="0"/>
          <w:marRight w:val="0"/>
          <w:marTop w:val="0"/>
          <w:marBottom w:val="0"/>
          <w:divBdr>
            <w:top w:val="none" w:sz="0" w:space="0" w:color="auto"/>
            <w:left w:val="none" w:sz="0" w:space="0" w:color="auto"/>
            <w:bottom w:val="none" w:sz="0" w:space="0" w:color="auto"/>
            <w:right w:val="none" w:sz="0" w:space="0" w:color="auto"/>
          </w:divBdr>
          <w:divsChild>
            <w:div w:id="1771315625">
              <w:marLeft w:val="0"/>
              <w:marRight w:val="0"/>
              <w:marTop w:val="0"/>
              <w:marBottom w:val="0"/>
              <w:divBdr>
                <w:top w:val="none" w:sz="0" w:space="0" w:color="auto"/>
                <w:left w:val="none" w:sz="0" w:space="0" w:color="auto"/>
                <w:bottom w:val="none" w:sz="0" w:space="0" w:color="auto"/>
                <w:right w:val="none" w:sz="0" w:space="0" w:color="auto"/>
              </w:divBdr>
            </w:div>
          </w:divsChild>
        </w:div>
        <w:div w:id="1548761995">
          <w:marLeft w:val="0"/>
          <w:marRight w:val="0"/>
          <w:marTop w:val="0"/>
          <w:marBottom w:val="0"/>
          <w:divBdr>
            <w:top w:val="none" w:sz="0" w:space="0" w:color="auto"/>
            <w:left w:val="none" w:sz="0" w:space="0" w:color="auto"/>
            <w:bottom w:val="none" w:sz="0" w:space="0" w:color="auto"/>
            <w:right w:val="none" w:sz="0" w:space="0" w:color="auto"/>
          </w:divBdr>
          <w:divsChild>
            <w:div w:id="1737585688">
              <w:marLeft w:val="0"/>
              <w:marRight w:val="0"/>
              <w:marTop w:val="0"/>
              <w:marBottom w:val="0"/>
              <w:divBdr>
                <w:top w:val="none" w:sz="0" w:space="0" w:color="auto"/>
                <w:left w:val="none" w:sz="0" w:space="0" w:color="auto"/>
                <w:bottom w:val="none" w:sz="0" w:space="0" w:color="auto"/>
                <w:right w:val="none" w:sz="0" w:space="0" w:color="auto"/>
              </w:divBdr>
            </w:div>
          </w:divsChild>
        </w:div>
        <w:div w:id="1565018727">
          <w:marLeft w:val="0"/>
          <w:marRight w:val="0"/>
          <w:marTop w:val="0"/>
          <w:marBottom w:val="0"/>
          <w:divBdr>
            <w:top w:val="none" w:sz="0" w:space="0" w:color="auto"/>
            <w:left w:val="none" w:sz="0" w:space="0" w:color="auto"/>
            <w:bottom w:val="none" w:sz="0" w:space="0" w:color="auto"/>
            <w:right w:val="none" w:sz="0" w:space="0" w:color="auto"/>
          </w:divBdr>
          <w:divsChild>
            <w:div w:id="1869491572">
              <w:marLeft w:val="0"/>
              <w:marRight w:val="0"/>
              <w:marTop w:val="0"/>
              <w:marBottom w:val="0"/>
              <w:divBdr>
                <w:top w:val="none" w:sz="0" w:space="0" w:color="auto"/>
                <w:left w:val="none" w:sz="0" w:space="0" w:color="auto"/>
                <w:bottom w:val="none" w:sz="0" w:space="0" w:color="auto"/>
                <w:right w:val="none" w:sz="0" w:space="0" w:color="auto"/>
              </w:divBdr>
            </w:div>
          </w:divsChild>
        </w:div>
        <w:div w:id="1580476640">
          <w:marLeft w:val="0"/>
          <w:marRight w:val="0"/>
          <w:marTop w:val="0"/>
          <w:marBottom w:val="0"/>
          <w:divBdr>
            <w:top w:val="none" w:sz="0" w:space="0" w:color="auto"/>
            <w:left w:val="none" w:sz="0" w:space="0" w:color="auto"/>
            <w:bottom w:val="none" w:sz="0" w:space="0" w:color="auto"/>
            <w:right w:val="none" w:sz="0" w:space="0" w:color="auto"/>
          </w:divBdr>
          <w:divsChild>
            <w:div w:id="345786275">
              <w:marLeft w:val="0"/>
              <w:marRight w:val="0"/>
              <w:marTop w:val="0"/>
              <w:marBottom w:val="0"/>
              <w:divBdr>
                <w:top w:val="none" w:sz="0" w:space="0" w:color="auto"/>
                <w:left w:val="none" w:sz="0" w:space="0" w:color="auto"/>
                <w:bottom w:val="none" w:sz="0" w:space="0" w:color="auto"/>
                <w:right w:val="none" w:sz="0" w:space="0" w:color="auto"/>
              </w:divBdr>
            </w:div>
          </w:divsChild>
        </w:div>
        <w:div w:id="1580823959">
          <w:marLeft w:val="0"/>
          <w:marRight w:val="0"/>
          <w:marTop w:val="0"/>
          <w:marBottom w:val="0"/>
          <w:divBdr>
            <w:top w:val="none" w:sz="0" w:space="0" w:color="auto"/>
            <w:left w:val="none" w:sz="0" w:space="0" w:color="auto"/>
            <w:bottom w:val="none" w:sz="0" w:space="0" w:color="auto"/>
            <w:right w:val="none" w:sz="0" w:space="0" w:color="auto"/>
          </w:divBdr>
          <w:divsChild>
            <w:div w:id="22755965">
              <w:marLeft w:val="0"/>
              <w:marRight w:val="0"/>
              <w:marTop w:val="0"/>
              <w:marBottom w:val="0"/>
              <w:divBdr>
                <w:top w:val="none" w:sz="0" w:space="0" w:color="auto"/>
                <w:left w:val="none" w:sz="0" w:space="0" w:color="auto"/>
                <w:bottom w:val="none" w:sz="0" w:space="0" w:color="auto"/>
                <w:right w:val="none" w:sz="0" w:space="0" w:color="auto"/>
              </w:divBdr>
            </w:div>
          </w:divsChild>
        </w:div>
        <w:div w:id="1654488669">
          <w:marLeft w:val="0"/>
          <w:marRight w:val="0"/>
          <w:marTop w:val="0"/>
          <w:marBottom w:val="0"/>
          <w:divBdr>
            <w:top w:val="none" w:sz="0" w:space="0" w:color="auto"/>
            <w:left w:val="none" w:sz="0" w:space="0" w:color="auto"/>
            <w:bottom w:val="none" w:sz="0" w:space="0" w:color="auto"/>
            <w:right w:val="none" w:sz="0" w:space="0" w:color="auto"/>
          </w:divBdr>
          <w:divsChild>
            <w:div w:id="1040471996">
              <w:marLeft w:val="0"/>
              <w:marRight w:val="0"/>
              <w:marTop w:val="0"/>
              <w:marBottom w:val="0"/>
              <w:divBdr>
                <w:top w:val="none" w:sz="0" w:space="0" w:color="auto"/>
                <w:left w:val="none" w:sz="0" w:space="0" w:color="auto"/>
                <w:bottom w:val="none" w:sz="0" w:space="0" w:color="auto"/>
                <w:right w:val="none" w:sz="0" w:space="0" w:color="auto"/>
              </w:divBdr>
            </w:div>
          </w:divsChild>
        </w:div>
        <w:div w:id="1676958717">
          <w:marLeft w:val="0"/>
          <w:marRight w:val="0"/>
          <w:marTop w:val="0"/>
          <w:marBottom w:val="0"/>
          <w:divBdr>
            <w:top w:val="none" w:sz="0" w:space="0" w:color="auto"/>
            <w:left w:val="none" w:sz="0" w:space="0" w:color="auto"/>
            <w:bottom w:val="none" w:sz="0" w:space="0" w:color="auto"/>
            <w:right w:val="none" w:sz="0" w:space="0" w:color="auto"/>
          </w:divBdr>
          <w:divsChild>
            <w:div w:id="329910295">
              <w:marLeft w:val="0"/>
              <w:marRight w:val="0"/>
              <w:marTop w:val="0"/>
              <w:marBottom w:val="0"/>
              <w:divBdr>
                <w:top w:val="none" w:sz="0" w:space="0" w:color="auto"/>
                <w:left w:val="none" w:sz="0" w:space="0" w:color="auto"/>
                <w:bottom w:val="none" w:sz="0" w:space="0" w:color="auto"/>
                <w:right w:val="none" w:sz="0" w:space="0" w:color="auto"/>
              </w:divBdr>
            </w:div>
          </w:divsChild>
        </w:div>
        <w:div w:id="1677460205">
          <w:marLeft w:val="0"/>
          <w:marRight w:val="0"/>
          <w:marTop w:val="0"/>
          <w:marBottom w:val="0"/>
          <w:divBdr>
            <w:top w:val="none" w:sz="0" w:space="0" w:color="auto"/>
            <w:left w:val="none" w:sz="0" w:space="0" w:color="auto"/>
            <w:bottom w:val="none" w:sz="0" w:space="0" w:color="auto"/>
            <w:right w:val="none" w:sz="0" w:space="0" w:color="auto"/>
          </w:divBdr>
          <w:divsChild>
            <w:div w:id="1688822360">
              <w:marLeft w:val="0"/>
              <w:marRight w:val="0"/>
              <w:marTop w:val="0"/>
              <w:marBottom w:val="0"/>
              <w:divBdr>
                <w:top w:val="none" w:sz="0" w:space="0" w:color="auto"/>
                <w:left w:val="none" w:sz="0" w:space="0" w:color="auto"/>
                <w:bottom w:val="none" w:sz="0" w:space="0" w:color="auto"/>
                <w:right w:val="none" w:sz="0" w:space="0" w:color="auto"/>
              </w:divBdr>
            </w:div>
          </w:divsChild>
        </w:div>
        <w:div w:id="1685132837">
          <w:marLeft w:val="0"/>
          <w:marRight w:val="0"/>
          <w:marTop w:val="0"/>
          <w:marBottom w:val="0"/>
          <w:divBdr>
            <w:top w:val="none" w:sz="0" w:space="0" w:color="auto"/>
            <w:left w:val="none" w:sz="0" w:space="0" w:color="auto"/>
            <w:bottom w:val="none" w:sz="0" w:space="0" w:color="auto"/>
            <w:right w:val="none" w:sz="0" w:space="0" w:color="auto"/>
          </w:divBdr>
          <w:divsChild>
            <w:div w:id="1474761688">
              <w:marLeft w:val="0"/>
              <w:marRight w:val="0"/>
              <w:marTop w:val="0"/>
              <w:marBottom w:val="0"/>
              <w:divBdr>
                <w:top w:val="none" w:sz="0" w:space="0" w:color="auto"/>
                <w:left w:val="none" w:sz="0" w:space="0" w:color="auto"/>
                <w:bottom w:val="none" w:sz="0" w:space="0" w:color="auto"/>
                <w:right w:val="none" w:sz="0" w:space="0" w:color="auto"/>
              </w:divBdr>
            </w:div>
          </w:divsChild>
        </w:div>
        <w:div w:id="1687755872">
          <w:marLeft w:val="0"/>
          <w:marRight w:val="0"/>
          <w:marTop w:val="0"/>
          <w:marBottom w:val="0"/>
          <w:divBdr>
            <w:top w:val="none" w:sz="0" w:space="0" w:color="auto"/>
            <w:left w:val="none" w:sz="0" w:space="0" w:color="auto"/>
            <w:bottom w:val="none" w:sz="0" w:space="0" w:color="auto"/>
            <w:right w:val="none" w:sz="0" w:space="0" w:color="auto"/>
          </w:divBdr>
          <w:divsChild>
            <w:div w:id="1766919095">
              <w:marLeft w:val="0"/>
              <w:marRight w:val="0"/>
              <w:marTop w:val="0"/>
              <w:marBottom w:val="0"/>
              <w:divBdr>
                <w:top w:val="none" w:sz="0" w:space="0" w:color="auto"/>
                <w:left w:val="none" w:sz="0" w:space="0" w:color="auto"/>
                <w:bottom w:val="none" w:sz="0" w:space="0" w:color="auto"/>
                <w:right w:val="none" w:sz="0" w:space="0" w:color="auto"/>
              </w:divBdr>
            </w:div>
          </w:divsChild>
        </w:div>
        <w:div w:id="1787390652">
          <w:marLeft w:val="0"/>
          <w:marRight w:val="0"/>
          <w:marTop w:val="0"/>
          <w:marBottom w:val="0"/>
          <w:divBdr>
            <w:top w:val="none" w:sz="0" w:space="0" w:color="auto"/>
            <w:left w:val="none" w:sz="0" w:space="0" w:color="auto"/>
            <w:bottom w:val="none" w:sz="0" w:space="0" w:color="auto"/>
            <w:right w:val="none" w:sz="0" w:space="0" w:color="auto"/>
          </w:divBdr>
          <w:divsChild>
            <w:div w:id="1704747014">
              <w:marLeft w:val="0"/>
              <w:marRight w:val="0"/>
              <w:marTop w:val="0"/>
              <w:marBottom w:val="0"/>
              <w:divBdr>
                <w:top w:val="none" w:sz="0" w:space="0" w:color="auto"/>
                <w:left w:val="none" w:sz="0" w:space="0" w:color="auto"/>
                <w:bottom w:val="none" w:sz="0" w:space="0" w:color="auto"/>
                <w:right w:val="none" w:sz="0" w:space="0" w:color="auto"/>
              </w:divBdr>
            </w:div>
          </w:divsChild>
        </w:div>
        <w:div w:id="1791514999">
          <w:marLeft w:val="0"/>
          <w:marRight w:val="0"/>
          <w:marTop w:val="0"/>
          <w:marBottom w:val="0"/>
          <w:divBdr>
            <w:top w:val="none" w:sz="0" w:space="0" w:color="auto"/>
            <w:left w:val="none" w:sz="0" w:space="0" w:color="auto"/>
            <w:bottom w:val="none" w:sz="0" w:space="0" w:color="auto"/>
            <w:right w:val="none" w:sz="0" w:space="0" w:color="auto"/>
          </w:divBdr>
          <w:divsChild>
            <w:div w:id="342821488">
              <w:marLeft w:val="0"/>
              <w:marRight w:val="0"/>
              <w:marTop w:val="0"/>
              <w:marBottom w:val="0"/>
              <w:divBdr>
                <w:top w:val="none" w:sz="0" w:space="0" w:color="auto"/>
                <w:left w:val="none" w:sz="0" w:space="0" w:color="auto"/>
                <w:bottom w:val="none" w:sz="0" w:space="0" w:color="auto"/>
                <w:right w:val="none" w:sz="0" w:space="0" w:color="auto"/>
              </w:divBdr>
            </w:div>
          </w:divsChild>
        </w:div>
        <w:div w:id="1800030324">
          <w:marLeft w:val="0"/>
          <w:marRight w:val="0"/>
          <w:marTop w:val="0"/>
          <w:marBottom w:val="0"/>
          <w:divBdr>
            <w:top w:val="none" w:sz="0" w:space="0" w:color="auto"/>
            <w:left w:val="none" w:sz="0" w:space="0" w:color="auto"/>
            <w:bottom w:val="none" w:sz="0" w:space="0" w:color="auto"/>
            <w:right w:val="none" w:sz="0" w:space="0" w:color="auto"/>
          </w:divBdr>
          <w:divsChild>
            <w:div w:id="343437529">
              <w:marLeft w:val="0"/>
              <w:marRight w:val="0"/>
              <w:marTop w:val="0"/>
              <w:marBottom w:val="0"/>
              <w:divBdr>
                <w:top w:val="none" w:sz="0" w:space="0" w:color="auto"/>
                <w:left w:val="none" w:sz="0" w:space="0" w:color="auto"/>
                <w:bottom w:val="none" w:sz="0" w:space="0" w:color="auto"/>
                <w:right w:val="none" w:sz="0" w:space="0" w:color="auto"/>
              </w:divBdr>
            </w:div>
          </w:divsChild>
        </w:div>
        <w:div w:id="1834833251">
          <w:marLeft w:val="0"/>
          <w:marRight w:val="0"/>
          <w:marTop w:val="0"/>
          <w:marBottom w:val="0"/>
          <w:divBdr>
            <w:top w:val="none" w:sz="0" w:space="0" w:color="auto"/>
            <w:left w:val="none" w:sz="0" w:space="0" w:color="auto"/>
            <w:bottom w:val="none" w:sz="0" w:space="0" w:color="auto"/>
            <w:right w:val="none" w:sz="0" w:space="0" w:color="auto"/>
          </w:divBdr>
          <w:divsChild>
            <w:div w:id="2067676611">
              <w:marLeft w:val="0"/>
              <w:marRight w:val="0"/>
              <w:marTop w:val="0"/>
              <w:marBottom w:val="0"/>
              <w:divBdr>
                <w:top w:val="none" w:sz="0" w:space="0" w:color="auto"/>
                <w:left w:val="none" w:sz="0" w:space="0" w:color="auto"/>
                <w:bottom w:val="none" w:sz="0" w:space="0" w:color="auto"/>
                <w:right w:val="none" w:sz="0" w:space="0" w:color="auto"/>
              </w:divBdr>
            </w:div>
          </w:divsChild>
        </w:div>
        <w:div w:id="1926180196">
          <w:marLeft w:val="0"/>
          <w:marRight w:val="0"/>
          <w:marTop w:val="0"/>
          <w:marBottom w:val="0"/>
          <w:divBdr>
            <w:top w:val="none" w:sz="0" w:space="0" w:color="auto"/>
            <w:left w:val="none" w:sz="0" w:space="0" w:color="auto"/>
            <w:bottom w:val="none" w:sz="0" w:space="0" w:color="auto"/>
            <w:right w:val="none" w:sz="0" w:space="0" w:color="auto"/>
          </w:divBdr>
          <w:divsChild>
            <w:div w:id="1344435441">
              <w:marLeft w:val="0"/>
              <w:marRight w:val="0"/>
              <w:marTop w:val="0"/>
              <w:marBottom w:val="0"/>
              <w:divBdr>
                <w:top w:val="none" w:sz="0" w:space="0" w:color="auto"/>
                <w:left w:val="none" w:sz="0" w:space="0" w:color="auto"/>
                <w:bottom w:val="none" w:sz="0" w:space="0" w:color="auto"/>
                <w:right w:val="none" w:sz="0" w:space="0" w:color="auto"/>
              </w:divBdr>
            </w:div>
          </w:divsChild>
        </w:div>
        <w:div w:id="1936936344">
          <w:marLeft w:val="0"/>
          <w:marRight w:val="0"/>
          <w:marTop w:val="0"/>
          <w:marBottom w:val="0"/>
          <w:divBdr>
            <w:top w:val="none" w:sz="0" w:space="0" w:color="auto"/>
            <w:left w:val="none" w:sz="0" w:space="0" w:color="auto"/>
            <w:bottom w:val="none" w:sz="0" w:space="0" w:color="auto"/>
            <w:right w:val="none" w:sz="0" w:space="0" w:color="auto"/>
          </w:divBdr>
          <w:divsChild>
            <w:div w:id="1148791047">
              <w:marLeft w:val="0"/>
              <w:marRight w:val="0"/>
              <w:marTop w:val="0"/>
              <w:marBottom w:val="0"/>
              <w:divBdr>
                <w:top w:val="none" w:sz="0" w:space="0" w:color="auto"/>
                <w:left w:val="none" w:sz="0" w:space="0" w:color="auto"/>
                <w:bottom w:val="none" w:sz="0" w:space="0" w:color="auto"/>
                <w:right w:val="none" w:sz="0" w:space="0" w:color="auto"/>
              </w:divBdr>
            </w:div>
          </w:divsChild>
        </w:div>
        <w:div w:id="1966156050">
          <w:marLeft w:val="0"/>
          <w:marRight w:val="0"/>
          <w:marTop w:val="0"/>
          <w:marBottom w:val="0"/>
          <w:divBdr>
            <w:top w:val="none" w:sz="0" w:space="0" w:color="auto"/>
            <w:left w:val="none" w:sz="0" w:space="0" w:color="auto"/>
            <w:bottom w:val="none" w:sz="0" w:space="0" w:color="auto"/>
            <w:right w:val="none" w:sz="0" w:space="0" w:color="auto"/>
          </w:divBdr>
          <w:divsChild>
            <w:div w:id="1074939305">
              <w:marLeft w:val="0"/>
              <w:marRight w:val="0"/>
              <w:marTop w:val="0"/>
              <w:marBottom w:val="0"/>
              <w:divBdr>
                <w:top w:val="none" w:sz="0" w:space="0" w:color="auto"/>
                <w:left w:val="none" w:sz="0" w:space="0" w:color="auto"/>
                <w:bottom w:val="none" w:sz="0" w:space="0" w:color="auto"/>
                <w:right w:val="none" w:sz="0" w:space="0" w:color="auto"/>
              </w:divBdr>
            </w:div>
          </w:divsChild>
        </w:div>
        <w:div w:id="1989940307">
          <w:marLeft w:val="0"/>
          <w:marRight w:val="0"/>
          <w:marTop w:val="0"/>
          <w:marBottom w:val="0"/>
          <w:divBdr>
            <w:top w:val="none" w:sz="0" w:space="0" w:color="auto"/>
            <w:left w:val="none" w:sz="0" w:space="0" w:color="auto"/>
            <w:bottom w:val="none" w:sz="0" w:space="0" w:color="auto"/>
            <w:right w:val="none" w:sz="0" w:space="0" w:color="auto"/>
          </w:divBdr>
          <w:divsChild>
            <w:div w:id="1200127268">
              <w:marLeft w:val="0"/>
              <w:marRight w:val="0"/>
              <w:marTop w:val="0"/>
              <w:marBottom w:val="0"/>
              <w:divBdr>
                <w:top w:val="none" w:sz="0" w:space="0" w:color="auto"/>
                <w:left w:val="none" w:sz="0" w:space="0" w:color="auto"/>
                <w:bottom w:val="none" w:sz="0" w:space="0" w:color="auto"/>
                <w:right w:val="none" w:sz="0" w:space="0" w:color="auto"/>
              </w:divBdr>
            </w:div>
          </w:divsChild>
        </w:div>
        <w:div w:id="2001542413">
          <w:marLeft w:val="0"/>
          <w:marRight w:val="0"/>
          <w:marTop w:val="0"/>
          <w:marBottom w:val="0"/>
          <w:divBdr>
            <w:top w:val="none" w:sz="0" w:space="0" w:color="auto"/>
            <w:left w:val="none" w:sz="0" w:space="0" w:color="auto"/>
            <w:bottom w:val="none" w:sz="0" w:space="0" w:color="auto"/>
            <w:right w:val="none" w:sz="0" w:space="0" w:color="auto"/>
          </w:divBdr>
          <w:divsChild>
            <w:div w:id="1514227890">
              <w:marLeft w:val="0"/>
              <w:marRight w:val="0"/>
              <w:marTop w:val="0"/>
              <w:marBottom w:val="0"/>
              <w:divBdr>
                <w:top w:val="none" w:sz="0" w:space="0" w:color="auto"/>
                <w:left w:val="none" w:sz="0" w:space="0" w:color="auto"/>
                <w:bottom w:val="none" w:sz="0" w:space="0" w:color="auto"/>
                <w:right w:val="none" w:sz="0" w:space="0" w:color="auto"/>
              </w:divBdr>
            </w:div>
          </w:divsChild>
        </w:div>
        <w:div w:id="2012289752">
          <w:marLeft w:val="0"/>
          <w:marRight w:val="0"/>
          <w:marTop w:val="0"/>
          <w:marBottom w:val="0"/>
          <w:divBdr>
            <w:top w:val="none" w:sz="0" w:space="0" w:color="auto"/>
            <w:left w:val="none" w:sz="0" w:space="0" w:color="auto"/>
            <w:bottom w:val="none" w:sz="0" w:space="0" w:color="auto"/>
            <w:right w:val="none" w:sz="0" w:space="0" w:color="auto"/>
          </w:divBdr>
          <w:divsChild>
            <w:div w:id="762216417">
              <w:marLeft w:val="0"/>
              <w:marRight w:val="0"/>
              <w:marTop w:val="0"/>
              <w:marBottom w:val="0"/>
              <w:divBdr>
                <w:top w:val="none" w:sz="0" w:space="0" w:color="auto"/>
                <w:left w:val="none" w:sz="0" w:space="0" w:color="auto"/>
                <w:bottom w:val="none" w:sz="0" w:space="0" w:color="auto"/>
                <w:right w:val="none" w:sz="0" w:space="0" w:color="auto"/>
              </w:divBdr>
            </w:div>
          </w:divsChild>
        </w:div>
        <w:div w:id="2029067061">
          <w:marLeft w:val="0"/>
          <w:marRight w:val="0"/>
          <w:marTop w:val="0"/>
          <w:marBottom w:val="0"/>
          <w:divBdr>
            <w:top w:val="none" w:sz="0" w:space="0" w:color="auto"/>
            <w:left w:val="none" w:sz="0" w:space="0" w:color="auto"/>
            <w:bottom w:val="none" w:sz="0" w:space="0" w:color="auto"/>
            <w:right w:val="none" w:sz="0" w:space="0" w:color="auto"/>
          </w:divBdr>
          <w:divsChild>
            <w:div w:id="197744039">
              <w:marLeft w:val="0"/>
              <w:marRight w:val="0"/>
              <w:marTop w:val="0"/>
              <w:marBottom w:val="0"/>
              <w:divBdr>
                <w:top w:val="none" w:sz="0" w:space="0" w:color="auto"/>
                <w:left w:val="none" w:sz="0" w:space="0" w:color="auto"/>
                <w:bottom w:val="none" w:sz="0" w:space="0" w:color="auto"/>
                <w:right w:val="none" w:sz="0" w:space="0" w:color="auto"/>
              </w:divBdr>
            </w:div>
          </w:divsChild>
        </w:div>
        <w:div w:id="2036736004">
          <w:marLeft w:val="0"/>
          <w:marRight w:val="0"/>
          <w:marTop w:val="0"/>
          <w:marBottom w:val="0"/>
          <w:divBdr>
            <w:top w:val="none" w:sz="0" w:space="0" w:color="auto"/>
            <w:left w:val="none" w:sz="0" w:space="0" w:color="auto"/>
            <w:bottom w:val="none" w:sz="0" w:space="0" w:color="auto"/>
            <w:right w:val="none" w:sz="0" w:space="0" w:color="auto"/>
          </w:divBdr>
          <w:divsChild>
            <w:div w:id="388266559">
              <w:marLeft w:val="0"/>
              <w:marRight w:val="0"/>
              <w:marTop w:val="0"/>
              <w:marBottom w:val="0"/>
              <w:divBdr>
                <w:top w:val="none" w:sz="0" w:space="0" w:color="auto"/>
                <w:left w:val="none" w:sz="0" w:space="0" w:color="auto"/>
                <w:bottom w:val="none" w:sz="0" w:space="0" w:color="auto"/>
                <w:right w:val="none" w:sz="0" w:space="0" w:color="auto"/>
              </w:divBdr>
            </w:div>
          </w:divsChild>
        </w:div>
        <w:div w:id="2042853188">
          <w:marLeft w:val="0"/>
          <w:marRight w:val="0"/>
          <w:marTop w:val="0"/>
          <w:marBottom w:val="0"/>
          <w:divBdr>
            <w:top w:val="none" w:sz="0" w:space="0" w:color="auto"/>
            <w:left w:val="none" w:sz="0" w:space="0" w:color="auto"/>
            <w:bottom w:val="none" w:sz="0" w:space="0" w:color="auto"/>
            <w:right w:val="none" w:sz="0" w:space="0" w:color="auto"/>
          </w:divBdr>
          <w:divsChild>
            <w:div w:id="693771099">
              <w:marLeft w:val="0"/>
              <w:marRight w:val="0"/>
              <w:marTop w:val="0"/>
              <w:marBottom w:val="0"/>
              <w:divBdr>
                <w:top w:val="none" w:sz="0" w:space="0" w:color="auto"/>
                <w:left w:val="none" w:sz="0" w:space="0" w:color="auto"/>
                <w:bottom w:val="none" w:sz="0" w:space="0" w:color="auto"/>
                <w:right w:val="none" w:sz="0" w:space="0" w:color="auto"/>
              </w:divBdr>
            </w:div>
          </w:divsChild>
        </w:div>
        <w:div w:id="2062363591">
          <w:marLeft w:val="0"/>
          <w:marRight w:val="0"/>
          <w:marTop w:val="0"/>
          <w:marBottom w:val="0"/>
          <w:divBdr>
            <w:top w:val="none" w:sz="0" w:space="0" w:color="auto"/>
            <w:left w:val="none" w:sz="0" w:space="0" w:color="auto"/>
            <w:bottom w:val="none" w:sz="0" w:space="0" w:color="auto"/>
            <w:right w:val="none" w:sz="0" w:space="0" w:color="auto"/>
          </w:divBdr>
          <w:divsChild>
            <w:div w:id="256669484">
              <w:marLeft w:val="0"/>
              <w:marRight w:val="0"/>
              <w:marTop w:val="0"/>
              <w:marBottom w:val="0"/>
              <w:divBdr>
                <w:top w:val="none" w:sz="0" w:space="0" w:color="auto"/>
                <w:left w:val="none" w:sz="0" w:space="0" w:color="auto"/>
                <w:bottom w:val="none" w:sz="0" w:space="0" w:color="auto"/>
                <w:right w:val="none" w:sz="0" w:space="0" w:color="auto"/>
              </w:divBdr>
            </w:div>
          </w:divsChild>
        </w:div>
        <w:div w:id="2068601424">
          <w:marLeft w:val="0"/>
          <w:marRight w:val="0"/>
          <w:marTop w:val="0"/>
          <w:marBottom w:val="0"/>
          <w:divBdr>
            <w:top w:val="none" w:sz="0" w:space="0" w:color="auto"/>
            <w:left w:val="none" w:sz="0" w:space="0" w:color="auto"/>
            <w:bottom w:val="none" w:sz="0" w:space="0" w:color="auto"/>
            <w:right w:val="none" w:sz="0" w:space="0" w:color="auto"/>
          </w:divBdr>
          <w:divsChild>
            <w:div w:id="653802063">
              <w:marLeft w:val="0"/>
              <w:marRight w:val="0"/>
              <w:marTop w:val="0"/>
              <w:marBottom w:val="0"/>
              <w:divBdr>
                <w:top w:val="none" w:sz="0" w:space="0" w:color="auto"/>
                <w:left w:val="none" w:sz="0" w:space="0" w:color="auto"/>
                <w:bottom w:val="none" w:sz="0" w:space="0" w:color="auto"/>
                <w:right w:val="none" w:sz="0" w:space="0" w:color="auto"/>
              </w:divBdr>
            </w:div>
          </w:divsChild>
        </w:div>
        <w:div w:id="2109425618">
          <w:marLeft w:val="0"/>
          <w:marRight w:val="0"/>
          <w:marTop w:val="0"/>
          <w:marBottom w:val="0"/>
          <w:divBdr>
            <w:top w:val="none" w:sz="0" w:space="0" w:color="auto"/>
            <w:left w:val="none" w:sz="0" w:space="0" w:color="auto"/>
            <w:bottom w:val="none" w:sz="0" w:space="0" w:color="auto"/>
            <w:right w:val="none" w:sz="0" w:space="0" w:color="auto"/>
          </w:divBdr>
          <w:divsChild>
            <w:div w:id="899940512">
              <w:marLeft w:val="0"/>
              <w:marRight w:val="0"/>
              <w:marTop w:val="0"/>
              <w:marBottom w:val="0"/>
              <w:divBdr>
                <w:top w:val="none" w:sz="0" w:space="0" w:color="auto"/>
                <w:left w:val="none" w:sz="0" w:space="0" w:color="auto"/>
                <w:bottom w:val="none" w:sz="0" w:space="0" w:color="auto"/>
                <w:right w:val="none" w:sz="0" w:space="0" w:color="auto"/>
              </w:divBdr>
            </w:div>
          </w:divsChild>
        </w:div>
        <w:div w:id="2136871250">
          <w:marLeft w:val="0"/>
          <w:marRight w:val="0"/>
          <w:marTop w:val="0"/>
          <w:marBottom w:val="0"/>
          <w:divBdr>
            <w:top w:val="none" w:sz="0" w:space="0" w:color="auto"/>
            <w:left w:val="none" w:sz="0" w:space="0" w:color="auto"/>
            <w:bottom w:val="none" w:sz="0" w:space="0" w:color="auto"/>
            <w:right w:val="none" w:sz="0" w:space="0" w:color="auto"/>
          </w:divBdr>
          <w:divsChild>
            <w:div w:id="21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5122">
      <w:bodyDiv w:val="1"/>
      <w:marLeft w:val="0"/>
      <w:marRight w:val="0"/>
      <w:marTop w:val="0"/>
      <w:marBottom w:val="0"/>
      <w:divBdr>
        <w:top w:val="none" w:sz="0" w:space="0" w:color="auto"/>
        <w:left w:val="none" w:sz="0" w:space="0" w:color="auto"/>
        <w:bottom w:val="none" w:sz="0" w:space="0" w:color="auto"/>
        <w:right w:val="none" w:sz="0" w:space="0" w:color="auto"/>
      </w:divBdr>
    </w:div>
    <w:div w:id="1728449444">
      <w:bodyDiv w:val="1"/>
      <w:marLeft w:val="0"/>
      <w:marRight w:val="0"/>
      <w:marTop w:val="0"/>
      <w:marBottom w:val="0"/>
      <w:divBdr>
        <w:top w:val="none" w:sz="0" w:space="0" w:color="auto"/>
        <w:left w:val="none" w:sz="0" w:space="0" w:color="auto"/>
        <w:bottom w:val="none" w:sz="0" w:space="0" w:color="auto"/>
        <w:right w:val="none" w:sz="0" w:space="0" w:color="auto"/>
      </w:divBdr>
    </w:div>
    <w:div w:id="1728994544">
      <w:bodyDiv w:val="1"/>
      <w:marLeft w:val="0"/>
      <w:marRight w:val="0"/>
      <w:marTop w:val="0"/>
      <w:marBottom w:val="0"/>
      <w:divBdr>
        <w:top w:val="none" w:sz="0" w:space="0" w:color="auto"/>
        <w:left w:val="none" w:sz="0" w:space="0" w:color="auto"/>
        <w:bottom w:val="none" w:sz="0" w:space="0" w:color="auto"/>
        <w:right w:val="none" w:sz="0" w:space="0" w:color="auto"/>
      </w:divBdr>
    </w:div>
    <w:div w:id="1770468245">
      <w:bodyDiv w:val="1"/>
      <w:marLeft w:val="0"/>
      <w:marRight w:val="0"/>
      <w:marTop w:val="0"/>
      <w:marBottom w:val="0"/>
      <w:divBdr>
        <w:top w:val="none" w:sz="0" w:space="0" w:color="auto"/>
        <w:left w:val="none" w:sz="0" w:space="0" w:color="auto"/>
        <w:bottom w:val="none" w:sz="0" w:space="0" w:color="auto"/>
        <w:right w:val="none" w:sz="0" w:space="0" w:color="auto"/>
      </w:divBdr>
      <w:divsChild>
        <w:div w:id="818302724">
          <w:marLeft w:val="0"/>
          <w:marRight w:val="0"/>
          <w:marTop w:val="0"/>
          <w:marBottom w:val="0"/>
          <w:divBdr>
            <w:top w:val="none" w:sz="0" w:space="0" w:color="auto"/>
            <w:left w:val="none" w:sz="0" w:space="0" w:color="auto"/>
            <w:bottom w:val="none" w:sz="0" w:space="0" w:color="auto"/>
            <w:right w:val="none" w:sz="0" w:space="0" w:color="auto"/>
          </w:divBdr>
        </w:div>
      </w:divsChild>
    </w:div>
    <w:div w:id="1773628564">
      <w:bodyDiv w:val="1"/>
      <w:marLeft w:val="0"/>
      <w:marRight w:val="0"/>
      <w:marTop w:val="0"/>
      <w:marBottom w:val="0"/>
      <w:divBdr>
        <w:top w:val="none" w:sz="0" w:space="0" w:color="auto"/>
        <w:left w:val="none" w:sz="0" w:space="0" w:color="auto"/>
        <w:bottom w:val="none" w:sz="0" w:space="0" w:color="auto"/>
        <w:right w:val="none" w:sz="0" w:space="0" w:color="auto"/>
      </w:divBdr>
    </w:div>
    <w:div w:id="1779984631">
      <w:bodyDiv w:val="1"/>
      <w:marLeft w:val="0"/>
      <w:marRight w:val="0"/>
      <w:marTop w:val="0"/>
      <w:marBottom w:val="0"/>
      <w:divBdr>
        <w:top w:val="none" w:sz="0" w:space="0" w:color="auto"/>
        <w:left w:val="none" w:sz="0" w:space="0" w:color="auto"/>
        <w:bottom w:val="none" w:sz="0" w:space="0" w:color="auto"/>
        <w:right w:val="none" w:sz="0" w:space="0" w:color="auto"/>
      </w:divBdr>
    </w:div>
    <w:div w:id="1781143255">
      <w:bodyDiv w:val="1"/>
      <w:marLeft w:val="0"/>
      <w:marRight w:val="0"/>
      <w:marTop w:val="0"/>
      <w:marBottom w:val="0"/>
      <w:divBdr>
        <w:top w:val="none" w:sz="0" w:space="0" w:color="auto"/>
        <w:left w:val="none" w:sz="0" w:space="0" w:color="auto"/>
        <w:bottom w:val="none" w:sz="0" w:space="0" w:color="auto"/>
        <w:right w:val="none" w:sz="0" w:space="0" w:color="auto"/>
      </w:divBdr>
      <w:divsChild>
        <w:div w:id="174081115">
          <w:marLeft w:val="0"/>
          <w:marRight w:val="0"/>
          <w:marTop w:val="0"/>
          <w:marBottom w:val="0"/>
          <w:divBdr>
            <w:top w:val="none" w:sz="0" w:space="0" w:color="auto"/>
            <w:left w:val="none" w:sz="0" w:space="0" w:color="auto"/>
            <w:bottom w:val="none" w:sz="0" w:space="0" w:color="auto"/>
            <w:right w:val="none" w:sz="0" w:space="0" w:color="auto"/>
          </w:divBdr>
        </w:div>
        <w:div w:id="623535218">
          <w:marLeft w:val="0"/>
          <w:marRight w:val="0"/>
          <w:marTop w:val="0"/>
          <w:marBottom w:val="0"/>
          <w:divBdr>
            <w:top w:val="none" w:sz="0" w:space="0" w:color="auto"/>
            <w:left w:val="none" w:sz="0" w:space="0" w:color="auto"/>
            <w:bottom w:val="none" w:sz="0" w:space="0" w:color="auto"/>
            <w:right w:val="none" w:sz="0" w:space="0" w:color="auto"/>
          </w:divBdr>
        </w:div>
      </w:divsChild>
    </w:div>
    <w:div w:id="1809392157">
      <w:bodyDiv w:val="1"/>
      <w:marLeft w:val="0"/>
      <w:marRight w:val="0"/>
      <w:marTop w:val="0"/>
      <w:marBottom w:val="0"/>
      <w:divBdr>
        <w:top w:val="none" w:sz="0" w:space="0" w:color="auto"/>
        <w:left w:val="none" w:sz="0" w:space="0" w:color="auto"/>
        <w:bottom w:val="none" w:sz="0" w:space="0" w:color="auto"/>
        <w:right w:val="none" w:sz="0" w:space="0" w:color="auto"/>
      </w:divBdr>
    </w:div>
    <w:div w:id="1821648260">
      <w:bodyDiv w:val="1"/>
      <w:marLeft w:val="0"/>
      <w:marRight w:val="0"/>
      <w:marTop w:val="0"/>
      <w:marBottom w:val="0"/>
      <w:divBdr>
        <w:top w:val="none" w:sz="0" w:space="0" w:color="auto"/>
        <w:left w:val="none" w:sz="0" w:space="0" w:color="auto"/>
        <w:bottom w:val="none" w:sz="0" w:space="0" w:color="auto"/>
        <w:right w:val="none" w:sz="0" w:space="0" w:color="auto"/>
      </w:divBdr>
    </w:div>
    <w:div w:id="1842694904">
      <w:bodyDiv w:val="1"/>
      <w:marLeft w:val="0"/>
      <w:marRight w:val="0"/>
      <w:marTop w:val="0"/>
      <w:marBottom w:val="0"/>
      <w:divBdr>
        <w:top w:val="none" w:sz="0" w:space="0" w:color="auto"/>
        <w:left w:val="none" w:sz="0" w:space="0" w:color="auto"/>
        <w:bottom w:val="none" w:sz="0" w:space="0" w:color="auto"/>
        <w:right w:val="none" w:sz="0" w:space="0" w:color="auto"/>
      </w:divBdr>
    </w:div>
    <w:div w:id="1865826280">
      <w:bodyDiv w:val="1"/>
      <w:marLeft w:val="0"/>
      <w:marRight w:val="0"/>
      <w:marTop w:val="0"/>
      <w:marBottom w:val="0"/>
      <w:divBdr>
        <w:top w:val="none" w:sz="0" w:space="0" w:color="auto"/>
        <w:left w:val="none" w:sz="0" w:space="0" w:color="auto"/>
        <w:bottom w:val="none" w:sz="0" w:space="0" w:color="auto"/>
        <w:right w:val="none" w:sz="0" w:space="0" w:color="auto"/>
      </w:divBdr>
      <w:divsChild>
        <w:div w:id="479924958">
          <w:marLeft w:val="0"/>
          <w:marRight w:val="0"/>
          <w:marTop w:val="0"/>
          <w:marBottom w:val="0"/>
          <w:divBdr>
            <w:top w:val="none" w:sz="0" w:space="0" w:color="auto"/>
            <w:left w:val="none" w:sz="0" w:space="0" w:color="auto"/>
            <w:bottom w:val="none" w:sz="0" w:space="0" w:color="auto"/>
            <w:right w:val="none" w:sz="0" w:space="0" w:color="auto"/>
          </w:divBdr>
        </w:div>
      </w:divsChild>
    </w:div>
    <w:div w:id="1876119602">
      <w:bodyDiv w:val="1"/>
      <w:marLeft w:val="0"/>
      <w:marRight w:val="0"/>
      <w:marTop w:val="0"/>
      <w:marBottom w:val="0"/>
      <w:divBdr>
        <w:top w:val="none" w:sz="0" w:space="0" w:color="auto"/>
        <w:left w:val="none" w:sz="0" w:space="0" w:color="auto"/>
        <w:bottom w:val="none" w:sz="0" w:space="0" w:color="auto"/>
        <w:right w:val="none" w:sz="0" w:space="0" w:color="auto"/>
      </w:divBdr>
      <w:divsChild>
        <w:div w:id="605962938">
          <w:marLeft w:val="0"/>
          <w:marRight w:val="0"/>
          <w:marTop w:val="0"/>
          <w:marBottom w:val="0"/>
          <w:divBdr>
            <w:top w:val="none" w:sz="0" w:space="0" w:color="auto"/>
            <w:left w:val="none" w:sz="0" w:space="0" w:color="auto"/>
            <w:bottom w:val="none" w:sz="0" w:space="0" w:color="auto"/>
            <w:right w:val="none" w:sz="0" w:space="0" w:color="auto"/>
          </w:divBdr>
        </w:div>
      </w:divsChild>
    </w:div>
    <w:div w:id="1882791057">
      <w:bodyDiv w:val="1"/>
      <w:marLeft w:val="0"/>
      <w:marRight w:val="0"/>
      <w:marTop w:val="0"/>
      <w:marBottom w:val="0"/>
      <w:divBdr>
        <w:top w:val="none" w:sz="0" w:space="0" w:color="auto"/>
        <w:left w:val="none" w:sz="0" w:space="0" w:color="auto"/>
        <w:bottom w:val="none" w:sz="0" w:space="0" w:color="auto"/>
        <w:right w:val="none" w:sz="0" w:space="0" w:color="auto"/>
      </w:divBdr>
    </w:div>
    <w:div w:id="1886405179">
      <w:bodyDiv w:val="1"/>
      <w:marLeft w:val="0"/>
      <w:marRight w:val="0"/>
      <w:marTop w:val="0"/>
      <w:marBottom w:val="0"/>
      <w:divBdr>
        <w:top w:val="none" w:sz="0" w:space="0" w:color="auto"/>
        <w:left w:val="none" w:sz="0" w:space="0" w:color="auto"/>
        <w:bottom w:val="none" w:sz="0" w:space="0" w:color="auto"/>
        <w:right w:val="none" w:sz="0" w:space="0" w:color="auto"/>
      </w:divBdr>
    </w:div>
    <w:div w:id="1894350238">
      <w:bodyDiv w:val="1"/>
      <w:marLeft w:val="0"/>
      <w:marRight w:val="0"/>
      <w:marTop w:val="0"/>
      <w:marBottom w:val="0"/>
      <w:divBdr>
        <w:top w:val="none" w:sz="0" w:space="0" w:color="auto"/>
        <w:left w:val="none" w:sz="0" w:space="0" w:color="auto"/>
        <w:bottom w:val="none" w:sz="0" w:space="0" w:color="auto"/>
        <w:right w:val="none" w:sz="0" w:space="0" w:color="auto"/>
      </w:divBdr>
    </w:div>
    <w:div w:id="1915508171">
      <w:bodyDiv w:val="1"/>
      <w:marLeft w:val="0"/>
      <w:marRight w:val="0"/>
      <w:marTop w:val="0"/>
      <w:marBottom w:val="0"/>
      <w:divBdr>
        <w:top w:val="none" w:sz="0" w:space="0" w:color="auto"/>
        <w:left w:val="none" w:sz="0" w:space="0" w:color="auto"/>
        <w:bottom w:val="none" w:sz="0" w:space="0" w:color="auto"/>
        <w:right w:val="none" w:sz="0" w:space="0" w:color="auto"/>
      </w:divBdr>
    </w:div>
    <w:div w:id="1930700636">
      <w:bodyDiv w:val="1"/>
      <w:marLeft w:val="0"/>
      <w:marRight w:val="0"/>
      <w:marTop w:val="0"/>
      <w:marBottom w:val="0"/>
      <w:divBdr>
        <w:top w:val="none" w:sz="0" w:space="0" w:color="auto"/>
        <w:left w:val="none" w:sz="0" w:space="0" w:color="auto"/>
        <w:bottom w:val="none" w:sz="0" w:space="0" w:color="auto"/>
        <w:right w:val="none" w:sz="0" w:space="0" w:color="auto"/>
      </w:divBdr>
      <w:divsChild>
        <w:div w:id="517500555">
          <w:marLeft w:val="0"/>
          <w:marRight w:val="0"/>
          <w:marTop w:val="0"/>
          <w:marBottom w:val="0"/>
          <w:divBdr>
            <w:top w:val="none" w:sz="0" w:space="0" w:color="auto"/>
            <w:left w:val="none" w:sz="0" w:space="0" w:color="auto"/>
            <w:bottom w:val="none" w:sz="0" w:space="0" w:color="auto"/>
            <w:right w:val="none" w:sz="0" w:space="0" w:color="auto"/>
          </w:divBdr>
        </w:div>
      </w:divsChild>
    </w:div>
    <w:div w:id="1936280633">
      <w:bodyDiv w:val="1"/>
      <w:marLeft w:val="0"/>
      <w:marRight w:val="0"/>
      <w:marTop w:val="0"/>
      <w:marBottom w:val="0"/>
      <w:divBdr>
        <w:top w:val="none" w:sz="0" w:space="0" w:color="auto"/>
        <w:left w:val="none" w:sz="0" w:space="0" w:color="auto"/>
        <w:bottom w:val="none" w:sz="0" w:space="0" w:color="auto"/>
        <w:right w:val="none" w:sz="0" w:space="0" w:color="auto"/>
      </w:divBdr>
    </w:div>
    <w:div w:id="1982730568">
      <w:bodyDiv w:val="1"/>
      <w:marLeft w:val="0"/>
      <w:marRight w:val="0"/>
      <w:marTop w:val="0"/>
      <w:marBottom w:val="0"/>
      <w:divBdr>
        <w:top w:val="none" w:sz="0" w:space="0" w:color="auto"/>
        <w:left w:val="none" w:sz="0" w:space="0" w:color="auto"/>
        <w:bottom w:val="none" w:sz="0" w:space="0" w:color="auto"/>
        <w:right w:val="none" w:sz="0" w:space="0" w:color="auto"/>
      </w:divBdr>
      <w:divsChild>
        <w:div w:id="1645626208">
          <w:marLeft w:val="0"/>
          <w:marRight w:val="0"/>
          <w:marTop w:val="0"/>
          <w:marBottom w:val="0"/>
          <w:divBdr>
            <w:top w:val="none" w:sz="0" w:space="0" w:color="auto"/>
            <w:left w:val="none" w:sz="0" w:space="0" w:color="auto"/>
            <w:bottom w:val="none" w:sz="0" w:space="0" w:color="auto"/>
            <w:right w:val="none" w:sz="0" w:space="0" w:color="auto"/>
          </w:divBdr>
          <w:divsChild>
            <w:div w:id="365521229">
              <w:marLeft w:val="-75"/>
              <w:marRight w:val="0"/>
              <w:marTop w:val="30"/>
              <w:marBottom w:val="30"/>
              <w:divBdr>
                <w:top w:val="none" w:sz="0" w:space="0" w:color="auto"/>
                <w:left w:val="none" w:sz="0" w:space="0" w:color="auto"/>
                <w:bottom w:val="none" w:sz="0" w:space="0" w:color="auto"/>
                <w:right w:val="none" w:sz="0" w:space="0" w:color="auto"/>
              </w:divBdr>
              <w:divsChild>
                <w:div w:id="787792">
                  <w:marLeft w:val="0"/>
                  <w:marRight w:val="0"/>
                  <w:marTop w:val="0"/>
                  <w:marBottom w:val="0"/>
                  <w:divBdr>
                    <w:top w:val="none" w:sz="0" w:space="0" w:color="auto"/>
                    <w:left w:val="none" w:sz="0" w:space="0" w:color="auto"/>
                    <w:bottom w:val="none" w:sz="0" w:space="0" w:color="auto"/>
                    <w:right w:val="none" w:sz="0" w:space="0" w:color="auto"/>
                  </w:divBdr>
                  <w:divsChild>
                    <w:div w:id="1688022509">
                      <w:marLeft w:val="0"/>
                      <w:marRight w:val="0"/>
                      <w:marTop w:val="0"/>
                      <w:marBottom w:val="0"/>
                      <w:divBdr>
                        <w:top w:val="none" w:sz="0" w:space="0" w:color="auto"/>
                        <w:left w:val="none" w:sz="0" w:space="0" w:color="auto"/>
                        <w:bottom w:val="none" w:sz="0" w:space="0" w:color="auto"/>
                        <w:right w:val="none" w:sz="0" w:space="0" w:color="auto"/>
                      </w:divBdr>
                    </w:div>
                  </w:divsChild>
                </w:div>
                <w:div w:id="31003305">
                  <w:marLeft w:val="0"/>
                  <w:marRight w:val="0"/>
                  <w:marTop w:val="0"/>
                  <w:marBottom w:val="0"/>
                  <w:divBdr>
                    <w:top w:val="none" w:sz="0" w:space="0" w:color="auto"/>
                    <w:left w:val="none" w:sz="0" w:space="0" w:color="auto"/>
                    <w:bottom w:val="none" w:sz="0" w:space="0" w:color="auto"/>
                    <w:right w:val="none" w:sz="0" w:space="0" w:color="auto"/>
                  </w:divBdr>
                  <w:divsChild>
                    <w:div w:id="1927231375">
                      <w:marLeft w:val="0"/>
                      <w:marRight w:val="0"/>
                      <w:marTop w:val="0"/>
                      <w:marBottom w:val="0"/>
                      <w:divBdr>
                        <w:top w:val="none" w:sz="0" w:space="0" w:color="auto"/>
                        <w:left w:val="none" w:sz="0" w:space="0" w:color="auto"/>
                        <w:bottom w:val="none" w:sz="0" w:space="0" w:color="auto"/>
                        <w:right w:val="none" w:sz="0" w:space="0" w:color="auto"/>
                      </w:divBdr>
                    </w:div>
                  </w:divsChild>
                </w:div>
                <w:div w:id="65998033">
                  <w:marLeft w:val="0"/>
                  <w:marRight w:val="0"/>
                  <w:marTop w:val="0"/>
                  <w:marBottom w:val="0"/>
                  <w:divBdr>
                    <w:top w:val="none" w:sz="0" w:space="0" w:color="auto"/>
                    <w:left w:val="none" w:sz="0" w:space="0" w:color="auto"/>
                    <w:bottom w:val="none" w:sz="0" w:space="0" w:color="auto"/>
                    <w:right w:val="none" w:sz="0" w:space="0" w:color="auto"/>
                  </w:divBdr>
                  <w:divsChild>
                    <w:div w:id="919829119">
                      <w:marLeft w:val="0"/>
                      <w:marRight w:val="0"/>
                      <w:marTop w:val="0"/>
                      <w:marBottom w:val="0"/>
                      <w:divBdr>
                        <w:top w:val="none" w:sz="0" w:space="0" w:color="auto"/>
                        <w:left w:val="none" w:sz="0" w:space="0" w:color="auto"/>
                        <w:bottom w:val="none" w:sz="0" w:space="0" w:color="auto"/>
                        <w:right w:val="none" w:sz="0" w:space="0" w:color="auto"/>
                      </w:divBdr>
                    </w:div>
                  </w:divsChild>
                </w:div>
                <w:div w:id="72508925">
                  <w:marLeft w:val="0"/>
                  <w:marRight w:val="0"/>
                  <w:marTop w:val="0"/>
                  <w:marBottom w:val="0"/>
                  <w:divBdr>
                    <w:top w:val="none" w:sz="0" w:space="0" w:color="auto"/>
                    <w:left w:val="none" w:sz="0" w:space="0" w:color="auto"/>
                    <w:bottom w:val="none" w:sz="0" w:space="0" w:color="auto"/>
                    <w:right w:val="none" w:sz="0" w:space="0" w:color="auto"/>
                  </w:divBdr>
                  <w:divsChild>
                    <w:div w:id="676080857">
                      <w:marLeft w:val="0"/>
                      <w:marRight w:val="0"/>
                      <w:marTop w:val="0"/>
                      <w:marBottom w:val="0"/>
                      <w:divBdr>
                        <w:top w:val="none" w:sz="0" w:space="0" w:color="auto"/>
                        <w:left w:val="none" w:sz="0" w:space="0" w:color="auto"/>
                        <w:bottom w:val="none" w:sz="0" w:space="0" w:color="auto"/>
                        <w:right w:val="none" w:sz="0" w:space="0" w:color="auto"/>
                      </w:divBdr>
                    </w:div>
                  </w:divsChild>
                </w:div>
                <w:div w:id="78211430">
                  <w:marLeft w:val="0"/>
                  <w:marRight w:val="0"/>
                  <w:marTop w:val="0"/>
                  <w:marBottom w:val="0"/>
                  <w:divBdr>
                    <w:top w:val="none" w:sz="0" w:space="0" w:color="auto"/>
                    <w:left w:val="none" w:sz="0" w:space="0" w:color="auto"/>
                    <w:bottom w:val="none" w:sz="0" w:space="0" w:color="auto"/>
                    <w:right w:val="none" w:sz="0" w:space="0" w:color="auto"/>
                  </w:divBdr>
                  <w:divsChild>
                    <w:div w:id="594363533">
                      <w:marLeft w:val="0"/>
                      <w:marRight w:val="0"/>
                      <w:marTop w:val="0"/>
                      <w:marBottom w:val="0"/>
                      <w:divBdr>
                        <w:top w:val="none" w:sz="0" w:space="0" w:color="auto"/>
                        <w:left w:val="none" w:sz="0" w:space="0" w:color="auto"/>
                        <w:bottom w:val="none" w:sz="0" w:space="0" w:color="auto"/>
                        <w:right w:val="none" w:sz="0" w:space="0" w:color="auto"/>
                      </w:divBdr>
                    </w:div>
                  </w:divsChild>
                </w:div>
                <w:div w:id="90900341">
                  <w:marLeft w:val="0"/>
                  <w:marRight w:val="0"/>
                  <w:marTop w:val="0"/>
                  <w:marBottom w:val="0"/>
                  <w:divBdr>
                    <w:top w:val="none" w:sz="0" w:space="0" w:color="auto"/>
                    <w:left w:val="none" w:sz="0" w:space="0" w:color="auto"/>
                    <w:bottom w:val="none" w:sz="0" w:space="0" w:color="auto"/>
                    <w:right w:val="none" w:sz="0" w:space="0" w:color="auto"/>
                  </w:divBdr>
                  <w:divsChild>
                    <w:div w:id="85806239">
                      <w:marLeft w:val="0"/>
                      <w:marRight w:val="0"/>
                      <w:marTop w:val="0"/>
                      <w:marBottom w:val="0"/>
                      <w:divBdr>
                        <w:top w:val="none" w:sz="0" w:space="0" w:color="auto"/>
                        <w:left w:val="none" w:sz="0" w:space="0" w:color="auto"/>
                        <w:bottom w:val="none" w:sz="0" w:space="0" w:color="auto"/>
                        <w:right w:val="none" w:sz="0" w:space="0" w:color="auto"/>
                      </w:divBdr>
                    </w:div>
                  </w:divsChild>
                </w:div>
                <w:div w:id="102654150">
                  <w:marLeft w:val="0"/>
                  <w:marRight w:val="0"/>
                  <w:marTop w:val="0"/>
                  <w:marBottom w:val="0"/>
                  <w:divBdr>
                    <w:top w:val="none" w:sz="0" w:space="0" w:color="auto"/>
                    <w:left w:val="none" w:sz="0" w:space="0" w:color="auto"/>
                    <w:bottom w:val="none" w:sz="0" w:space="0" w:color="auto"/>
                    <w:right w:val="none" w:sz="0" w:space="0" w:color="auto"/>
                  </w:divBdr>
                  <w:divsChild>
                    <w:div w:id="632563905">
                      <w:marLeft w:val="0"/>
                      <w:marRight w:val="0"/>
                      <w:marTop w:val="0"/>
                      <w:marBottom w:val="0"/>
                      <w:divBdr>
                        <w:top w:val="none" w:sz="0" w:space="0" w:color="auto"/>
                        <w:left w:val="none" w:sz="0" w:space="0" w:color="auto"/>
                        <w:bottom w:val="none" w:sz="0" w:space="0" w:color="auto"/>
                        <w:right w:val="none" w:sz="0" w:space="0" w:color="auto"/>
                      </w:divBdr>
                    </w:div>
                  </w:divsChild>
                </w:div>
                <w:div w:id="103548327">
                  <w:marLeft w:val="0"/>
                  <w:marRight w:val="0"/>
                  <w:marTop w:val="0"/>
                  <w:marBottom w:val="0"/>
                  <w:divBdr>
                    <w:top w:val="none" w:sz="0" w:space="0" w:color="auto"/>
                    <w:left w:val="none" w:sz="0" w:space="0" w:color="auto"/>
                    <w:bottom w:val="none" w:sz="0" w:space="0" w:color="auto"/>
                    <w:right w:val="none" w:sz="0" w:space="0" w:color="auto"/>
                  </w:divBdr>
                  <w:divsChild>
                    <w:div w:id="1010717679">
                      <w:marLeft w:val="0"/>
                      <w:marRight w:val="0"/>
                      <w:marTop w:val="0"/>
                      <w:marBottom w:val="0"/>
                      <w:divBdr>
                        <w:top w:val="none" w:sz="0" w:space="0" w:color="auto"/>
                        <w:left w:val="none" w:sz="0" w:space="0" w:color="auto"/>
                        <w:bottom w:val="none" w:sz="0" w:space="0" w:color="auto"/>
                        <w:right w:val="none" w:sz="0" w:space="0" w:color="auto"/>
                      </w:divBdr>
                    </w:div>
                  </w:divsChild>
                </w:div>
                <w:div w:id="112870688">
                  <w:marLeft w:val="0"/>
                  <w:marRight w:val="0"/>
                  <w:marTop w:val="0"/>
                  <w:marBottom w:val="0"/>
                  <w:divBdr>
                    <w:top w:val="none" w:sz="0" w:space="0" w:color="auto"/>
                    <w:left w:val="none" w:sz="0" w:space="0" w:color="auto"/>
                    <w:bottom w:val="none" w:sz="0" w:space="0" w:color="auto"/>
                    <w:right w:val="none" w:sz="0" w:space="0" w:color="auto"/>
                  </w:divBdr>
                  <w:divsChild>
                    <w:div w:id="1155340410">
                      <w:marLeft w:val="0"/>
                      <w:marRight w:val="0"/>
                      <w:marTop w:val="0"/>
                      <w:marBottom w:val="0"/>
                      <w:divBdr>
                        <w:top w:val="none" w:sz="0" w:space="0" w:color="auto"/>
                        <w:left w:val="none" w:sz="0" w:space="0" w:color="auto"/>
                        <w:bottom w:val="none" w:sz="0" w:space="0" w:color="auto"/>
                        <w:right w:val="none" w:sz="0" w:space="0" w:color="auto"/>
                      </w:divBdr>
                    </w:div>
                  </w:divsChild>
                </w:div>
                <w:div w:id="130100243">
                  <w:marLeft w:val="0"/>
                  <w:marRight w:val="0"/>
                  <w:marTop w:val="0"/>
                  <w:marBottom w:val="0"/>
                  <w:divBdr>
                    <w:top w:val="none" w:sz="0" w:space="0" w:color="auto"/>
                    <w:left w:val="none" w:sz="0" w:space="0" w:color="auto"/>
                    <w:bottom w:val="none" w:sz="0" w:space="0" w:color="auto"/>
                    <w:right w:val="none" w:sz="0" w:space="0" w:color="auto"/>
                  </w:divBdr>
                  <w:divsChild>
                    <w:div w:id="304238331">
                      <w:marLeft w:val="0"/>
                      <w:marRight w:val="0"/>
                      <w:marTop w:val="0"/>
                      <w:marBottom w:val="0"/>
                      <w:divBdr>
                        <w:top w:val="none" w:sz="0" w:space="0" w:color="auto"/>
                        <w:left w:val="none" w:sz="0" w:space="0" w:color="auto"/>
                        <w:bottom w:val="none" w:sz="0" w:space="0" w:color="auto"/>
                        <w:right w:val="none" w:sz="0" w:space="0" w:color="auto"/>
                      </w:divBdr>
                    </w:div>
                  </w:divsChild>
                </w:div>
                <w:div w:id="139856943">
                  <w:marLeft w:val="0"/>
                  <w:marRight w:val="0"/>
                  <w:marTop w:val="0"/>
                  <w:marBottom w:val="0"/>
                  <w:divBdr>
                    <w:top w:val="none" w:sz="0" w:space="0" w:color="auto"/>
                    <w:left w:val="none" w:sz="0" w:space="0" w:color="auto"/>
                    <w:bottom w:val="none" w:sz="0" w:space="0" w:color="auto"/>
                    <w:right w:val="none" w:sz="0" w:space="0" w:color="auto"/>
                  </w:divBdr>
                  <w:divsChild>
                    <w:div w:id="1165315091">
                      <w:marLeft w:val="0"/>
                      <w:marRight w:val="0"/>
                      <w:marTop w:val="0"/>
                      <w:marBottom w:val="0"/>
                      <w:divBdr>
                        <w:top w:val="none" w:sz="0" w:space="0" w:color="auto"/>
                        <w:left w:val="none" w:sz="0" w:space="0" w:color="auto"/>
                        <w:bottom w:val="none" w:sz="0" w:space="0" w:color="auto"/>
                        <w:right w:val="none" w:sz="0" w:space="0" w:color="auto"/>
                      </w:divBdr>
                    </w:div>
                  </w:divsChild>
                </w:div>
                <w:div w:id="152841659">
                  <w:marLeft w:val="0"/>
                  <w:marRight w:val="0"/>
                  <w:marTop w:val="0"/>
                  <w:marBottom w:val="0"/>
                  <w:divBdr>
                    <w:top w:val="none" w:sz="0" w:space="0" w:color="auto"/>
                    <w:left w:val="none" w:sz="0" w:space="0" w:color="auto"/>
                    <w:bottom w:val="none" w:sz="0" w:space="0" w:color="auto"/>
                    <w:right w:val="none" w:sz="0" w:space="0" w:color="auto"/>
                  </w:divBdr>
                  <w:divsChild>
                    <w:div w:id="1027096581">
                      <w:marLeft w:val="0"/>
                      <w:marRight w:val="0"/>
                      <w:marTop w:val="0"/>
                      <w:marBottom w:val="0"/>
                      <w:divBdr>
                        <w:top w:val="none" w:sz="0" w:space="0" w:color="auto"/>
                        <w:left w:val="none" w:sz="0" w:space="0" w:color="auto"/>
                        <w:bottom w:val="none" w:sz="0" w:space="0" w:color="auto"/>
                        <w:right w:val="none" w:sz="0" w:space="0" w:color="auto"/>
                      </w:divBdr>
                    </w:div>
                  </w:divsChild>
                </w:div>
                <w:div w:id="164519740">
                  <w:marLeft w:val="0"/>
                  <w:marRight w:val="0"/>
                  <w:marTop w:val="0"/>
                  <w:marBottom w:val="0"/>
                  <w:divBdr>
                    <w:top w:val="none" w:sz="0" w:space="0" w:color="auto"/>
                    <w:left w:val="none" w:sz="0" w:space="0" w:color="auto"/>
                    <w:bottom w:val="none" w:sz="0" w:space="0" w:color="auto"/>
                    <w:right w:val="none" w:sz="0" w:space="0" w:color="auto"/>
                  </w:divBdr>
                  <w:divsChild>
                    <w:div w:id="647634599">
                      <w:marLeft w:val="0"/>
                      <w:marRight w:val="0"/>
                      <w:marTop w:val="0"/>
                      <w:marBottom w:val="0"/>
                      <w:divBdr>
                        <w:top w:val="none" w:sz="0" w:space="0" w:color="auto"/>
                        <w:left w:val="none" w:sz="0" w:space="0" w:color="auto"/>
                        <w:bottom w:val="none" w:sz="0" w:space="0" w:color="auto"/>
                        <w:right w:val="none" w:sz="0" w:space="0" w:color="auto"/>
                      </w:divBdr>
                    </w:div>
                  </w:divsChild>
                </w:div>
                <w:div w:id="169878559">
                  <w:marLeft w:val="0"/>
                  <w:marRight w:val="0"/>
                  <w:marTop w:val="0"/>
                  <w:marBottom w:val="0"/>
                  <w:divBdr>
                    <w:top w:val="none" w:sz="0" w:space="0" w:color="auto"/>
                    <w:left w:val="none" w:sz="0" w:space="0" w:color="auto"/>
                    <w:bottom w:val="none" w:sz="0" w:space="0" w:color="auto"/>
                    <w:right w:val="none" w:sz="0" w:space="0" w:color="auto"/>
                  </w:divBdr>
                  <w:divsChild>
                    <w:div w:id="1335256425">
                      <w:marLeft w:val="0"/>
                      <w:marRight w:val="0"/>
                      <w:marTop w:val="0"/>
                      <w:marBottom w:val="0"/>
                      <w:divBdr>
                        <w:top w:val="none" w:sz="0" w:space="0" w:color="auto"/>
                        <w:left w:val="none" w:sz="0" w:space="0" w:color="auto"/>
                        <w:bottom w:val="none" w:sz="0" w:space="0" w:color="auto"/>
                        <w:right w:val="none" w:sz="0" w:space="0" w:color="auto"/>
                      </w:divBdr>
                    </w:div>
                  </w:divsChild>
                </w:div>
                <w:div w:id="170263872">
                  <w:marLeft w:val="0"/>
                  <w:marRight w:val="0"/>
                  <w:marTop w:val="0"/>
                  <w:marBottom w:val="0"/>
                  <w:divBdr>
                    <w:top w:val="none" w:sz="0" w:space="0" w:color="auto"/>
                    <w:left w:val="none" w:sz="0" w:space="0" w:color="auto"/>
                    <w:bottom w:val="none" w:sz="0" w:space="0" w:color="auto"/>
                    <w:right w:val="none" w:sz="0" w:space="0" w:color="auto"/>
                  </w:divBdr>
                  <w:divsChild>
                    <w:div w:id="6492161">
                      <w:marLeft w:val="0"/>
                      <w:marRight w:val="0"/>
                      <w:marTop w:val="0"/>
                      <w:marBottom w:val="0"/>
                      <w:divBdr>
                        <w:top w:val="none" w:sz="0" w:space="0" w:color="auto"/>
                        <w:left w:val="none" w:sz="0" w:space="0" w:color="auto"/>
                        <w:bottom w:val="none" w:sz="0" w:space="0" w:color="auto"/>
                        <w:right w:val="none" w:sz="0" w:space="0" w:color="auto"/>
                      </w:divBdr>
                    </w:div>
                  </w:divsChild>
                </w:div>
                <w:div w:id="171382629">
                  <w:marLeft w:val="0"/>
                  <w:marRight w:val="0"/>
                  <w:marTop w:val="0"/>
                  <w:marBottom w:val="0"/>
                  <w:divBdr>
                    <w:top w:val="none" w:sz="0" w:space="0" w:color="auto"/>
                    <w:left w:val="none" w:sz="0" w:space="0" w:color="auto"/>
                    <w:bottom w:val="none" w:sz="0" w:space="0" w:color="auto"/>
                    <w:right w:val="none" w:sz="0" w:space="0" w:color="auto"/>
                  </w:divBdr>
                  <w:divsChild>
                    <w:div w:id="1172992976">
                      <w:marLeft w:val="0"/>
                      <w:marRight w:val="0"/>
                      <w:marTop w:val="0"/>
                      <w:marBottom w:val="0"/>
                      <w:divBdr>
                        <w:top w:val="none" w:sz="0" w:space="0" w:color="auto"/>
                        <w:left w:val="none" w:sz="0" w:space="0" w:color="auto"/>
                        <w:bottom w:val="none" w:sz="0" w:space="0" w:color="auto"/>
                        <w:right w:val="none" w:sz="0" w:space="0" w:color="auto"/>
                      </w:divBdr>
                    </w:div>
                  </w:divsChild>
                </w:div>
                <w:div w:id="187447756">
                  <w:marLeft w:val="0"/>
                  <w:marRight w:val="0"/>
                  <w:marTop w:val="0"/>
                  <w:marBottom w:val="0"/>
                  <w:divBdr>
                    <w:top w:val="none" w:sz="0" w:space="0" w:color="auto"/>
                    <w:left w:val="none" w:sz="0" w:space="0" w:color="auto"/>
                    <w:bottom w:val="none" w:sz="0" w:space="0" w:color="auto"/>
                    <w:right w:val="none" w:sz="0" w:space="0" w:color="auto"/>
                  </w:divBdr>
                  <w:divsChild>
                    <w:div w:id="894706080">
                      <w:marLeft w:val="0"/>
                      <w:marRight w:val="0"/>
                      <w:marTop w:val="0"/>
                      <w:marBottom w:val="0"/>
                      <w:divBdr>
                        <w:top w:val="none" w:sz="0" w:space="0" w:color="auto"/>
                        <w:left w:val="none" w:sz="0" w:space="0" w:color="auto"/>
                        <w:bottom w:val="none" w:sz="0" w:space="0" w:color="auto"/>
                        <w:right w:val="none" w:sz="0" w:space="0" w:color="auto"/>
                      </w:divBdr>
                    </w:div>
                  </w:divsChild>
                </w:div>
                <w:div w:id="193886454">
                  <w:marLeft w:val="0"/>
                  <w:marRight w:val="0"/>
                  <w:marTop w:val="0"/>
                  <w:marBottom w:val="0"/>
                  <w:divBdr>
                    <w:top w:val="none" w:sz="0" w:space="0" w:color="auto"/>
                    <w:left w:val="none" w:sz="0" w:space="0" w:color="auto"/>
                    <w:bottom w:val="none" w:sz="0" w:space="0" w:color="auto"/>
                    <w:right w:val="none" w:sz="0" w:space="0" w:color="auto"/>
                  </w:divBdr>
                  <w:divsChild>
                    <w:div w:id="2038039749">
                      <w:marLeft w:val="0"/>
                      <w:marRight w:val="0"/>
                      <w:marTop w:val="0"/>
                      <w:marBottom w:val="0"/>
                      <w:divBdr>
                        <w:top w:val="none" w:sz="0" w:space="0" w:color="auto"/>
                        <w:left w:val="none" w:sz="0" w:space="0" w:color="auto"/>
                        <w:bottom w:val="none" w:sz="0" w:space="0" w:color="auto"/>
                        <w:right w:val="none" w:sz="0" w:space="0" w:color="auto"/>
                      </w:divBdr>
                    </w:div>
                  </w:divsChild>
                </w:div>
                <w:div w:id="245697979">
                  <w:marLeft w:val="0"/>
                  <w:marRight w:val="0"/>
                  <w:marTop w:val="0"/>
                  <w:marBottom w:val="0"/>
                  <w:divBdr>
                    <w:top w:val="none" w:sz="0" w:space="0" w:color="auto"/>
                    <w:left w:val="none" w:sz="0" w:space="0" w:color="auto"/>
                    <w:bottom w:val="none" w:sz="0" w:space="0" w:color="auto"/>
                    <w:right w:val="none" w:sz="0" w:space="0" w:color="auto"/>
                  </w:divBdr>
                  <w:divsChild>
                    <w:div w:id="853958026">
                      <w:marLeft w:val="0"/>
                      <w:marRight w:val="0"/>
                      <w:marTop w:val="0"/>
                      <w:marBottom w:val="0"/>
                      <w:divBdr>
                        <w:top w:val="none" w:sz="0" w:space="0" w:color="auto"/>
                        <w:left w:val="none" w:sz="0" w:space="0" w:color="auto"/>
                        <w:bottom w:val="none" w:sz="0" w:space="0" w:color="auto"/>
                        <w:right w:val="none" w:sz="0" w:space="0" w:color="auto"/>
                      </w:divBdr>
                    </w:div>
                  </w:divsChild>
                </w:div>
                <w:div w:id="274754294">
                  <w:marLeft w:val="0"/>
                  <w:marRight w:val="0"/>
                  <w:marTop w:val="0"/>
                  <w:marBottom w:val="0"/>
                  <w:divBdr>
                    <w:top w:val="none" w:sz="0" w:space="0" w:color="auto"/>
                    <w:left w:val="none" w:sz="0" w:space="0" w:color="auto"/>
                    <w:bottom w:val="none" w:sz="0" w:space="0" w:color="auto"/>
                    <w:right w:val="none" w:sz="0" w:space="0" w:color="auto"/>
                  </w:divBdr>
                  <w:divsChild>
                    <w:div w:id="1905288356">
                      <w:marLeft w:val="0"/>
                      <w:marRight w:val="0"/>
                      <w:marTop w:val="0"/>
                      <w:marBottom w:val="0"/>
                      <w:divBdr>
                        <w:top w:val="none" w:sz="0" w:space="0" w:color="auto"/>
                        <w:left w:val="none" w:sz="0" w:space="0" w:color="auto"/>
                        <w:bottom w:val="none" w:sz="0" w:space="0" w:color="auto"/>
                        <w:right w:val="none" w:sz="0" w:space="0" w:color="auto"/>
                      </w:divBdr>
                    </w:div>
                  </w:divsChild>
                </w:div>
                <w:div w:id="333194636">
                  <w:marLeft w:val="0"/>
                  <w:marRight w:val="0"/>
                  <w:marTop w:val="0"/>
                  <w:marBottom w:val="0"/>
                  <w:divBdr>
                    <w:top w:val="none" w:sz="0" w:space="0" w:color="auto"/>
                    <w:left w:val="none" w:sz="0" w:space="0" w:color="auto"/>
                    <w:bottom w:val="none" w:sz="0" w:space="0" w:color="auto"/>
                    <w:right w:val="none" w:sz="0" w:space="0" w:color="auto"/>
                  </w:divBdr>
                  <w:divsChild>
                    <w:div w:id="1140730777">
                      <w:marLeft w:val="0"/>
                      <w:marRight w:val="0"/>
                      <w:marTop w:val="0"/>
                      <w:marBottom w:val="0"/>
                      <w:divBdr>
                        <w:top w:val="none" w:sz="0" w:space="0" w:color="auto"/>
                        <w:left w:val="none" w:sz="0" w:space="0" w:color="auto"/>
                        <w:bottom w:val="none" w:sz="0" w:space="0" w:color="auto"/>
                        <w:right w:val="none" w:sz="0" w:space="0" w:color="auto"/>
                      </w:divBdr>
                    </w:div>
                  </w:divsChild>
                </w:div>
                <w:div w:id="346835292">
                  <w:marLeft w:val="0"/>
                  <w:marRight w:val="0"/>
                  <w:marTop w:val="0"/>
                  <w:marBottom w:val="0"/>
                  <w:divBdr>
                    <w:top w:val="none" w:sz="0" w:space="0" w:color="auto"/>
                    <w:left w:val="none" w:sz="0" w:space="0" w:color="auto"/>
                    <w:bottom w:val="none" w:sz="0" w:space="0" w:color="auto"/>
                    <w:right w:val="none" w:sz="0" w:space="0" w:color="auto"/>
                  </w:divBdr>
                  <w:divsChild>
                    <w:div w:id="1371219948">
                      <w:marLeft w:val="0"/>
                      <w:marRight w:val="0"/>
                      <w:marTop w:val="0"/>
                      <w:marBottom w:val="0"/>
                      <w:divBdr>
                        <w:top w:val="none" w:sz="0" w:space="0" w:color="auto"/>
                        <w:left w:val="none" w:sz="0" w:space="0" w:color="auto"/>
                        <w:bottom w:val="none" w:sz="0" w:space="0" w:color="auto"/>
                        <w:right w:val="none" w:sz="0" w:space="0" w:color="auto"/>
                      </w:divBdr>
                    </w:div>
                  </w:divsChild>
                </w:div>
                <w:div w:id="354618342">
                  <w:marLeft w:val="0"/>
                  <w:marRight w:val="0"/>
                  <w:marTop w:val="0"/>
                  <w:marBottom w:val="0"/>
                  <w:divBdr>
                    <w:top w:val="none" w:sz="0" w:space="0" w:color="auto"/>
                    <w:left w:val="none" w:sz="0" w:space="0" w:color="auto"/>
                    <w:bottom w:val="none" w:sz="0" w:space="0" w:color="auto"/>
                    <w:right w:val="none" w:sz="0" w:space="0" w:color="auto"/>
                  </w:divBdr>
                  <w:divsChild>
                    <w:div w:id="1218974989">
                      <w:marLeft w:val="0"/>
                      <w:marRight w:val="0"/>
                      <w:marTop w:val="0"/>
                      <w:marBottom w:val="0"/>
                      <w:divBdr>
                        <w:top w:val="none" w:sz="0" w:space="0" w:color="auto"/>
                        <w:left w:val="none" w:sz="0" w:space="0" w:color="auto"/>
                        <w:bottom w:val="none" w:sz="0" w:space="0" w:color="auto"/>
                        <w:right w:val="none" w:sz="0" w:space="0" w:color="auto"/>
                      </w:divBdr>
                    </w:div>
                  </w:divsChild>
                </w:div>
                <w:div w:id="363410083">
                  <w:marLeft w:val="0"/>
                  <w:marRight w:val="0"/>
                  <w:marTop w:val="0"/>
                  <w:marBottom w:val="0"/>
                  <w:divBdr>
                    <w:top w:val="none" w:sz="0" w:space="0" w:color="auto"/>
                    <w:left w:val="none" w:sz="0" w:space="0" w:color="auto"/>
                    <w:bottom w:val="none" w:sz="0" w:space="0" w:color="auto"/>
                    <w:right w:val="none" w:sz="0" w:space="0" w:color="auto"/>
                  </w:divBdr>
                  <w:divsChild>
                    <w:div w:id="1954701336">
                      <w:marLeft w:val="0"/>
                      <w:marRight w:val="0"/>
                      <w:marTop w:val="0"/>
                      <w:marBottom w:val="0"/>
                      <w:divBdr>
                        <w:top w:val="none" w:sz="0" w:space="0" w:color="auto"/>
                        <w:left w:val="none" w:sz="0" w:space="0" w:color="auto"/>
                        <w:bottom w:val="none" w:sz="0" w:space="0" w:color="auto"/>
                        <w:right w:val="none" w:sz="0" w:space="0" w:color="auto"/>
                      </w:divBdr>
                    </w:div>
                  </w:divsChild>
                </w:div>
                <w:div w:id="369493969">
                  <w:marLeft w:val="0"/>
                  <w:marRight w:val="0"/>
                  <w:marTop w:val="0"/>
                  <w:marBottom w:val="0"/>
                  <w:divBdr>
                    <w:top w:val="none" w:sz="0" w:space="0" w:color="auto"/>
                    <w:left w:val="none" w:sz="0" w:space="0" w:color="auto"/>
                    <w:bottom w:val="none" w:sz="0" w:space="0" w:color="auto"/>
                    <w:right w:val="none" w:sz="0" w:space="0" w:color="auto"/>
                  </w:divBdr>
                  <w:divsChild>
                    <w:div w:id="992681860">
                      <w:marLeft w:val="0"/>
                      <w:marRight w:val="0"/>
                      <w:marTop w:val="0"/>
                      <w:marBottom w:val="0"/>
                      <w:divBdr>
                        <w:top w:val="none" w:sz="0" w:space="0" w:color="auto"/>
                        <w:left w:val="none" w:sz="0" w:space="0" w:color="auto"/>
                        <w:bottom w:val="none" w:sz="0" w:space="0" w:color="auto"/>
                        <w:right w:val="none" w:sz="0" w:space="0" w:color="auto"/>
                      </w:divBdr>
                    </w:div>
                  </w:divsChild>
                </w:div>
                <w:div w:id="387075928">
                  <w:marLeft w:val="0"/>
                  <w:marRight w:val="0"/>
                  <w:marTop w:val="0"/>
                  <w:marBottom w:val="0"/>
                  <w:divBdr>
                    <w:top w:val="none" w:sz="0" w:space="0" w:color="auto"/>
                    <w:left w:val="none" w:sz="0" w:space="0" w:color="auto"/>
                    <w:bottom w:val="none" w:sz="0" w:space="0" w:color="auto"/>
                    <w:right w:val="none" w:sz="0" w:space="0" w:color="auto"/>
                  </w:divBdr>
                  <w:divsChild>
                    <w:div w:id="777530879">
                      <w:marLeft w:val="0"/>
                      <w:marRight w:val="0"/>
                      <w:marTop w:val="0"/>
                      <w:marBottom w:val="0"/>
                      <w:divBdr>
                        <w:top w:val="none" w:sz="0" w:space="0" w:color="auto"/>
                        <w:left w:val="none" w:sz="0" w:space="0" w:color="auto"/>
                        <w:bottom w:val="none" w:sz="0" w:space="0" w:color="auto"/>
                        <w:right w:val="none" w:sz="0" w:space="0" w:color="auto"/>
                      </w:divBdr>
                    </w:div>
                  </w:divsChild>
                </w:div>
                <w:div w:id="387657412">
                  <w:marLeft w:val="0"/>
                  <w:marRight w:val="0"/>
                  <w:marTop w:val="0"/>
                  <w:marBottom w:val="0"/>
                  <w:divBdr>
                    <w:top w:val="none" w:sz="0" w:space="0" w:color="auto"/>
                    <w:left w:val="none" w:sz="0" w:space="0" w:color="auto"/>
                    <w:bottom w:val="none" w:sz="0" w:space="0" w:color="auto"/>
                    <w:right w:val="none" w:sz="0" w:space="0" w:color="auto"/>
                  </w:divBdr>
                  <w:divsChild>
                    <w:div w:id="1427340471">
                      <w:marLeft w:val="0"/>
                      <w:marRight w:val="0"/>
                      <w:marTop w:val="0"/>
                      <w:marBottom w:val="0"/>
                      <w:divBdr>
                        <w:top w:val="none" w:sz="0" w:space="0" w:color="auto"/>
                        <w:left w:val="none" w:sz="0" w:space="0" w:color="auto"/>
                        <w:bottom w:val="none" w:sz="0" w:space="0" w:color="auto"/>
                        <w:right w:val="none" w:sz="0" w:space="0" w:color="auto"/>
                      </w:divBdr>
                    </w:div>
                  </w:divsChild>
                </w:div>
                <w:div w:id="389310438">
                  <w:marLeft w:val="0"/>
                  <w:marRight w:val="0"/>
                  <w:marTop w:val="0"/>
                  <w:marBottom w:val="0"/>
                  <w:divBdr>
                    <w:top w:val="none" w:sz="0" w:space="0" w:color="auto"/>
                    <w:left w:val="none" w:sz="0" w:space="0" w:color="auto"/>
                    <w:bottom w:val="none" w:sz="0" w:space="0" w:color="auto"/>
                    <w:right w:val="none" w:sz="0" w:space="0" w:color="auto"/>
                  </w:divBdr>
                  <w:divsChild>
                    <w:div w:id="1968774850">
                      <w:marLeft w:val="0"/>
                      <w:marRight w:val="0"/>
                      <w:marTop w:val="0"/>
                      <w:marBottom w:val="0"/>
                      <w:divBdr>
                        <w:top w:val="none" w:sz="0" w:space="0" w:color="auto"/>
                        <w:left w:val="none" w:sz="0" w:space="0" w:color="auto"/>
                        <w:bottom w:val="none" w:sz="0" w:space="0" w:color="auto"/>
                        <w:right w:val="none" w:sz="0" w:space="0" w:color="auto"/>
                      </w:divBdr>
                    </w:div>
                  </w:divsChild>
                </w:div>
                <w:div w:id="418330770">
                  <w:marLeft w:val="0"/>
                  <w:marRight w:val="0"/>
                  <w:marTop w:val="0"/>
                  <w:marBottom w:val="0"/>
                  <w:divBdr>
                    <w:top w:val="none" w:sz="0" w:space="0" w:color="auto"/>
                    <w:left w:val="none" w:sz="0" w:space="0" w:color="auto"/>
                    <w:bottom w:val="none" w:sz="0" w:space="0" w:color="auto"/>
                    <w:right w:val="none" w:sz="0" w:space="0" w:color="auto"/>
                  </w:divBdr>
                  <w:divsChild>
                    <w:div w:id="1329822449">
                      <w:marLeft w:val="0"/>
                      <w:marRight w:val="0"/>
                      <w:marTop w:val="0"/>
                      <w:marBottom w:val="0"/>
                      <w:divBdr>
                        <w:top w:val="none" w:sz="0" w:space="0" w:color="auto"/>
                        <w:left w:val="none" w:sz="0" w:space="0" w:color="auto"/>
                        <w:bottom w:val="none" w:sz="0" w:space="0" w:color="auto"/>
                        <w:right w:val="none" w:sz="0" w:space="0" w:color="auto"/>
                      </w:divBdr>
                    </w:div>
                  </w:divsChild>
                </w:div>
                <w:div w:id="429861495">
                  <w:marLeft w:val="0"/>
                  <w:marRight w:val="0"/>
                  <w:marTop w:val="0"/>
                  <w:marBottom w:val="0"/>
                  <w:divBdr>
                    <w:top w:val="none" w:sz="0" w:space="0" w:color="auto"/>
                    <w:left w:val="none" w:sz="0" w:space="0" w:color="auto"/>
                    <w:bottom w:val="none" w:sz="0" w:space="0" w:color="auto"/>
                    <w:right w:val="none" w:sz="0" w:space="0" w:color="auto"/>
                  </w:divBdr>
                  <w:divsChild>
                    <w:div w:id="179202343">
                      <w:marLeft w:val="0"/>
                      <w:marRight w:val="0"/>
                      <w:marTop w:val="0"/>
                      <w:marBottom w:val="0"/>
                      <w:divBdr>
                        <w:top w:val="none" w:sz="0" w:space="0" w:color="auto"/>
                        <w:left w:val="none" w:sz="0" w:space="0" w:color="auto"/>
                        <w:bottom w:val="none" w:sz="0" w:space="0" w:color="auto"/>
                        <w:right w:val="none" w:sz="0" w:space="0" w:color="auto"/>
                      </w:divBdr>
                    </w:div>
                  </w:divsChild>
                </w:div>
                <w:div w:id="463741918">
                  <w:marLeft w:val="0"/>
                  <w:marRight w:val="0"/>
                  <w:marTop w:val="0"/>
                  <w:marBottom w:val="0"/>
                  <w:divBdr>
                    <w:top w:val="none" w:sz="0" w:space="0" w:color="auto"/>
                    <w:left w:val="none" w:sz="0" w:space="0" w:color="auto"/>
                    <w:bottom w:val="none" w:sz="0" w:space="0" w:color="auto"/>
                    <w:right w:val="none" w:sz="0" w:space="0" w:color="auto"/>
                  </w:divBdr>
                  <w:divsChild>
                    <w:div w:id="320932285">
                      <w:marLeft w:val="0"/>
                      <w:marRight w:val="0"/>
                      <w:marTop w:val="0"/>
                      <w:marBottom w:val="0"/>
                      <w:divBdr>
                        <w:top w:val="none" w:sz="0" w:space="0" w:color="auto"/>
                        <w:left w:val="none" w:sz="0" w:space="0" w:color="auto"/>
                        <w:bottom w:val="none" w:sz="0" w:space="0" w:color="auto"/>
                        <w:right w:val="none" w:sz="0" w:space="0" w:color="auto"/>
                      </w:divBdr>
                    </w:div>
                  </w:divsChild>
                </w:div>
                <w:div w:id="485711853">
                  <w:marLeft w:val="0"/>
                  <w:marRight w:val="0"/>
                  <w:marTop w:val="0"/>
                  <w:marBottom w:val="0"/>
                  <w:divBdr>
                    <w:top w:val="none" w:sz="0" w:space="0" w:color="auto"/>
                    <w:left w:val="none" w:sz="0" w:space="0" w:color="auto"/>
                    <w:bottom w:val="none" w:sz="0" w:space="0" w:color="auto"/>
                    <w:right w:val="none" w:sz="0" w:space="0" w:color="auto"/>
                  </w:divBdr>
                  <w:divsChild>
                    <w:div w:id="1515268380">
                      <w:marLeft w:val="0"/>
                      <w:marRight w:val="0"/>
                      <w:marTop w:val="0"/>
                      <w:marBottom w:val="0"/>
                      <w:divBdr>
                        <w:top w:val="none" w:sz="0" w:space="0" w:color="auto"/>
                        <w:left w:val="none" w:sz="0" w:space="0" w:color="auto"/>
                        <w:bottom w:val="none" w:sz="0" w:space="0" w:color="auto"/>
                        <w:right w:val="none" w:sz="0" w:space="0" w:color="auto"/>
                      </w:divBdr>
                    </w:div>
                  </w:divsChild>
                </w:div>
                <w:div w:id="496849631">
                  <w:marLeft w:val="0"/>
                  <w:marRight w:val="0"/>
                  <w:marTop w:val="0"/>
                  <w:marBottom w:val="0"/>
                  <w:divBdr>
                    <w:top w:val="none" w:sz="0" w:space="0" w:color="auto"/>
                    <w:left w:val="none" w:sz="0" w:space="0" w:color="auto"/>
                    <w:bottom w:val="none" w:sz="0" w:space="0" w:color="auto"/>
                    <w:right w:val="none" w:sz="0" w:space="0" w:color="auto"/>
                  </w:divBdr>
                  <w:divsChild>
                    <w:div w:id="1153302769">
                      <w:marLeft w:val="0"/>
                      <w:marRight w:val="0"/>
                      <w:marTop w:val="0"/>
                      <w:marBottom w:val="0"/>
                      <w:divBdr>
                        <w:top w:val="none" w:sz="0" w:space="0" w:color="auto"/>
                        <w:left w:val="none" w:sz="0" w:space="0" w:color="auto"/>
                        <w:bottom w:val="none" w:sz="0" w:space="0" w:color="auto"/>
                        <w:right w:val="none" w:sz="0" w:space="0" w:color="auto"/>
                      </w:divBdr>
                    </w:div>
                  </w:divsChild>
                </w:div>
                <w:div w:id="501940519">
                  <w:marLeft w:val="0"/>
                  <w:marRight w:val="0"/>
                  <w:marTop w:val="0"/>
                  <w:marBottom w:val="0"/>
                  <w:divBdr>
                    <w:top w:val="none" w:sz="0" w:space="0" w:color="auto"/>
                    <w:left w:val="none" w:sz="0" w:space="0" w:color="auto"/>
                    <w:bottom w:val="none" w:sz="0" w:space="0" w:color="auto"/>
                    <w:right w:val="none" w:sz="0" w:space="0" w:color="auto"/>
                  </w:divBdr>
                  <w:divsChild>
                    <w:div w:id="1335451665">
                      <w:marLeft w:val="0"/>
                      <w:marRight w:val="0"/>
                      <w:marTop w:val="0"/>
                      <w:marBottom w:val="0"/>
                      <w:divBdr>
                        <w:top w:val="none" w:sz="0" w:space="0" w:color="auto"/>
                        <w:left w:val="none" w:sz="0" w:space="0" w:color="auto"/>
                        <w:bottom w:val="none" w:sz="0" w:space="0" w:color="auto"/>
                        <w:right w:val="none" w:sz="0" w:space="0" w:color="auto"/>
                      </w:divBdr>
                    </w:div>
                  </w:divsChild>
                </w:div>
                <w:div w:id="507912672">
                  <w:marLeft w:val="0"/>
                  <w:marRight w:val="0"/>
                  <w:marTop w:val="0"/>
                  <w:marBottom w:val="0"/>
                  <w:divBdr>
                    <w:top w:val="none" w:sz="0" w:space="0" w:color="auto"/>
                    <w:left w:val="none" w:sz="0" w:space="0" w:color="auto"/>
                    <w:bottom w:val="none" w:sz="0" w:space="0" w:color="auto"/>
                    <w:right w:val="none" w:sz="0" w:space="0" w:color="auto"/>
                  </w:divBdr>
                  <w:divsChild>
                    <w:div w:id="290404320">
                      <w:marLeft w:val="0"/>
                      <w:marRight w:val="0"/>
                      <w:marTop w:val="0"/>
                      <w:marBottom w:val="0"/>
                      <w:divBdr>
                        <w:top w:val="none" w:sz="0" w:space="0" w:color="auto"/>
                        <w:left w:val="none" w:sz="0" w:space="0" w:color="auto"/>
                        <w:bottom w:val="none" w:sz="0" w:space="0" w:color="auto"/>
                        <w:right w:val="none" w:sz="0" w:space="0" w:color="auto"/>
                      </w:divBdr>
                    </w:div>
                  </w:divsChild>
                </w:div>
                <w:div w:id="509098659">
                  <w:marLeft w:val="0"/>
                  <w:marRight w:val="0"/>
                  <w:marTop w:val="0"/>
                  <w:marBottom w:val="0"/>
                  <w:divBdr>
                    <w:top w:val="none" w:sz="0" w:space="0" w:color="auto"/>
                    <w:left w:val="none" w:sz="0" w:space="0" w:color="auto"/>
                    <w:bottom w:val="none" w:sz="0" w:space="0" w:color="auto"/>
                    <w:right w:val="none" w:sz="0" w:space="0" w:color="auto"/>
                  </w:divBdr>
                  <w:divsChild>
                    <w:div w:id="262501004">
                      <w:marLeft w:val="0"/>
                      <w:marRight w:val="0"/>
                      <w:marTop w:val="0"/>
                      <w:marBottom w:val="0"/>
                      <w:divBdr>
                        <w:top w:val="none" w:sz="0" w:space="0" w:color="auto"/>
                        <w:left w:val="none" w:sz="0" w:space="0" w:color="auto"/>
                        <w:bottom w:val="none" w:sz="0" w:space="0" w:color="auto"/>
                        <w:right w:val="none" w:sz="0" w:space="0" w:color="auto"/>
                      </w:divBdr>
                    </w:div>
                  </w:divsChild>
                </w:div>
                <w:div w:id="539976127">
                  <w:marLeft w:val="0"/>
                  <w:marRight w:val="0"/>
                  <w:marTop w:val="0"/>
                  <w:marBottom w:val="0"/>
                  <w:divBdr>
                    <w:top w:val="none" w:sz="0" w:space="0" w:color="auto"/>
                    <w:left w:val="none" w:sz="0" w:space="0" w:color="auto"/>
                    <w:bottom w:val="none" w:sz="0" w:space="0" w:color="auto"/>
                    <w:right w:val="none" w:sz="0" w:space="0" w:color="auto"/>
                  </w:divBdr>
                  <w:divsChild>
                    <w:div w:id="1973823101">
                      <w:marLeft w:val="0"/>
                      <w:marRight w:val="0"/>
                      <w:marTop w:val="0"/>
                      <w:marBottom w:val="0"/>
                      <w:divBdr>
                        <w:top w:val="none" w:sz="0" w:space="0" w:color="auto"/>
                        <w:left w:val="none" w:sz="0" w:space="0" w:color="auto"/>
                        <w:bottom w:val="none" w:sz="0" w:space="0" w:color="auto"/>
                        <w:right w:val="none" w:sz="0" w:space="0" w:color="auto"/>
                      </w:divBdr>
                    </w:div>
                  </w:divsChild>
                </w:div>
                <w:div w:id="557057418">
                  <w:marLeft w:val="0"/>
                  <w:marRight w:val="0"/>
                  <w:marTop w:val="0"/>
                  <w:marBottom w:val="0"/>
                  <w:divBdr>
                    <w:top w:val="none" w:sz="0" w:space="0" w:color="auto"/>
                    <w:left w:val="none" w:sz="0" w:space="0" w:color="auto"/>
                    <w:bottom w:val="none" w:sz="0" w:space="0" w:color="auto"/>
                    <w:right w:val="none" w:sz="0" w:space="0" w:color="auto"/>
                  </w:divBdr>
                  <w:divsChild>
                    <w:div w:id="640574272">
                      <w:marLeft w:val="0"/>
                      <w:marRight w:val="0"/>
                      <w:marTop w:val="0"/>
                      <w:marBottom w:val="0"/>
                      <w:divBdr>
                        <w:top w:val="none" w:sz="0" w:space="0" w:color="auto"/>
                        <w:left w:val="none" w:sz="0" w:space="0" w:color="auto"/>
                        <w:bottom w:val="none" w:sz="0" w:space="0" w:color="auto"/>
                        <w:right w:val="none" w:sz="0" w:space="0" w:color="auto"/>
                      </w:divBdr>
                    </w:div>
                  </w:divsChild>
                </w:div>
                <w:div w:id="561019110">
                  <w:marLeft w:val="0"/>
                  <w:marRight w:val="0"/>
                  <w:marTop w:val="0"/>
                  <w:marBottom w:val="0"/>
                  <w:divBdr>
                    <w:top w:val="none" w:sz="0" w:space="0" w:color="auto"/>
                    <w:left w:val="none" w:sz="0" w:space="0" w:color="auto"/>
                    <w:bottom w:val="none" w:sz="0" w:space="0" w:color="auto"/>
                    <w:right w:val="none" w:sz="0" w:space="0" w:color="auto"/>
                  </w:divBdr>
                  <w:divsChild>
                    <w:div w:id="1846285961">
                      <w:marLeft w:val="0"/>
                      <w:marRight w:val="0"/>
                      <w:marTop w:val="0"/>
                      <w:marBottom w:val="0"/>
                      <w:divBdr>
                        <w:top w:val="none" w:sz="0" w:space="0" w:color="auto"/>
                        <w:left w:val="none" w:sz="0" w:space="0" w:color="auto"/>
                        <w:bottom w:val="none" w:sz="0" w:space="0" w:color="auto"/>
                        <w:right w:val="none" w:sz="0" w:space="0" w:color="auto"/>
                      </w:divBdr>
                    </w:div>
                  </w:divsChild>
                </w:div>
                <w:div w:id="577372668">
                  <w:marLeft w:val="0"/>
                  <w:marRight w:val="0"/>
                  <w:marTop w:val="0"/>
                  <w:marBottom w:val="0"/>
                  <w:divBdr>
                    <w:top w:val="none" w:sz="0" w:space="0" w:color="auto"/>
                    <w:left w:val="none" w:sz="0" w:space="0" w:color="auto"/>
                    <w:bottom w:val="none" w:sz="0" w:space="0" w:color="auto"/>
                    <w:right w:val="none" w:sz="0" w:space="0" w:color="auto"/>
                  </w:divBdr>
                  <w:divsChild>
                    <w:div w:id="1022315796">
                      <w:marLeft w:val="0"/>
                      <w:marRight w:val="0"/>
                      <w:marTop w:val="0"/>
                      <w:marBottom w:val="0"/>
                      <w:divBdr>
                        <w:top w:val="none" w:sz="0" w:space="0" w:color="auto"/>
                        <w:left w:val="none" w:sz="0" w:space="0" w:color="auto"/>
                        <w:bottom w:val="none" w:sz="0" w:space="0" w:color="auto"/>
                        <w:right w:val="none" w:sz="0" w:space="0" w:color="auto"/>
                      </w:divBdr>
                    </w:div>
                  </w:divsChild>
                </w:div>
                <w:div w:id="585768403">
                  <w:marLeft w:val="0"/>
                  <w:marRight w:val="0"/>
                  <w:marTop w:val="0"/>
                  <w:marBottom w:val="0"/>
                  <w:divBdr>
                    <w:top w:val="none" w:sz="0" w:space="0" w:color="auto"/>
                    <w:left w:val="none" w:sz="0" w:space="0" w:color="auto"/>
                    <w:bottom w:val="none" w:sz="0" w:space="0" w:color="auto"/>
                    <w:right w:val="none" w:sz="0" w:space="0" w:color="auto"/>
                  </w:divBdr>
                  <w:divsChild>
                    <w:div w:id="1960525726">
                      <w:marLeft w:val="0"/>
                      <w:marRight w:val="0"/>
                      <w:marTop w:val="0"/>
                      <w:marBottom w:val="0"/>
                      <w:divBdr>
                        <w:top w:val="none" w:sz="0" w:space="0" w:color="auto"/>
                        <w:left w:val="none" w:sz="0" w:space="0" w:color="auto"/>
                        <w:bottom w:val="none" w:sz="0" w:space="0" w:color="auto"/>
                        <w:right w:val="none" w:sz="0" w:space="0" w:color="auto"/>
                      </w:divBdr>
                    </w:div>
                  </w:divsChild>
                </w:div>
                <w:div w:id="641694589">
                  <w:marLeft w:val="0"/>
                  <w:marRight w:val="0"/>
                  <w:marTop w:val="0"/>
                  <w:marBottom w:val="0"/>
                  <w:divBdr>
                    <w:top w:val="none" w:sz="0" w:space="0" w:color="auto"/>
                    <w:left w:val="none" w:sz="0" w:space="0" w:color="auto"/>
                    <w:bottom w:val="none" w:sz="0" w:space="0" w:color="auto"/>
                    <w:right w:val="none" w:sz="0" w:space="0" w:color="auto"/>
                  </w:divBdr>
                  <w:divsChild>
                    <w:div w:id="1600871381">
                      <w:marLeft w:val="0"/>
                      <w:marRight w:val="0"/>
                      <w:marTop w:val="0"/>
                      <w:marBottom w:val="0"/>
                      <w:divBdr>
                        <w:top w:val="none" w:sz="0" w:space="0" w:color="auto"/>
                        <w:left w:val="none" w:sz="0" w:space="0" w:color="auto"/>
                        <w:bottom w:val="none" w:sz="0" w:space="0" w:color="auto"/>
                        <w:right w:val="none" w:sz="0" w:space="0" w:color="auto"/>
                      </w:divBdr>
                    </w:div>
                  </w:divsChild>
                </w:div>
                <w:div w:id="653410544">
                  <w:marLeft w:val="0"/>
                  <w:marRight w:val="0"/>
                  <w:marTop w:val="0"/>
                  <w:marBottom w:val="0"/>
                  <w:divBdr>
                    <w:top w:val="none" w:sz="0" w:space="0" w:color="auto"/>
                    <w:left w:val="none" w:sz="0" w:space="0" w:color="auto"/>
                    <w:bottom w:val="none" w:sz="0" w:space="0" w:color="auto"/>
                    <w:right w:val="none" w:sz="0" w:space="0" w:color="auto"/>
                  </w:divBdr>
                  <w:divsChild>
                    <w:div w:id="409351740">
                      <w:marLeft w:val="0"/>
                      <w:marRight w:val="0"/>
                      <w:marTop w:val="0"/>
                      <w:marBottom w:val="0"/>
                      <w:divBdr>
                        <w:top w:val="none" w:sz="0" w:space="0" w:color="auto"/>
                        <w:left w:val="none" w:sz="0" w:space="0" w:color="auto"/>
                        <w:bottom w:val="none" w:sz="0" w:space="0" w:color="auto"/>
                        <w:right w:val="none" w:sz="0" w:space="0" w:color="auto"/>
                      </w:divBdr>
                    </w:div>
                  </w:divsChild>
                </w:div>
                <w:div w:id="659700509">
                  <w:marLeft w:val="0"/>
                  <w:marRight w:val="0"/>
                  <w:marTop w:val="0"/>
                  <w:marBottom w:val="0"/>
                  <w:divBdr>
                    <w:top w:val="none" w:sz="0" w:space="0" w:color="auto"/>
                    <w:left w:val="none" w:sz="0" w:space="0" w:color="auto"/>
                    <w:bottom w:val="none" w:sz="0" w:space="0" w:color="auto"/>
                    <w:right w:val="none" w:sz="0" w:space="0" w:color="auto"/>
                  </w:divBdr>
                  <w:divsChild>
                    <w:div w:id="783303812">
                      <w:marLeft w:val="0"/>
                      <w:marRight w:val="0"/>
                      <w:marTop w:val="0"/>
                      <w:marBottom w:val="0"/>
                      <w:divBdr>
                        <w:top w:val="none" w:sz="0" w:space="0" w:color="auto"/>
                        <w:left w:val="none" w:sz="0" w:space="0" w:color="auto"/>
                        <w:bottom w:val="none" w:sz="0" w:space="0" w:color="auto"/>
                        <w:right w:val="none" w:sz="0" w:space="0" w:color="auto"/>
                      </w:divBdr>
                    </w:div>
                  </w:divsChild>
                </w:div>
                <w:div w:id="737165558">
                  <w:marLeft w:val="0"/>
                  <w:marRight w:val="0"/>
                  <w:marTop w:val="0"/>
                  <w:marBottom w:val="0"/>
                  <w:divBdr>
                    <w:top w:val="none" w:sz="0" w:space="0" w:color="auto"/>
                    <w:left w:val="none" w:sz="0" w:space="0" w:color="auto"/>
                    <w:bottom w:val="none" w:sz="0" w:space="0" w:color="auto"/>
                    <w:right w:val="none" w:sz="0" w:space="0" w:color="auto"/>
                  </w:divBdr>
                  <w:divsChild>
                    <w:div w:id="815612460">
                      <w:marLeft w:val="0"/>
                      <w:marRight w:val="0"/>
                      <w:marTop w:val="0"/>
                      <w:marBottom w:val="0"/>
                      <w:divBdr>
                        <w:top w:val="none" w:sz="0" w:space="0" w:color="auto"/>
                        <w:left w:val="none" w:sz="0" w:space="0" w:color="auto"/>
                        <w:bottom w:val="none" w:sz="0" w:space="0" w:color="auto"/>
                        <w:right w:val="none" w:sz="0" w:space="0" w:color="auto"/>
                      </w:divBdr>
                    </w:div>
                  </w:divsChild>
                </w:div>
                <w:div w:id="740375699">
                  <w:marLeft w:val="0"/>
                  <w:marRight w:val="0"/>
                  <w:marTop w:val="0"/>
                  <w:marBottom w:val="0"/>
                  <w:divBdr>
                    <w:top w:val="none" w:sz="0" w:space="0" w:color="auto"/>
                    <w:left w:val="none" w:sz="0" w:space="0" w:color="auto"/>
                    <w:bottom w:val="none" w:sz="0" w:space="0" w:color="auto"/>
                    <w:right w:val="none" w:sz="0" w:space="0" w:color="auto"/>
                  </w:divBdr>
                  <w:divsChild>
                    <w:div w:id="1194659131">
                      <w:marLeft w:val="0"/>
                      <w:marRight w:val="0"/>
                      <w:marTop w:val="0"/>
                      <w:marBottom w:val="0"/>
                      <w:divBdr>
                        <w:top w:val="none" w:sz="0" w:space="0" w:color="auto"/>
                        <w:left w:val="none" w:sz="0" w:space="0" w:color="auto"/>
                        <w:bottom w:val="none" w:sz="0" w:space="0" w:color="auto"/>
                        <w:right w:val="none" w:sz="0" w:space="0" w:color="auto"/>
                      </w:divBdr>
                    </w:div>
                  </w:divsChild>
                </w:div>
                <w:div w:id="752897655">
                  <w:marLeft w:val="0"/>
                  <w:marRight w:val="0"/>
                  <w:marTop w:val="0"/>
                  <w:marBottom w:val="0"/>
                  <w:divBdr>
                    <w:top w:val="none" w:sz="0" w:space="0" w:color="auto"/>
                    <w:left w:val="none" w:sz="0" w:space="0" w:color="auto"/>
                    <w:bottom w:val="none" w:sz="0" w:space="0" w:color="auto"/>
                    <w:right w:val="none" w:sz="0" w:space="0" w:color="auto"/>
                  </w:divBdr>
                  <w:divsChild>
                    <w:div w:id="768888915">
                      <w:marLeft w:val="0"/>
                      <w:marRight w:val="0"/>
                      <w:marTop w:val="0"/>
                      <w:marBottom w:val="0"/>
                      <w:divBdr>
                        <w:top w:val="none" w:sz="0" w:space="0" w:color="auto"/>
                        <w:left w:val="none" w:sz="0" w:space="0" w:color="auto"/>
                        <w:bottom w:val="none" w:sz="0" w:space="0" w:color="auto"/>
                        <w:right w:val="none" w:sz="0" w:space="0" w:color="auto"/>
                      </w:divBdr>
                    </w:div>
                  </w:divsChild>
                </w:div>
                <w:div w:id="770590544">
                  <w:marLeft w:val="0"/>
                  <w:marRight w:val="0"/>
                  <w:marTop w:val="0"/>
                  <w:marBottom w:val="0"/>
                  <w:divBdr>
                    <w:top w:val="none" w:sz="0" w:space="0" w:color="auto"/>
                    <w:left w:val="none" w:sz="0" w:space="0" w:color="auto"/>
                    <w:bottom w:val="none" w:sz="0" w:space="0" w:color="auto"/>
                    <w:right w:val="none" w:sz="0" w:space="0" w:color="auto"/>
                  </w:divBdr>
                  <w:divsChild>
                    <w:div w:id="164517148">
                      <w:marLeft w:val="0"/>
                      <w:marRight w:val="0"/>
                      <w:marTop w:val="0"/>
                      <w:marBottom w:val="0"/>
                      <w:divBdr>
                        <w:top w:val="none" w:sz="0" w:space="0" w:color="auto"/>
                        <w:left w:val="none" w:sz="0" w:space="0" w:color="auto"/>
                        <w:bottom w:val="none" w:sz="0" w:space="0" w:color="auto"/>
                        <w:right w:val="none" w:sz="0" w:space="0" w:color="auto"/>
                      </w:divBdr>
                    </w:div>
                  </w:divsChild>
                </w:div>
                <w:div w:id="772435905">
                  <w:marLeft w:val="0"/>
                  <w:marRight w:val="0"/>
                  <w:marTop w:val="0"/>
                  <w:marBottom w:val="0"/>
                  <w:divBdr>
                    <w:top w:val="none" w:sz="0" w:space="0" w:color="auto"/>
                    <w:left w:val="none" w:sz="0" w:space="0" w:color="auto"/>
                    <w:bottom w:val="none" w:sz="0" w:space="0" w:color="auto"/>
                    <w:right w:val="none" w:sz="0" w:space="0" w:color="auto"/>
                  </w:divBdr>
                  <w:divsChild>
                    <w:div w:id="2046514356">
                      <w:marLeft w:val="0"/>
                      <w:marRight w:val="0"/>
                      <w:marTop w:val="0"/>
                      <w:marBottom w:val="0"/>
                      <w:divBdr>
                        <w:top w:val="none" w:sz="0" w:space="0" w:color="auto"/>
                        <w:left w:val="none" w:sz="0" w:space="0" w:color="auto"/>
                        <w:bottom w:val="none" w:sz="0" w:space="0" w:color="auto"/>
                        <w:right w:val="none" w:sz="0" w:space="0" w:color="auto"/>
                      </w:divBdr>
                    </w:div>
                  </w:divsChild>
                </w:div>
                <w:div w:id="780762837">
                  <w:marLeft w:val="0"/>
                  <w:marRight w:val="0"/>
                  <w:marTop w:val="0"/>
                  <w:marBottom w:val="0"/>
                  <w:divBdr>
                    <w:top w:val="none" w:sz="0" w:space="0" w:color="auto"/>
                    <w:left w:val="none" w:sz="0" w:space="0" w:color="auto"/>
                    <w:bottom w:val="none" w:sz="0" w:space="0" w:color="auto"/>
                    <w:right w:val="none" w:sz="0" w:space="0" w:color="auto"/>
                  </w:divBdr>
                  <w:divsChild>
                    <w:div w:id="1647928929">
                      <w:marLeft w:val="0"/>
                      <w:marRight w:val="0"/>
                      <w:marTop w:val="0"/>
                      <w:marBottom w:val="0"/>
                      <w:divBdr>
                        <w:top w:val="none" w:sz="0" w:space="0" w:color="auto"/>
                        <w:left w:val="none" w:sz="0" w:space="0" w:color="auto"/>
                        <w:bottom w:val="none" w:sz="0" w:space="0" w:color="auto"/>
                        <w:right w:val="none" w:sz="0" w:space="0" w:color="auto"/>
                      </w:divBdr>
                    </w:div>
                  </w:divsChild>
                </w:div>
                <w:div w:id="799497197">
                  <w:marLeft w:val="0"/>
                  <w:marRight w:val="0"/>
                  <w:marTop w:val="0"/>
                  <w:marBottom w:val="0"/>
                  <w:divBdr>
                    <w:top w:val="none" w:sz="0" w:space="0" w:color="auto"/>
                    <w:left w:val="none" w:sz="0" w:space="0" w:color="auto"/>
                    <w:bottom w:val="none" w:sz="0" w:space="0" w:color="auto"/>
                    <w:right w:val="none" w:sz="0" w:space="0" w:color="auto"/>
                  </w:divBdr>
                  <w:divsChild>
                    <w:div w:id="446045507">
                      <w:marLeft w:val="0"/>
                      <w:marRight w:val="0"/>
                      <w:marTop w:val="0"/>
                      <w:marBottom w:val="0"/>
                      <w:divBdr>
                        <w:top w:val="none" w:sz="0" w:space="0" w:color="auto"/>
                        <w:left w:val="none" w:sz="0" w:space="0" w:color="auto"/>
                        <w:bottom w:val="none" w:sz="0" w:space="0" w:color="auto"/>
                        <w:right w:val="none" w:sz="0" w:space="0" w:color="auto"/>
                      </w:divBdr>
                    </w:div>
                  </w:divsChild>
                </w:div>
                <w:div w:id="806355359">
                  <w:marLeft w:val="0"/>
                  <w:marRight w:val="0"/>
                  <w:marTop w:val="0"/>
                  <w:marBottom w:val="0"/>
                  <w:divBdr>
                    <w:top w:val="none" w:sz="0" w:space="0" w:color="auto"/>
                    <w:left w:val="none" w:sz="0" w:space="0" w:color="auto"/>
                    <w:bottom w:val="none" w:sz="0" w:space="0" w:color="auto"/>
                    <w:right w:val="none" w:sz="0" w:space="0" w:color="auto"/>
                  </w:divBdr>
                  <w:divsChild>
                    <w:div w:id="521554580">
                      <w:marLeft w:val="0"/>
                      <w:marRight w:val="0"/>
                      <w:marTop w:val="0"/>
                      <w:marBottom w:val="0"/>
                      <w:divBdr>
                        <w:top w:val="none" w:sz="0" w:space="0" w:color="auto"/>
                        <w:left w:val="none" w:sz="0" w:space="0" w:color="auto"/>
                        <w:bottom w:val="none" w:sz="0" w:space="0" w:color="auto"/>
                        <w:right w:val="none" w:sz="0" w:space="0" w:color="auto"/>
                      </w:divBdr>
                    </w:div>
                  </w:divsChild>
                </w:div>
                <w:div w:id="821656028">
                  <w:marLeft w:val="0"/>
                  <w:marRight w:val="0"/>
                  <w:marTop w:val="0"/>
                  <w:marBottom w:val="0"/>
                  <w:divBdr>
                    <w:top w:val="none" w:sz="0" w:space="0" w:color="auto"/>
                    <w:left w:val="none" w:sz="0" w:space="0" w:color="auto"/>
                    <w:bottom w:val="none" w:sz="0" w:space="0" w:color="auto"/>
                    <w:right w:val="none" w:sz="0" w:space="0" w:color="auto"/>
                  </w:divBdr>
                  <w:divsChild>
                    <w:div w:id="979766467">
                      <w:marLeft w:val="0"/>
                      <w:marRight w:val="0"/>
                      <w:marTop w:val="0"/>
                      <w:marBottom w:val="0"/>
                      <w:divBdr>
                        <w:top w:val="none" w:sz="0" w:space="0" w:color="auto"/>
                        <w:left w:val="none" w:sz="0" w:space="0" w:color="auto"/>
                        <w:bottom w:val="none" w:sz="0" w:space="0" w:color="auto"/>
                        <w:right w:val="none" w:sz="0" w:space="0" w:color="auto"/>
                      </w:divBdr>
                    </w:div>
                  </w:divsChild>
                </w:div>
                <w:div w:id="832717698">
                  <w:marLeft w:val="0"/>
                  <w:marRight w:val="0"/>
                  <w:marTop w:val="0"/>
                  <w:marBottom w:val="0"/>
                  <w:divBdr>
                    <w:top w:val="none" w:sz="0" w:space="0" w:color="auto"/>
                    <w:left w:val="none" w:sz="0" w:space="0" w:color="auto"/>
                    <w:bottom w:val="none" w:sz="0" w:space="0" w:color="auto"/>
                    <w:right w:val="none" w:sz="0" w:space="0" w:color="auto"/>
                  </w:divBdr>
                  <w:divsChild>
                    <w:div w:id="902910136">
                      <w:marLeft w:val="0"/>
                      <w:marRight w:val="0"/>
                      <w:marTop w:val="0"/>
                      <w:marBottom w:val="0"/>
                      <w:divBdr>
                        <w:top w:val="none" w:sz="0" w:space="0" w:color="auto"/>
                        <w:left w:val="none" w:sz="0" w:space="0" w:color="auto"/>
                        <w:bottom w:val="none" w:sz="0" w:space="0" w:color="auto"/>
                        <w:right w:val="none" w:sz="0" w:space="0" w:color="auto"/>
                      </w:divBdr>
                    </w:div>
                  </w:divsChild>
                </w:div>
                <w:div w:id="851723883">
                  <w:marLeft w:val="0"/>
                  <w:marRight w:val="0"/>
                  <w:marTop w:val="0"/>
                  <w:marBottom w:val="0"/>
                  <w:divBdr>
                    <w:top w:val="none" w:sz="0" w:space="0" w:color="auto"/>
                    <w:left w:val="none" w:sz="0" w:space="0" w:color="auto"/>
                    <w:bottom w:val="none" w:sz="0" w:space="0" w:color="auto"/>
                    <w:right w:val="none" w:sz="0" w:space="0" w:color="auto"/>
                  </w:divBdr>
                  <w:divsChild>
                    <w:div w:id="1495956049">
                      <w:marLeft w:val="0"/>
                      <w:marRight w:val="0"/>
                      <w:marTop w:val="0"/>
                      <w:marBottom w:val="0"/>
                      <w:divBdr>
                        <w:top w:val="none" w:sz="0" w:space="0" w:color="auto"/>
                        <w:left w:val="none" w:sz="0" w:space="0" w:color="auto"/>
                        <w:bottom w:val="none" w:sz="0" w:space="0" w:color="auto"/>
                        <w:right w:val="none" w:sz="0" w:space="0" w:color="auto"/>
                      </w:divBdr>
                    </w:div>
                  </w:divsChild>
                </w:div>
                <w:div w:id="854852570">
                  <w:marLeft w:val="0"/>
                  <w:marRight w:val="0"/>
                  <w:marTop w:val="0"/>
                  <w:marBottom w:val="0"/>
                  <w:divBdr>
                    <w:top w:val="none" w:sz="0" w:space="0" w:color="auto"/>
                    <w:left w:val="none" w:sz="0" w:space="0" w:color="auto"/>
                    <w:bottom w:val="none" w:sz="0" w:space="0" w:color="auto"/>
                    <w:right w:val="none" w:sz="0" w:space="0" w:color="auto"/>
                  </w:divBdr>
                  <w:divsChild>
                    <w:div w:id="1072970584">
                      <w:marLeft w:val="0"/>
                      <w:marRight w:val="0"/>
                      <w:marTop w:val="0"/>
                      <w:marBottom w:val="0"/>
                      <w:divBdr>
                        <w:top w:val="none" w:sz="0" w:space="0" w:color="auto"/>
                        <w:left w:val="none" w:sz="0" w:space="0" w:color="auto"/>
                        <w:bottom w:val="none" w:sz="0" w:space="0" w:color="auto"/>
                        <w:right w:val="none" w:sz="0" w:space="0" w:color="auto"/>
                      </w:divBdr>
                    </w:div>
                  </w:divsChild>
                </w:div>
                <w:div w:id="857230612">
                  <w:marLeft w:val="0"/>
                  <w:marRight w:val="0"/>
                  <w:marTop w:val="0"/>
                  <w:marBottom w:val="0"/>
                  <w:divBdr>
                    <w:top w:val="none" w:sz="0" w:space="0" w:color="auto"/>
                    <w:left w:val="none" w:sz="0" w:space="0" w:color="auto"/>
                    <w:bottom w:val="none" w:sz="0" w:space="0" w:color="auto"/>
                    <w:right w:val="none" w:sz="0" w:space="0" w:color="auto"/>
                  </w:divBdr>
                  <w:divsChild>
                    <w:div w:id="857426437">
                      <w:marLeft w:val="0"/>
                      <w:marRight w:val="0"/>
                      <w:marTop w:val="0"/>
                      <w:marBottom w:val="0"/>
                      <w:divBdr>
                        <w:top w:val="none" w:sz="0" w:space="0" w:color="auto"/>
                        <w:left w:val="none" w:sz="0" w:space="0" w:color="auto"/>
                        <w:bottom w:val="none" w:sz="0" w:space="0" w:color="auto"/>
                        <w:right w:val="none" w:sz="0" w:space="0" w:color="auto"/>
                      </w:divBdr>
                    </w:div>
                  </w:divsChild>
                </w:div>
                <w:div w:id="867107284">
                  <w:marLeft w:val="0"/>
                  <w:marRight w:val="0"/>
                  <w:marTop w:val="0"/>
                  <w:marBottom w:val="0"/>
                  <w:divBdr>
                    <w:top w:val="none" w:sz="0" w:space="0" w:color="auto"/>
                    <w:left w:val="none" w:sz="0" w:space="0" w:color="auto"/>
                    <w:bottom w:val="none" w:sz="0" w:space="0" w:color="auto"/>
                    <w:right w:val="none" w:sz="0" w:space="0" w:color="auto"/>
                  </w:divBdr>
                  <w:divsChild>
                    <w:div w:id="275991248">
                      <w:marLeft w:val="0"/>
                      <w:marRight w:val="0"/>
                      <w:marTop w:val="0"/>
                      <w:marBottom w:val="0"/>
                      <w:divBdr>
                        <w:top w:val="none" w:sz="0" w:space="0" w:color="auto"/>
                        <w:left w:val="none" w:sz="0" w:space="0" w:color="auto"/>
                        <w:bottom w:val="none" w:sz="0" w:space="0" w:color="auto"/>
                        <w:right w:val="none" w:sz="0" w:space="0" w:color="auto"/>
                      </w:divBdr>
                    </w:div>
                  </w:divsChild>
                </w:div>
                <w:div w:id="915631620">
                  <w:marLeft w:val="0"/>
                  <w:marRight w:val="0"/>
                  <w:marTop w:val="0"/>
                  <w:marBottom w:val="0"/>
                  <w:divBdr>
                    <w:top w:val="none" w:sz="0" w:space="0" w:color="auto"/>
                    <w:left w:val="none" w:sz="0" w:space="0" w:color="auto"/>
                    <w:bottom w:val="none" w:sz="0" w:space="0" w:color="auto"/>
                    <w:right w:val="none" w:sz="0" w:space="0" w:color="auto"/>
                  </w:divBdr>
                  <w:divsChild>
                    <w:div w:id="1852454620">
                      <w:marLeft w:val="0"/>
                      <w:marRight w:val="0"/>
                      <w:marTop w:val="0"/>
                      <w:marBottom w:val="0"/>
                      <w:divBdr>
                        <w:top w:val="none" w:sz="0" w:space="0" w:color="auto"/>
                        <w:left w:val="none" w:sz="0" w:space="0" w:color="auto"/>
                        <w:bottom w:val="none" w:sz="0" w:space="0" w:color="auto"/>
                        <w:right w:val="none" w:sz="0" w:space="0" w:color="auto"/>
                      </w:divBdr>
                    </w:div>
                  </w:divsChild>
                </w:div>
                <w:div w:id="931011652">
                  <w:marLeft w:val="0"/>
                  <w:marRight w:val="0"/>
                  <w:marTop w:val="0"/>
                  <w:marBottom w:val="0"/>
                  <w:divBdr>
                    <w:top w:val="none" w:sz="0" w:space="0" w:color="auto"/>
                    <w:left w:val="none" w:sz="0" w:space="0" w:color="auto"/>
                    <w:bottom w:val="none" w:sz="0" w:space="0" w:color="auto"/>
                    <w:right w:val="none" w:sz="0" w:space="0" w:color="auto"/>
                  </w:divBdr>
                  <w:divsChild>
                    <w:div w:id="759715000">
                      <w:marLeft w:val="0"/>
                      <w:marRight w:val="0"/>
                      <w:marTop w:val="0"/>
                      <w:marBottom w:val="0"/>
                      <w:divBdr>
                        <w:top w:val="none" w:sz="0" w:space="0" w:color="auto"/>
                        <w:left w:val="none" w:sz="0" w:space="0" w:color="auto"/>
                        <w:bottom w:val="none" w:sz="0" w:space="0" w:color="auto"/>
                        <w:right w:val="none" w:sz="0" w:space="0" w:color="auto"/>
                      </w:divBdr>
                    </w:div>
                  </w:divsChild>
                </w:div>
                <w:div w:id="969630964">
                  <w:marLeft w:val="0"/>
                  <w:marRight w:val="0"/>
                  <w:marTop w:val="0"/>
                  <w:marBottom w:val="0"/>
                  <w:divBdr>
                    <w:top w:val="none" w:sz="0" w:space="0" w:color="auto"/>
                    <w:left w:val="none" w:sz="0" w:space="0" w:color="auto"/>
                    <w:bottom w:val="none" w:sz="0" w:space="0" w:color="auto"/>
                    <w:right w:val="none" w:sz="0" w:space="0" w:color="auto"/>
                  </w:divBdr>
                  <w:divsChild>
                    <w:div w:id="758021921">
                      <w:marLeft w:val="0"/>
                      <w:marRight w:val="0"/>
                      <w:marTop w:val="0"/>
                      <w:marBottom w:val="0"/>
                      <w:divBdr>
                        <w:top w:val="none" w:sz="0" w:space="0" w:color="auto"/>
                        <w:left w:val="none" w:sz="0" w:space="0" w:color="auto"/>
                        <w:bottom w:val="none" w:sz="0" w:space="0" w:color="auto"/>
                        <w:right w:val="none" w:sz="0" w:space="0" w:color="auto"/>
                      </w:divBdr>
                    </w:div>
                  </w:divsChild>
                </w:div>
                <w:div w:id="997726360">
                  <w:marLeft w:val="0"/>
                  <w:marRight w:val="0"/>
                  <w:marTop w:val="0"/>
                  <w:marBottom w:val="0"/>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 w:id="1020204389">
                  <w:marLeft w:val="0"/>
                  <w:marRight w:val="0"/>
                  <w:marTop w:val="0"/>
                  <w:marBottom w:val="0"/>
                  <w:divBdr>
                    <w:top w:val="none" w:sz="0" w:space="0" w:color="auto"/>
                    <w:left w:val="none" w:sz="0" w:space="0" w:color="auto"/>
                    <w:bottom w:val="none" w:sz="0" w:space="0" w:color="auto"/>
                    <w:right w:val="none" w:sz="0" w:space="0" w:color="auto"/>
                  </w:divBdr>
                  <w:divsChild>
                    <w:div w:id="332145621">
                      <w:marLeft w:val="0"/>
                      <w:marRight w:val="0"/>
                      <w:marTop w:val="0"/>
                      <w:marBottom w:val="0"/>
                      <w:divBdr>
                        <w:top w:val="none" w:sz="0" w:space="0" w:color="auto"/>
                        <w:left w:val="none" w:sz="0" w:space="0" w:color="auto"/>
                        <w:bottom w:val="none" w:sz="0" w:space="0" w:color="auto"/>
                        <w:right w:val="none" w:sz="0" w:space="0" w:color="auto"/>
                      </w:divBdr>
                    </w:div>
                  </w:divsChild>
                </w:div>
                <w:div w:id="1024985530">
                  <w:marLeft w:val="0"/>
                  <w:marRight w:val="0"/>
                  <w:marTop w:val="0"/>
                  <w:marBottom w:val="0"/>
                  <w:divBdr>
                    <w:top w:val="none" w:sz="0" w:space="0" w:color="auto"/>
                    <w:left w:val="none" w:sz="0" w:space="0" w:color="auto"/>
                    <w:bottom w:val="none" w:sz="0" w:space="0" w:color="auto"/>
                    <w:right w:val="none" w:sz="0" w:space="0" w:color="auto"/>
                  </w:divBdr>
                  <w:divsChild>
                    <w:div w:id="526262986">
                      <w:marLeft w:val="0"/>
                      <w:marRight w:val="0"/>
                      <w:marTop w:val="0"/>
                      <w:marBottom w:val="0"/>
                      <w:divBdr>
                        <w:top w:val="none" w:sz="0" w:space="0" w:color="auto"/>
                        <w:left w:val="none" w:sz="0" w:space="0" w:color="auto"/>
                        <w:bottom w:val="none" w:sz="0" w:space="0" w:color="auto"/>
                        <w:right w:val="none" w:sz="0" w:space="0" w:color="auto"/>
                      </w:divBdr>
                    </w:div>
                  </w:divsChild>
                </w:div>
                <w:div w:id="1038628976">
                  <w:marLeft w:val="0"/>
                  <w:marRight w:val="0"/>
                  <w:marTop w:val="0"/>
                  <w:marBottom w:val="0"/>
                  <w:divBdr>
                    <w:top w:val="none" w:sz="0" w:space="0" w:color="auto"/>
                    <w:left w:val="none" w:sz="0" w:space="0" w:color="auto"/>
                    <w:bottom w:val="none" w:sz="0" w:space="0" w:color="auto"/>
                    <w:right w:val="none" w:sz="0" w:space="0" w:color="auto"/>
                  </w:divBdr>
                  <w:divsChild>
                    <w:div w:id="496263647">
                      <w:marLeft w:val="0"/>
                      <w:marRight w:val="0"/>
                      <w:marTop w:val="0"/>
                      <w:marBottom w:val="0"/>
                      <w:divBdr>
                        <w:top w:val="none" w:sz="0" w:space="0" w:color="auto"/>
                        <w:left w:val="none" w:sz="0" w:space="0" w:color="auto"/>
                        <w:bottom w:val="none" w:sz="0" w:space="0" w:color="auto"/>
                        <w:right w:val="none" w:sz="0" w:space="0" w:color="auto"/>
                      </w:divBdr>
                    </w:div>
                  </w:divsChild>
                </w:div>
                <w:div w:id="1066532999">
                  <w:marLeft w:val="0"/>
                  <w:marRight w:val="0"/>
                  <w:marTop w:val="0"/>
                  <w:marBottom w:val="0"/>
                  <w:divBdr>
                    <w:top w:val="none" w:sz="0" w:space="0" w:color="auto"/>
                    <w:left w:val="none" w:sz="0" w:space="0" w:color="auto"/>
                    <w:bottom w:val="none" w:sz="0" w:space="0" w:color="auto"/>
                    <w:right w:val="none" w:sz="0" w:space="0" w:color="auto"/>
                  </w:divBdr>
                  <w:divsChild>
                    <w:div w:id="1083990855">
                      <w:marLeft w:val="0"/>
                      <w:marRight w:val="0"/>
                      <w:marTop w:val="0"/>
                      <w:marBottom w:val="0"/>
                      <w:divBdr>
                        <w:top w:val="none" w:sz="0" w:space="0" w:color="auto"/>
                        <w:left w:val="none" w:sz="0" w:space="0" w:color="auto"/>
                        <w:bottom w:val="none" w:sz="0" w:space="0" w:color="auto"/>
                        <w:right w:val="none" w:sz="0" w:space="0" w:color="auto"/>
                      </w:divBdr>
                    </w:div>
                  </w:divsChild>
                </w:div>
                <w:div w:id="1069766575">
                  <w:marLeft w:val="0"/>
                  <w:marRight w:val="0"/>
                  <w:marTop w:val="0"/>
                  <w:marBottom w:val="0"/>
                  <w:divBdr>
                    <w:top w:val="none" w:sz="0" w:space="0" w:color="auto"/>
                    <w:left w:val="none" w:sz="0" w:space="0" w:color="auto"/>
                    <w:bottom w:val="none" w:sz="0" w:space="0" w:color="auto"/>
                    <w:right w:val="none" w:sz="0" w:space="0" w:color="auto"/>
                  </w:divBdr>
                  <w:divsChild>
                    <w:div w:id="2102605139">
                      <w:marLeft w:val="0"/>
                      <w:marRight w:val="0"/>
                      <w:marTop w:val="0"/>
                      <w:marBottom w:val="0"/>
                      <w:divBdr>
                        <w:top w:val="none" w:sz="0" w:space="0" w:color="auto"/>
                        <w:left w:val="none" w:sz="0" w:space="0" w:color="auto"/>
                        <w:bottom w:val="none" w:sz="0" w:space="0" w:color="auto"/>
                        <w:right w:val="none" w:sz="0" w:space="0" w:color="auto"/>
                      </w:divBdr>
                    </w:div>
                  </w:divsChild>
                </w:div>
                <w:div w:id="1070419258">
                  <w:marLeft w:val="0"/>
                  <w:marRight w:val="0"/>
                  <w:marTop w:val="0"/>
                  <w:marBottom w:val="0"/>
                  <w:divBdr>
                    <w:top w:val="none" w:sz="0" w:space="0" w:color="auto"/>
                    <w:left w:val="none" w:sz="0" w:space="0" w:color="auto"/>
                    <w:bottom w:val="none" w:sz="0" w:space="0" w:color="auto"/>
                    <w:right w:val="none" w:sz="0" w:space="0" w:color="auto"/>
                  </w:divBdr>
                  <w:divsChild>
                    <w:div w:id="2112552978">
                      <w:marLeft w:val="0"/>
                      <w:marRight w:val="0"/>
                      <w:marTop w:val="0"/>
                      <w:marBottom w:val="0"/>
                      <w:divBdr>
                        <w:top w:val="none" w:sz="0" w:space="0" w:color="auto"/>
                        <w:left w:val="none" w:sz="0" w:space="0" w:color="auto"/>
                        <w:bottom w:val="none" w:sz="0" w:space="0" w:color="auto"/>
                        <w:right w:val="none" w:sz="0" w:space="0" w:color="auto"/>
                      </w:divBdr>
                    </w:div>
                  </w:divsChild>
                </w:div>
                <w:div w:id="1075592741">
                  <w:marLeft w:val="0"/>
                  <w:marRight w:val="0"/>
                  <w:marTop w:val="0"/>
                  <w:marBottom w:val="0"/>
                  <w:divBdr>
                    <w:top w:val="none" w:sz="0" w:space="0" w:color="auto"/>
                    <w:left w:val="none" w:sz="0" w:space="0" w:color="auto"/>
                    <w:bottom w:val="none" w:sz="0" w:space="0" w:color="auto"/>
                    <w:right w:val="none" w:sz="0" w:space="0" w:color="auto"/>
                  </w:divBdr>
                  <w:divsChild>
                    <w:div w:id="435977346">
                      <w:marLeft w:val="0"/>
                      <w:marRight w:val="0"/>
                      <w:marTop w:val="0"/>
                      <w:marBottom w:val="0"/>
                      <w:divBdr>
                        <w:top w:val="none" w:sz="0" w:space="0" w:color="auto"/>
                        <w:left w:val="none" w:sz="0" w:space="0" w:color="auto"/>
                        <w:bottom w:val="none" w:sz="0" w:space="0" w:color="auto"/>
                        <w:right w:val="none" w:sz="0" w:space="0" w:color="auto"/>
                      </w:divBdr>
                    </w:div>
                  </w:divsChild>
                </w:div>
                <w:div w:id="1088621234">
                  <w:marLeft w:val="0"/>
                  <w:marRight w:val="0"/>
                  <w:marTop w:val="0"/>
                  <w:marBottom w:val="0"/>
                  <w:divBdr>
                    <w:top w:val="none" w:sz="0" w:space="0" w:color="auto"/>
                    <w:left w:val="none" w:sz="0" w:space="0" w:color="auto"/>
                    <w:bottom w:val="none" w:sz="0" w:space="0" w:color="auto"/>
                    <w:right w:val="none" w:sz="0" w:space="0" w:color="auto"/>
                  </w:divBdr>
                  <w:divsChild>
                    <w:div w:id="855466156">
                      <w:marLeft w:val="0"/>
                      <w:marRight w:val="0"/>
                      <w:marTop w:val="0"/>
                      <w:marBottom w:val="0"/>
                      <w:divBdr>
                        <w:top w:val="none" w:sz="0" w:space="0" w:color="auto"/>
                        <w:left w:val="none" w:sz="0" w:space="0" w:color="auto"/>
                        <w:bottom w:val="none" w:sz="0" w:space="0" w:color="auto"/>
                        <w:right w:val="none" w:sz="0" w:space="0" w:color="auto"/>
                      </w:divBdr>
                    </w:div>
                  </w:divsChild>
                </w:div>
                <w:div w:id="1093548660">
                  <w:marLeft w:val="0"/>
                  <w:marRight w:val="0"/>
                  <w:marTop w:val="0"/>
                  <w:marBottom w:val="0"/>
                  <w:divBdr>
                    <w:top w:val="none" w:sz="0" w:space="0" w:color="auto"/>
                    <w:left w:val="none" w:sz="0" w:space="0" w:color="auto"/>
                    <w:bottom w:val="none" w:sz="0" w:space="0" w:color="auto"/>
                    <w:right w:val="none" w:sz="0" w:space="0" w:color="auto"/>
                  </w:divBdr>
                  <w:divsChild>
                    <w:div w:id="1206403478">
                      <w:marLeft w:val="0"/>
                      <w:marRight w:val="0"/>
                      <w:marTop w:val="0"/>
                      <w:marBottom w:val="0"/>
                      <w:divBdr>
                        <w:top w:val="none" w:sz="0" w:space="0" w:color="auto"/>
                        <w:left w:val="none" w:sz="0" w:space="0" w:color="auto"/>
                        <w:bottom w:val="none" w:sz="0" w:space="0" w:color="auto"/>
                        <w:right w:val="none" w:sz="0" w:space="0" w:color="auto"/>
                      </w:divBdr>
                    </w:div>
                  </w:divsChild>
                </w:div>
                <w:div w:id="1096973925">
                  <w:marLeft w:val="0"/>
                  <w:marRight w:val="0"/>
                  <w:marTop w:val="0"/>
                  <w:marBottom w:val="0"/>
                  <w:divBdr>
                    <w:top w:val="none" w:sz="0" w:space="0" w:color="auto"/>
                    <w:left w:val="none" w:sz="0" w:space="0" w:color="auto"/>
                    <w:bottom w:val="none" w:sz="0" w:space="0" w:color="auto"/>
                    <w:right w:val="none" w:sz="0" w:space="0" w:color="auto"/>
                  </w:divBdr>
                  <w:divsChild>
                    <w:div w:id="1974408158">
                      <w:marLeft w:val="0"/>
                      <w:marRight w:val="0"/>
                      <w:marTop w:val="0"/>
                      <w:marBottom w:val="0"/>
                      <w:divBdr>
                        <w:top w:val="none" w:sz="0" w:space="0" w:color="auto"/>
                        <w:left w:val="none" w:sz="0" w:space="0" w:color="auto"/>
                        <w:bottom w:val="none" w:sz="0" w:space="0" w:color="auto"/>
                        <w:right w:val="none" w:sz="0" w:space="0" w:color="auto"/>
                      </w:divBdr>
                    </w:div>
                  </w:divsChild>
                </w:div>
                <w:div w:id="1100955741">
                  <w:marLeft w:val="0"/>
                  <w:marRight w:val="0"/>
                  <w:marTop w:val="0"/>
                  <w:marBottom w:val="0"/>
                  <w:divBdr>
                    <w:top w:val="none" w:sz="0" w:space="0" w:color="auto"/>
                    <w:left w:val="none" w:sz="0" w:space="0" w:color="auto"/>
                    <w:bottom w:val="none" w:sz="0" w:space="0" w:color="auto"/>
                    <w:right w:val="none" w:sz="0" w:space="0" w:color="auto"/>
                  </w:divBdr>
                  <w:divsChild>
                    <w:div w:id="997079806">
                      <w:marLeft w:val="0"/>
                      <w:marRight w:val="0"/>
                      <w:marTop w:val="0"/>
                      <w:marBottom w:val="0"/>
                      <w:divBdr>
                        <w:top w:val="none" w:sz="0" w:space="0" w:color="auto"/>
                        <w:left w:val="none" w:sz="0" w:space="0" w:color="auto"/>
                        <w:bottom w:val="none" w:sz="0" w:space="0" w:color="auto"/>
                        <w:right w:val="none" w:sz="0" w:space="0" w:color="auto"/>
                      </w:divBdr>
                    </w:div>
                  </w:divsChild>
                </w:div>
                <w:div w:id="1143473902">
                  <w:marLeft w:val="0"/>
                  <w:marRight w:val="0"/>
                  <w:marTop w:val="0"/>
                  <w:marBottom w:val="0"/>
                  <w:divBdr>
                    <w:top w:val="none" w:sz="0" w:space="0" w:color="auto"/>
                    <w:left w:val="none" w:sz="0" w:space="0" w:color="auto"/>
                    <w:bottom w:val="none" w:sz="0" w:space="0" w:color="auto"/>
                    <w:right w:val="none" w:sz="0" w:space="0" w:color="auto"/>
                  </w:divBdr>
                  <w:divsChild>
                    <w:div w:id="206837960">
                      <w:marLeft w:val="0"/>
                      <w:marRight w:val="0"/>
                      <w:marTop w:val="0"/>
                      <w:marBottom w:val="0"/>
                      <w:divBdr>
                        <w:top w:val="none" w:sz="0" w:space="0" w:color="auto"/>
                        <w:left w:val="none" w:sz="0" w:space="0" w:color="auto"/>
                        <w:bottom w:val="none" w:sz="0" w:space="0" w:color="auto"/>
                        <w:right w:val="none" w:sz="0" w:space="0" w:color="auto"/>
                      </w:divBdr>
                    </w:div>
                  </w:divsChild>
                </w:div>
                <w:div w:id="1166821344">
                  <w:marLeft w:val="0"/>
                  <w:marRight w:val="0"/>
                  <w:marTop w:val="0"/>
                  <w:marBottom w:val="0"/>
                  <w:divBdr>
                    <w:top w:val="none" w:sz="0" w:space="0" w:color="auto"/>
                    <w:left w:val="none" w:sz="0" w:space="0" w:color="auto"/>
                    <w:bottom w:val="none" w:sz="0" w:space="0" w:color="auto"/>
                    <w:right w:val="none" w:sz="0" w:space="0" w:color="auto"/>
                  </w:divBdr>
                  <w:divsChild>
                    <w:div w:id="43918117">
                      <w:marLeft w:val="0"/>
                      <w:marRight w:val="0"/>
                      <w:marTop w:val="0"/>
                      <w:marBottom w:val="0"/>
                      <w:divBdr>
                        <w:top w:val="none" w:sz="0" w:space="0" w:color="auto"/>
                        <w:left w:val="none" w:sz="0" w:space="0" w:color="auto"/>
                        <w:bottom w:val="none" w:sz="0" w:space="0" w:color="auto"/>
                        <w:right w:val="none" w:sz="0" w:space="0" w:color="auto"/>
                      </w:divBdr>
                    </w:div>
                  </w:divsChild>
                </w:div>
                <w:div w:id="1184439388">
                  <w:marLeft w:val="0"/>
                  <w:marRight w:val="0"/>
                  <w:marTop w:val="0"/>
                  <w:marBottom w:val="0"/>
                  <w:divBdr>
                    <w:top w:val="none" w:sz="0" w:space="0" w:color="auto"/>
                    <w:left w:val="none" w:sz="0" w:space="0" w:color="auto"/>
                    <w:bottom w:val="none" w:sz="0" w:space="0" w:color="auto"/>
                    <w:right w:val="none" w:sz="0" w:space="0" w:color="auto"/>
                  </w:divBdr>
                  <w:divsChild>
                    <w:div w:id="1633290169">
                      <w:marLeft w:val="0"/>
                      <w:marRight w:val="0"/>
                      <w:marTop w:val="0"/>
                      <w:marBottom w:val="0"/>
                      <w:divBdr>
                        <w:top w:val="none" w:sz="0" w:space="0" w:color="auto"/>
                        <w:left w:val="none" w:sz="0" w:space="0" w:color="auto"/>
                        <w:bottom w:val="none" w:sz="0" w:space="0" w:color="auto"/>
                        <w:right w:val="none" w:sz="0" w:space="0" w:color="auto"/>
                      </w:divBdr>
                    </w:div>
                  </w:divsChild>
                </w:div>
                <w:div w:id="1193298819">
                  <w:marLeft w:val="0"/>
                  <w:marRight w:val="0"/>
                  <w:marTop w:val="0"/>
                  <w:marBottom w:val="0"/>
                  <w:divBdr>
                    <w:top w:val="none" w:sz="0" w:space="0" w:color="auto"/>
                    <w:left w:val="none" w:sz="0" w:space="0" w:color="auto"/>
                    <w:bottom w:val="none" w:sz="0" w:space="0" w:color="auto"/>
                    <w:right w:val="none" w:sz="0" w:space="0" w:color="auto"/>
                  </w:divBdr>
                  <w:divsChild>
                    <w:div w:id="846286799">
                      <w:marLeft w:val="0"/>
                      <w:marRight w:val="0"/>
                      <w:marTop w:val="0"/>
                      <w:marBottom w:val="0"/>
                      <w:divBdr>
                        <w:top w:val="none" w:sz="0" w:space="0" w:color="auto"/>
                        <w:left w:val="none" w:sz="0" w:space="0" w:color="auto"/>
                        <w:bottom w:val="none" w:sz="0" w:space="0" w:color="auto"/>
                        <w:right w:val="none" w:sz="0" w:space="0" w:color="auto"/>
                      </w:divBdr>
                    </w:div>
                  </w:divsChild>
                </w:div>
                <w:div w:id="1215922118">
                  <w:marLeft w:val="0"/>
                  <w:marRight w:val="0"/>
                  <w:marTop w:val="0"/>
                  <w:marBottom w:val="0"/>
                  <w:divBdr>
                    <w:top w:val="none" w:sz="0" w:space="0" w:color="auto"/>
                    <w:left w:val="none" w:sz="0" w:space="0" w:color="auto"/>
                    <w:bottom w:val="none" w:sz="0" w:space="0" w:color="auto"/>
                    <w:right w:val="none" w:sz="0" w:space="0" w:color="auto"/>
                  </w:divBdr>
                  <w:divsChild>
                    <w:div w:id="1609922824">
                      <w:marLeft w:val="0"/>
                      <w:marRight w:val="0"/>
                      <w:marTop w:val="0"/>
                      <w:marBottom w:val="0"/>
                      <w:divBdr>
                        <w:top w:val="none" w:sz="0" w:space="0" w:color="auto"/>
                        <w:left w:val="none" w:sz="0" w:space="0" w:color="auto"/>
                        <w:bottom w:val="none" w:sz="0" w:space="0" w:color="auto"/>
                        <w:right w:val="none" w:sz="0" w:space="0" w:color="auto"/>
                      </w:divBdr>
                    </w:div>
                  </w:divsChild>
                </w:div>
                <w:div w:id="1240139907">
                  <w:marLeft w:val="0"/>
                  <w:marRight w:val="0"/>
                  <w:marTop w:val="0"/>
                  <w:marBottom w:val="0"/>
                  <w:divBdr>
                    <w:top w:val="none" w:sz="0" w:space="0" w:color="auto"/>
                    <w:left w:val="none" w:sz="0" w:space="0" w:color="auto"/>
                    <w:bottom w:val="none" w:sz="0" w:space="0" w:color="auto"/>
                    <w:right w:val="none" w:sz="0" w:space="0" w:color="auto"/>
                  </w:divBdr>
                  <w:divsChild>
                    <w:div w:id="630288107">
                      <w:marLeft w:val="0"/>
                      <w:marRight w:val="0"/>
                      <w:marTop w:val="0"/>
                      <w:marBottom w:val="0"/>
                      <w:divBdr>
                        <w:top w:val="none" w:sz="0" w:space="0" w:color="auto"/>
                        <w:left w:val="none" w:sz="0" w:space="0" w:color="auto"/>
                        <w:bottom w:val="none" w:sz="0" w:space="0" w:color="auto"/>
                        <w:right w:val="none" w:sz="0" w:space="0" w:color="auto"/>
                      </w:divBdr>
                    </w:div>
                  </w:divsChild>
                </w:div>
                <w:div w:id="1287347520">
                  <w:marLeft w:val="0"/>
                  <w:marRight w:val="0"/>
                  <w:marTop w:val="0"/>
                  <w:marBottom w:val="0"/>
                  <w:divBdr>
                    <w:top w:val="none" w:sz="0" w:space="0" w:color="auto"/>
                    <w:left w:val="none" w:sz="0" w:space="0" w:color="auto"/>
                    <w:bottom w:val="none" w:sz="0" w:space="0" w:color="auto"/>
                    <w:right w:val="none" w:sz="0" w:space="0" w:color="auto"/>
                  </w:divBdr>
                  <w:divsChild>
                    <w:div w:id="246773563">
                      <w:marLeft w:val="0"/>
                      <w:marRight w:val="0"/>
                      <w:marTop w:val="0"/>
                      <w:marBottom w:val="0"/>
                      <w:divBdr>
                        <w:top w:val="none" w:sz="0" w:space="0" w:color="auto"/>
                        <w:left w:val="none" w:sz="0" w:space="0" w:color="auto"/>
                        <w:bottom w:val="none" w:sz="0" w:space="0" w:color="auto"/>
                        <w:right w:val="none" w:sz="0" w:space="0" w:color="auto"/>
                      </w:divBdr>
                    </w:div>
                  </w:divsChild>
                </w:div>
                <w:div w:id="1296133305">
                  <w:marLeft w:val="0"/>
                  <w:marRight w:val="0"/>
                  <w:marTop w:val="0"/>
                  <w:marBottom w:val="0"/>
                  <w:divBdr>
                    <w:top w:val="none" w:sz="0" w:space="0" w:color="auto"/>
                    <w:left w:val="none" w:sz="0" w:space="0" w:color="auto"/>
                    <w:bottom w:val="none" w:sz="0" w:space="0" w:color="auto"/>
                    <w:right w:val="none" w:sz="0" w:space="0" w:color="auto"/>
                  </w:divBdr>
                  <w:divsChild>
                    <w:div w:id="1118990663">
                      <w:marLeft w:val="0"/>
                      <w:marRight w:val="0"/>
                      <w:marTop w:val="0"/>
                      <w:marBottom w:val="0"/>
                      <w:divBdr>
                        <w:top w:val="none" w:sz="0" w:space="0" w:color="auto"/>
                        <w:left w:val="none" w:sz="0" w:space="0" w:color="auto"/>
                        <w:bottom w:val="none" w:sz="0" w:space="0" w:color="auto"/>
                        <w:right w:val="none" w:sz="0" w:space="0" w:color="auto"/>
                      </w:divBdr>
                    </w:div>
                  </w:divsChild>
                </w:div>
                <w:div w:id="1333799164">
                  <w:marLeft w:val="0"/>
                  <w:marRight w:val="0"/>
                  <w:marTop w:val="0"/>
                  <w:marBottom w:val="0"/>
                  <w:divBdr>
                    <w:top w:val="none" w:sz="0" w:space="0" w:color="auto"/>
                    <w:left w:val="none" w:sz="0" w:space="0" w:color="auto"/>
                    <w:bottom w:val="none" w:sz="0" w:space="0" w:color="auto"/>
                    <w:right w:val="none" w:sz="0" w:space="0" w:color="auto"/>
                  </w:divBdr>
                  <w:divsChild>
                    <w:div w:id="1097822451">
                      <w:marLeft w:val="0"/>
                      <w:marRight w:val="0"/>
                      <w:marTop w:val="0"/>
                      <w:marBottom w:val="0"/>
                      <w:divBdr>
                        <w:top w:val="none" w:sz="0" w:space="0" w:color="auto"/>
                        <w:left w:val="none" w:sz="0" w:space="0" w:color="auto"/>
                        <w:bottom w:val="none" w:sz="0" w:space="0" w:color="auto"/>
                        <w:right w:val="none" w:sz="0" w:space="0" w:color="auto"/>
                      </w:divBdr>
                    </w:div>
                  </w:divsChild>
                </w:div>
                <w:div w:id="1346446680">
                  <w:marLeft w:val="0"/>
                  <w:marRight w:val="0"/>
                  <w:marTop w:val="0"/>
                  <w:marBottom w:val="0"/>
                  <w:divBdr>
                    <w:top w:val="none" w:sz="0" w:space="0" w:color="auto"/>
                    <w:left w:val="none" w:sz="0" w:space="0" w:color="auto"/>
                    <w:bottom w:val="none" w:sz="0" w:space="0" w:color="auto"/>
                    <w:right w:val="none" w:sz="0" w:space="0" w:color="auto"/>
                  </w:divBdr>
                  <w:divsChild>
                    <w:div w:id="2027900025">
                      <w:marLeft w:val="0"/>
                      <w:marRight w:val="0"/>
                      <w:marTop w:val="0"/>
                      <w:marBottom w:val="0"/>
                      <w:divBdr>
                        <w:top w:val="none" w:sz="0" w:space="0" w:color="auto"/>
                        <w:left w:val="none" w:sz="0" w:space="0" w:color="auto"/>
                        <w:bottom w:val="none" w:sz="0" w:space="0" w:color="auto"/>
                        <w:right w:val="none" w:sz="0" w:space="0" w:color="auto"/>
                      </w:divBdr>
                    </w:div>
                  </w:divsChild>
                </w:div>
                <w:div w:id="1362589194">
                  <w:marLeft w:val="0"/>
                  <w:marRight w:val="0"/>
                  <w:marTop w:val="0"/>
                  <w:marBottom w:val="0"/>
                  <w:divBdr>
                    <w:top w:val="none" w:sz="0" w:space="0" w:color="auto"/>
                    <w:left w:val="none" w:sz="0" w:space="0" w:color="auto"/>
                    <w:bottom w:val="none" w:sz="0" w:space="0" w:color="auto"/>
                    <w:right w:val="none" w:sz="0" w:space="0" w:color="auto"/>
                  </w:divBdr>
                  <w:divsChild>
                    <w:div w:id="1819032455">
                      <w:marLeft w:val="0"/>
                      <w:marRight w:val="0"/>
                      <w:marTop w:val="0"/>
                      <w:marBottom w:val="0"/>
                      <w:divBdr>
                        <w:top w:val="none" w:sz="0" w:space="0" w:color="auto"/>
                        <w:left w:val="none" w:sz="0" w:space="0" w:color="auto"/>
                        <w:bottom w:val="none" w:sz="0" w:space="0" w:color="auto"/>
                        <w:right w:val="none" w:sz="0" w:space="0" w:color="auto"/>
                      </w:divBdr>
                    </w:div>
                  </w:divsChild>
                </w:div>
                <w:div w:id="1372992362">
                  <w:marLeft w:val="0"/>
                  <w:marRight w:val="0"/>
                  <w:marTop w:val="0"/>
                  <w:marBottom w:val="0"/>
                  <w:divBdr>
                    <w:top w:val="none" w:sz="0" w:space="0" w:color="auto"/>
                    <w:left w:val="none" w:sz="0" w:space="0" w:color="auto"/>
                    <w:bottom w:val="none" w:sz="0" w:space="0" w:color="auto"/>
                    <w:right w:val="none" w:sz="0" w:space="0" w:color="auto"/>
                  </w:divBdr>
                  <w:divsChild>
                    <w:div w:id="918370390">
                      <w:marLeft w:val="0"/>
                      <w:marRight w:val="0"/>
                      <w:marTop w:val="0"/>
                      <w:marBottom w:val="0"/>
                      <w:divBdr>
                        <w:top w:val="none" w:sz="0" w:space="0" w:color="auto"/>
                        <w:left w:val="none" w:sz="0" w:space="0" w:color="auto"/>
                        <w:bottom w:val="none" w:sz="0" w:space="0" w:color="auto"/>
                        <w:right w:val="none" w:sz="0" w:space="0" w:color="auto"/>
                      </w:divBdr>
                    </w:div>
                  </w:divsChild>
                </w:div>
                <w:div w:id="1376929304">
                  <w:marLeft w:val="0"/>
                  <w:marRight w:val="0"/>
                  <w:marTop w:val="0"/>
                  <w:marBottom w:val="0"/>
                  <w:divBdr>
                    <w:top w:val="none" w:sz="0" w:space="0" w:color="auto"/>
                    <w:left w:val="none" w:sz="0" w:space="0" w:color="auto"/>
                    <w:bottom w:val="none" w:sz="0" w:space="0" w:color="auto"/>
                    <w:right w:val="none" w:sz="0" w:space="0" w:color="auto"/>
                  </w:divBdr>
                  <w:divsChild>
                    <w:div w:id="1018577616">
                      <w:marLeft w:val="0"/>
                      <w:marRight w:val="0"/>
                      <w:marTop w:val="0"/>
                      <w:marBottom w:val="0"/>
                      <w:divBdr>
                        <w:top w:val="none" w:sz="0" w:space="0" w:color="auto"/>
                        <w:left w:val="none" w:sz="0" w:space="0" w:color="auto"/>
                        <w:bottom w:val="none" w:sz="0" w:space="0" w:color="auto"/>
                        <w:right w:val="none" w:sz="0" w:space="0" w:color="auto"/>
                      </w:divBdr>
                    </w:div>
                  </w:divsChild>
                </w:div>
                <w:div w:id="1379012343">
                  <w:marLeft w:val="0"/>
                  <w:marRight w:val="0"/>
                  <w:marTop w:val="0"/>
                  <w:marBottom w:val="0"/>
                  <w:divBdr>
                    <w:top w:val="none" w:sz="0" w:space="0" w:color="auto"/>
                    <w:left w:val="none" w:sz="0" w:space="0" w:color="auto"/>
                    <w:bottom w:val="none" w:sz="0" w:space="0" w:color="auto"/>
                    <w:right w:val="none" w:sz="0" w:space="0" w:color="auto"/>
                  </w:divBdr>
                  <w:divsChild>
                    <w:div w:id="1755323312">
                      <w:marLeft w:val="0"/>
                      <w:marRight w:val="0"/>
                      <w:marTop w:val="0"/>
                      <w:marBottom w:val="0"/>
                      <w:divBdr>
                        <w:top w:val="none" w:sz="0" w:space="0" w:color="auto"/>
                        <w:left w:val="none" w:sz="0" w:space="0" w:color="auto"/>
                        <w:bottom w:val="none" w:sz="0" w:space="0" w:color="auto"/>
                        <w:right w:val="none" w:sz="0" w:space="0" w:color="auto"/>
                      </w:divBdr>
                    </w:div>
                  </w:divsChild>
                </w:div>
                <w:div w:id="1381129249">
                  <w:marLeft w:val="0"/>
                  <w:marRight w:val="0"/>
                  <w:marTop w:val="0"/>
                  <w:marBottom w:val="0"/>
                  <w:divBdr>
                    <w:top w:val="none" w:sz="0" w:space="0" w:color="auto"/>
                    <w:left w:val="none" w:sz="0" w:space="0" w:color="auto"/>
                    <w:bottom w:val="none" w:sz="0" w:space="0" w:color="auto"/>
                    <w:right w:val="none" w:sz="0" w:space="0" w:color="auto"/>
                  </w:divBdr>
                  <w:divsChild>
                    <w:div w:id="654340716">
                      <w:marLeft w:val="0"/>
                      <w:marRight w:val="0"/>
                      <w:marTop w:val="0"/>
                      <w:marBottom w:val="0"/>
                      <w:divBdr>
                        <w:top w:val="none" w:sz="0" w:space="0" w:color="auto"/>
                        <w:left w:val="none" w:sz="0" w:space="0" w:color="auto"/>
                        <w:bottom w:val="none" w:sz="0" w:space="0" w:color="auto"/>
                        <w:right w:val="none" w:sz="0" w:space="0" w:color="auto"/>
                      </w:divBdr>
                    </w:div>
                  </w:divsChild>
                </w:div>
                <w:div w:id="1400784466">
                  <w:marLeft w:val="0"/>
                  <w:marRight w:val="0"/>
                  <w:marTop w:val="0"/>
                  <w:marBottom w:val="0"/>
                  <w:divBdr>
                    <w:top w:val="none" w:sz="0" w:space="0" w:color="auto"/>
                    <w:left w:val="none" w:sz="0" w:space="0" w:color="auto"/>
                    <w:bottom w:val="none" w:sz="0" w:space="0" w:color="auto"/>
                    <w:right w:val="none" w:sz="0" w:space="0" w:color="auto"/>
                  </w:divBdr>
                  <w:divsChild>
                    <w:div w:id="56366821">
                      <w:marLeft w:val="0"/>
                      <w:marRight w:val="0"/>
                      <w:marTop w:val="0"/>
                      <w:marBottom w:val="0"/>
                      <w:divBdr>
                        <w:top w:val="none" w:sz="0" w:space="0" w:color="auto"/>
                        <w:left w:val="none" w:sz="0" w:space="0" w:color="auto"/>
                        <w:bottom w:val="none" w:sz="0" w:space="0" w:color="auto"/>
                        <w:right w:val="none" w:sz="0" w:space="0" w:color="auto"/>
                      </w:divBdr>
                    </w:div>
                  </w:divsChild>
                </w:div>
                <w:div w:id="1402287559">
                  <w:marLeft w:val="0"/>
                  <w:marRight w:val="0"/>
                  <w:marTop w:val="0"/>
                  <w:marBottom w:val="0"/>
                  <w:divBdr>
                    <w:top w:val="none" w:sz="0" w:space="0" w:color="auto"/>
                    <w:left w:val="none" w:sz="0" w:space="0" w:color="auto"/>
                    <w:bottom w:val="none" w:sz="0" w:space="0" w:color="auto"/>
                    <w:right w:val="none" w:sz="0" w:space="0" w:color="auto"/>
                  </w:divBdr>
                  <w:divsChild>
                    <w:div w:id="677269772">
                      <w:marLeft w:val="0"/>
                      <w:marRight w:val="0"/>
                      <w:marTop w:val="0"/>
                      <w:marBottom w:val="0"/>
                      <w:divBdr>
                        <w:top w:val="none" w:sz="0" w:space="0" w:color="auto"/>
                        <w:left w:val="none" w:sz="0" w:space="0" w:color="auto"/>
                        <w:bottom w:val="none" w:sz="0" w:space="0" w:color="auto"/>
                        <w:right w:val="none" w:sz="0" w:space="0" w:color="auto"/>
                      </w:divBdr>
                    </w:div>
                  </w:divsChild>
                </w:div>
                <w:div w:id="1428499577">
                  <w:marLeft w:val="0"/>
                  <w:marRight w:val="0"/>
                  <w:marTop w:val="0"/>
                  <w:marBottom w:val="0"/>
                  <w:divBdr>
                    <w:top w:val="none" w:sz="0" w:space="0" w:color="auto"/>
                    <w:left w:val="none" w:sz="0" w:space="0" w:color="auto"/>
                    <w:bottom w:val="none" w:sz="0" w:space="0" w:color="auto"/>
                    <w:right w:val="none" w:sz="0" w:space="0" w:color="auto"/>
                  </w:divBdr>
                  <w:divsChild>
                    <w:div w:id="156770325">
                      <w:marLeft w:val="0"/>
                      <w:marRight w:val="0"/>
                      <w:marTop w:val="0"/>
                      <w:marBottom w:val="0"/>
                      <w:divBdr>
                        <w:top w:val="none" w:sz="0" w:space="0" w:color="auto"/>
                        <w:left w:val="none" w:sz="0" w:space="0" w:color="auto"/>
                        <w:bottom w:val="none" w:sz="0" w:space="0" w:color="auto"/>
                        <w:right w:val="none" w:sz="0" w:space="0" w:color="auto"/>
                      </w:divBdr>
                    </w:div>
                  </w:divsChild>
                </w:div>
                <w:div w:id="1438020259">
                  <w:marLeft w:val="0"/>
                  <w:marRight w:val="0"/>
                  <w:marTop w:val="0"/>
                  <w:marBottom w:val="0"/>
                  <w:divBdr>
                    <w:top w:val="none" w:sz="0" w:space="0" w:color="auto"/>
                    <w:left w:val="none" w:sz="0" w:space="0" w:color="auto"/>
                    <w:bottom w:val="none" w:sz="0" w:space="0" w:color="auto"/>
                    <w:right w:val="none" w:sz="0" w:space="0" w:color="auto"/>
                  </w:divBdr>
                  <w:divsChild>
                    <w:div w:id="1796216672">
                      <w:marLeft w:val="0"/>
                      <w:marRight w:val="0"/>
                      <w:marTop w:val="0"/>
                      <w:marBottom w:val="0"/>
                      <w:divBdr>
                        <w:top w:val="none" w:sz="0" w:space="0" w:color="auto"/>
                        <w:left w:val="none" w:sz="0" w:space="0" w:color="auto"/>
                        <w:bottom w:val="none" w:sz="0" w:space="0" w:color="auto"/>
                        <w:right w:val="none" w:sz="0" w:space="0" w:color="auto"/>
                      </w:divBdr>
                    </w:div>
                  </w:divsChild>
                </w:div>
                <w:div w:id="1455516351">
                  <w:marLeft w:val="0"/>
                  <w:marRight w:val="0"/>
                  <w:marTop w:val="0"/>
                  <w:marBottom w:val="0"/>
                  <w:divBdr>
                    <w:top w:val="none" w:sz="0" w:space="0" w:color="auto"/>
                    <w:left w:val="none" w:sz="0" w:space="0" w:color="auto"/>
                    <w:bottom w:val="none" w:sz="0" w:space="0" w:color="auto"/>
                    <w:right w:val="none" w:sz="0" w:space="0" w:color="auto"/>
                  </w:divBdr>
                  <w:divsChild>
                    <w:div w:id="167985449">
                      <w:marLeft w:val="0"/>
                      <w:marRight w:val="0"/>
                      <w:marTop w:val="0"/>
                      <w:marBottom w:val="0"/>
                      <w:divBdr>
                        <w:top w:val="none" w:sz="0" w:space="0" w:color="auto"/>
                        <w:left w:val="none" w:sz="0" w:space="0" w:color="auto"/>
                        <w:bottom w:val="none" w:sz="0" w:space="0" w:color="auto"/>
                        <w:right w:val="none" w:sz="0" w:space="0" w:color="auto"/>
                      </w:divBdr>
                    </w:div>
                  </w:divsChild>
                </w:div>
                <w:div w:id="1471552419">
                  <w:marLeft w:val="0"/>
                  <w:marRight w:val="0"/>
                  <w:marTop w:val="0"/>
                  <w:marBottom w:val="0"/>
                  <w:divBdr>
                    <w:top w:val="none" w:sz="0" w:space="0" w:color="auto"/>
                    <w:left w:val="none" w:sz="0" w:space="0" w:color="auto"/>
                    <w:bottom w:val="none" w:sz="0" w:space="0" w:color="auto"/>
                    <w:right w:val="none" w:sz="0" w:space="0" w:color="auto"/>
                  </w:divBdr>
                  <w:divsChild>
                    <w:div w:id="1268655876">
                      <w:marLeft w:val="0"/>
                      <w:marRight w:val="0"/>
                      <w:marTop w:val="0"/>
                      <w:marBottom w:val="0"/>
                      <w:divBdr>
                        <w:top w:val="none" w:sz="0" w:space="0" w:color="auto"/>
                        <w:left w:val="none" w:sz="0" w:space="0" w:color="auto"/>
                        <w:bottom w:val="none" w:sz="0" w:space="0" w:color="auto"/>
                        <w:right w:val="none" w:sz="0" w:space="0" w:color="auto"/>
                      </w:divBdr>
                    </w:div>
                  </w:divsChild>
                </w:div>
                <w:div w:id="1478065880">
                  <w:marLeft w:val="0"/>
                  <w:marRight w:val="0"/>
                  <w:marTop w:val="0"/>
                  <w:marBottom w:val="0"/>
                  <w:divBdr>
                    <w:top w:val="none" w:sz="0" w:space="0" w:color="auto"/>
                    <w:left w:val="none" w:sz="0" w:space="0" w:color="auto"/>
                    <w:bottom w:val="none" w:sz="0" w:space="0" w:color="auto"/>
                    <w:right w:val="none" w:sz="0" w:space="0" w:color="auto"/>
                  </w:divBdr>
                  <w:divsChild>
                    <w:div w:id="1888099899">
                      <w:marLeft w:val="0"/>
                      <w:marRight w:val="0"/>
                      <w:marTop w:val="0"/>
                      <w:marBottom w:val="0"/>
                      <w:divBdr>
                        <w:top w:val="none" w:sz="0" w:space="0" w:color="auto"/>
                        <w:left w:val="none" w:sz="0" w:space="0" w:color="auto"/>
                        <w:bottom w:val="none" w:sz="0" w:space="0" w:color="auto"/>
                        <w:right w:val="none" w:sz="0" w:space="0" w:color="auto"/>
                      </w:divBdr>
                    </w:div>
                  </w:divsChild>
                </w:div>
                <w:div w:id="1489442278">
                  <w:marLeft w:val="0"/>
                  <w:marRight w:val="0"/>
                  <w:marTop w:val="0"/>
                  <w:marBottom w:val="0"/>
                  <w:divBdr>
                    <w:top w:val="none" w:sz="0" w:space="0" w:color="auto"/>
                    <w:left w:val="none" w:sz="0" w:space="0" w:color="auto"/>
                    <w:bottom w:val="none" w:sz="0" w:space="0" w:color="auto"/>
                    <w:right w:val="none" w:sz="0" w:space="0" w:color="auto"/>
                  </w:divBdr>
                  <w:divsChild>
                    <w:div w:id="2143307670">
                      <w:marLeft w:val="0"/>
                      <w:marRight w:val="0"/>
                      <w:marTop w:val="0"/>
                      <w:marBottom w:val="0"/>
                      <w:divBdr>
                        <w:top w:val="none" w:sz="0" w:space="0" w:color="auto"/>
                        <w:left w:val="none" w:sz="0" w:space="0" w:color="auto"/>
                        <w:bottom w:val="none" w:sz="0" w:space="0" w:color="auto"/>
                        <w:right w:val="none" w:sz="0" w:space="0" w:color="auto"/>
                      </w:divBdr>
                    </w:div>
                  </w:divsChild>
                </w:div>
                <w:div w:id="1505903036">
                  <w:marLeft w:val="0"/>
                  <w:marRight w:val="0"/>
                  <w:marTop w:val="0"/>
                  <w:marBottom w:val="0"/>
                  <w:divBdr>
                    <w:top w:val="none" w:sz="0" w:space="0" w:color="auto"/>
                    <w:left w:val="none" w:sz="0" w:space="0" w:color="auto"/>
                    <w:bottom w:val="none" w:sz="0" w:space="0" w:color="auto"/>
                    <w:right w:val="none" w:sz="0" w:space="0" w:color="auto"/>
                  </w:divBdr>
                  <w:divsChild>
                    <w:div w:id="307125537">
                      <w:marLeft w:val="0"/>
                      <w:marRight w:val="0"/>
                      <w:marTop w:val="0"/>
                      <w:marBottom w:val="0"/>
                      <w:divBdr>
                        <w:top w:val="none" w:sz="0" w:space="0" w:color="auto"/>
                        <w:left w:val="none" w:sz="0" w:space="0" w:color="auto"/>
                        <w:bottom w:val="none" w:sz="0" w:space="0" w:color="auto"/>
                        <w:right w:val="none" w:sz="0" w:space="0" w:color="auto"/>
                      </w:divBdr>
                    </w:div>
                  </w:divsChild>
                </w:div>
                <w:div w:id="1541282313">
                  <w:marLeft w:val="0"/>
                  <w:marRight w:val="0"/>
                  <w:marTop w:val="0"/>
                  <w:marBottom w:val="0"/>
                  <w:divBdr>
                    <w:top w:val="none" w:sz="0" w:space="0" w:color="auto"/>
                    <w:left w:val="none" w:sz="0" w:space="0" w:color="auto"/>
                    <w:bottom w:val="none" w:sz="0" w:space="0" w:color="auto"/>
                    <w:right w:val="none" w:sz="0" w:space="0" w:color="auto"/>
                  </w:divBdr>
                  <w:divsChild>
                    <w:div w:id="1342702144">
                      <w:marLeft w:val="0"/>
                      <w:marRight w:val="0"/>
                      <w:marTop w:val="0"/>
                      <w:marBottom w:val="0"/>
                      <w:divBdr>
                        <w:top w:val="none" w:sz="0" w:space="0" w:color="auto"/>
                        <w:left w:val="none" w:sz="0" w:space="0" w:color="auto"/>
                        <w:bottom w:val="none" w:sz="0" w:space="0" w:color="auto"/>
                        <w:right w:val="none" w:sz="0" w:space="0" w:color="auto"/>
                      </w:divBdr>
                    </w:div>
                  </w:divsChild>
                </w:div>
                <w:div w:id="1551333830">
                  <w:marLeft w:val="0"/>
                  <w:marRight w:val="0"/>
                  <w:marTop w:val="0"/>
                  <w:marBottom w:val="0"/>
                  <w:divBdr>
                    <w:top w:val="none" w:sz="0" w:space="0" w:color="auto"/>
                    <w:left w:val="none" w:sz="0" w:space="0" w:color="auto"/>
                    <w:bottom w:val="none" w:sz="0" w:space="0" w:color="auto"/>
                    <w:right w:val="none" w:sz="0" w:space="0" w:color="auto"/>
                  </w:divBdr>
                  <w:divsChild>
                    <w:div w:id="1173568508">
                      <w:marLeft w:val="0"/>
                      <w:marRight w:val="0"/>
                      <w:marTop w:val="0"/>
                      <w:marBottom w:val="0"/>
                      <w:divBdr>
                        <w:top w:val="none" w:sz="0" w:space="0" w:color="auto"/>
                        <w:left w:val="none" w:sz="0" w:space="0" w:color="auto"/>
                        <w:bottom w:val="none" w:sz="0" w:space="0" w:color="auto"/>
                        <w:right w:val="none" w:sz="0" w:space="0" w:color="auto"/>
                      </w:divBdr>
                    </w:div>
                  </w:divsChild>
                </w:div>
                <w:div w:id="1553730564">
                  <w:marLeft w:val="0"/>
                  <w:marRight w:val="0"/>
                  <w:marTop w:val="0"/>
                  <w:marBottom w:val="0"/>
                  <w:divBdr>
                    <w:top w:val="none" w:sz="0" w:space="0" w:color="auto"/>
                    <w:left w:val="none" w:sz="0" w:space="0" w:color="auto"/>
                    <w:bottom w:val="none" w:sz="0" w:space="0" w:color="auto"/>
                    <w:right w:val="none" w:sz="0" w:space="0" w:color="auto"/>
                  </w:divBdr>
                  <w:divsChild>
                    <w:div w:id="808787879">
                      <w:marLeft w:val="0"/>
                      <w:marRight w:val="0"/>
                      <w:marTop w:val="0"/>
                      <w:marBottom w:val="0"/>
                      <w:divBdr>
                        <w:top w:val="none" w:sz="0" w:space="0" w:color="auto"/>
                        <w:left w:val="none" w:sz="0" w:space="0" w:color="auto"/>
                        <w:bottom w:val="none" w:sz="0" w:space="0" w:color="auto"/>
                        <w:right w:val="none" w:sz="0" w:space="0" w:color="auto"/>
                      </w:divBdr>
                    </w:div>
                  </w:divsChild>
                </w:div>
                <w:div w:id="1572347015">
                  <w:marLeft w:val="0"/>
                  <w:marRight w:val="0"/>
                  <w:marTop w:val="0"/>
                  <w:marBottom w:val="0"/>
                  <w:divBdr>
                    <w:top w:val="none" w:sz="0" w:space="0" w:color="auto"/>
                    <w:left w:val="none" w:sz="0" w:space="0" w:color="auto"/>
                    <w:bottom w:val="none" w:sz="0" w:space="0" w:color="auto"/>
                    <w:right w:val="none" w:sz="0" w:space="0" w:color="auto"/>
                  </w:divBdr>
                  <w:divsChild>
                    <w:div w:id="793065765">
                      <w:marLeft w:val="0"/>
                      <w:marRight w:val="0"/>
                      <w:marTop w:val="0"/>
                      <w:marBottom w:val="0"/>
                      <w:divBdr>
                        <w:top w:val="none" w:sz="0" w:space="0" w:color="auto"/>
                        <w:left w:val="none" w:sz="0" w:space="0" w:color="auto"/>
                        <w:bottom w:val="none" w:sz="0" w:space="0" w:color="auto"/>
                        <w:right w:val="none" w:sz="0" w:space="0" w:color="auto"/>
                      </w:divBdr>
                    </w:div>
                  </w:divsChild>
                </w:div>
                <w:div w:id="1579899616">
                  <w:marLeft w:val="0"/>
                  <w:marRight w:val="0"/>
                  <w:marTop w:val="0"/>
                  <w:marBottom w:val="0"/>
                  <w:divBdr>
                    <w:top w:val="none" w:sz="0" w:space="0" w:color="auto"/>
                    <w:left w:val="none" w:sz="0" w:space="0" w:color="auto"/>
                    <w:bottom w:val="none" w:sz="0" w:space="0" w:color="auto"/>
                    <w:right w:val="none" w:sz="0" w:space="0" w:color="auto"/>
                  </w:divBdr>
                  <w:divsChild>
                    <w:div w:id="827552181">
                      <w:marLeft w:val="0"/>
                      <w:marRight w:val="0"/>
                      <w:marTop w:val="0"/>
                      <w:marBottom w:val="0"/>
                      <w:divBdr>
                        <w:top w:val="none" w:sz="0" w:space="0" w:color="auto"/>
                        <w:left w:val="none" w:sz="0" w:space="0" w:color="auto"/>
                        <w:bottom w:val="none" w:sz="0" w:space="0" w:color="auto"/>
                        <w:right w:val="none" w:sz="0" w:space="0" w:color="auto"/>
                      </w:divBdr>
                    </w:div>
                  </w:divsChild>
                </w:div>
                <w:div w:id="1643803613">
                  <w:marLeft w:val="0"/>
                  <w:marRight w:val="0"/>
                  <w:marTop w:val="0"/>
                  <w:marBottom w:val="0"/>
                  <w:divBdr>
                    <w:top w:val="none" w:sz="0" w:space="0" w:color="auto"/>
                    <w:left w:val="none" w:sz="0" w:space="0" w:color="auto"/>
                    <w:bottom w:val="none" w:sz="0" w:space="0" w:color="auto"/>
                    <w:right w:val="none" w:sz="0" w:space="0" w:color="auto"/>
                  </w:divBdr>
                  <w:divsChild>
                    <w:div w:id="1540045547">
                      <w:marLeft w:val="0"/>
                      <w:marRight w:val="0"/>
                      <w:marTop w:val="0"/>
                      <w:marBottom w:val="0"/>
                      <w:divBdr>
                        <w:top w:val="none" w:sz="0" w:space="0" w:color="auto"/>
                        <w:left w:val="none" w:sz="0" w:space="0" w:color="auto"/>
                        <w:bottom w:val="none" w:sz="0" w:space="0" w:color="auto"/>
                        <w:right w:val="none" w:sz="0" w:space="0" w:color="auto"/>
                      </w:divBdr>
                    </w:div>
                  </w:divsChild>
                </w:div>
                <w:div w:id="1674802238">
                  <w:marLeft w:val="0"/>
                  <w:marRight w:val="0"/>
                  <w:marTop w:val="0"/>
                  <w:marBottom w:val="0"/>
                  <w:divBdr>
                    <w:top w:val="none" w:sz="0" w:space="0" w:color="auto"/>
                    <w:left w:val="none" w:sz="0" w:space="0" w:color="auto"/>
                    <w:bottom w:val="none" w:sz="0" w:space="0" w:color="auto"/>
                    <w:right w:val="none" w:sz="0" w:space="0" w:color="auto"/>
                  </w:divBdr>
                  <w:divsChild>
                    <w:div w:id="219676865">
                      <w:marLeft w:val="0"/>
                      <w:marRight w:val="0"/>
                      <w:marTop w:val="0"/>
                      <w:marBottom w:val="0"/>
                      <w:divBdr>
                        <w:top w:val="none" w:sz="0" w:space="0" w:color="auto"/>
                        <w:left w:val="none" w:sz="0" w:space="0" w:color="auto"/>
                        <w:bottom w:val="none" w:sz="0" w:space="0" w:color="auto"/>
                        <w:right w:val="none" w:sz="0" w:space="0" w:color="auto"/>
                      </w:divBdr>
                    </w:div>
                  </w:divsChild>
                </w:div>
                <w:div w:id="1691174642">
                  <w:marLeft w:val="0"/>
                  <w:marRight w:val="0"/>
                  <w:marTop w:val="0"/>
                  <w:marBottom w:val="0"/>
                  <w:divBdr>
                    <w:top w:val="none" w:sz="0" w:space="0" w:color="auto"/>
                    <w:left w:val="none" w:sz="0" w:space="0" w:color="auto"/>
                    <w:bottom w:val="none" w:sz="0" w:space="0" w:color="auto"/>
                    <w:right w:val="none" w:sz="0" w:space="0" w:color="auto"/>
                  </w:divBdr>
                  <w:divsChild>
                    <w:div w:id="71969681">
                      <w:marLeft w:val="0"/>
                      <w:marRight w:val="0"/>
                      <w:marTop w:val="0"/>
                      <w:marBottom w:val="0"/>
                      <w:divBdr>
                        <w:top w:val="none" w:sz="0" w:space="0" w:color="auto"/>
                        <w:left w:val="none" w:sz="0" w:space="0" w:color="auto"/>
                        <w:bottom w:val="none" w:sz="0" w:space="0" w:color="auto"/>
                        <w:right w:val="none" w:sz="0" w:space="0" w:color="auto"/>
                      </w:divBdr>
                    </w:div>
                  </w:divsChild>
                </w:div>
                <w:div w:id="1730424592">
                  <w:marLeft w:val="0"/>
                  <w:marRight w:val="0"/>
                  <w:marTop w:val="0"/>
                  <w:marBottom w:val="0"/>
                  <w:divBdr>
                    <w:top w:val="none" w:sz="0" w:space="0" w:color="auto"/>
                    <w:left w:val="none" w:sz="0" w:space="0" w:color="auto"/>
                    <w:bottom w:val="none" w:sz="0" w:space="0" w:color="auto"/>
                    <w:right w:val="none" w:sz="0" w:space="0" w:color="auto"/>
                  </w:divBdr>
                  <w:divsChild>
                    <w:div w:id="395127804">
                      <w:marLeft w:val="0"/>
                      <w:marRight w:val="0"/>
                      <w:marTop w:val="0"/>
                      <w:marBottom w:val="0"/>
                      <w:divBdr>
                        <w:top w:val="none" w:sz="0" w:space="0" w:color="auto"/>
                        <w:left w:val="none" w:sz="0" w:space="0" w:color="auto"/>
                        <w:bottom w:val="none" w:sz="0" w:space="0" w:color="auto"/>
                        <w:right w:val="none" w:sz="0" w:space="0" w:color="auto"/>
                      </w:divBdr>
                    </w:div>
                  </w:divsChild>
                </w:div>
                <w:div w:id="1748990738">
                  <w:marLeft w:val="0"/>
                  <w:marRight w:val="0"/>
                  <w:marTop w:val="0"/>
                  <w:marBottom w:val="0"/>
                  <w:divBdr>
                    <w:top w:val="none" w:sz="0" w:space="0" w:color="auto"/>
                    <w:left w:val="none" w:sz="0" w:space="0" w:color="auto"/>
                    <w:bottom w:val="none" w:sz="0" w:space="0" w:color="auto"/>
                    <w:right w:val="none" w:sz="0" w:space="0" w:color="auto"/>
                  </w:divBdr>
                  <w:divsChild>
                    <w:div w:id="408160046">
                      <w:marLeft w:val="0"/>
                      <w:marRight w:val="0"/>
                      <w:marTop w:val="0"/>
                      <w:marBottom w:val="0"/>
                      <w:divBdr>
                        <w:top w:val="none" w:sz="0" w:space="0" w:color="auto"/>
                        <w:left w:val="none" w:sz="0" w:space="0" w:color="auto"/>
                        <w:bottom w:val="none" w:sz="0" w:space="0" w:color="auto"/>
                        <w:right w:val="none" w:sz="0" w:space="0" w:color="auto"/>
                      </w:divBdr>
                    </w:div>
                  </w:divsChild>
                </w:div>
                <w:div w:id="1772430406">
                  <w:marLeft w:val="0"/>
                  <w:marRight w:val="0"/>
                  <w:marTop w:val="0"/>
                  <w:marBottom w:val="0"/>
                  <w:divBdr>
                    <w:top w:val="none" w:sz="0" w:space="0" w:color="auto"/>
                    <w:left w:val="none" w:sz="0" w:space="0" w:color="auto"/>
                    <w:bottom w:val="none" w:sz="0" w:space="0" w:color="auto"/>
                    <w:right w:val="none" w:sz="0" w:space="0" w:color="auto"/>
                  </w:divBdr>
                  <w:divsChild>
                    <w:div w:id="1940483799">
                      <w:marLeft w:val="0"/>
                      <w:marRight w:val="0"/>
                      <w:marTop w:val="0"/>
                      <w:marBottom w:val="0"/>
                      <w:divBdr>
                        <w:top w:val="none" w:sz="0" w:space="0" w:color="auto"/>
                        <w:left w:val="none" w:sz="0" w:space="0" w:color="auto"/>
                        <w:bottom w:val="none" w:sz="0" w:space="0" w:color="auto"/>
                        <w:right w:val="none" w:sz="0" w:space="0" w:color="auto"/>
                      </w:divBdr>
                    </w:div>
                  </w:divsChild>
                </w:div>
                <w:div w:id="1787432032">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
                  </w:divsChild>
                </w:div>
                <w:div w:id="1793089938">
                  <w:marLeft w:val="0"/>
                  <w:marRight w:val="0"/>
                  <w:marTop w:val="0"/>
                  <w:marBottom w:val="0"/>
                  <w:divBdr>
                    <w:top w:val="none" w:sz="0" w:space="0" w:color="auto"/>
                    <w:left w:val="none" w:sz="0" w:space="0" w:color="auto"/>
                    <w:bottom w:val="none" w:sz="0" w:space="0" w:color="auto"/>
                    <w:right w:val="none" w:sz="0" w:space="0" w:color="auto"/>
                  </w:divBdr>
                  <w:divsChild>
                    <w:div w:id="1947761475">
                      <w:marLeft w:val="0"/>
                      <w:marRight w:val="0"/>
                      <w:marTop w:val="0"/>
                      <w:marBottom w:val="0"/>
                      <w:divBdr>
                        <w:top w:val="none" w:sz="0" w:space="0" w:color="auto"/>
                        <w:left w:val="none" w:sz="0" w:space="0" w:color="auto"/>
                        <w:bottom w:val="none" w:sz="0" w:space="0" w:color="auto"/>
                        <w:right w:val="none" w:sz="0" w:space="0" w:color="auto"/>
                      </w:divBdr>
                    </w:div>
                  </w:divsChild>
                </w:div>
                <w:div w:id="1798638831">
                  <w:marLeft w:val="0"/>
                  <w:marRight w:val="0"/>
                  <w:marTop w:val="0"/>
                  <w:marBottom w:val="0"/>
                  <w:divBdr>
                    <w:top w:val="none" w:sz="0" w:space="0" w:color="auto"/>
                    <w:left w:val="none" w:sz="0" w:space="0" w:color="auto"/>
                    <w:bottom w:val="none" w:sz="0" w:space="0" w:color="auto"/>
                    <w:right w:val="none" w:sz="0" w:space="0" w:color="auto"/>
                  </w:divBdr>
                  <w:divsChild>
                    <w:div w:id="403530858">
                      <w:marLeft w:val="0"/>
                      <w:marRight w:val="0"/>
                      <w:marTop w:val="0"/>
                      <w:marBottom w:val="0"/>
                      <w:divBdr>
                        <w:top w:val="none" w:sz="0" w:space="0" w:color="auto"/>
                        <w:left w:val="none" w:sz="0" w:space="0" w:color="auto"/>
                        <w:bottom w:val="none" w:sz="0" w:space="0" w:color="auto"/>
                        <w:right w:val="none" w:sz="0" w:space="0" w:color="auto"/>
                      </w:divBdr>
                    </w:div>
                  </w:divsChild>
                </w:div>
                <w:div w:id="1808547325">
                  <w:marLeft w:val="0"/>
                  <w:marRight w:val="0"/>
                  <w:marTop w:val="0"/>
                  <w:marBottom w:val="0"/>
                  <w:divBdr>
                    <w:top w:val="none" w:sz="0" w:space="0" w:color="auto"/>
                    <w:left w:val="none" w:sz="0" w:space="0" w:color="auto"/>
                    <w:bottom w:val="none" w:sz="0" w:space="0" w:color="auto"/>
                    <w:right w:val="none" w:sz="0" w:space="0" w:color="auto"/>
                  </w:divBdr>
                  <w:divsChild>
                    <w:div w:id="703868310">
                      <w:marLeft w:val="0"/>
                      <w:marRight w:val="0"/>
                      <w:marTop w:val="0"/>
                      <w:marBottom w:val="0"/>
                      <w:divBdr>
                        <w:top w:val="none" w:sz="0" w:space="0" w:color="auto"/>
                        <w:left w:val="none" w:sz="0" w:space="0" w:color="auto"/>
                        <w:bottom w:val="none" w:sz="0" w:space="0" w:color="auto"/>
                        <w:right w:val="none" w:sz="0" w:space="0" w:color="auto"/>
                      </w:divBdr>
                    </w:div>
                  </w:divsChild>
                </w:div>
                <w:div w:id="1816336568">
                  <w:marLeft w:val="0"/>
                  <w:marRight w:val="0"/>
                  <w:marTop w:val="0"/>
                  <w:marBottom w:val="0"/>
                  <w:divBdr>
                    <w:top w:val="none" w:sz="0" w:space="0" w:color="auto"/>
                    <w:left w:val="none" w:sz="0" w:space="0" w:color="auto"/>
                    <w:bottom w:val="none" w:sz="0" w:space="0" w:color="auto"/>
                    <w:right w:val="none" w:sz="0" w:space="0" w:color="auto"/>
                  </w:divBdr>
                  <w:divsChild>
                    <w:div w:id="1232279243">
                      <w:marLeft w:val="0"/>
                      <w:marRight w:val="0"/>
                      <w:marTop w:val="0"/>
                      <w:marBottom w:val="0"/>
                      <w:divBdr>
                        <w:top w:val="none" w:sz="0" w:space="0" w:color="auto"/>
                        <w:left w:val="none" w:sz="0" w:space="0" w:color="auto"/>
                        <w:bottom w:val="none" w:sz="0" w:space="0" w:color="auto"/>
                        <w:right w:val="none" w:sz="0" w:space="0" w:color="auto"/>
                      </w:divBdr>
                    </w:div>
                  </w:divsChild>
                </w:div>
                <w:div w:id="1846361516">
                  <w:marLeft w:val="0"/>
                  <w:marRight w:val="0"/>
                  <w:marTop w:val="0"/>
                  <w:marBottom w:val="0"/>
                  <w:divBdr>
                    <w:top w:val="none" w:sz="0" w:space="0" w:color="auto"/>
                    <w:left w:val="none" w:sz="0" w:space="0" w:color="auto"/>
                    <w:bottom w:val="none" w:sz="0" w:space="0" w:color="auto"/>
                    <w:right w:val="none" w:sz="0" w:space="0" w:color="auto"/>
                  </w:divBdr>
                  <w:divsChild>
                    <w:div w:id="1955332793">
                      <w:marLeft w:val="0"/>
                      <w:marRight w:val="0"/>
                      <w:marTop w:val="0"/>
                      <w:marBottom w:val="0"/>
                      <w:divBdr>
                        <w:top w:val="none" w:sz="0" w:space="0" w:color="auto"/>
                        <w:left w:val="none" w:sz="0" w:space="0" w:color="auto"/>
                        <w:bottom w:val="none" w:sz="0" w:space="0" w:color="auto"/>
                        <w:right w:val="none" w:sz="0" w:space="0" w:color="auto"/>
                      </w:divBdr>
                    </w:div>
                  </w:divsChild>
                </w:div>
                <w:div w:id="1861385374">
                  <w:marLeft w:val="0"/>
                  <w:marRight w:val="0"/>
                  <w:marTop w:val="0"/>
                  <w:marBottom w:val="0"/>
                  <w:divBdr>
                    <w:top w:val="none" w:sz="0" w:space="0" w:color="auto"/>
                    <w:left w:val="none" w:sz="0" w:space="0" w:color="auto"/>
                    <w:bottom w:val="none" w:sz="0" w:space="0" w:color="auto"/>
                    <w:right w:val="none" w:sz="0" w:space="0" w:color="auto"/>
                  </w:divBdr>
                  <w:divsChild>
                    <w:div w:id="1939675277">
                      <w:marLeft w:val="0"/>
                      <w:marRight w:val="0"/>
                      <w:marTop w:val="0"/>
                      <w:marBottom w:val="0"/>
                      <w:divBdr>
                        <w:top w:val="none" w:sz="0" w:space="0" w:color="auto"/>
                        <w:left w:val="none" w:sz="0" w:space="0" w:color="auto"/>
                        <w:bottom w:val="none" w:sz="0" w:space="0" w:color="auto"/>
                        <w:right w:val="none" w:sz="0" w:space="0" w:color="auto"/>
                      </w:divBdr>
                    </w:div>
                  </w:divsChild>
                </w:div>
                <w:div w:id="1882861404">
                  <w:marLeft w:val="0"/>
                  <w:marRight w:val="0"/>
                  <w:marTop w:val="0"/>
                  <w:marBottom w:val="0"/>
                  <w:divBdr>
                    <w:top w:val="none" w:sz="0" w:space="0" w:color="auto"/>
                    <w:left w:val="none" w:sz="0" w:space="0" w:color="auto"/>
                    <w:bottom w:val="none" w:sz="0" w:space="0" w:color="auto"/>
                    <w:right w:val="none" w:sz="0" w:space="0" w:color="auto"/>
                  </w:divBdr>
                  <w:divsChild>
                    <w:div w:id="183521051">
                      <w:marLeft w:val="0"/>
                      <w:marRight w:val="0"/>
                      <w:marTop w:val="0"/>
                      <w:marBottom w:val="0"/>
                      <w:divBdr>
                        <w:top w:val="none" w:sz="0" w:space="0" w:color="auto"/>
                        <w:left w:val="none" w:sz="0" w:space="0" w:color="auto"/>
                        <w:bottom w:val="none" w:sz="0" w:space="0" w:color="auto"/>
                        <w:right w:val="none" w:sz="0" w:space="0" w:color="auto"/>
                      </w:divBdr>
                    </w:div>
                  </w:divsChild>
                </w:div>
                <w:div w:id="1908371606">
                  <w:marLeft w:val="0"/>
                  <w:marRight w:val="0"/>
                  <w:marTop w:val="0"/>
                  <w:marBottom w:val="0"/>
                  <w:divBdr>
                    <w:top w:val="none" w:sz="0" w:space="0" w:color="auto"/>
                    <w:left w:val="none" w:sz="0" w:space="0" w:color="auto"/>
                    <w:bottom w:val="none" w:sz="0" w:space="0" w:color="auto"/>
                    <w:right w:val="none" w:sz="0" w:space="0" w:color="auto"/>
                  </w:divBdr>
                  <w:divsChild>
                    <w:div w:id="1728992088">
                      <w:marLeft w:val="0"/>
                      <w:marRight w:val="0"/>
                      <w:marTop w:val="0"/>
                      <w:marBottom w:val="0"/>
                      <w:divBdr>
                        <w:top w:val="none" w:sz="0" w:space="0" w:color="auto"/>
                        <w:left w:val="none" w:sz="0" w:space="0" w:color="auto"/>
                        <w:bottom w:val="none" w:sz="0" w:space="0" w:color="auto"/>
                        <w:right w:val="none" w:sz="0" w:space="0" w:color="auto"/>
                      </w:divBdr>
                    </w:div>
                  </w:divsChild>
                </w:div>
                <w:div w:id="1941142409">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
                  </w:divsChild>
                </w:div>
                <w:div w:id="1961952919">
                  <w:marLeft w:val="0"/>
                  <w:marRight w:val="0"/>
                  <w:marTop w:val="0"/>
                  <w:marBottom w:val="0"/>
                  <w:divBdr>
                    <w:top w:val="none" w:sz="0" w:space="0" w:color="auto"/>
                    <w:left w:val="none" w:sz="0" w:space="0" w:color="auto"/>
                    <w:bottom w:val="none" w:sz="0" w:space="0" w:color="auto"/>
                    <w:right w:val="none" w:sz="0" w:space="0" w:color="auto"/>
                  </w:divBdr>
                  <w:divsChild>
                    <w:div w:id="1129981924">
                      <w:marLeft w:val="0"/>
                      <w:marRight w:val="0"/>
                      <w:marTop w:val="0"/>
                      <w:marBottom w:val="0"/>
                      <w:divBdr>
                        <w:top w:val="none" w:sz="0" w:space="0" w:color="auto"/>
                        <w:left w:val="none" w:sz="0" w:space="0" w:color="auto"/>
                        <w:bottom w:val="none" w:sz="0" w:space="0" w:color="auto"/>
                        <w:right w:val="none" w:sz="0" w:space="0" w:color="auto"/>
                      </w:divBdr>
                    </w:div>
                  </w:divsChild>
                </w:div>
                <w:div w:id="1975329314">
                  <w:marLeft w:val="0"/>
                  <w:marRight w:val="0"/>
                  <w:marTop w:val="0"/>
                  <w:marBottom w:val="0"/>
                  <w:divBdr>
                    <w:top w:val="none" w:sz="0" w:space="0" w:color="auto"/>
                    <w:left w:val="none" w:sz="0" w:space="0" w:color="auto"/>
                    <w:bottom w:val="none" w:sz="0" w:space="0" w:color="auto"/>
                    <w:right w:val="none" w:sz="0" w:space="0" w:color="auto"/>
                  </w:divBdr>
                  <w:divsChild>
                    <w:div w:id="1213154982">
                      <w:marLeft w:val="0"/>
                      <w:marRight w:val="0"/>
                      <w:marTop w:val="0"/>
                      <w:marBottom w:val="0"/>
                      <w:divBdr>
                        <w:top w:val="none" w:sz="0" w:space="0" w:color="auto"/>
                        <w:left w:val="none" w:sz="0" w:space="0" w:color="auto"/>
                        <w:bottom w:val="none" w:sz="0" w:space="0" w:color="auto"/>
                        <w:right w:val="none" w:sz="0" w:space="0" w:color="auto"/>
                      </w:divBdr>
                    </w:div>
                  </w:divsChild>
                </w:div>
                <w:div w:id="1982537538">
                  <w:marLeft w:val="0"/>
                  <w:marRight w:val="0"/>
                  <w:marTop w:val="0"/>
                  <w:marBottom w:val="0"/>
                  <w:divBdr>
                    <w:top w:val="none" w:sz="0" w:space="0" w:color="auto"/>
                    <w:left w:val="none" w:sz="0" w:space="0" w:color="auto"/>
                    <w:bottom w:val="none" w:sz="0" w:space="0" w:color="auto"/>
                    <w:right w:val="none" w:sz="0" w:space="0" w:color="auto"/>
                  </w:divBdr>
                  <w:divsChild>
                    <w:div w:id="848760943">
                      <w:marLeft w:val="0"/>
                      <w:marRight w:val="0"/>
                      <w:marTop w:val="0"/>
                      <w:marBottom w:val="0"/>
                      <w:divBdr>
                        <w:top w:val="none" w:sz="0" w:space="0" w:color="auto"/>
                        <w:left w:val="none" w:sz="0" w:space="0" w:color="auto"/>
                        <w:bottom w:val="none" w:sz="0" w:space="0" w:color="auto"/>
                        <w:right w:val="none" w:sz="0" w:space="0" w:color="auto"/>
                      </w:divBdr>
                    </w:div>
                  </w:divsChild>
                </w:div>
                <w:div w:id="2009405033">
                  <w:marLeft w:val="0"/>
                  <w:marRight w:val="0"/>
                  <w:marTop w:val="0"/>
                  <w:marBottom w:val="0"/>
                  <w:divBdr>
                    <w:top w:val="none" w:sz="0" w:space="0" w:color="auto"/>
                    <w:left w:val="none" w:sz="0" w:space="0" w:color="auto"/>
                    <w:bottom w:val="none" w:sz="0" w:space="0" w:color="auto"/>
                    <w:right w:val="none" w:sz="0" w:space="0" w:color="auto"/>
                  </w:divBdr>
                  <w:divsChild>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2013143217">
                  <w:marLeft w:val="0"/>
                  <w:marRight w:val="0"/>
                  <w:marTop w:val="0"/>
                  <w:marBottom w:val="0"/>
                  <w:divBdr>
                    <w:top w:val="none" w:sz="0" w:space="0" w:color="auto"/>
                    <w:left w:val="none" w:sz="0" w:space="0" w:color="auto"/>
                    <w:bottom w:val="none" w:sz="0" w:space="0" w:color="auto"/>
                    <w:right w:val="none" w:sz="0" w:space="0" w:color="auto"/>
                  </w:divBdr>
                  <w:divsChild>
                    <w:div w:id="1066294014">
                      <w:marLeft w:val="0"/>
                      <w:marRight w:val="0"/>
                      <w:marTop w:val="0"/>
                      <w:marBottom w:val="0"/>
                      <w:divBdr>
                        <w:top w:val="none" w:sz="0" w:space="0" w:color="auto"/>
                        <w:left w:val="none" w:sz="0" w:space="0" w:color="auto"/>
                        <w:bottom w:val="none" w:sz="0" w:space="0" w:color="auto"/>
                        <w:right w:val="none" w:sz="0" w:space="0" w:color="auto"/>
                      </w:divBdr>
                    </w:div>
                  </w:divsChild>
                </w:div>
                <w:div w:id="2022704449">
                  <w:marLeft w:val="0"/>
                  <w:marRight w:val="0"/>
                  <w:marTop w:val="0"/>
                  <w:marBottom w:val="0"/>
                  <w:divBdr>
                    <w:top w:val="none" w:sz="0" w:space="0" w:color="auto"/>
                    <w:left w:val="none" w:sz="0" w:space="0" w:color="auto"/>
                    <w:bottom w:val="none" w:sz="0" w:space="0" w:color="auto"/>
                    <w:right w:val="none" w:sz="0" w:space="0" w:color="auto"/>
                  </w:divBdr>
                  <w:divsChild>
                    <w:div w:id="1695417834">
                      <w:marLeft w:val="0"/>
                      <w:marRight w:val="0"/>
                      <w:marTop w:val="0"/>
                      <w:marBottom w:val="0"/>
                      <w:divBdr>
                        <w:top w:val="none" w:sz="0" w:space="0" w:color="auto"/>
                        <w:left w:val="none" w:sz="0" w:space="0" w:color="auto"/>
                        <w:bottom w:val="none" w:sz="0" w:space="0" w:color="auto"/>
                        <w:right w:val="none" w:sz="0" w:space="0" w:color="auto"/>
                      </w:divBdr>
                    </w:div>
                  </w:divsChild>
                </w:div>
                <w:div w:id="2076049845">
                  <w:marLeft w:val="0"/>
                  <w:marRight w:val="0"/>
                  <w:marTop w:val="0"/>
                  <w:marBottom w:val="0"/>
                  <w:divBdr>
                    <w:top w:val="none" w:sz="0" w:space="0" w:color="auto"/>
                    <w:left w:val="none" w:sz="0" w:space="0" w:color="auto"/>
                    <w:bottom w:val="none" w:sz="0" w:space="0" w:color="auto"/>
                    <w:right w:val="none" w:sz="0" w:space="0" w:color="auto"/>
                  </w:divBdr>
                  <w:divsChild>
                    <w:div w:id="473180463">
                      <w:marLeft w:val="0"/>
                      <w:marRight w:val="0"/>
                      <w:marTop w:val="0"/>
                      <w:marBottom w:val="0"/>
                      <w:divBdr>
                        <w:top w:val="none" w:sz="0" w:space="0" w:color="auto"/>
                        <w:left w:val="none" w:sz="0" w:space="0" w:color="auto"/>
                        <w:bottom w:val="none" w:sz="0" w:space="0" w:color="auto"/>
                        <w:right w:val="none" w:sz="0" w:space="0" w:color="auto"/>
                      </w:divBdr>
                    </w:div>
                  </w:divsChild>
                </w:div>
                <w:div w:id="2118214110">
                  <w:marLeft w:val="0"/>
                  <w:marRight w:val="0"/>
                  <w:marTop w:val="0"/>
                  <w:marBottom w:val="0"/>
                  <w:divBdr>
                    <w:top w:val="none" w:sz="0" w:space="0" w:color="auto"/>
                    <w:left w:val="none" w:sz="0" w:space="0" w:color="auto"/>
                    <w:bottom w:val="none" w:sz="0" w:space="0" w:color="auto"/>
                    <w:right w:val="none" w:sz="0" w:space="0" w:color="auto"/>
                  </w:divBdr>
                  <w:divsChild>
                    <w:div w:id="1552839775">
                      <w:marLeft w:val="0"/>
                      <w:marRight w:val="0"/>
                      <w:marTop w:val="0"/>
                      <w:marBottom w:val="0"/>
                      <w:divBdr>
                        <w:top w:val="none" w:sz="0" w:space="0" w:color="auto"/>
                        <w:left w:val="none" w:sz="0" w:space="0" w:color="auto"/>
                        <w:bottom w:val="none" w:sz="0" w:space="0" w:color="auto"/>
                        <w:right w:val="none" w:sz="0" w:space="0" w:color="auto"/>
                      </w:divBdr>
                    </w:div>
                  </w:divsChild>
                </w:div>
                <w:div w:id="2138066673">
                  <w:marLeft w:val="0"/>
                  <w:marRight w:val="0"/>
                  <w:marTop w:val="0"/>
                  <w:marBottom w:val="0"/>
                  <w:divBdr>
                    <w:top w:val="none" w:sz="0" w:space="0" w:color="auto"/>
                    <w:left w:val="none" w:sz="0" w:space="0" w:color="auto"/>
                    <w:bottom w:val="none" w:sz="0" w:space="0" w:color="auto"/>
                    <w:right w:val="none" w:sz="0" w:space="0" w:color="auto"/>
                  </w:divBdr>
                  <w:divsChild>
                    <w:div w:id="861288412">
                      <w:marLeft w:val="0"/>
                      <w:marRight w:val="0"/>
                      <w:marTop w:val="0"/>
                      <w:marBottom w:val="0"/>
                      <w:divBdr>
                        <w:top w:val="none" w:sz="0" w:space="0" w:color="auto"/>
                        <w:left w:val="none" w:sz="0" w:space="0" w:color="auto"/>
                        <w:bottom w:val="none" w:sz="0" w:space="0" w:color="auto"/>
                        <w:right w:val="none" w:sz="0" w:space="0" w:color="auto"/>
                      </w:divBdr>
                    </w:div>
                  </w:divsChild>
                </w:div>
                <w:div w:id="2141652116">
                  <w:marLeft w:val="0"/>
                  <w:marRight w:val="0"/>
                  <w:marTop w:val="0"/>
                  <w:marBottom w:val="0"/>
                  <w:divBdr>
                    <w:top w:val="none" w:sz="0" w:space="0" w:color="auto"/>
                    <w:left w:val="none" w:sz="0" w:space="0" w:color="auto"/>
                    <w:bottom w:val="none" w:sz="0" w:space="0" w:color="auto"/>
                    <w:right w:val="none" w:sz="0" w:space="0" w:color="auto"/>
                  </w:divBdr>
                  <w:divsChild>
                    <w:div w:id="67074276">
                      <w:marLeft w:val="0"/>
                      <w:marRight w:val="0"/>
                      <w:marTop w:val="0"/>
                      <w:marBottom w:val="0"/>
                      <w:divBdr>
                        <w:top w:val="none" w:sz="0" w:space="0" w:color="auto"/>
                        <w:left w:val="none" w:sz="0" w:space="0" w:color="auto"/>
                        <w:bottom w:val="none" w:sz="0" w:space="0" w:color="auto"/>
                        <w:right w:val="none" w:sz="0" w:space="0" w:color="auto"/>
                      </w:divBdr>
                    </w:div>
                  </w:divsChild>
                </w:div>
                <w:div w:id="2144693118">
                  <w:marLeft w:val="0"/>
                  <w:marRight w:val="0"/>
                  <w:marTop w:val="0"/>
                  <w:marBottom w:val="0"/>
                  <w:divBdr>
                    <w:top w:val="none" w:sz="0" w:space="0" w:color="auto"/>
                    <w:left w:val="none" w:sz="0" w:space="0" w:color="auto"/>
                    <w:bottom w:val="none" w:sz="0" w:space="0" w:color="auto"/>
                    <w:right w:val="none" w:sz="0" w:space="0" w:color="auto"/>
                  </w:divBdr>
                  <w:divsChild>
                    <w:div w:id="1307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68732">
          <w:marLeft w:val="0"/>
          <w:marRight w:val="0"/>
          <w:marTop w:val="0"/>
          <w:marBottom w:val="0"/>
          <w:divBdr>
            <w:top w:val="none" w:sz="0" w:space="0" w:color="auto"/>
            <w:left w:val="none" w:sz="0" w:space="0" w:color="auto"/>
            <w:bottom w:val="none" w:sz="0" w:space="0" w:color="auto"/>
            <w:right w:val="none" w:sz="0" w:space="0" w:color="auto"/>
          </w:divBdr>
          <w:divsChild>
            <w:div w:id="2009939735">
              <w:marLeft w:val="-75"/>
              <w:marRight w:val="0"/>
              <w:marTop w:val="30"/>
              <w:marBottom w:val="30"/>
              <w:divBdr>
                <w:top w:val="none" w:sz="0" w:space="0" w:color="auto"/>
                <w:left w:val="none" w:sz="0" w:space="0" w:color="auto"/>
                <w:bottom w:val="none" w:sz="0" w:space="0" w:color="auto"/>
                <w:right w:val="none" w:sz="0" w:space="0" w:color="auto"/>
              </w:divBdr>
              <w:divsChild>
                <w:div w:id="12264602">
                  <w:marLeft w:val="0"/>
                  <w:marRight w:val="0"/>
                  <w:marTop w:val="0"/>
                  <w:marBottom w:val="0"/>
                  <w:divBdr>
                    <w:top w:val="none" w:sz="0" w:space="0" w:color="auto"/>
                    <w:left w:val="none" w:sz="0" w:space="0" w:color="auto"/>
                    <w:bottom w:val="none" w:sz="0" w:space="0" w:color="auto"/>
                    <w:right w:val="none" w:sz="0" w:space="0" w:color="auto"/>
                  </w:divBdr>
                  <w:divsChild>
                    <w:div w:id="78798514">
                      <w:marLeft w:val="0"/>
                      <w:marRight w:val="0"/>
                      <w:marTop w:val="0"/>
                      <w:marBottom w:val="0"/>
                      <w:divBdr>
                        <w:top w:val="none" w:sz="0" w:space="0" w:color="auto"/>
                        <w:left w:val="none" w:sz="0" w:space="0" w:color="auto"/>
                        <w:bottom w:val="none" w:sz="0" w:space="0" w:color="auto"/>
                        <w:right w:val="none" w:sz="0" w:space="0" w:color="auto"/>
                      </w:divBdr>
                    </w:div>
                  </w:divsChild>
                </w:div>
                <w:div w:id="49502915">
                  <w:marLeft w:val="0"/>
                  <w:marRight w:val="0"/>
                  <w:marTop w:val="0"/>
                  <w:marBottom w:val="0"/>
                  <w:divBdr>
                    <w:top w:val="none" w:sz="0" w:space="0" w:color="auto"/>
                    <w:left w:val="none" w:sz="0" w:space="0" w:color="auto"/>
                    <w:bottom w:val="none" w:sz="0" w:space="0" w:color="auto"/>
                    <w:right w:val="none" w:sz="0" w:space="0" w:color="auto"/>
                  </w:divBdr>
                  <w:divsChild>
                    <w:div w:id="564418953">
                      <w:marLeft w:val="0"/>
                      <w:marRight w:val="0"/>
                      <w:marTop w:val="0"/>
                      <w:marBottom w:val="0"/>
                      <w:divBdr>
                        <w:top w:val="none" w:sz="0" w:space="0" w:color="auto"/>
                        <w:left w:val="none" w:sz="0" w:space="0" w:color="auto"/>
                        <w:bottom w:val="none" w:sz="0" w:space="0" w:color="auto"/>
                        <w:right w:val="none" w:sz="0" w:space="0" w:color="auto"/>
                      </w:divBdr>
                    </w:div>
                  </w:divsChild>
                </w:div>
                <w:div w:id="56706218">
                  <w:marLeft w:val="0"/>
                  <w:marRight w:val="0"/>
                  <w:marTop w:val="0"/>
                  <w:marBottom w:val="0"/>
                  <w:divBdr>
                    <w:top w:val="none" w:sz="0" w:space="0" w:color="auto"/>
                    <w:left w:val="none" w:sz="0" w:space="0" w:color="auto"/>
                    <w:bottom w:val="none" w:sz="0" w:space="0" w:color="auto"/>
                    <w:right w:val="none" w:sz="0" w:space="0" w:color="auto"/>
                  </w:divBdr>
                  <w:divsChild>
                    <w:div w:id="1494176687">
                      <w:marLeft w:val="0"/>
                      <w:marRight w:val="0"/>
                      <w:marTop w:val="0"/>
                      <w:marBottom w:val="0"/>
                      <w:divBdr>
                        <w:top w:val="none" w:sz="0" w:space="0" w:color="auto"/>
                        <w:left w:val="none" w:sz="0" w:space="0" w:color="auto"/>
                        <w:bottom w:val="none" w:sz="0" w:space="0" w:color="auto"/>
                        <w:right w:val="none" w:sz="0" w:space="0" w:color="auto"/>
                      </w:divBdr>
                    </w:div>
                  </w:divsChild>
                </w:div>
                <w:div w:id="59718917">
                  <w:marLeft w:val="0"/>
                  <w:marRight w:val="0"/>
                  <w:marTop w:val="0"/>
                  <w:marBottom w:val="0"/>
                  <w:divBdr>
                    <w:top w:val="none" w:sz="0" w:space="0" w:color="auto"/>
                    <w:left w:val="none" w:sz="0" w:space="0" w:color="auto"/>
                    <w:bottom w:val="none" w:sz="0" w:space="0" w:color="auto"/>
                    <w:right w:val="none" w:sz="0" w:space="0" w:color="auto"/>
                  </w:divBdr>
                  <w:divsChild>
                    <w:div w:id="66417395">
                      <w:marLeft w:val="0"/>
                      <w:marRight w:val="0"/>
                      <w:marTop w:val="0"/>
                      <w:marBottom w:val="0"/>
                      <w:divBdr>
                        <w:top w:val="none" w:sz="0" w:space="0" w:color="auto"/>
                        <w:left w:val="none" w:sz="0" w:space="0" w:color="auto"/>
                        <w:bottom w:val="none" w:sz="0" w:space="0" w:color="auto"/>
                        <w:right w:val="none" w:sz="0" w:space="0" w:color="auto"/>
                      </w:divBdr>
                    </w:div>
                  </w:divsChild>
                </w:div>
                <w:div w:id="82148205">
                  <w:marLeft w:val="0"/>
                  <w:marRight w:val="0"/>
                  <w:marTop w:val="0"/>
                  <w:marBottom w:val="0"/>
                  <w:divBdr>
                    <w:top w:val="none" w:sz="0" w:space="0" w:color="auto"/>
                    <w:left w:val="none" w:sz="0" w:space="0" w:color="auto"/>
                    <w:bottom w:val="none" w:sz="0" w:space="0" w:color="auto"/>
                    <w:right w:val="none" w:sz="0" w:space="0" w:color="auto"/>
                  </w:divBdr>
                  <w:divsChild>
                    <w:div w:id="1264993849">
                      <w:marLeft w:val="0"/>
                      <w:marRight w:val="0"/>
                      <w:marTop w:val="0"/>
                      <w:marBottom w:val="0"/>
                      <w:divBdr>
                        <w:top w:val="none" w:sz="0" w:space="0" w:color="auto"/>
                        <w:left w:val="none" w:sz="0" w:space="0" w:color="auto"/>
                        <w:bottom w:val="none" w:sz="0" w:space="0" w:color="auto"/>
                        <w:right w:val="none" w:sz="0" w:space="0" w:color="auto"/>
                      </w:divBdr>
                    </w:div>
                  </w:divsChild>
                </w:div>
                <w:div w:id="89744414">
                  <w:marLeft w:val="0"/>
                  <w:marRight w:val="0"/>
                  <w:marTop w:val="0"/>
                  <w:marBottom w:val="0"/>
                  <w:divBdr>
                    <w:top w:val="none" w:sz="0" w:space="0" w:color="auto"/>
                    <w:left w:val="none" w:sz="0" w:space="0" w:color="auto"/>
                    <w:bottom w:val="none" w:sz="0" w:space="0" w:color="auto"/>
                    <w:right w:val="none" w:sz="0" w:space="0" w:color="auto"/>
                  </w:divBdr>
                  <w:divsChild>
                    <w:div w:id="518589671">
                      <w:marLeft w:val="0"/>
                      <w:marRight w:val="0"/>
                      <w:marTop w:val="0"/>
                      <w:marBottom w:val="0"/>
                      <w:divBdr>
                        <w:top w:val="none" w:sz="0" w:space="0" w:color="auto"/>
                        <w:left w:val="none" w:sz="0" w:space="0" w:color="auto"/>
                        <w:bottom w:val="none" w:sz="0" w:space="0" w:color="auto"/>
                        <w:right w:val="none" w:sz="0" w:space="0" w:color="auto"/>
                      </w:divBdr>
                    </w:div>
                  </w:divsChild>
                </w:div>
                <w:div w:id="98331728">
                  <w:marLeft w:val="0"/>
                  <w:marRight w:val="0"/>
                  <w:marTop w:val="0"/>
                  <w:marBottom w:val="0"/>
                  <w:divBdr>
                    <w:top w:val="none" w:sz="0" w:space="0" w:color="auto"/>
                    <w:left w:val="none" w:sz="0" w:space="0" w:color="auto"/>
                    <w:bottom w:val="none" w:sz="0" w:space="0" w:color="auto"/>
                    <w:right w:val="none" w:sz="0" w:space="0" w:color="auto"/>
                  </w:divBdr>
                  <w:divsChild>
                    <w:div w:id="140385719">
                      <w:marLeft w:val="0"/>
                      <w:marRight w:val="0"/>
                      <w:marTop w:val="0"/>
                      <w:marBottom w:val="0"/>
                      <w:divBdr>
                        <w:top w:val="none" w:sz="0" w:space="0" w:color="auto"/>
                        <w:left w:val="none" w:sz="0" w:space="0" w:color="auto"/>
                        <w:bottom w:val="none" w:sz="0" w:space="0" w:color="auto"/>
                        <w:right w:val="none" w:sz="0" w:space="0" w:color="auto"/>
                      </w:divBdr>
                    </w:div>
                  </w:divsChild>
                </w:div>
                <w:div w:id="144128076">
                  <w:marLeft w:val="0"/>
                  <w:marRight w:val="0"/>
                  <w:marTop w:val="0"/>
                  <w:marBottom w:val="0"/>
                  <w:divBdr>
                    <w:top w:val="none" w:sz="0" w:space="0" w:color="auto"/>
                    <w:left w:val="none" w:sz="0" w:space="0" w:color="auto"/>
                    <w:bottom w:val="none" w:sz="0" w:space="0" w:color="auto"/>
                    <w:right w:val="none" w:sz="0" w:space="0" w:color="auto"/>
                  </w:divBdr>
                  <w:divsChild>
                    <w:div w:id="66850817">
                      <w:marLeft w:val="0"/>
                      <w:marRight w:val="0"/>
                      <w:marTop w:val="0"/>
                      <w:marBottom w:val="0"/>
                      <w:divBdr>
                        <w:top w:val="none" w:sz="0" w:space="0" w:color="auto"/>
                        <w:left w:val="none" w:sz="0" w:space="0" w:color="auto"/>
                        <w:bottom w:val="none" w:sz="0" w:space="0" w:color="auto"/>
                        <w:right w:val="none" w:sz="0" w:space="0" w:color="auto"/>
                      </w:divBdr>
                    </w:div>
                  </w:divsChild>
                </w:div>
                <w:div w:id="144205849">
                  <w:marLeft w:val="0"/>
                  <w:marRight w:val="0"/>
                  <w:marTop w:val="0"/>
                  <w:marBottom w:val="0"/>
                  <w:divBdr>
                    <w:top w:val="none" w:sz="0" w:space="0" w:color="auto"/>
                    <w:left w:val="none" w:sz="0" w:space="0" w:color="auto"/>
                    <w:bottom w:val="none" w:sz="0" w:space="0" w:color="auto"/>
                    <w:right w:val="none" w:sz="0" w:space="0" w:color="auto"/>
                  </w:divBdr>
                  <w:divsChild>
                    <w:div w:id="1279676178">
                      <w:marLeft w:val="0"/>
                      <w:marRight w:val="0"/>
                      <w:marTop w:val="0"/>
                      <w:marBottom w:val="0"/>
                      <w:divBdr>
                        <w:top w:val="none" w:sz="0" w:space="0" w:color="auto"/>
                        <w:left w:val="none" w:sz="0" w:space="0" w:color="auto"/>
                        <w:bottom w:val="none" w:sz="0" w:space="0" w:color="auto"/>
                        <w:right w:val="none" w:sz="0" w:space="0" w:color="auto"/>
                      </w:divBdr>
                    </w:div>
                  </w:divsChild>
                </w:div>
                <w:div w:id="144442579">
                  <w:marLeft w:val="0"/>
                  <w:marRight w:val="0"/>
                  <w:marTop w:val="0"/>
                  <w:marBottom w:val="0"/>
                  <w:divBdr>
                    <w:top w:val="none" w:sz="0" w:space="0" w:color="auto"/>
                    <w:left w:val="none" w:sz="0" w:space="0" w:color="auto"/>
                    <w:bottom w:val="none" w:sz="0" w:space="0" w:color="auto"/>
                    <w:right w:val="none" w:sz="0" w:space="0" w:color="auto"/>
                  </w:divBdr>
                  <w:divsChild>
                    <w:div w:id="2122868980">
                      <w:marLeft w:val="0"/>
                      <w:marRight w:val="0"/>
                      <w:marTop w:val="0"/>
                      <w:marBottom w:val="0"/>
                      <w:divBdr>
                        <w:top w:val="none" w:sz="0" w:space="0" w:color="auto"/>
                        <w:left w:val="none" w:sz="0" w:space="0" w:color="auto"/>
                        <w:bottom w:val="none" w:sz="0" w:space="0" w:color="auto"/>
                        <w:right w:val="none" w:sz="0" w:space="0" w:color="auto"/>
                      </w:divBdr>
                    </w:div>
                  </w:divsChild>
                </w:div>
                <w:div w:id="156728090">
                  <w:marLeft w:val="0"/>
                  <w:marRight w:val="0"/>
                  <w:marTop w:val="0"/>
                  <w:marBottom w:val="0"/>
                  <w:divBdr>
                    <w:top w:val="none" w:sz="0" w:space="0" w:color="auto"/>
                    <w:left w:val="none" w:sz="0" w:space="0" w:color="auto"/>
                    <w:bottom w:val="none" w:sz="0" w:space="0" w:color="auto"/>
                    <w:right w:val="none" w:sz="0" w:space="0" w:color="auto"/>
                  </w:divBdr>
                  <w:divsChild>
                    <w:div w:id="1512067318">
                      <w:marLeft w:val="0"/>
                      <w:marRight w:val="0"/>
                      <w:marTop w:val="0"/>
                      <w:marBottom w:val="0"/>
                      <w:divBdr>
                        <w:top w:val="none" w:sz="0" w:space="0" w:color="auto"/>
                        <w:left w:val="none" w:sz="0" w:space="0" w:color="auto"/>
                        <w:bottom w:val="none" w:sz="0" w:space="0" w:color="auto"/>
                        <w:right w:val="none" w:sz="0" w:space="0" w:color="auto"/>
                      </w:divBdr>
                    </w:div>
                  </w:divsChild>
                </w:div>
                <w:div w:id="162749280">
                  <w:marLeft w:val="0"/>
                  <w:marRight w:val="0"/>
                  <w:marTop w:val="0"/>
                  <w:marBottom w:val="0"/>
                  <w:divBdr>
                    <w:top w:val="none" w:sz="0" w:space="0" w:color="auto"/>
                    <w:left w:val="none" w:sz="0" w:space="0" w:color="auto"/>
                    <w:bottom w:val="none" w:sz="0" w:space="0" w:color="auto"/>
                    <w:right w:val="none" w:sz="0" w:space="0" w:color="auto"/>
                  </w:divBdr>
                  <w:divsChild>
                    <w:div w:id="1003901167">
                      <w:marLeft w:val="0"/>
                      <w:marRight w:val="0"/>
                      <w:marTop w:val="0"/>
                      <w:marBottom w:val="0"/>
                      <w:divBdr>
                        <w:top w:val="none" w:sz="0" w:space="0" w:color="auto"/>
                        <w:left w:val="none" w:sz="0" w:space="0" w:color="auto"/>
                        <w:bottom w:val="none" w:sz="0" w:space="0" w:color="auto"/>
                        <w:right w:val="none" w:sz="0" w:space="0" w:color="auto"/>
                      </w:divBdr>
                    </w:div>
                  </w:divsChild>
                </w:div>
                <w:div w:id="173110294">
                  <w:marLeft w:val="0"/>
                  <w:marRight w:val="0"/>
                  <w:marTop w:val="0"/>
                  <w:marBottom w:val="0"/>
                  <w:divBdr>
                    <w:top w:val="none" w:sz="0" w:space="0" w:color="auto"/>
                    <w:left w:val="none" w:sz="0" w:space="0" w:color="auto"/>
                    <w:bottom w:val="none" w:sz="0" w:space="0" w:color="auto"/>
                    <w:right w:val="none" w:sz="0" w:space="0" w:color="auto"/>
                  </w:divBdr>
                  <w:divsChild>
                    <w:div w:id="504637800">
                      <w:marLeft w:val="0"/>
                      <w:marRight w:val="0"/>
                      <w:marTop w:val="0"/>
                      <w:marBottom w:val="0"/>
                      <w:divBdr>
                        <w:top w:val="none" w:sz="0" w:space="0" w:color="auto"/>
                        <w:left w:val="none" w:sz="0" w:space="0" w:color="auto"/>
                        <w:bottom w:val="none" w:sz="0" w:space="0" w:color="auto"/>
                        <w:right w:val="none" w:sz="0" w:space="0" w:color="auto"/>
                      </w:divBdr>
                    </w:div>
                  </w:divsChild>
                </w:div>
                <w:div w:id="193081170">
                  <w:marLeft w:val="0"/>
                  <w:marRight w:val="0"/>
                  <w:marTop w:val="0"/>
                  <w:marBottom w:val="0"/>
                  <w:divBdr>
                    <w:top w:val="none" w:sz="0" w:space="0" w:color="auto"/>
                    <w:left w:val="none" w:sz="0" w:space="0" w:color="auto"/>
                    <w:bottom w:val="none" w:sz="0" w:space="0" w:color="auto"/>
                    <w:right w:val="none" w:sz="0" w:space="0" w:color="auto"/>
                  </w:divBdr>
                  <w:divsChild>
                    <w:div w:id="2146926364">
                      <w:marLeft w:val="0"/>
                      <w:marRight w:val="0"/>
                      <w:marTop w:val="0"/>
                      <w:marBottom w:val="0"/>
                      <w:divBdr>
                        <w:top w:val="none" w:sz="0" w:space="0" w:color="auto"/>
                        <w:left w:val="none" w:sz="0" w:space="0" w:color="auto"/>
                        <w:bottom w:val="none" w:sz="0" w:space="0" w:color="auto"/>
                        <w:right w:val="none" w:sz="0" w:space="0" w:color="auto"/>
                      </w:divBdr>
                    </w:div>
                  </w:divsChild>
                </w:div>
                <w:div w:id="208612119">
                  <w:marLeft w:val="0"/>
                  <w:marRight w:val="0"/>
                  <w:marTop w:val="0"/>
                  <w:marBottom w:val="0"/>
                  <w:divBdr>
                    <w:top w:val="none" w:sz="0" w:space="0" w:color="auto"/>
                    <w:left w:val="none" w:sz="0" w:space="0" w:color="auto"/>
                    <w:bottom w:val="none" w:sz="0" w:space="0" w:color="auto"/>
                    <w:right w:val="none" w:sz="0" w:space="0" w:color="auto"/>
                  </w:divBdr>
                  <w:divsChild>
                    <w:div w:id="1058548866">
                      <w:marLeft w:val="0"/>
                      <w:marRight w:val="0"/>
                      <w:marTop w:val="0"/>
                      <w:marBottom w:val="0"/>
                      <w:divBdr>
                        <w:top w:val="none" w:sz="0" w:space="0" w:color="auto"/>
                        <w:left w:val="none" w:sz="0" w:space="0" w:color="auto"/>
                        <w:bottom w:val="none" w:sz="0" w:space="0" w:color="auto"/>
                        <w:right w:val="none" w:sz="0" w:space="0" w:color="auto"/>
                      </w:divBdr>
                    </w:div>
                  </w:divsChild>
                </w:div>
                <w:div w:id="241374378">
                  <w:marLeft w:val="0"/>
                  <w:marRight w:val="0"/>
                  <w:marTop w:val="0"/>
                  <w:marBottom w:val="0"/>
                  <w:divBdr>
                    <w:top w:val="none" w:sz="0" w:space="0" w:color="auto"/>
                    <w:left w:val="none" w:sz="0" w:space="0" w:color="auto"/>
                    <w:bottom w:val="none" w:sz="0" w:space="0" w:color="auto"/>
                    <w:right w:val="none" w:sz="0" w:space="0" w:color="auto"/>
                  </w:divBdr>
                  <w:divsChild>
                    <w:div w:id="1102719860">
                      <w:marLeft w:val="0"/>
                      <w:marRight w:val="0"/>
                      <w:marTop w:val="0"/>
                      <w:marBottom w:val="0"/>
                      <w:divBdr>
                        <w:top w:val="none" w:sz="0" w:space="0" w:color="auto"/>
                        <w:left w:val="none" w:sz="0" w:space="0" w:color="auto"/>
                        <w:bottom w:val="none" w:sz="0" w:space="0" w:color="auto"/>
                        <w:right w:val="none" w:sz="0" w:space="0" w:color="auto"/>
                      </w:divBdr>
                    </w:div>
                  </w:divsChild>
                </w:div>
                <w:div w:id="243032535">
                  <w:marLeft w:val="0"/>
                  <w:marRight w:val="0"/>
                  <w:marTop w:val="0"/>
                  <w:marBottom w:val="0"/>
                  <w:divBdr>
                    <w:top w:val="none" w:sz="0" w:space="0" w:color="auto"/>
                    <w:left w:val="none" w:sz="0" w:space="0" w:color="auto"/>
                    <w:bottom w:val="none" w:sz="0" w:space="0" w:color="auto"/>
                    <w:right w:val="none" w:sz="0" w:space="0" w:color="auto"/>
                  </w:divBdr>
                  <w:divsChild>
                    <w:div w:id="78259039">
                      <w:marLeft w:val="0"/>
                      <w:marRight w:val="0"/>
                      <w:marTop w:val="0"/>
                      <w:marBottom w:val="0"/>
                      <w:divBdr>
                        <w:top w:val="none" w:sz="0" w:space="0" w:color="auto"/>
                        <w:left w:val="none" w:sz="0" w:space="0" w:color="auto"/>
                        <w:bottom w:val="none" w:sz="0" w:space="0" w:color="auto"/>
                        <w:right w:val="none" w:sz="0" w:space="0" w:color="auto"/>
                      </w:divBdr>
                    </w:div>
                  </w:divsChild>
                </w:div>
                <w:div w:id="258802744">
                  <w:marLeft w:val="0"/>
                  <w:marRight w:val="0"/>
                  <w:marTop w:val="0"/>
                  <w:marBottom w:val="0"/>
                  <w:divBdr>
                    <w:top w:val="none" w:sz="0" w:space="0" w:color="auto"/>
                    <w:left w:val="none" w:sz="0" w:space="0" w:color="auto"/>
                    <w:bottom w:val="none" w:sz="0" w:space="0" w:color="auto"/>
                    <w:right w:val="none" w:sz="0" w:space="0" w:color="auto"/>
                  </w:divBdr>
                  <w:divsChild>
                    <w:div w:id="70548526">
                      <w:marLeft w:val="0"/>
                      <w:marRight w:val="0"/>
                      <w:marTop w:val="0"/>
                      <w:marBottom w:val="0"/>
                      <w:divBdr>
                        <w:top w:val="none" w:sz="0" w:space="0" w:color="auto"/>
                        <w:left w:val="none" w:sz="0" w:space="0" w:color="auto"/>
                        <w:bottom w:val="none" w:sz="0" w:space="0" w:color="auto"/>
                        <w:right w:val="none" w:sz="0" w:space="0" w:color="auto"/>
                      </w:divBdr>
                    </w:div>
                  </w:divsChild>
                </w:div>
                <w:div w:id="284586581">
                  <w:marLeft w:val="0"/>
                  <w:marRight w:val="0"/>
                  <w:marTop w:val="0"/>
                  <w:marBottom w:val="0"/>
                  <w:divBdr>
                    <w:top w:val="none" w:sz="0" w:space="0" w:color="auto"/>
                    <w:left w:val="none" w:sz="0" w:space="0" w:color="auto"/>
                    <w:bottom w:val="none" w:sz="0" w:space="0" w:color="auto"/>
                    <w:right w:val="none" w:sz="0" w:space="0" w:color="auto"/>
                  </w:divBdr>
                  <w:divsChild>
                    <w:div w:id="908661601">
                      <w:marLeft w:val="0"/>
                      <w:marRight w:val="0"/>
                      <w:marTop w:val="0"/>
                      <w:marBottom w:val="0"/>
                      <w:divBdr>
                        <w:top w:val="none" w:sz="0" w:space="0" w:color="auto"/>
                        <w:left w:val="none" w:sz="0" w:space="0" w:color="auto"/>
                        <w:bottom w:val="none" w:sz="0" w:space="0" w:color="auto"/>
                        <w:right w:val="none" w:sz="0" w:space="0" w:color="auto"/>
                      </w:divBdr>
                    </w:div>
                  </w:divsChild>
                </w:div>
                <w:div w:id="288516939">
                  <w:marLeft w:val="0"/>
                  <w:marRight w:val="0"/>
                  <w:marTop w:val="0"/>
                  <w:marBottom w:val="0"/>
                  <w:divBdr>
                    <w:top w:val="none" w:sz="0" w:space="0" w:color="auto"/>
                    <w:left w:val="none" w:sz="0" w:space="0" w:color="auto"/>
                    <w:bottom w:val="none" w:sz="0" w:space="0" w:color="auto"/>
                    <w:right w:val="none" w:sz="0" w:space="0" w:color="auto"/>
                  </w:divBdr>
                  <w:divsChild>
                    <w:div w:id="1710178375">
                      <w:marLeft w:val="0"/>
                      <w:marRight w:val="0"/>
                      <w:marTop w:val="0"/>
                      <w:marBottom w:val="0"/>
                      <w:divBdr>
                        <w:top w:val="none" w:sz="0" w:space="0" w:color="auto"/>
                        <w:left w:val="none" w:sz="0" w:space="0" w:color="auto"/>
                        <w:bottom w:val="none" w:sz="0" w:space="0" w:color="auto"/>
                        <w:right w:val="none" w:sz="0" w:space="0" w:color="auto"/>
                      </w:divBdr>
                    </w:div>
                  </w:divsChild>
                </w:div>
                <w:div w:id="289366439">
                  <w:marLeft w:val="0"/>
                  <w:marRight w:val="0"/>
                  <w:marTop w:val="0"/>
                  <w:marBottom w:val="0"/>
                  <w:divBdr>
                    <w:top w:val="none" w:sz="0" w:space="0" w:color="auto"/>
                    <w:left w:val="none" w:sz="0" w:space="0" w:color="auto"/>
                    <w:bottom w:val="none" w:sz="0" w:space="0" w:color="auto"/>
                    <w:right w:val="none" w:sz="0" w:space="0" w:color="auto"/>
                  </w:divBdr>
                  <w:divsChild>
                    <w:div w:id="1138449542">
                      <w:marLeft w:val="0"/>
                      <w:marRight w:val="0"/>
                      <w:marTop w:val="0"/>
                      <w:marBottom w:val="0"/>
                      <w:divBdr>
                        <w:top w:val="none" w:sz="0" w:space="0" w:color="auto"/>
                        <w:left w:val="none" w:sz="0" w:space="0" w:color="auto"/>
                        <w:bottom w:val="none" w:sz="0" w:space="0" w:color="auto"/>
                        <w:right w:val="none" w:sz="0" w:space="0" w:color="auto"/>
                      </w:divBdr>
                    </w:div>
                  </w:divsChild>
                </w:div>
                <w:div w:id="294607297">
                  <w:marLeft w:val="0"/>
                  <w:marRight w:val="0"/>
                  <w:marTop w:val="0"/>
                  <w:marBottom w:val="0"/>
                  <w:divBdr>
                    <w:top w:val="none" w:sz="0" w:space="0" w:color="auto"/>
                    <w:left w:val="none" w:sz="0" w:space="0" w:color="auto"/>
                    <w:bottom w:val="none" w:sz="0" w:space="0" w:color="auto"/>
                    <w:right w:val="none" w:sz="0" w:space="0" w:color="auto"/>
                  </w:divBdr>
                  <w:divsChild>
                    <w:div w:id="382410691">
                      <w:marLeft w:val="0"/>
                      <w:marRight w:val="0"/>
                      <w:marTop w:val="0"/>
                      <w:marBottom w:val="0"/>
                      <w:divBdr>
                        <w:top w:val="none" w:sz="0" w:space="0" w:color="auto"/>
                        <w:left w:val="none" w:sz="0" w:space="0" w:color="auto"/>
                        <w:bottom w:val="none" w:sz="0" w:space="0" w:color="auto"/>
                        <w:right w:val="none" w:sz="0" w:space="0" w:color="auto"/>
                      </w:divBdr>
                    </w:div>
                  </w:divsChild>
                </w:div>
                <w:div w:id="305861866">
                  <w:marLeft w:val="0"/>
                  <w:marRight w:val="0"/>
                  <w:marTop w:val="0"/>
                  <w:marBottom w:val="0"/>
                  <w:divBdr>
                    <w:top w:val="none" w:sz="0" w:space="0" w:color="auto"/>
                    <w:left w:val="none" w:sz="0" w:space="0" w:color="auto"/>
                    <w:bottom w:val="none" w:sz="0" w:space="0" w:color="auto"/>
                    <w:right w:val="none" w:sz="0" w:space="0" w:color="auto"/>
                  </w:divBdr>
                  <w:divsChild>
                    <w:div w:id="980843496">
                      <w:marLeft w:val="0"/>
                      <w:marRight w:val="0"/>
                      <w:marTop w:val="0"/>
                      <w:marBottom w:val="0"/>
                      <w:divBdr>
                        <w:top w:val="none" w:sz="0" w:space="0" w:color="auto"/>
                        <w:left w:val="none" w:sz="0" w:space="0" w:color="auto"/>
                        <w:bottom w:val="none" w:sz="0" w:space="0" w:color="auto"/>
                        <w:right w:val="none" w:sz="0" w:space="0" w:color="auto"/>
                      </w:divBdr>
                    </w:div>
                  </w:divsChild>
                </w:div>
                <w:div w:id="308554693">
                  <w:marLeft w:val="0"/>
                  <w:marRight w:val="0"/>
                  <w:marTop w:val="0"/>
                  <w:marBottom w:val="0"/>
                  <w:divBdr>
                    <w:top w:val="none" w:sz="0" w:space="0" w:color="auto"/>
                    <w:left w:val="none" w:sz="0" w:space="0" w:color="auto"/>
                    <w:bottom w:val="none" w:sz="0" w:space="0" w:color="auto"/>
                    <w:right w:val="none" w:sz="0" w:space="0" w:color="auto"/>
                  </w:divBdr>
                  <w:divsChild>
                    <w:div w:id="808353751">
                      <w:marLeft w:val="0"/>
                      <w:marRight w:val="0"/>
                      <w:marTop w:val="0"/>
                      <w:marBottom w:val="0"/>
                      <w:divBdr>
                        <w:top w:val="none" w:sz="0" w:space="0" w:color="auto"/>
                        <w:left w:val="none" w:sz="0" w:space="0" w:color="auto"/>
                        <w:bottom w:val="none" w:sz="0" w:space="0" w:color="auto"/>
                        <w:right w:val="none" w:sz="0" w:space="0" w:color="auto"/>
                      </w:divBdr>
                    </w:div>
                  </w:divsChild>
                </w:div>
                <w:div w:id="360056156">
                  <w:marLeft w:val="0"/>
                  <w:marRight w:val="0"/>
                  <w:marTop w:val="0"/>
                  <w:marBottom w:val="0"/>
                  <w:divBdr>
                    <w:top w:val="none" w:sz="0" w:space="0" w:color="auto"/>
                    <w:left w:val="none" w:sz="0" w:space="0" w:color="auto"/>
                    <w:bottom w:val="none" w:sz="0" w:space="0" w:color="auto"/>
                    <w:right w:val="none" w:sz="0" w:space="0" w:color="auto"/>
                  </w:divBdr>
                  <w:divsChild>
                    <w:div w:id="674721817">
                      <w:marLeft w:val="0"/>
                      <w:marRight w:val="0"/>
                      <w:marTop w:val="0"/>
                      <w:marBottom w:val="0"/>
                      <w:divBdr>
                        <w:top w:val="none" w:sz="0" w:space="0" w:color="auto"/>
                        <w:left w:val="none" w:sz="0" w:space="0" w:color="auto"/>
                        <w:bottom w:val="none" w:sz="0" w:space="0" w:color="auto"/>
                        <w:right w:val="none" w:sz="0" w:space="0" w:color="auto"/>
                      </w:divBdr>
                    </w:div>
                  </w:divsChild>
                </w:div>
                <w:div w:id="368115929">
                  <w:marLeft w:val="0"/>
                  <w:marRight w:val="0"/>
                  <w:marTop w:val="0"/>
                  <w:marBottom w:val="0"/>
                  <w:divBdr>
                    <w:top w:val="none" w:sz="0" w:space="0" w:color="auto"/>
                    <w:left w:val="none" w:sz="0" w:space="0" w:color="auto"/>
                    <w:bottom w:val="none" w:sz="0" w:space="0" w:color="auto"/>
                    <w:right w:val="none" w:sz="0" w:space="0" w:color="auto"/>
                  </w:divBdr>
                  <w:divsChild>
                    <w:div w:id="917641111">
                      <w:marLeft w:val="0"/>
                      <w:marRight w:val="0"/>
                      <w:marTop w:val="0"/>
                      <w:marBottom w:val="0"/>
                      <w:divBdr>
                        <w:top w:val="none" w:sz="0" w:space="0" w:color="auto"/>
                        <w:left w:val="none" w:sz="0" w:space="0" w:color="auto"/>
                        <w:bottom w:val="none" w:sz="0" w:space="0" w:color="auto"/>
                        <w:right w:val="none" w:sz="0" w:space="0" w:color="auto"/>
                      </w:divBdr>
                    </w:div>
                  </w:divsChild>
                </w:div>
                <w:div w:id="378868759">
                  <w:marLeft w:val="0"/>
                  <w:marRight w:val="0"/>
                  <w:marTop w:val="0"/>
                  <w:marBottom w:val="0"/>
                  <w:divBdr>
                    <w:top w:val="none" w:sz="0" w:space="0" w:color="auto"/>
                    <w:left w:val="none" w:sz="0" w:space="0" w:color="auto"/>
                    <w:bottom w:val="none" w:sz="0" w:space="0" w:color="auto"/>
                    <w:right w:val="none" w:sz="0" w:space="0" w:color="auto"/>
                  </w:divBdr>
                  <w:divsChild>
                    <w:div w:id="1799958005">
                      <w:marLeft w:val="0"/>
                      <w:marRight w:val="0"/>
                      <w:marTop w:val="0"/>
                      <w:marBottom w:val="0"/>
                      <w:divBdr>
                        <w:top w:val="none" w:sz="0" w:space="0" w:color="auto"/>
                        <w:left w:val="none" w:sz="0" w:space="0" w:color="auto"/>
                        <w:bottom w:val="none" w:sz="0" w:space="0" w:color="auto"/>
                        <w:right w:val="none" w:sz="0" w:space="0" w:color="auto"/>
                      </w:divBdr>
                    </w:div>
                  </w:divsChild>
                </w:div>
                <w:div w:id="392654179">
                  <w:marLeft w:val="0"/>
                  <w:marRight w:val="0"/>
                  <w:marTop w:val="0"/>
                  <w:marBottom w:val="0"/>
                  <w:divBdr>
                    <w:top w:val="none" w:sz="0" w:space="0" w:color="auto"/>
                    <w:left w:val="none" w:sz="0" w:space="0" w:color="auto"/>
                    <w:bottom w:val="none" w:sz="0" w:space="0" w:color="auto"/>
                    <w:right w:val="none" w:sz="0" w:space="0" w:color="auto"/>
                  </w:divBdr>
                  <w:divsChild>
                    <w:div w:id="572205276">
                      <w:marLeft w:val="0"/>
                      <w:marRight w:val="0"/>
                      <w:marTop w:val="0"/>
                      <w:marBottom w:val="0"/>
                      <w:divBdr>
                        <w:top w:val="none" w:sz="0" w:space="0" w:color="auto"/>
                        <w:left w:val="none" w:sz="0" w:space="0" w:color="auto"/>
                        <w:bottom w:val="none" w:sz="0" w:space="0" w:color="auto"/>
                        <w:right w:val="none" w:sz="0" w:space="0" w:color="auto"/>
                      </w:divBdr>
                    </w:div>
                  </w:divsChild>
                </w:div>
                <w:div w:id="411583931">
                  <w:marLeft w:val="0"/>
                  <w:marRight w:val="0"/>
                  <w:marTop w:val="0"/>
                  <w:marBottom w:val="0"/>
                  <w:divBdr>
                    <w:top w:val="none" w:sz="0" w:space="0" w:color="auto"/>
                    <w:left w:val="none" w:sz="0" w:space="0" w:color="auto"/>
                    <w:bottom w:val="none" w:sz="0" w:space="0" w:color="auto"/>
                    <w:right w:val="none" w:sz="0" w:space="0" w:color="auto"/>
                  </w:divBdr>
                  <w:divsChild>
                    <w:div w:id="323511300">
                      <w:marLeft w:val="0"/>
                      <w:marRight w:val="0"/>
                      <w:marTop w:val="0"/>
                      <w:marBottom w:val="0"/>
                      <w:divBdr>
                        <w:top w:val="none" w:sz="0" w:space="0" w:color="auto"/>
                        <w:left w:val="none" w:sz="0" w:space="0" w:color="auto"/>
                        <w:bottom w:val="none" w:sz="0" w:space="0" w:color="auto"/>
                        <w:right w:val="none" w:sz="0" w:space="0" w:color="auto"/>
                      </w:divBdr>
                    </w:div>
                  </w:divsChild>
                </w:div>
                <w:div w:id="462693533">
                  <w:marLeft w:val="0"/>
                  <w:marRight w:val="0"/>
                  <w:marTop w:val="0"/>
                  <w:marBottom w:val="0"/>
                  <w:divBdr>
                    <w:top w:val="none" w:sz="0" w:space="0" w:color="auto"/>
                    <w:left w:val="none" w:sz="0" w:space="0" w:color="auto"/>
                    <w:bottom w:val="none" w:sz="0" w:space="0" w:color="auto"/>
                    <w:right w:val="none" w:sz="0" w:space="0" w:color="auto"/>
                  </w:divBdr>
                  <w:divsChild>
                    <w:div w:id="677925467">
                      <w:marLeft w:val="0"/>
                      <w:marRight w:val="0"/>
                      <w:marTop w:val="0"/>
                      <w:marBottom w:val="0"/>
                      <w:divBdr>
                        <w:top w:val="none" w:sz="0" w:space="0" w:color="auto"/>
                        <w:left w:val="none" w:sz="0" w:space="0" w:color="auto"/>
                        <w:bottom w:val="none" w:sz="0" w:space="0" w:color="auto"/>
                        <w:right w:val="none" w:sz="0" w:space="0" w:color="auto"/>
                      </w:divBdr>
                    </w:div>
                  </w:divsChild>
                </w:div>
                <w:div w:id="486017245">
                  <w:marLeft w:val="0"/>
                  <w:marRight w:val="0"/>
                  <w:marTop w:val="0"/>
                  <w:marBottom w:val="0"/>
                  <w:divBdr>
                    <w:top w:val="none" w:sz="0" w:space="0" w:color="auto"/>
                    <w:left w:val="none" w:sz="0" w:space="0" w:color="auto"/>
                    <w:bottom w:val="none" w:sz="0" w:space="0" w:color="auto"/>
                    <w:right w:val="none" w:sz="0" w:space="0" w:color="auto"/>
                  </w:divBdr>
                  <w:divsChild>
                    <w:div w:id="1845780798">
                      <w:marLeft w:val="0"/>
                      <w:marRight w:val="0"/>
                      <w:marTop w:val="0"/>
                      <w:marBottom w:val="0"/>
                      <w:divBdr>
                        <w:top w:val="none" w:sz="0" w:space="0" w:color="auto"/>
                        <w:left w:val="none" w:sz="0" w:space="0" w:color="auto"/>
                        <w:bottom w:val="none" w:sz="0" w:space="0" w:color="auto"/>
                        <w:right w:val="none" w:sz="0" w:space="0" w:color="auto"/>
                      </w:divBdr>
                    </w:div>
                  </w:divsChild>
                </w:div>
                <w:div w:id="493957526">
                  <w:marLeft w:val="0"/>
                  <w:marRight w:val="0"/>
                  <w:marTop w:val="0"/>
                  <w:marBottom w:val="0"/>
                  <w:divBdr>
                    <w:top w:val="none" w:sz="0" w:space="0" w:color="auto"/>
                    <w:left w:val="none" w:sz="0" w:space="0" w:color="auto"/>
                    <w:bottom w:val="none" w:sz="0" w:space="0" w:color="auto"/>
                    <w:right w:val="none" w:sz="0" w:space="0" w:color="auto"/>
                  </w:divBdr>
                  <w:divsChild>
                    <w:div w:id="1259824826">
                      <w:marLeft w:val="0"/>
                      <w:marRight w:val="0"/>
                      <w:marTop w:val="0"/>
                      <w:marBottom w:val="0"/>
                      <w:divBdr>
                        <w:top w:val="none" w:sz="0" w:space="0" w:color="auto"/>
                        <w:left w:val="none" w:sz="0" w:space="0" w:color="auto"/>
                        <w:bottom w:val="none" w:sz="0" w:space="0" w:color="auto"/>
                        <w:right w:val="none" w:sz="0" w:space="0" w:color="auto"/>
                      </w:divBdr>
                    </w:div>
                  </w:divsChild>
                </w:div>
                <w:div w:id="497581133">
                  <w:marLeft w:val="0"/>
                  <w:marRight w:val="0"/>
                  <w:marTop w:val="0"/>
                  <w:marBottom w:val="0"/>
                  <w:divBdr>
                    <w:top w:val="none" w:sz="0" w:space="0" w:color="auto"/>
                    <w:left w:val="none" w:sz="0" w:space="0" w:color="auto"/>
                    <w:bottom w:val="none" w:sz="0" w:space="0" w:color="auto"/>
                    <w:right w:val="none" w:sz="0" w:space="0" w:color="auto"/>
                  </w:divBdr>
                  <w:divsChild>
                    <w:div w:id="1539392087">
                      <w:marLeft w:val="0"/>
                      <w:marRight w:val="0"/>
                      <w:marTop w:val="0"/>
                      <w:marBottom w:val="0"/>
                      <w:divBdr>
                        <w:top w:val="none" w:sz="0" w:space="0" w:color="auto"/>
                        <w:left w:val="none" w:sz="0" w:space="0" w:color="auto"/>
                        <w:bottom w:val="none" w:sz="0" w:space="0" w:color="auto"/>
                        <w:right w:val="none" w:sz="0" w:space="0" w:color="auto"/>
                      </w:divBdr>
                    </w:div>
                  </w:divsChild>
                </w:div>
                <w:div w:id="520514108">
                  <w:marLeft w:val="0"/>
                  <w:marRight w:val="0"/>
                  <w:marTop w:val="0"/>
                  <w:marBottom w:val="0"/>
                  <w:divBdr>
                    <w:top w:val="none" w:sz="0" w:space="0" w:color="auto"/>
                    <w:left w:val="none" w:sz="0" w:space="0" w:color="auto"/>
                    <w:bottom w:val="none" w:sz="0" w:space="0" w:color="auto"/>
                    <w:right w:val="none" w:sz="0" w:space="0" w:color="auto"/>
                  </w:divBdr>
                  <w:divsChild>
                    <w:div w:id="196816903">
                      <w:marLeft w:val="0"/>
                      <w:marRight w:val="0"/>
                      <w:marTop w:val="0"/>
                      <w:marBottom w:val="0"/>
                      <w:divBdr>
                        <w:top w:val="none" w:sz="0" w:space="0" w:color="auto"/>
                        <w:left w:val="none" w:sz="0" w:space="0" w:color="auto"/>
                        <w:bottom w:val="none" w:sz="0" w:space="0" w:color="auto"/>
                        <w:right w:val="none" w:sz="0" w:space="0" w:color="auto"/>
                      </w:divBdr>
                    </w:div>
                  </w:divsChild>
                </w:div>
                <w:div w:id="523593895">
                  <w:marLeft w:val="0"/>
                  <w:marRight w:val="0"/>
                  <w:marTop w:val="0"/>
                  <w:marBottom w:val="0"/>
                  <w:divBdr>
                    <w:top w:val="none" w:sz="0" w:space="0" w:color="auto"/>
                    <w:left w:val="none" w:sz="0" w:space="0" w:color="auto"/>
                    <w:bottom w:val="none" w:sz="0" w:space="0" w:color="auto"/>
                    <w:right w:val="none" w:sz="0" w:space="0" w:color="auto"/>
                  </w:divBdr>
                  <w:divsChild>
                    <w:div w:id="1374958573">
                      <w:marLeft w:val="0"/>
                      <w:marRight w:val="0"/>
                      <w:marTop w:val="0"/>
                      <w:marBottom w:val="0"/>
                      <w:divBdr>
                        <w:top w:val="none" w:sz="0" w:space="0" w:color="auto"/>
                        <w:left w:val="none" w:sz="0" w:space="0" w:color="auto"/>
                        <w:bottom w:val="none" w:sz="0" w:space="0" w:color="auto"/>
                        <w:right w:val="none" w:sz="0" w:space="0" w:color="auto"/>
                      </w:divBdr>
                    </w:div>
                  </w:divsChild>
                </w:div>
                <w:div w:id="554119318">
                  <w:marLeft w:val="0"/>
                  <w:marRight w:val="0"/>
                  <w:marTop w:val="0"/>
                  <w:marBottom w:val="0"/>
                  <w:divBdr>
                    <w:top w:val="none" w:sz="0" w:space="0" w:color="auto"/>
                    <w:left w:val="none" w:sz="0" w:space="0" w:color="auto"/>
                    <w:bottom w:val="none" w:sz="0" w:space="0" w:color="auto"/>
                    <w:right w:val="none" w:sz="0" w:space="0" w:color="auto"/>
                  </w:divBdr>
                  <w:divsChild>
                    <w:div w:id="1919365978">
                      <w:marLeft w:val="0"/>
                      <w:marRight w:val="0"/>
                      <w:marTop w:val="0"/>
                      <w:marBottom w:val="0"/>
                      <w:divBdr>
                        <w:top w:val="none" w:sz="0" w:space="0" w:color="auto"/>
                        <w:left w:val="none" w:sz="0" w:space="0" w:color="auto"/>
                        <w:bottom w:val="none" w:sz="0" w:space="0" w:color="auto"/>
                        <w:right w:val="none" w:sz="0" w:space="0" w:color="auto"/>
                      </w:divBdr>
                    </w:div>
                  </w:divsChild>
                </w:div>
                <w:div w:id="591864913">
                  <w:marLeft w:val="0"/>
                  <w:marRight w:val="0"/>
                  <w:marTop w:val="0"/>
                  <w:marBottom w:val="0"/>
                  <w:divBdr>
                    <w:top w:val="none" w:sz="0" w:space="0" w:color="auto"/>
                    <w:left w:val="none" w:sz="0" w:space="0" w:color="auto"/>
                    <w:bottom w:val="none" w:sz="0" w:space="0" w:color="auto"/>
                    <w:right w:val="none" w:sz="0" w:space="0" w:color="auto"/>
                  </w:divBdr>
                  <w:divsChild>
                    <w:div w:id="925041762">
                      <w:marLeft w:val="0"/>
                      <w:marRight w:val="0"/>
                      <w:marTop w:val="0"/>
                      <w:marBottom w:val="0"/>
                      <w:divBdr>
                        <w:top w:val="none" w:sz="0" w:space="0" w:color="auto"/>
                        <w:left w:val="none" w:sz="0" w:space="0" w:color="auto"/>
                        <w:bottom w:val="none" w:sz="0" w:space="0" w:color="auto"/>
                        <w:right w:val="none" w:sz="0" w:space="0" w:color="auto"/>
                      </w:divBdr>
                    </w:div>
                  </w:divsChild>
                </w:div>
                <w:div w:id="610745758">
                  <w:marLeft w:val="0"/>
                  <w:marRight w:val="0"/>
                  <w:marTop w:val="0"/>
                  <w:marBottom w:val="0"/>
                  <w:divBdr>
                    <w:top w:val="none" w:sz="0" w:space="0" w:color="auto"/>
                    <w:left w:val="none" w:sz="0" w:space="0" w:color="auto"/>
                    <w:bottom w:val="none" w:sz="0" w:space="0" w:color="auto"/>
                    <w:right w:val="none" w:sz="0" w:space="0" w:color="auto"/>
                  </w:divBdr>
                  <w:divsChild>
                    <w:div w:id="190806796">
                      <w:marLeft w:val="0"/>
                      <w:marRight w:val="0"/>
                      <w:marTop w:val="0"/>
                      <w:marBottom w:val="0"/>
                      <w:divBdr>
                        <w:top w:val="none" w:sz="0" w:space="0" w:color="auto"/>
                        <w:left w:val="none" w:sz="0" w:space="0" w:color="auto"/>
                        <w:bottom w:val="none" w:sz="0" w:space="0" w:color="auto"/>
                        <w:right w:val="none" w:sz="0" w:space="0" w:color="auto"/>
                      </w:divBdr>
                    </w:div>
                  </w:divsChild>
                </w:div>
                <w:div w:id="612708698">
                  <w:marLeft w:val="0"/>
                  <w:marRight w:val="0"/>
                  <w:marTop w:val="0"/>
                  <w:marBottom w:val="0"/>
                  <w:divBdr>
                    <w:top w:val="none" w:sz="0" w:space="0" w:color="auto"/>
                    <w:left w:val="none" w:sz="0" w:space="0" w:color="auto"/>
                    <w:bottom w:val="none" w:sz="0" w:space="0" w:color="auto"/>
                    <w:right w:val="none" w:sz="0" w:space="0" w:color="auto"/>
                  </w:divBdr>
                  <w:divsChild>
                    <w:div w:id="1400442919">
                      <w:marLeft w:val="0"/>
                      <w:marRight w:val="0"/>
                      <w:marTop w:val="0"/>
                      <w:marBottom w:val="0"/>
                      <w:divBdr>
                        <w:top w:val="none" w:sz="0" w:space="0" w:color="auto"/>
                        <w:left w:val="none" w:sz="0" w:space="0" w:color="auto"/>
                        <w:bottom w:val="none" w:sz="0" w:space="0" w:color="auto"/>
                        <w:right w:val="none" w:sz="0" w:space="0" w:color="auto"/>
                      </w:divBdr>
                    </w:div>
                  </w:divsChild>
                </w:div>
                <w:div w:id="632716146">
                  <w:marLeft w:val="0"/>
                  <w:marRight w:val="0"/>
                  <w:marTop w:val="0"/>
                  <w:marBottom w:val="0"/>
                  <w:divBdr>
                    <w:top w:val="none" w:sz="0" w:space="0" w:color="auto"/>
                    <w:left w:val="none" w:sz="0" w:space="0" w:color="auto"/>
                    <w:bottom w:val="none" w:sz="0" w:space="0" w:color="auto"/>
                    <w:right w:val="none" w:sz="0" w:space="0" w:color="auto"/>
                  </w:divBdr>
                  <w:divsChild>
                    <w:div w:id="1319655184">
                      <w:marLeft w:val="0"/>
                      <w:marRight w:val="0"/>
                      <w:marTop w:val="0"/>
                      <w:marBottom w:val="0"/>
                      <w:divBdr>
                        <w:top w:val="none" w:sz="0" w:space="0" w:color="auto"/>
                        <w:left w:val="none" w:sz="0" w:space="0" w:color="auto"/>
                        <w:bottom w:val="none" w:sz="0" w:space="0" w:color="auto"/>
                        <w:right w:val="none" w:sz="0" w:space="0" w:color="auto"/>
                      </w:divBdr>
                    </w:div>
                  </w:divsChild>
                </w:div>
                <w:div w:id="649478859">
                  <w:marLeft w:val="0"/>
                  <w:marRight w:val="0"/>
                  <w:marTop w:val="0"/>
                  <w:marBottom w:val="0"/>
                  <w:divBdr>
                    <w:top w:val="none" w:sz="0" w:space="0" w:color="auto"/>
                    <w:left w:val="none" w:sz="0" w:space="0" w:color="auto"/>
                    <w:bottom w:val="none" w:sz="0" w:space="0" w:color="auto"/>
                    <w:right w:val="none" w:sz="0" w:space="0" w:color="auto"/>
                  </w:divBdr>
                  <w:divsChild>
                    <w:div w:id="1377511107">
                      <w:marLeft w:val="0"/>
                      <w:marRight w:val="0"/>
                      <w:marTop w:val="0"/>
                      <w:marBottom w:val="0"/>
                      <w:divBdr>
                        <w:top w:val="none" w:sz="0" w:space="0" w:color="auto"/>
                        <w:left w:val="none" w:sz="0" w:space="0" w:color="auto"/>
                        <w:bottom w:val="none" w:sz="0" w:space="0" w:color="auto"/>
                        <w:right w:val="none" w:sz="0" w:space="0" w:color="auto"/>
                      </w:divBdr>
                    </w:div>
                  </w:divsChild>
                </w:div>
                <w:div w:id="658315292">
                  <w:marLeft w:val="0"/>
                  <w:marRight w:val="0"/>
                  <w:marTop w:val="0"/>
                  <w:marBottom w:val="0"/>
                  <w:divBdr>
                    <w:top w:val="none" w:sz="0" w:space="0" w:color="auto"/>
                    <w:left w:val="none" w:sz="0" w:space="0" w:color="auto"/>
                    <w:bottom w:val="none" w:sz="0" w:space="0" w:color="auto"/>
                    <w:right w:val="none" w:sz="0" w:space="0" w:color="auto"/>
                  </w:divBdr>
                  <w:divsChild>
                    <w:div w:id="152257712">
                      <w:marLeft w:val="0"/>
                      <w:marRight w:val="0"/>
                      <w:marTop w:val="0"/>
                      <w:marBottom w:val="0"/>
                      <w:divBdr>
                        <w:top w:val="none" w:sz="0" w:space="0" w:color="auto"/>
                        <w:left w:val="none" w:sz="0" w:space="0" w:color="auto"/>
                        <w:bottom w:val="none" w:sz="0" w:space="0" w:color="auto"/>
                        <w:right w:val="none" w:sz="0" w:space="0" w:color="auto"/>
                      </w:divBdr>
                    </w:div>
                  </w:divsChild>
                </w:div>
                <w:div w:id="678894512">
                  <w:marLeft w:val="0"/>
                  <w:marRight w:val="0"/>
                  <w:marTop w:val="0"/>
                  <w:marBottom w:val="0"/>
                  <w:divBdr>
                    <w:top w:val="none" w:sz="0" w:space="0" w:color="auto"/>
                    <w:left w:val="none" w:sz="0" w:space="0" w:color="auto"/>
                    <w:bottom w:val="none" w:sz="0" w:space="0" w:color="auto"/>
                    <w:right w:val="none" w:sz="0" w:space="0" w:color="auto"/>
                  </w:divBdr>
                  <w:divsChild>
                    <w:div w:id="1376347291">
                      <w:marLeft w:val="0"/>
                      <w:marRight w:val="0"/>
                      <w:marTop w:val="0"/>
                      <w:marBottom w:val="0"/>
                      <w:divBdr>
                        <w:top w:val="none" w:sz="0" w:space="0" w:color="auto"/>
                        <w:left w:val="none" w:sz="0" w:space="0" w:color="auto"/>
                        <w:bottom w:val="none" w:sz="0" w:space="0" w:color="auto"/>
                        <w:right w:val="none" w:sz="0" w:space="0" w:color="auto"/>
                      </w:divBdr>
                    </w:div>
                  </w:divsChild>
                </w:div>
                <w:div w:id="680619762">
                  <w:marLeft w:val="0"/>
                  <w:marRight w:val="0"/>
                  <w:marTop w:val="0"/>
                  <w:marBottom w:val="0"/>
                  <w:divBdr>
                    <w:top w:val="none" w:sz="0" w:space="0" w:color="auto"/>
                    <w:left w:val="none" w:sz="0" w:space="0" w:color="auto"/>
                    <w:bottom w:val="none" w:sz="0" w:space="0" w:color="auto"/>
                    <w:right w:val="none" w:sz="0" w:space="0" w:color="auto"/>
                  </w:divBdr>
                  <w:divsChild>
                    <w:div w:id="1927762724">
                      <w:marLeft w:val="0"/>
                      <w:marRight w:val="0"/>
                      <w:marTop w:val="0"/>
                      <w:marBottom w:val="0"/>
                      <w:divBdr>
                        <w:top w:val="none" w:sz="0" w:space="0" w:color="auto"/>
                        <w:left w:val="none" w:sz="0" w:space="0" w:color="auto"/>
                        <w:bottom w:val="none" w:sz="0" w:space="0" w:color="auto"/>
                        <w:right w:val="none" w:sz="0" w:space="0" w:color="auto"/>
                      </w:divBdr>
                    </w:div>
                  </w:divsChild>
                </w:div>
                <w:div w:id="693650757">
                  <w:marLeft w:val="0"/>
                  <w:marRight w:val="0"/>
                  <w:marTop w:val="0"/>
                  <w:marBottom w:val="0"/>
                  <w:divBdr>
                    <w:top w:val="none" w:sz="0" w:space="0" w:color="auto"/>
                    <w:left w:val="none" w:sz="0" w:space="0" w:color="auto"/>
                    <w:bottom w:val="none" w:sz="0" w:space="0" w:color="auto"/>
                    <w:right w:val="none" w:sz="0" w:space="0" w:color="auto"/>
                  </w:divBdr>
                  <w:divsChild>
                    <w:div w:id="392630744">
                      <w:marLeft w:val="0"/>
                      <w:marRight w:val="0"/>
                      <w:marTop w:val="0"/>
                      <w:marBottom w:val="0"/>
                      <w:divBdr>
                        <w:top w:val="none" w:sz="0" w:space="0" w:color="auto"/>
                        <w:left w:val="none" w:sz="0" w:space="0" w:color="auto"/>
                        <w:bottom w:val="none" w:sz="0" w:space="0" w:color="auto"/>
                        <w:right w:val="none" w:sz="0" w:space="0" w:color="auto"/>
                      </w:divBdr>
                    </w:div>
                  </w:divsChild>
                </w:div>
                <w:div w:id="701706757">
                  <w:marLeft w:val="0"/>
                  <w:marRight w:val="0"/>
                  <w:marTop w:val="0"/>
                  <w:marBottom w:val="0"/>
                  <w:divBdr>
                    <w:top w:val="none" w:sz="0" w:space="0" w:color="auto"/>
                    <w:left w:val="none" w:sz="0" w:space="0" w:color="auto"/>
                    <w:bottom w:val="none" w:sz="0" w:space="0" w:color="auto"/>
                    <w:right w:val="none" w:sz="0" w:space="0" w:color="auto"/>
                  </w:divBdr>
                  <w:divsChild>
                    <w:div w:id="1656177560">
                      <w:marLeft w:val="0"/>
                      <w:marRight w:val="0"/>
                      <w:marTop w:val="0"/>
                      <w:marBottom w:val="0"/>
                      <w:divBdr>
                        <w:top w:val="none" w:sz="0" w:space="0" w:color="auto"/>
                        <w:left w:val="none" w:sz="0" w:space="0" w:color="auto"/>
                        <w:bottom w:val="none" w:sz="0" w:space="0" w:color="auto"/>
                        <w:right w:val="none" w:sz="0" w:space="0" w:color="auto"/>
                      </w:divBdr>
                    </w:div>
                  </w:divsChild>
                </w:div>
                <w:div w:id="762844118">
                  <w:marLeft w:val="0"/>
                  <w:marRight w:val="0"/>
                  <w:marTop w:val="0"/>
                  <w:marBottom w:val="0"/>
                  <w:divBdr>
                    <w:top w:val="none" w:sz="0" w:space="0" w:color="auto"/>
                    <w:left w:val="none" w:sz="0" w:space="0" w:color="auto"/>
                    <w:bottom w:val="none" w:sz="0" w:space="0" w:color="auto"/>
                    <w:right w:val="none" w:sz="0" w:space="0" w:color="auto"/>
                  </w:divBdr>
                  <w:divsChild>
                    <w:div w:id="342971966">
                      <w:marLeft w:val="0"/>
                      <w:marRight w:val="0"/>
                      <w:marTop w:val="0"/>
                      <w:marBottom w:val="0"/>
                      <w:divBdr>
                        <w:top w:val="none" w:sz="0" w:space="0" w:color="auto"/>
                        <w:left w:val="none" w:sz="0" w:space="0" w:color="auto"/>
                        <w:bottom w:val="none" w:sz="0" w:space="0" w:color="auto"/>
                        <w:right w:val="none" w:sz="0" w:space="0" w:color="auto"/>
                      </w:divBdr>
                    </w:div>
                  </w:divsChild>
                </w:div>
                <w:div w:id="775104913">
                  <w:marLeft w:val="0"/>
                  <w:marRight w:val="0"/>
                  <w:marTop w:val="0"/>
                  <w:marBottom w:val="0"/>
                  <w:divBdr>
                    <w:top w:val="none" w:sz="0" w:space="0" w:color="auto"/>
                    <w:left w:val="none" w:sz="0" w:space="0" w:color="auto"/>
                    <w:bottom w:val="none" w:sz="0" w:space="0" w:color="auto"/>
                    <w:right w:val="none" w:sz="0" w:space="0" w:color="auto"/>
                  </w:divBdr>
                  <w:divsChild>
                    <w:div w:id="918369365">
                      <w:marLeft w:val="0"/>
                      <w:marRight w:val="0"/>
                      <w:marTop w:val="0"/>
                      <w:marBottom w:val="0"/>
                      <w:divBdr>
                        <w:top w:val="none" w:sz="0" w:space="0" w:color="auto"/>
                        <w:left w:val="none" w:sz="0" w:space="0" w:color="auto"/>
                        <w:bottom w:val="none" w:sz="0" w:space="0" w:color="auto"/>
                        <w:right w:val="none" w:sz="0" w:space="0" w:color="auto"/>
                      </w:divBdr>
                    </w:div>
                  </w:divsChild>
                </w:div>
                <w:div w:id="777064181">
                  <w:marLeft w:val="0"/>
                  <w:marRight w:val="0"/>
                  <w:marTop w:val="0"/>
                  <w:marBottom w:val="0"/>
                  <w:divBdr>
                    <w:top w:val="none" w:sz="0" w:space="0" w:color="auto"/>
                    <w:left w:val="none" w:sz="0" w:space="0" w:color="auto"/>
                    <w:bottom w:val="none" w:sz="0" w:space="0" w:color="auto"/>
                    <w:right w:val="none" w:sz="0" w:space="0" w:color="auto"/>
                  </w:divBdr>
                  <w:divsChild>
                    <w:div w:id="705522153">
                      <w:marLeft w:val="0"/>
                      <w:marRight w:val="0"/>
                      <w:marTop w:val="0"/>
                      <w:marBottom w:val="0"/>
                      <w:divBdr>
                        <w:top w:val="none" w:sz="0" w:space="0" w:color="auto"/>
                        <w:left w:val="none" w:sz="0" w:space="0" w:color="auto"/>
                        <w:bottom w:val="none" w:sz="0" w:space="0" w:color="auto"/>
                        <w:right w:val="none" w:sz="0" w:space="0" w:color="auto"/>
                      </w:divBdr>
                    </w:div>
                  </w:divsChild>
                </w:div>
                <w:div w:id="810102408">
                  <w:marLeft w:val="0"/>
                  <w:marRight w:val="0"/>
                  <w:marTop w:val="0"/>
                  <w:marBottom w:val="0"/>
                  <w:divBdr>
                    <w:top w:val="none" w:sz="0" w:space="0" w:color="auto"/>
                    <w:left w:val="none" w:sz="0" w:space="0" w:color="auto"/>
                    <w:bottom w:val="none" w:sz="0" w:space="0" w:color="auto"/>
                    <w:right w:val="none" w:sz="0" w:space="0" w:color="auto"/>
                  </w:divBdr>
                  <w:divsChild>
                    <w:div w:id="1355424528">
                      <w:marLeft w:val="0"/>
                      <w:marRight w:val="0"/>
                      <w:marTop w:val="0"/>
                      <w:marBottom w:val="0"/>
                      <w:divBdr>
                        <w:top w:val="none" w:sz="0" w:space="0" w:color="auto"/>
                        <w:left w:val="none" w:sz="0" w:space="0" w:color="auto"/>
                        <w:bottom w:val="none" w:sz="0" w:space="0" w:color="auto"/>
                        <w:right w:val="none" w:sz="0" w:space="0" w:color="auto"/>
                      </w:divBdr>
                    </w:div>
                  </w:divsChild>
                </w:div>
                <w:div w:id="842744521">
                  <w:marLeft w:val="0"/>
                  <w:marRight w:val="0"/>
                  <w:marTop w:val="0"/>
                  <w:marBottom w:val="0"/>
                  <w:divBdr>
                    <w:top w:val="none" w:sz="0" w:space="0" w:color="auto"/>
                    <w:left w:val="none" w:sz="0" w:space="0" w:color="auto"/>
                    <w:bottom w:val="none" w:sz="0" w:space="0" w:color="auto"/>
                    <w:right w:val="none" w:sz="0" w:space="0" w:color="auto"/>
                  </w:divBdr>
                  <w:divsChild>
                    <w:div w:id="1963267999">
                      <w:marLeft w:val="0"/>
                      <w:marRight w:val="0"/>
                      <w:marTop w:val="0"/>
                      <w:marBottom w:val="0"/>
                      <w:divBdr>
                        <w:top w:val="none" w:sz="0" w:space="0" w:color="auto"/>
                        <w:left w:val="none" w:sz="0" w:space="0" w:color="auto"/>
                        <w:bottom w:val="none" w:sz="0" w:space="0" w:color="auto"/>
                        <w:right w:val="none" w:sz="0" w:space="0" w:color="auto"/>
                      </w:divBdr>
                    </w:div>
                  </w:divsChild>
                </w:div>
                <w:div w:id="847984427">
                  <w:marLeft w:val="0"/>
                  <w:marRight w:val="0"/>
                  <w:marTop w:val="0"/>
                  <w:marBottom w:val="0"/>
                  <w:divBdr>
                    <w:top w:val="none" w:sz="0" w:space="0" w:color="auto"/>
                    <w:left w:val="none" w:sz="0" w:space="0" w:color="auto"/>
                    <w:bottom w:val="none" w:sz="0" w:space="0" w:color="auto"/>
                    <w:right w:val="none" w:sz="0" w:space="0" w:color="auto"/>
                  </w:divBdr>
                  <w:divsChild>
                    <w:div w:id="1494489962">
                      <w:marLeft w:val="0"/>
                      <w:marRight w:val="0"/>
                      <w:marTop w:val="0"/>
                      <w:marBottom w:val="0"/>
                      <w:divBdr>
                        <w:top w:val="none" w:sz="0" w:space="0" w:color="auto"/>
                        <w:left w:val="none" w:sz="0" w:space="0" w:color="auto"/>
                        <w:bottom w:val="none" w:sz="0" w:space="0" w:color="auto"/>
                        <w:right w:val="none" w:sz="0" w:space="0" w:color="auto"/>
                      </w:divBdr>
                    </w:div>
                  </w:divsChild>
                </w:div>
                <w:div w:id="866454635">
                  <w:marLeft w:val="0"/>
                  <w:marRight w:val="0"/>
                  <w:marTop w:val="0"/>
                  <w:marBottom w:val="0"/>
                  <w:divBdr>
                    <w:top w:val="none" w:sz="0" w:space="0" w:color="auto"/>
                    <w:left w:val="none" w:sz="0" w:space="0" w:color="auto"/>
                    <w:bottom w:val="none" w:sz="0" w:space="0" w:color="auto"/>
                    <w:right w:val="none" w:sz="0" w:space="0" w:color="auto"/>
                  </w:divBdr>
                  <w:divsChild>
                    <w:div w:id="1786851870">
                      <w:marLeft w:val="0"/>
                      <w:marRight w:val="0"/>
                      <w:marTop w:val="0"/>
                      <w:marBottom w:val="0"/>
                      <w:divBdr>
                        <w:top w:val="none" w:sz="0" w:space="0" w:color="auto"/>
                        <w:left w:val="none" w:sz="0" w:space="0" w:color="auto"/>
                        <w:bottom w:val="none" w:sz="0" w:space="0" w:color="auto"/>
                        <w:right w:val="none" w:sz="0" w:space="0" w:color="auto"/>
                      </w:divBdr>
                    </w:div>
                  </w:divsChild>
                </w:div>
                <w:div w:id="936444477">
                  <w:marLeft w:val="0"/>
                  <w:marRight w:val="0"/>
                  <w:marTop w:val="0"/>
                  <w:marBottom w:val="0"/>
                  <w:divBdr>
                    <w:top w:val="none" w:sz="0" w:space="0" w:color="auto"/>
                    <w:left w:val="none" w:sz="0" w:space="0" w:color="auto"/>
                    <w:bottom w:val="none" w:sz="0" w:space="0" w:color="auto"/>
                    <w:right w:val="none" w:sz="0" w:space="0" w:color="auto"/>
                  </w:divBdr>
                  <w:divsChild>
                    <w:div w:id="2137136668">
                      <w:marLeft w:val="0"/>
                      <w:marRight w:val="0"/>
                      <w:marTop w:val="0"/>
                      <w:marBottom w:val="0"/>
                      <w:divBdr>
                        <w:top w:val="none" w:sz="0" w:space="0" w:color="auto"/>
                        <w:left w:val="none" w:sz="0" w:space="0" w:color="auto"/>
                        <w:bottom w:val="none" w:sz="0" w:space="0" w:color="auto"/>
                        <w:right w:val="none" w:sz="0" w:space="0" w:color="auto"/>
                      </w:divBdr>
                    </w:div>
                  </w:divsChild>
                </w:div>
                <w:div w:id="951935997">
                  <w:marLeft w:val="0"/>
                  <w:marRight w:val="0"/>
                  <w:marTop w:val="0"/>
                  <w:marBottom w:val="0"/>
                  <w:divBdr>
                    <w:top w:val="none" w:sz="0" w:space="0" w:color="auto"/>
                    <w:left w:val="none" w:sz="0" w:space="0" w:color="auto"/>
                    <w:bottom w:val="none" w:sz="0" w:space="0" w:color="auto"/>
                    <w:right w:val="none" w:sz="0" w:space="0" w:color="auto"/>
                  </w:divBdr>
                  <w:divsChild>
                    <w:div w:id="681973853">
                      <w:marLeft w:val="0"/>
                      <w:marRight w:val="0"/>
                      <w:marTop w:val="0"/>
                      <w:marBottom w:val="0"/>
                      <w:divBdr>
                        <w:top w:val="none" w:sz="0" w:space="0" w:color="auto"/>
                        <w:left w:val="none" w:sz="0" w:space="0" w:color="auto"/>
                        <w:bottom w:val="none" w:sz="0" w:space="0" w:color="auto"/>
                        <w:right w:val="none" w:sz="0" w:space="0" w:color="auto"/>
                      </w:divBdr>
                    </w:div>
                  </w:divsChild>
                </w:div>
                <w:div w:id="977566049">
                  <w:marLeft w:val="0"/>
                  <w:marRight w:val="0"/>
                  <w:marTop w:val="0"/>
                  <w:marBottom w:val="0"/>
                  <w:divBdr>
                    <w:top w:val="none" w:sz="0" w:space="0" w:color="auto"/>
                    <w:left w:val="none" w:sz="0" w:space="0" w:color="auto"/>
                    <w:bottom w:val="none" w:sz="0" w:space="0" w:color="auto"/>
                    <w:right w:val="none" w:sz="0" w:space="0" w:color="auto"/>
                  </w:divBdr>
                  <w:divsChild>
                    <w:div w:id="485977020">
                      <w:marLeft w:val="0"/>
                      <w:marRight w:val="0"/>
                      <w:marTop w:val="0"/>
                      <w:marBottom w:val="0"/>
                      <w:divBdr>
                        <w:top w:val="none" w:sz="0" w:space="0" w:color="auto"/>
                        <w:left w:val="none" w:sz="0" w:space="0" w:color="auto"/>
                        <w:bottom w:val="none" w:sz="0" w:space="0" w:color="auto"/>
                        <w:right w:val="none" w:sz="0" w:space="0" w:color="auto"/>
                      </w:divBdr>
                    </w:div>
                  </w:divsChild>
                </w:div>
                <w:div w:id="1032879181">
                  <w:marLeft w:val="0"/>
                  <w:marRight w:val="0"/>
                  <w:marTop w:val="0"/>
                  <w:marBottom w:val="0"/>
                  <w:divBdr>
                    <w:top w:val="none" w:sz="0" w:space="0" w:color="auto"/>
                    <w:left w:val="none" w:sz="0" w:space="0" w:color="auto"/>
                    <w:bottom w:val="none" w:sz="0" w:space="0" w:color="auto"/>
                    <w:right w:val="none" w:sz="0" w:space="0" w:color="auto"/>
                  </w:divBdr>
                  <w:divsChild>
                    <w:div w:id="831946192">
                      <w:marLeft w:val="0"/>
                      <w:marRight w:val="0"/>
                      <w:marTop w:val="0"/>
                      <w:marBottom w:val="0"/>
                      <w:divBdr>
                        <w:top w:val="none" w:sz="0" w:space="0" w:color="auto"/>
                        <w:left w:val="none" w:sz="0" w:space="0" w:color="auto"/>
                        <w:bottom w:val="none" w:sz="0" w:space="0" w:color="auto"/>
                        <w:right w:val="none" w:sz="0" w:space="0" w:color="auto"/>
                      </w:divBdr>
                    </w:div>
                  </w:divsChild>
                </w:div>
                <w:div w:id="1045448872">
                  <w:marLeft w:val="0"/>
                  <w:marRight w:val="0"/>
                  <w:marTop w:val="0"/>
                  <w:marBottom w:val="0"/>
                  <w:divBdr>
                    <w:top w:val="none" w:sz="0" w:space="0" w:color="auto"/>
                    <w:left w:val="none" w:sz="0" w:space="0" w:color="auto"/>
                    <w:bottom w:val="none" w:sz="0" w:space="0" w:color="auto"/>
                    <w:right w:val="none" w:sz="0" w:space="0" w:color="auto"/>
                  </w:divBdr>
                  <w:divsChild>
                    <w:div w:id="1014653236">
                      <w:marLeft w:val="0"/>
                      <w:marRight w:val="0"/>
                      <w:marTop w:val="0"/>
                      <w:marBottom w:val="0"/>
                      <w:divBdr>
                        <w:top w:val="none" w:sz="0" w:space="0" w:color="auto"/>
                        <w:left w:val="none" w:sz="0" w:space="0" w:color="auto"/>
                        <w:bottom w:val="none" w:sz="0" w:space="0" w:color="auto"/>
                        <w:right w:val="none" w:sz="0" w:space="0" w:color="auto"/>
                      </w:divBdr>
                    </w:div>
                  </w:divsChild>
                </w:div>
                <w:div w:id="1048605431">
                  <w:marLeft w:val="0"/>
                  <w:marRight w:val="0"/>
                  <w:marTop w:val="0"/>
                  <w:marBottom w:val="0"/>
                  <w:divBdr>
                    <w:top w:val="none" w:sz="0" w:space="0" w:color="auto"/>
                    <w:left w:val="none" w:sz="0" w:space="0" w:color="auto"/>
                    <w:bottom w:val="none" w:sz="0" w:space="0" w:color="auto"/>
                    <w:right w:val="none" w:sz="0" w:space="0" w:color="auto"/>
                  </w:divBdr>
                  <w:divsChild>
                    <w:div w:id="1648973498">
                      <w:marLeft w:val="0"/>
                      <w:marRight w:val="0"/>
                      <w:marTop w:val="0"/>
                      <w:marBottom w:val="0"/>
                      <w:divBdr>
                        <w:top w:val="none" w:sz="0" w:space="0" w:color="auto"/>
                        <w:left w:val="none" w:sz="0" w:space="0" w:color="auto"/>
                        <w:bottom w:val="none" w:sz="0" w:space="0" w:color="auto"/>
                        <w:right w:val="none" w:sz="0" w:space="0" w:color="auto"/>
                      </w:divBdr>
                    </w:div>
                  </w:divsChild>
                </w:div>
                <w:div w:id="1051920284">
                  <w:marLeft w:val="0"/>
                  <w:marRight w:val="0"/>
                  <w:marTop w:val="0"/>
                  <w:marBottom w:val="0"/>
                  <w:divBdr>
                    <w:top w:val="none" w:sz="0" w:space="0" w:color="auto"/>
                    <w:left w:val="none" w:sz="0" w:space="0" w:color="auto"/>
                    <w:bottom w:val="none" w:sz="0" w:space="0" w:color="auto"/>
                    <w:right w:val="none" w:sz="0" w:space="0" w:color="auto"/>
                  </w:divBdr>
                  <w:divsChild>
                    <w:div w:id="961812924">
                      <w:marLeft w:val="0"/>
                      <w:marRight w:val="0"/>
                      <w:marTop w:val="0"/>
                      <w:marBottom w:val="0"/>
                      <w:divBdr>
                        <w:top w:val="none" w:sz="0" w:space="0" w:color="auto"/>
                        <w:left w:val="none" w:sz="0" w:space="0" w:color="auto"/>
                        <w:bottom w:val="none" w:sz="0" w:space="0" w:color="auto"/>
                        <w:right w:val="none" w:sz="0" w:space="0" w:color="auto"/>
                      </w:divBdr>
                    </w:div>
                  </w:divsChild>
                </w:div>
                <w:div w:id="1071731210">
                  <w:marLeft w:val="0"/>
                  <w:marRight w:val="0"/>
                  <w:marTop w:val="0"/>
                  <w:marBottom w:val="0"/>
                  <w:divBdr>
                    <w:top w:val="none" w:sz="0" w:space="0" w:color="auto"/>
                    <w:left w:val="none" w:sz="0" w:space="0" w:color="auto"/>
                    <w:bottom w:val="none" w:sz="0" w:space="0" w:color="auto"/>
                    <w:right w:val="none" w:sz="0" w:space="0" w:color="auto"/>
                  </w:divBdr>
                  <w:divsChild>
                    <w:div w:id="1292126952">
                      <w:marLeft w:val="0"/>
                      <w:marRight w:val="0"/>
                      <w:marTop w:val="0"/>
                      <w:marBottom w:val="0"/>
                      <w:divBdr>
                        <w:top w:val="none" w:sz="0" w:space="0" w:color="auto"/>
                        <w:left w:val="none" w:sz="0" w:space="0" w:color="auto"/>
                        <w:bottom w:val="none" w:sz="0" w:space="0" w:color="auto"/>
                        <w:right w:val="none" w:sz="0" w:space="0" w:color="auto"/>
                      </w:divBdr>
                    </w:div>
                  </w:divsChild>
                </w:div>
                <w:div w:id="1083843095">
                  <w:marLeft w:val="0"/>
                  <w:marRight w:val="0"/>
                  <w:marTop w:val="0"/>
                  <w:marBottom w:val="0"/>
                  <w:divBdr>
                    <w:top w:val="none" w:sz="0" w:space="0" w:color="auto"/>
                    <w:left w:val="none" w:sz="0" w:space="0" w:color="auto"/>
                    <w:bottom w:val="none" w:sz="0" w:space="0" w:color="auto"/>
                    <w:right w:val="none" w:sz="0" w:space="0" w:color="auto"/>
                  </w:divBdr>
                  <w:divsChild>
                    <w:div w:id="968514621">
                      <w:marLeft w:val="0"/>
                      <w:marRight w:val="0"/>
                      <w:marTop w:val="0"/>
                      <w:marBottom w:val="0"/>
                      <w:divBdr>
                        <w:top w:val="none" w:sz="0" w:space="0" w:color="auto"/>
                        <w:left w:val="none" w:sz="0" w:space="0" w:color="auto"/>
                        <w:bottom w:val="none" w:sz="0" w:space="0" w:color="auto"/>
                        <w:right w:val="none" w:sz="0" w:space="0" w:color="auto"/>
                      </w:divBdr>
                    </w:div>
                  </w:divsChild>
                </w:div>
                <w:div w:id="1084305304">
                  <w:marLeft w:val="0"/>
                  <w:marRight w:val="0"/>
                  <w:marTop w:val="0"/>
                  <w:marBottom w:val="0"/>
                  <w:divBdr>
                    <w:top w:val="none" w:sz="0" w:space="0" w:color="auto"/>
                    <w:left w:val="none" w:sz="0" w:space="0" w:color="auto"/>
                    <w:bottom w:val="none" w:sz="0" w:space="0" w:color="auto"/>
                    <w:right w:val="none" w:sz="0" w:space="0" w:color="auto"/>
                  </w:divBdr>
                  <w:divsChild>
                    <w:div w:id="379983315">
                      <w:marLeft w:val="0"/>
                      <w:marRight w:val="0"/>
                      <w:marTop w:val="0"/>
                      <w:marBottom w:val="0"/>
                      <w:divBdr>
                        <w:top w:val="none" w:sz="0" w:space="0" w:color="auto"/>
                        <w:left w:val="none" w:sz="0" w:space="0" w:color="auto"/>
                        <w:bottom w:val="none" w:sz="0" w:space="0" w:color="auto"/>
                        <w:right w:val="none" w:sz="0" w:space="0" w:color="auto"/>
                      </w:divBdr>
                    </w:div>
                  </w:divsChild>
                </w:div>
                <w:div w:id="1087649295">
                  <w:marLeft w:val="0"/>
                  <w:marRight w:val="0"/>
                  <w:marTop w:val="0"/>
                  <w:marBottom w:val="0"/>
                  <w:divBdr>
                    <w:top w:val="none" w:sz="0" w:space="0" w:color="auto"/>
                    <w:left w:val="none" w:sz="0" w:space="0" w:color="auto"/>
                    <w:bottom w:val="none" w:sz="0" w:space="0" w:color="auto"/>
                    <w:right w:val="none" w:sz="0" w:space="0" w:color="auto"/>
                  </w:divBdr>
                  <w:divsChild>
                    <w:div w:id="1523785361">
                      <w:marLeft w:val="0"/>
                      <w:marRight w:val="0"/>
                      <w:marTop w:val="0"/>
                      <w:marBottom w:val="0"/>
                      <w:divBdr>
                        <w:top w:val="none" w:sz="0" w:space="0" w:color="auto"/>
                        <w:left w:val="none" w:sz="0" w:space="0" w:color="auto"/>
                        <w:bottom w:val="none" w:sz="0" w:space="0" w:color="auto"/>
                        <w:right w:val="none" w:sz="0" w:space="0" w:color="auto"/>
                      </w:divBdr>
                    </w:div>
                  </w:divsChild>
                </w:div>
                <w:div w:id="1100755802">
                  <w:marLeft w:val="0"/>
                  <w:marRight w:val="0"/>
                  <w:marTop w:val="0"/>
                  <w:marBottom w:val="0"/>
                  <w:divBdr>
                    <w:top w:val="none" w:sz="0" w:space="0" w:color="auto"/>
                    <w:left w:val="none" w:sz="0" w:space="0" w:color="auto"/>
                    <w:bottom w:val="none" w:sz="0" w:space="0" w:color="auto"/>
                    <w:right w:val="none" w:sz="0" w:space="0" w:color="auto"/>
                  </w:divBdr>
                  <w:divsChild>
                    <w:div w:id="1989629066">
                      <w:marLeft w:val="0"/>
                      <w:marRight w:val="0"/>
                      <w:marTop w:val="0"/>
                      <w:marBottom w:val="0"/>
                      <w:divBdr>
                        <w:top w:val="none" w:sz="0" w:space="0" w:color="auto"/>
                        <w:left w:val="none" w:sz="0" w:space="0" w:color="auto"/>
                        <w:bottom w:val="none" w:sz="0" w:space="0" w:color="auto"/>
                        <w:right w:val="none" w:sz="0" w:space="0" w:color="auto"/>
                      </w:divBdr>
                    </w:div>
                  </w:divsChild>
                </w:div>
                <w:div w:id="1104614657">
                  <w:marLeft w:val="0"/>
                  <w:marRight w:val="0"/>
                  <w:marTop w:val="0"/>
                  <w:marBottom w:val="0"/>
                  <w:divBdr>
                    <w:top w:val="none" w:sz="0" w:space="0" w:color="auto"/>
                    <w:left w:val="none" w:sz="0" w:space="0" w:color="auto"/>
                    <w:bottom w:val="none" w:sz="0" w:space="0" w:color="auto"/>
                    <w:right w:val="none" w:sz="0" w:space="0" w:color="auto"/>
                  </w:divBdr>
                  <w:divsChild>
                    <w:div w:id="618729001">
                      <w:marLeft w:val="0"/>
                      <w:marRight w:val="0"/>
                      <w:marTop w:val="0"/>
                      <w:marBottom w:val="0"/>
                      <w:divBdr>
                        <w:top w:val="none" w:sz="0" w:space="0" w:color="auto"/>
                        <w:left w:val="none" w:sz="0" w:space="0" w:color="auto"/>
                        <w:bottom w:val="none" w:sz="0" w:space="0" w:color="auto"/>
                        <w:right w:val="none" w:sz="0" w:space="0" w:color="auto"/>
                      </w:divBdr>
                    </w:div>
                  </w:divsChild>
                </w:div>
                <w:div w:id="1129931176">
                  <w:marLeft w:val="0"/>
                  <w:marRight w:val="0"/>
                  <w:marTop w:val="0"/>
                  <w:marBottom w:val="0"/>
                  <w:divBdr>
                    <w:top w:val="none" w:sz="0" w:space="0" w:color="auto"/>
                    <w:left w:val="none" w:sz="0" w:space="0" w:color="auto"/>
                    <w:bottom w:val="none" w:sz="0" w:space="0" w:color="auto"/>
                    <w:right w:val="none" w:sz="0" w:space="0" w:color="auto"/>
                  </w:divBdr>
                  <w:divsChild>
                    <w:div w:id="802581456">
                      <w:marLeft w:val="0"/>
                      <w:marRight w:val="0"/>
                      <w:marTop w:val="0"/>
                      <w:marBottom w:val="0"/>
                      <w:divBdr>
                        <w:top w:val="none" w:sz="0" w:space="0" w:color="auto"/>
                        <w:left w:val="none" w:sz="0" w:space="0" w:color="auto"/>
                        <w:bottom w:val="none" w:sz="0" w:space="0" w:color="auto"/>
                        <w:right w:val="none" w:sz="0" w:space="0" w:color="auto"/>
                      </w:divBdr>
                    </w:div>
                  </w:divsChild>
                </w:div>
                <w:div w:id="1168448862">
                  <w:marLeft w:val="0"/>
                  <w:marRight w:val="0"/>
                  <w:marTop w:val="0"/>
                  <w:marBottom w:val="0"/>
                  <w:divBdr>
                    <w:top w:val="none" w:sz="0" w:space="0" w:color="auto"/>
                    <w:left w:val="none" w:sz="0" w:space="0" w:color="auto"/>
                    <w:bottom w:val="none" w:sz="0" w:space="0" w:color="auto"/>
                    <w:right w:val="none" w:sz="0" w:space="0" w:color="auto"/>
                  </w:divBdr>
                  <w:divsChild>
                    <w:div w:id="1068454649">
                      <w:marLeft w:val="0"/>
                      <w:marRight w:val="0"/>
                      <w:marTop w:val="0"/>
                      <w:marBottom w:val="0"/>
                      <w:divBdr>
                        <w:top w:val="none" w:sz="0" w:space="0" w:color="auto"/>
                        <w:left w:val="none" w:sz="0" w:space="0" w:color="auto"/>
                        <w:bottom w:val="none" w:sz="0" w:space="0" w:color="auto"/>
                        <w:right w:val="none" w:sz="0" w:space="0" w:color="auto"/>
                      </w:divBdr>
                    </w:div>
                  </w:divsChild>
                </w:div>
                <w:div w:id="1183132212">
                  <w:marLeft w:val="0"/>
                  <w:marRight w:val="0"/>
                  <w:marTop w:val="0"/>
                  <w:marBottom w:val="0"/>
                  <w:divBdr>
                    <w:top w:val="none" w:sz="0" w:space="0" w:color="auto"/>
                    <w:left w:val="none" w:sz="0" w:space="0" w:color="auto"/>
                    <w:bottom w:val="none" w:sz="0" w:space="0" w:color="auto"/>
                    <w:right w:val="none" w:sz="0" w:space="0" w:color="auto"/>
                  </w:divBdr>
                  <w:divsChild>
                    <w:div w:id="425463804">
                      <w:marLeft w:val="0"/>
                      <w:marRight w:val="0"/>
                      <w:marTop w:val="0"/>
                      <w:marBottom w:val="0"/>
                      <w:divBdr>
                        <w:top w:val="none" w:sz="0" w:space="0" w:color="auto"/>
                        <w:left w:val="none" w:sz="0" w:space="0" w:color="auto"/>
                        <w:bottom w:val="none" w:sz="0" w:space="0" w:color="auto"/>
                        <w:right w:val="none" w:sz="0" w:space="0" w:color="auto"/>
                      </w:divBdr>
                    </w:div>
                  </w:divsChild>
                </w:div>
                <w:div w:id="1205025476">
                  <w:marLeft w:val="0"/>
                  <w:marRight w:val="0"/>
                  <w:marTop w:val="0"/>
                  <w:marBottom w:val="0"/>
                  <w:divBdr>
                    <w:top w:val="none" w:sz="0" w:space="0" w:color="auto"/>
                    <w:left w:val="none" w:sz="0" w:space="0" w:color="auto"/>
                    <w:bottom w:val="none" w:sz="0" w:space="0" w:color="auto"/>
                    <w:right w:val="none" w:sz="0" w:space="0" w:color="auto"/>
                  </w:divBdr>
                  <w:divsChild>
                    <w:div w:id="2102026025">
                      <w:marLeft w:val="0"/>
                      <w:marRight w:val="0"/>
                      <w:marTop w:val="0"/>
                      <w:marBottom w:val="0"/>
                      <w:divBdr>
                        <w:top w:val="none" w:sz="0" w:space="0" w:color="auto"/>
                        <w:left w:val="none" w:sz="0" w:space="0" w:color="auto"/>
                        <w:bottom w:val="none" w:sz="0" w:space="0" w:color="auto"/>
                        <w:right w:val="none" w:sz="0" w:space="0" w:color="auto"/>
                      </w:divBdr>
                    </w:div>
                  </w:divsChild>
                </w:div>
                <w:div w:id="1223174630">
                  <w:marLeft w:val="0"/>
                  <w:marRight w:val="0"/>
                  <w:marTop w:val="0"/>
                  <w:marBottom w:val="0"/>
                  <w:divBdr>
                    <w:top w:val="none" w:sz="0" w:space="0" w:color="auto"/>
                    <w:left w:val="none" w:sz="0" w:space="0" w:color="auto"/>
                    <w:bottom w:val="none" w:sz="0" w:space="0" w:color="auto"/>
                    <w:right w:val="none" w:sz="0" w:space="0" w:color="auto"/>
                  </w:divBdr>
                  <w:divsChild>
                    <w:div w:id="2128162211">
                      <w:marLeft w:val="0"/>
                      <w:marRight w:val="0"/>
                      <w:marTop w:val="0"/>
                      <w:marBottom w:val="0"/>
                      <w:divBdr>
                        <w:top w:val="none" w:sz="0" w:space="0" w:color="auto"/>
                        <w:left w:val="none" w:sz="0" w:space="0" w:color="auto"/>
                        <w:bottom w:val="none" w:sz="0" w:space="0" w:color="auto"/>
                        <w:right w:val="none" w:sz="0" w:space="0" w:color="auto"/>
                      </w:divBdr>
                    </w:div>
                  </w:divsChild>
                </w:div>
                <w:div w:id="1240673341">
                  <w:marLeft w:val="0"/>
                  <w:marRight w:val="0"/>
                  <w:marTop w:val="0"/>
                  <w:marBottom w:val="0"/>
                  <w:divBdr>
                    <w:top w:val="none" w:sz="0" w:space="0" w:color="auto"/>
                    <w:left w:val="none" w:sz="0" w:space="0" w:color="auto"/>
                    <w:bottom w:val="none" w:sz="0" w:space="0" w:color="auto"/>
                    <w:right w:val="none" w:sz="0" w:space="0" w:color="auto"/>
                  </w:divBdr>
                  <w:divsChild>
                    <w:div w:id="384139151">
                      <w:marLeft w:val="0"/>
                      <w:marRight w:val="0"/>
                      <w:marTop w:val="0"/>
                      <w:marBottom w:val="0"/>
                      <w:divBdr>
                        <w:top w:val="none" w:sz="0" w:space="0" w:color="auto"/>
                        <w:left w:val="none" w:sz="0" w:space="0" w:color="auto"/>
                        <w:bottom w:val="none" w:sz="0" w:space="0" w:color="auto"/>
                        <w:right w:val="none" w:sz="0" w:space="0" w:color="auto"/>
                      </w:divBdr>
                    </w:div>
                  </w:divsChild>
                </w:div>
                <w:div w:id="1266502701">
                  <w:marLeft w:val="0"/>
                  <w:marRight w:val="0"/>
                  <w:marTop w:val="0"/>
                  <w:marBottom w:val="0"/>
                  <w:divBdr>
                    <w:top w:val="none" w:sz="0" w:space="0" w:color="auto"/>
                    <w:left w:val="none" w:sz="0" w:space="0" w:color="auto"/>
                    <w:bottom w:val="none" w:sz="0" w:space="0" w:color="auto"/>
                    <w:right w:val="none" w:sz="0" w:space="0" w:color="auto"/>
                  </w:divBdr>
                  <w:divsChild>
                    <w:div w:id="926042646">
                      <w:marLeft w:val="0"/>
                      <w:marRight w:val="0"/>
                      <w:marTop w:val="0"/>
                      <w:marBottom w:val="0"/>
                      <w:divBdr>
                        <w:top w:val="none" w:sz="0" w:space="0" w:color="auto"/>
                        <w:left w:val="none" w:sz="0" w:space="0" w:color="auto"/>
                        <w:bottom w:val="none" w:sz="0" w:space="0" w:color="auto"/>
                        <w:right w:val="none" w:sz="0" w:space="0" w:color="auto"/>
                      </w:divBdr>
                    </w:div>
                  </w:divsChild>
                </w:div>
                <w:div w:id="1298683254">
                  <w:marLeft w:val="0"/>
                  <w:marRight w:val="0"/>
                  <w:marTop w:val="0"/>
                  <w:marBottom w:val="0"/>
                  <w:divBdr>
                    <w:top w:val="none" w:sz="0" w:space="0" w:color="auto"/>
                    <w:left w:val="none" w:sz="0" w:space="0" w:color="auto"/>
                    <w:bottom w:val="none" w:sz="0" w:space="0" w:color="auto"/>
                    <w:right w:val="none" w:sz="0" w:space="0" w:color="auto"/>
                  </w:divBdr>
                  <w:divsChild>
                    <w:div w:id="638802695">
                      <w:marLeft w:val="0"/>
                      <w:marRight w:val="0"/>
                      <w:marTop w:val="0"/>
                      <w:marBottom w:val="0"/>
                      <w:divBdr>
                        <w:top w:val="none" w:sz="0" w:space="0" w:color="auto"/>
                        <w:left w:val="none" w:sz="0" w:space="0" w:color="auto"/>
                        <w:bottom w:val="none" w:sz="0" w:space="0" w:color="auto"/>
                        <w:right w:val="none" w:sz="0" w:space="0" w:color="auto"/>
                      </w:divBdr>
                    </w:div>
                  </w:divsChild>
                </w:div>
                <w:div w:id="1312249661">
                  <w:marLeft w:val="0"/>
                  <w:marRight w:val="0"/>
                  <w:marTop w:val="0"/>
                  <w:marBottom w:val="0"/>
                  <w:divBdr>
                    <w:top w:val="none" w:sz="0" w:space="0" w:color="auto"/>
                    <w:left w:val="none" w:sz="0" w:space="0" w:color="auto"/>
                    <w:bottom w:val="none" w:sz="0" w:space="0" w:color="auto"/>
                    <w:right w:val="none" w:sz="0" w:space="0" w:color="auto"/>
                  </w:divBdr>
                  <w:divsChild>
                    <w:div w:id="1142381536">
                      <w:marLeft w:val="0"/>
                      <w:marRight w:val="0"/>
                      <w:marTop w:val="0"/>
                      <w:marBottom w:val="0"/>
                      <w:divBdr>
                        <w:top w:val="none" w:sz="0" w:space="0" w:color="auto"/>
                        <w:left w:val="none" w:sz="0" w:space="0" w:color="auto"/>
                        <w:bottom w:val="none" w:sz="0" w:space="0" w:color="auto"/>
                        <w:right w:val="none" w:sz="0" w:space="0" w:color="auto"/>
                      </w:divBdr>
                    </w:div>
                  </w:divsChild>
                </w:div>
                <w:div w:id="1313019952">
                  <w:marLeft w:val="0"/>
                  <w:marRight w:val="0"/>
                  <w:marTop w:val="0"/>
                  <w:marBottom w:val="0"/>
                  <w:divBdr>
                    <w:top w:val="none" w:sz="0" w:space="0" w:color="auto"/>
                    <w:left w:val="none" w:sz="0" w:space="0" w:color="auto"/>
                    <w:bottom w:val="none" w:sz="0" w:space="0" w:color="auto"/>
                    <w:right w:val="none" w:sz="0" w:space="0" w:color="auto"/>
                  </w:divBdr>
                  <w:divsChild>
                    <w:div w:id="695614367">
                      <w:marLeft w:val="0"/>
                      <w:marRight w:val="0"/>
                      <w:marTop w:val="0"/>
                      <w:marBottom w:val="0"/>
                      <w:divBdr>
                        <w:top w:val="none" w:sz="0" w:space="0" w:color="auto"/>
                        <w:left w:val="none" w:sz="0" w:space="0" w:color="auto"/>
                        <w:bottom w:val="none" w:sz="0" w:space="0" w:color="auto"/>
                        <w:right w:val="none" w:sz="0" w:space="0" w:color="auto"/>
                      </w:divBdr>
                    </w:div>
                  </w:divsChild>
                </w:div>
                <w:div w:id="1351491526">
                  <w:marLeft w:val="0"/>
                  <w:marRight w:val="0"/>
                  <w:marTop w:val="0"/>
                  <w:marBottom w:val="0"/>
                  <w:divBdr>
                    <w:top w:val="none" w:sz="0" w:space="0" w:color="auto"/>
                    <w:left w:val="none" w:sz="0" w:space="0" w:color="auto"/>
                    <w:bottom w:val="none" w:sz="0" w:space="0" w:color="auto"/>
                    <w:right w:val="none" w:sz="0" w:space="0" w:color="auto"/>
                  </w:divBdr>
                  <w:divsChild>
                    <w:div w:id="839588708">
                      <w:marLeft w:val="0"/>
                      <w:marRight w:val="0"/>
                      <w:marTop w:val="0"/>
                      <w:marBottom w:val="0"/>
                      <w:divBdr>
                        <w:top w:val="none" w:sz="0" w:space="0" w:color="auto"/>
                        <w:left w:val="none" w:sz="0" w:space="0" w:color="auto"/>
                        <w:bottom w:val="none" w:sz="0" w:space="0" w:color="auto"/>
                        <w:right w:val="none" w:sz="0" w:space="0" w:color="auto"/>
                      </w:divBdr>
                    </w:div>
                  </w:divsChild>
                </w:div>
                <w:div w:id="1359697959">
                  <w:marLeft w:val="0"/>
                  <w:marRight w:val="0"/>
                  <w:marTop w:val="0"/>
                  <w:marBottom w:val="0"/>
                  <w:divBdr>
                    <w:top w:val="none" w:sz="0" w:space="0" w:color="auto"/>
                    <w:left w:val="none" w:sz="0" w:space="0" w:color="auto"/>
                    <w:bottom w:val="none" w:sz="0" w:space="0" w:color="auto"/>
                    <w:right w:val="none" w:sz="0" w:space="0" w:color="auto"/>
                  </w:divBdr>
                  <w:divsChild>
                    <w:div w:id="444933568">
                      <w:marLeft w:val="0"/>
                      <w:marRight w:val="0"/>
                      <w:marTop w:val="0"/>
                      <w:marBottom w:val="0"/>
                      <w:divBdr>
                        <w:top w:val="none" w:sz="0" w:space="0" w:color="auto"/>
                        <w:left w:val="none" w:sz="0" w:space="0" w:color="auto"/>
                        <w:bottom w:val="none" w:sz="0" w:space="0" w:color="auto"/>
                        <w:right w:val="none" w:sz="0" w:space="0" w:color="auto"/>
                      </w:divBdr>
                    </w:div>
                  </w:divsChild>
                </w:div>
                <w:div w:id="1365984889">
                  <w:marLeft w:val="0"/>
                  <w:marRight w:val="0"/>
                  <w:marTop w:val="0"/>
                  <w:marBottom w:val="0"/>
                  <w:divBdr>
                    <w:top w:val="none" w:sz="0" w:space="0" w:color="auto"/>
                    <w:left w:val="none" w:sz="0" w:space="0" w:color="auto"/>
                    <w:bottom w:val="none" w:sz="0" w:space="0" w:color="auto"/>
                    <w:right w:val="none" w:sz="0" w:space="0" w:color="auto"/>
                  </w:divBdr>
                  <w:divsChild>
                    <w:div w:id="152257393">
                      <w:marLeft w:val="0"/>
                      <w:marRight w:val="0"/>
                      <w:marTop w:val="0"/>
                      <w:marBottom w:val="0"/>
                      <w:divBdr>
                        <w:top w:val="none" w:sz="0" w:space="0" w:color="auto"/>
                        <w:left w:val="none" w:sz="0" w:space="0" w:color="auto"/>
                        <w:bottom w:val="none" w:sz="0" w:space="0" w:color="auto"/>
                        <w:right w:val="none" w:sz="0" w:space="0" w:color="auto"/>
                      </w:divBdr>
                    </w:div>
                  </w:divsChild>
                </w:div>
                <w:div w:id="1417635518">
                  <w:marLeft w:val="0"/>
                  <w:marRight w:val="0"/>
                  <w:marTop w:val="0"/>
                  <w:marBottom w:val="0"/>
                  <w:divBdr>
                    <w:top w:val="none" w:sz="0" w:space="0" w:color="auto"/>
                    <w:left w:val="none" w:sz="0" w:space="0" w:color="auto"/>
                    <w:bottom w:val="none" w:sz="0" w:space="0" w:color="auto"/>
                    <w:right w:val="none" w:sz="0" w:space="0" w:color="auto"/>
                  </w:divBdr>
                  <w:divsChild>
                    <w:div w:id="1639189830">
                      <w:marLeft w:val="0"/>
                      <w:marRight w:val="0"/>
                      <w:marTop w:val="0"/>
                      <w:marBottom w:val="0"/>
                      <w:divBdr>
                        <w:top w:val="none" w:sz="0" w:space="0" w:color="auto"/>
                        <w:left w:val="none" w:sz="0" w:space="0" w:color="auto"/>
                        <w:bottom w:val="none" w:sz="0" w:space="0" w:color="auto"/>
                        <w:right w:val="none" w:sz="0" w:space="0" w:color="auto"/>
                      </w:divBdr>
                    </w:div>
                  </w:divsChild>
                </w:div>
                <w:div w:id="1419906224">
                  <w:marLeft w:val="0"/>
                  <w:marRight w:val="0"/>
                  <w:marTop w:val="0"/>
                  <w:marBottom w:val="0"/>
                  <w:divBdr>
                    <w:top w:val="none" w:sz="0" w:space="0" w:color="auto"/>
                    <w:left w:val="none" w:sz="0" w:space="0" w:color="auto"/>
                    <w:bottom w:val="none" w:sz="0" w:space="0" w:color="auto"/>
                    <w:right w:val="none" w:sz="0" w:space="0" w:color="auto"/>
                  </w:divBdr>
                  <w:divsChild>
                    <w:div w:id="1666084287">
                      <w:marLeft w:val="0"/>
                      <w:marRight w:val="0"/>
                      <w:marTop w:val="0"/>
                      <w:marBottom w:val="0"/>
                      <w:divBdr>
                        <w:top w:val="none" w:sz="0" w:space="0" w:color="auto"/>
                        <w:left w:val="none" w:sz="0" w:space="0" w:color="auto"/>
                        <w:bottom w:val="none" w:sz="0" w:space="0" w:color="auto"/>
                        <w:right w:val="none" w:sz="0" w:space="0" w:color="auto"/>
                      </w:divBdr>
                    </w:div>
                  </w:divsChild>
                </w:div>
                <w:div w:id="1430931424">
                  <w:marLeft w:val="0"/>
                  <w:marRight w:val="0"/>
                  <w:marTop w:val="0"/>
                  <w:marBottom w:val="0"/>
                  <w:divBdr>
                    <w:top w:val="none" w:sz="0" w:space="0" w:color="auto"/>
                    <w:left w:val="none" w:sz="0" w:space="0" w:color="auto"/>
                    <w:bottom w:val="none" w:sz="0" w:space="0" w:color="auto"/>
                    <w:right w:val="none" w:sz="0" w:space="0" w:color="auto"/>
                  </w:divBdr>
                  <w:divsChild>
                    <w:div w:id="1923297145">
                      <w:marLeft w:val="0"/>
                      <w:marRight w:val="0"/>
                      <w:marTop w:val="0"/>
                      <w:marBottom w:val="0"/>
                      <w:divBdr>
                        <w:top w:val="none" w:sz="0" w:space="0" w:color="auto"/>
                        <w:left w:val="none" w:sz="0" w:space="0" w:color="auto"/>
                        <w:bottom w:val="none" w:sz="0" w:space="0" w:color="auto"/>
                        <w:right w:val="none" w:sz="0" w:space="0" w:color="auto"/>
                      </w:divBdr>
                    </w:div>
                  </w:divsChild>
                </w:div>
                <w:div w:id="1438019504">
                  <w:marLeft w:val="0"/>
                  <w:marRight w:val="0"/>
                  <w:marTop w:val="0"/>
                  <w:marBottom w:val="0"/>
                  <w:divBdr>
                    <w:top w:val="none" w:sz="0" w:space="0" w:color="auto"/>
                    <w:left w:val="none" w:sz="0" w:space="0" w:color="auto"/>
                    <w:bottom w:val="none" w:sz="0" w:space="0" w:color="auto"/>
                    <w:right w:val="none" w:sz="0" w:space="0" w:color="auto"/>
                  </w:divBdr>
                  <w:divsChild>
                    <w:div w:id="595358510">
                      <w:marLeft w:val="0"/>
                      <w:marRight w:val="0"/>
                      <w:marTop w:val="0"/>
                      <w:marBottom w:val="0"/>
                      <w:divBdr>
                        <w:top w:val="none" w:sz="0" w:space="0" w:color="auto"/>
                        <w:left w:val="none" w:sz="0" w:space="0" w:color="auto"/>
                        <w:bottom w:val="none" w:sz="0" w:space="0" w:color="auto"/>
                        <w:right w:val="none" w:sz="0" w:space="0" w:color="auto"/>
                      </w:divBdr>
                    </w:div>
                  </w:divsChild>
                </w:div>
                <w:div w:id="1449204416">
                  <w:marLeft w:val="0"/>
                  <w:marRight w:val="0"/>
                  <w:marTop w:val="0"/>
                  <w:marBottom w:val="0"/>
                  <w:divBdr>
                    <w:top w:val="none" w:sz="0" w:space="0" w:color="auto"/>
                    <w:left w:val="none" w:sz="0" w:space="0" w:color="auto"/>
                    <w:bottom w:val="none" w:sz="0" w:space="0" w:color="auto"/>
                    <w:right w:val="none" w:sz="0" w:space="0" w:color="auto"/>
                  </w:divBdr>
                  <w:divsChild>
                    <w:div w:id="620646181">
                      <w:marLeft w:val="0"/>
                      <w:marRight w:val="0"/>
                      <w:marTop w:val="0"/>
                      <w:marBottom w:val="0"/>
                      <w:divBdr>
                        <w:top w:val="none" w:sz="0" w:space="0" w:color="auto"/>
                        <w:left w:val="none" w:sz="0" w:space="0" w:color="auto"/>
                        <w:bottom w:val="none" w:sz="0" w:space="0" w:color="auto"/>
                        <w:right w:val="none" w:sz="0" w:space="0" w:color="auto"/>
                      </w:divBdr>
                    </w:div>
                  </w:divsChild>
                </w:div>
                <w:div w:id="1452820631">
                  <w:marLeft w:val="0"/>
                  <w:marRight w:val="0"/>
                  <w:marTop w:val="0"/>
                  <w:marBottom w:val="0"/>
                  <w:divBdr>
                    <w:top w:val="none" w:sz="0" w:space="0" w:color="auto"/>
                    <w:left w:val="none" w:sz="0" w:space="0" w:color="auto"/>
                    <w:bottom w:val="none" w:sz="0" w:space="0" w:color="auto"/>
                    <w:right w:val="none" w:sz="0" w:space="0" w:color="auto"/>
                  </w:divBdr>
                  <w:divsChild>
                    <w:div w:id="816992527">
                      <w:marLeft w:val="0"/>
                      <w:marRight w:val="0"/>
                      <w:marTop w:val="0"/>
                      <w:marBottom w:val="0"/>
                      <w:divBdr>
                        <w:top w:val="none" w:sz="0" w:space="0" w:color="auto"/>
                        <w:left w:val="none" w:sz="0" w:space="0" w:color="auto"/>
                        <w:bottom w:val="none" w:sz="0" w:space="0" w:color="auto"/>
                        <w:right w:val="none" w:sz="0" w:space="0" w:color="auto"/>
                      </w:divBdr>
                    </w:div>
                  </w:divsChild>
                </w:div>
                <w:div w:id="1466269569">
                  <w:marLeft w:val="0"/>
                  <w:marRight w:val="0"/>
                  <w:marTop w:val="0"/>
                  <w:marBottom w:val="0"/>
                  <w:divBdr>
                    <w:top w:val="none" w:sz="0" w:space="0" w:color="auto"/>
                    <w:left w:val="none" w:sz="0" w:space="0" w:color="auto"/>
                    <w:bottom w:val="none" w:sz="0" w:space="0" w:color="auto"/>
                    <w:right w:val="none" w:sz="0" w:space="0" w:color="auto"/>
                  </w:divBdr>
                  <w:divsChild>
                    <w:div w:id="482938843">
                      <w:marLeft w:val="0"/>
                      <w:marRight w:val="0"/>
                      <w:marTop w:val="0"/>
                      <w:marBottom w:val="0"/>
                      <w:divBdr>
                        <w:top w:val="none" w:sz="0" w:space="0" w:color="auto"/>
                        <w:left w:val="none" w:sz="0" w:space="0" w:color="auto"/>
                        <w:bottom w:val="none" w:sz="0" w:space="0" w:color="auto"/>
                        <w:right w:val="none" w:sz="0" w:space="0" w:color="auto"/>
                      </w:divBdr>
                    </w:div>
                  </w:divsChild>
                </w:div>
                <w:div w:id="1470828142">
                  <w:marLeft w:val="0"/>
                  <w:marRight w:val="0"/>
                  <w:marTop w:val="0"/>
                  <w:marBottom w:val="0"/>
                  <w:divBdr>
                    <w:top w:val="none" w:sz="0" w:space="0" w:color="auto"/>
                    <w:left w:val="none" w:sz="0" w:space="0" w:color="auto"/>
                    <w:bottom w:val="none" w:sz="0" w:space="0" w:color="auto"/>
                    <w:right w:val="none" w:sz="0" w:space="0" w:color="auto"/>
                  </w:divBdr>
                  <w:divsChild>
                    <w:div w:id="1259604384">
                      <w:marLeft w:val="0"/>
                      <w:marRight w:val="0"/>
                      <w:marTop w:val="0"/>
                      <w:marBottom w:val="0"/>
                      <w:divBdr>
                        <w:top w:val="none" w:sz="0" w:space="0" w:color="auto"/>
                        <w:left w:val="none" w:sz="0" w:space="0" w:color="auto"/>
                        <w:bottom w:val="none" w:sz="0" w:space="0" w:color="auto"/>
                        <w:right w:val="none" w:sz="0" w:space="0" w:color="auto"/>
                      </w:divBdr>
                    </w:div>
                  </w:divsChild>
                </w:div>
                <w:div w:id="1472285538">
                  <w:marLeft w:val="0"/>
                  <w:marRight w:val="0"/>
                  <w:marTop w:val="0"/>
                  <w:marBottom w:val="0"/>
                  <w:divBdr>
                    <w:top w:val="none" w:sz="0" w:space="0" w:color="auto"/>
                    <w:left w:val="none" w:sz="0" w:space="0" w:color="auto"/>
                    <w:bottom w:val="none" w:sz="0" w:space="0" w:color="auto"/>
                    <w:right w:val="none" w:sz="0" w:space="0" w:color="auto"/>
                  </w:divBdr>
                  <w:divsChild>
                    <w:div w:id="93207125">
                      <w:marLeft w:val="0"/>
                      <w:marRight w:val="0"/>
                      <w:marTop w:val="0"/>
                      <w:marBottom w:val="0"/>
                      <w:divBdr>
                        <w:top w:val="none" w:sz="0" w:space="0" w:color="auto"/>
                        <w:left w:val="none" w:sz="0" w:space="0" w:color="auto"/>
                        <w:bottom w:val="none" w:sz="0" w:space="0" w:color="auto"/>
                        <w:right w:val="none" w:sz="0" w:space="0" w:color="auto"/>
                      </w:divBdr>
                    </w:div>
                  </w:divsChild>
                </w:div>
                <w:div w:id="1476872626">
                  <w:marLeft w:val="0"/>
                  <w:marRight w:val="0"/>
                  <w:marTop w:val="0"/>
                  <w:marBottom w:val="0"/>
                  <w:divBdr>
                    <w:top w:val="none" w:sz="0" w:space="0" w:color="auto"/>
                    <w:left w:val="none" w:sz="0" w:space="0" w:color="auto"/>
                    <w:bottom w:val="none" w:sz="0" w:space="0" w:color="auto"/>
                    <w:right w:val="none" w:sz="0" w:space="0" w:color="auto"/>
                  </w:divBdr>
                  <w:divsChild>
                    <w:div w:id="810750159">
                      <w:marLeft w:val="0"/>
                      <w:marRight w:val="0"/>
                      <w:marTop w:val="0"/>
                      <w:marBottom w:val="0"/>
                      <w:divBdr>
                        <w:top w:val="none" w:sz="0" w:space="0" w:color="auto"/>
                        <w:left w:val="none" w:sz="0" w:space="0" w:color="auto"/>
                        <w:bottom w:val="none" w:sz="0" w:space="0" w:color="auto"/>
                        <w:right w:val="none" w:sz="0" w:space="0" w:color="auto"/>
                      </w:divBdr>
                    </w:div>
                  </w:divsChild>
                </w:div>
                <w:div w:id="1520201370">
                  <w:marLeft w:val="0"/>
                  <w:marRight w:val="0"/>
                  <w:marTop w:val="0"/>
                  <w:marBottom w:val="0"/>
                  <w:divBdr>
                    <w:top w:val="none" w:sz="0" w:space="0" w:color="auto"/>
                    <w:left w:val="none" w:sz="0" w:space="0" w:color="auto"/>
                    <w:bottom w:val="none" w:sz="0" w:space="0" w:color="auto"/>
                    <w:right w:val="none" w:sz="0" w:space="0" w:color="auto"/>
                  </w:divBdr>
                  <w:divsChild>
                    <w:div w:id="1159342422">
                      <w:marLeft w:val="0"/>
                      <w:marRight w:val="0"/>
                      <w:marTop w:val="0"/>
                      <w:marBottom w:val="0"/>
                      <w:divBdr>
                        <w:top w:val="none" w:sz="0" w:space="0" w:color="auto"/>
                        <w:left w:val="none" w:sz="0" w:space="0" w:color="auto"/>
                        <w:bottom w:val="none" w:sz="0" w:space="0" w:color="auto"/>
                        <w:right w:val="none" w:sz="0" w:space="0" w:color="auto"/>
                      </w:divBdr>
                    </w:div>
                  </w:divsChild>
                </w:div>
                <w:div w:id="1532955020">
                  <w:marLeft w:val="0"/>
                  <w:marRight w:val="0"/>
                  <w:marTop w:val="0"/>
                  <w:marBottom w:val="0"/>
                  <w:divBdr>
                    <w:top w:val="none" w:sz="0" w:space="0" w:color="auto"/>
                    <w:left w:val="none" w:sz="0" w:space="0" w:color="auto"/>
                    <w:bottom w:val="none" w:sz="0" w:space="0" w:color="auto"/>
                    <w:right w:val="none" w:sz="0" w:space="0" w:color="auto"/>
                  </w:divBdr>
                  <w:divsChild>
                    <w:div w:id="1283879139">
                      <w:marLeft w:val="0"/>
                      <w:marRight w:val="0"/>
                      <w:marTop w:val="0"/>
                      <w:marBottom w:val="0"/>
                      <w:divBdr>
                        <w:top w:val="none" w:sz="0" w:space="0" w:color="auto"/>
                        <w:left w:val="none" w:sz="0" w:space="0" w:color="auto"/>
                        <w:bottom w:val="none" w:sz="0" w:space="0" w:color="auto"/>
                        <w:right w:val="none" w:sz="0" w:space="0" w:color="auto"/>
                      </w:divBdr>
                    </w:div>
                  </w:divsChild>
                </w:div>
                <w:div w:id="1537426185">
                  <w:marLeft w:val="0"/>
                  <w:marRight w:val="0"/>
                  <w:marTop w:val="0"/>
                  <w:marBottom w:val="0"/>
                  <w:divBdr>
                    <w:top w:val="none" w:sz="0" w:space="0" w:color="auto"/>
                    <w:left w:val="none" w:sz="0" w:space="0" w:color="auto"/>
                    <w:bottom w:val="none" w:sz="0" w:space="0" w:color="auto"/>
                    <w:right w:val="none" w:sz="0" w:space="0" w:color="auto"/>
                  </w:divBdr>
                  <w:divsChild>
                    <w:div w:id="1341471417">
                      <w:marLeft w:val="0"/>
                      <w:marRight w:val="0"/>
                      <w:marTop w:val="0"/>
                      <w:marBottom w:val="0"/>
                      <w:divBdr>
                        <w:top w:val="none" w:sz="0" w:space="0" w:color="auto"/>
                        <w:left w:val="none" w:sz="0" w:space="0" w:color="auto"/>
                        <w:bottom w:val="none" w:sz="0" w:space="0" w:color="auto"/>
                        <w:right w:val="none" w:sz="0" w:space="0" w:color="auto"/>
                      </w:divBdr>
                    </w:div>
                  </w:divsChild>
                </w:div>
                <w:div w:id="1542673389">
                  <w:marLeft w:val="0"/>
                  <w:marRight w:val="0"/>
                  <w:marTop w:val="0"/>
                  <w:marBottom w:val="0"/>
                  <w:divBdr>
                    <w:top w:val="none" w:sz="0" w:space="0" w:color="auto"/>
                    <w:left w:val="none" w:sz="0" w:space="0" w:color="auto"/>
                    <w:bottom w:val="none" w:sz="0" w:space="0" w:color="auto"/>
                    <w:right w:val="none" w:sz="0" w:space="0" w:color="auto"/>
                  </w:divBdr>
                  <w:divsChild>
                    <w:div w:id="220990834">
                      <w:marLeft w:val="0"/>
                      <w:marRight w:val="0"/>
                      <w:marTop w:val="0"/>
                      <w:marBottom w:val="0"/>
                      <w:divBdr>
                        <w:top w:val="none" w:sz="0" w:space="0" w:color="auto"/>
                        <w:left w:val="none" w:sz="0" w:space="0" w:color="auto"/>
                        <w:bottom w:val="none" w:sz="0" w:space="0" w:color="auto"/>
                        <w:right w:val="none" w:sz="0" w:space="0" w:color="auto"/>
                      </w:divBdr>
                    </w:div>
                  </w:divsChild>
                </w:div>
                <w:div w:id="1582904818">
                  <w:marLeft w:val="0"/>
                  <w:marRight w:val="0"/>
                  <w:marTop w:val="0"/>
                  <w:marBottom w:val="0"/>
                  <w:divBdr>
                    <w:top w:val="none" w:sz="0" w:space="0" w:color="auto"/>
                    <w:left w:val="none" w:sz="0" w:space="0" w:color="auto"/>
                    <w:bottom w:val="none" w:sz="0" w:space="0" w:color="auto"/>
                    <w:right w:val="none" w:sz="0" w:space="0" w:color="auto"/>
                  </w:divBdr>
                  <w:divsChild>
                    <w:div w:id="1654407522">
                      <w:marLeft w:val="0"/>
                      <w:marRight w:val="0"/>
                      <w:marTop w:val="0"/>
                      <w:marBottom w:val="0"/>
                      <w:divBdr>
                        <w:top w:val="none" w:sz="0" w:space="0" w:color="auto"/>
                        <w:left w:val="none" w:sz="0" w:space="0" w:color="auto"/>
                        <w:bottom w:val="none" w:sz="0" w:space="0" w:color="auto"/>
                        <w:right w:val="none" w:sz="0" w:space="0" w:color="auto"/>
                      </w:divBdr>
                    </w:div>
                  </w:divsChild>
                </w:div>
                <w:div w:id="1596093862">
                  <w:marLeft w:val="0"/>
                  <w:marRight w:val="0"/>
                  <w:marTop w:val="0"/>
                  <w:marBottom w:val="0"/>
                  <w:divBdr>
                    <w:top w:val="none" w:sz="0" w:space="0" w:color="auto"/>
                    <w:left w:val="none" w:sz="0" w:space="0" w:color="auto"/>
                    <w:bottom w:val="none" w:sz="0" w:space="0" w:color="auto"/>
                    <w:right w:val="none" w:sz="0" w:space="0" w:color="auto"/>
                  </w:divBdr>
                  <w:divsChild>
                    <w:div w:id="705525971">
                      <w:marLeft w:val="0"/>
                      <w:marRight w:val="0"/>
                      <w:marTop w:val="0"/>
                      <w:marBottom w:val="0"/>
                      <w:divBdr>
                        <w:top w:val="none" w:sz="0" w:space="0" w:color="auto"/>
                        <w:left w:val="none" w:sz="0" w:space="0" w:color="auto"/>
                        <w:bottom w:val="none" w:sz="0" w:space="0" w:color="auto"/>
                        <w:right w:val="none" w:sz="0" w:space="0" w:color="auto"/>
                      </w:divBdr>
                    </w:div>
                  </w:divsChild>
                </w:div>
                <w:div w:id="1598362686">
                  <w:marLeft w:val="0"/>
                  <w:marRight w:val="0"/>
                  <w:marTop w:val="0"/>
                  <w:marBottom w:val="0"/>
                  <w:divBdr>
                    <w:top w:val="none" w:sz="0" w:space="0" w:color="auto"/>
                    <w:left w:val="none" w:sz="0" w:space="0" w:color="auto"/>
                    <w:bottom w:val="none" w:sz="0" w:space="0" w:color="auto"/>
                    <w:right w:val="none" w:sz="0" w:space="0" w:color="auto"/>
                  </w:divBdr>
                  <w:divsChild>
                    <w:div w:id="1192567653">
                      <w:marLeft w:val="0"/>
                      <w:marRight w:val="0"/>
                      <w:marTop w:val="0"/>
                      <w:marBottom w:val="0"/>
                      <w:divBdr>
                        <w:top w:val="none" w:sz="0" w:space="0" w:color="auto"/>
                        <w:left w:val="none" w:sz="0" w:space="0" w:color="auto"/>
                        <w:bottom w:val="none" w:sz="0" w:space="0" w:color="auto"/>
                        <w:right w:val="none" w:sz="0" w:space="0" w:color="auto"/>
                      </w:divBdr>
                    </w:div>
                  </w:divsChild>
                </w:div>
                <w:div w:id="1611086738">
                  <w:marLeft w:val="0"/>
                  <w:marRight w:val="0"/>
                  <w:marTop w:val="0"/>
                  <w:marBottom w:val="0"/>
                  <w:divBdr>
                    <w:top w:val="none" w:sz="0" w:space="0" w:color="auto"/>
                    <w:left w:val="none" w:sz="0" w:space="0" w:color="auto"/>
                    <w:bottom w:val="none" w:sz="0" w:space="0" w:color="auto"/>
                    <w:right w:val="none" w:sz="0" w:space="0" w:color="auto"/>
                  </w:divBdr>
                  <w:divsChild>
                    <w:div w:id="1874923884">
                      <w:marLeft w:val="0"/>
                      <w:marRight w:val="0"/>
                      <w:marTop w:val="0"/>
                      <w:marBottom w:val="0"/>
                      <w:divBdr>
                        <w:top w:val="none" w:sz="0" w:space="0" w:color="auto"/>
                        <w:left w:val="none" w:sz="0" w:space="0" w:color="auto"/>
                        <w:bottom w:val="none" w:sz="0" w:space="0" w:color="auto"/>
                        <w:right w:val="none" w:sz="0" w:space="0" w:color="auto"/>
                      </w:divBdr>
                    </w:div>
                  </w:divsChild>
                </w:div>
                <w:div w:id="1624965345">
                  <w:marLeft w:val="0"/>
                  <w:marRight w:val="0"/>
                  <w:marTop w:val="0"/>
                  <w:marBottom w:val="0"/>
                  <w:divBdr>
                    <w:top w:val="none" w:sz="0" w:space="0" w:color="auto"/>
                    <w:left w:val="none" w:sz="0" w:space="0" w:color="auto"/>
                    <w:bottom w:val="none" w:sz="0" w:space="0" w:color="auto"/>
                    <w:right w:val="none" w:sz="0" w:space="0" w:color="auto"/>
                  </w:divBdr>
                  <w:divsChild>
                    <w:div w:id="444813627">
                      <w:marLeft w:val="0"/>
                      <w:marRight w:val="0"/>
                      <w:marTop w:val="0"/>
                      <w:marBottom w:val="0"/>
                      <w:divBdr>
                        <w:top w:val="none" w:sz="0" w:space="0" w:color="auto"/>
                        <w:left w:val="none" w:sz="0" w:space="0" w:color="auto"/>
                        <w:bottom w:val="none" w:sz="0" w:space="0" w:color="auto"/>
                        <w:right w:val="none" w:sz="0" w:space="0" w:color="auto"/>
                      </w:divBdr>
                    </w:div>
                  </w:divsChild>
                </w:div>
                <w:div w:id="168435380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0"/>
                      <w:marRight w:val="0"/>
                      <w:marTop w:val="0"/>
                      <w:marBottom w:val="0"/>
                      <w:divBdr>
                        <w:top w:val="none" w:sz="0" w:space="0" w:color="auto"/>
                        <w:left w:val="none" w:sz="0" w:space="0" w:color="auto"/>
                        <w:bottom w:val="none" w:sz="0" w:space="0" w:color="auto"/>
                        <w:right w:val="none" w:sz="0" w:space="0" w:color="auto"/>
                      </w:divBdr>
                    </w:div>
                  </w:divsChild>
                </w:div>
                <w:div w:id="1685590937">
                  <w:marLeft w:val="0"/>
                  <w:marRight w:val="0"/>
                  <w:marTop w:val="0"/>
                  <w:marBottom w:val="0"/>
                  <w:divBdr>
                    <w:top w:val="none" w:sz="0" w:space="0" w:color="auto"/>
                    <w:left w:val="none" w:sz="0" w:space="0" w:color="auto"/>
                    <w:bottom w:val="none" w:sz="0" w:space="0" w:color="auto"/>
                    <w:right w:val="none" w:sz="0" w:space="0" w:color="auto"/>
                  </w:divBdr>
                  <w:divsChild>
                    <w:div w:id="1807041066">
                      <w:marLeft w:val="0"/>
                      <w:marRight w:val="0"/>
                      <w:marTop w:val="0"/>
                      <w:marBottom w:val="0"/>
                      <w:divBdr>
                        <w:top w:val="none" w:sz="0" w:space="0" w:color="auto"/>
                        <w:left w:val="none" w:sz="0" w:space="0" w:color="auto"/>
                        <w:bottom w:val="none" w:sz="0" w:space="0" w:color="auto"/>
                        <w:right w:val="none" w:sz="0" w:space="0" w:color="auto"/>
                      </w:divBdr>
                    </w:div>
                  </w:divsChild>
                </w:div>
                <w:div w:id="1686445743">
                  <w:marLeft w:val="0"/>
                  <w:marRight w:val="0"/>
                  <w:marTop w:val="0"/>
                  <w:marBottom w:val="0"/>
                  <w:divBdr>
                    <w:top w:val="none" w:sz="0" w:space="0" w:color="auto"/>
                    <w:left w:val="none" w:sz="0" w:space="0" w:color="auto"/>
                    <w:bottom w:val="none" w:sz="0" w:space="0" w:color="auto"/>
                    <w:right w:val="none" w:sz="0" w:space="0" w:color="auto"/>
                  </w:divBdr>
                  <w:divsChild>
                    <w:div w:id="43189000">
                      <w:marLeft w:val="0"/>
                      <w:marRight w:val="0"/>
                      <w:marTop w:val="0"/>
                      <w:marBottom w:val="0"/>
                      <w:divBdr>
                        <w:top w:val="none" w:sz="0" w:space="0" w:color="auto"/>
                        <w:left w:val="none" w:sz="0" w:space="0" w:color="auto"/>
                        <w:bottom w:val="none" w:sz="0" w:space="0" w:color="auto"/>
                        <w:right w:val="none" w:sz="0" w:space="0" w:color="auto"/>
                      </w:divBdr>
                    </w:div>
                  </w:divsChild>
                </w:div>
                <w:div w:id="1710185050">
                  <w:marLeft w:val="0"/>
                  <w:marRight w:val="0"/>
                  <w:marTop w:val="0"/>
                  <w:marBottom w:val="0"/>
                  <w:divBdr>
                    <w:top w:val="none" w:sz="0" w:space="0" w:color="auto"/>
                    <w:left w:val="none" w:sz="0" w:space="0" w:color="auto"/>
                    <w:bottom w:val="none" w:sz="0" w:space="0" w:color="auto"/>
                    <w:right w:val="none" w:sz="0" w:space="0" w:color="auto"/>
                  </w:divBdr>
                  <w:divsChild>
                    <w:div w:id="264853399">
                      <w:marLeft w:val="0"/>
                      <w:marRight w:val="0"/>
                      <w:marTop w:val="0"/>
                      <w:marBottom w:val="0"/>
                      <w:divBdr>
                        <w:top w:val="none" w:sz="0" w:space="0" w:color="auto"/>
                        <w:left w:val="none" w:sz="0" w:space="0" w:color="auto"/>
                        <w:bottom w:val="none" w:sz="0" w:space="0" w:color="auto"/>
                        <w:right w:val="none" w:sz="0" w:space="0" w:color="auto"/>
                      </w:divBdr>
                    </w:div>
                  </w:divsChild>
                </w:div>
                <w:div w:id="1716081863">
                  <w:marLeft w:val="0"/>
                  <w:marRight w:val="0"/>
                  <w:marTop w:val="0"/>
                  <w:marBottom w:val="0"/>
                  <w:divBdr>
                    <w:top w:val="none" w:sz="0" w:space="0" w:color="auto"/>
                    <w:left w:val="none" w:sz="0" w:space="0" w:color="auto"/>
                    <w:bottom w:val="none" w:sz="0" w:space="0" w:color="auto"/>
                    <w:right w:val="none" w:sz="0" w:space="0" w:color="auto"/>
                  </w:divBdr>
                  <w:divsChild>
                    <w:div w:id="2004581270">
                      <w:marLeft w:val="0"/>
                      <w:marRight w:val="0"/>
                      <w:marTop w:val="0"/>
                      <w:marBottom w:val="0"/>
                      <w:divBdr>
                        <w:top w:val="none" w:sz="0" w:space="0" w:color="auto"/>
                        <w:left w:val="none" w:sz="0" w:space="0" w:color="auto"/>
                        <w:bottom w:val="none" w:sz="0" w:space="0" w:color="auto"/>
                        <w:right w:val="none" w:sz="0" w:space="0" w:color="auto"/>
                      </w:divBdr>
                    </w:div>
                  </w:divsChild>
                </w:div>
                <w:div w:id="1722048936">
                  <w:marLeft w:val="0"/>
                  <w:marRight w:val="0"/>
                  <w:marTop w:val="0"/>
                  <w:marBottom w:val="0"/>
                  <w:divBdr>
                    <w:top w:val="none" w:sz="0" w:space="0" w:color="auto"/>
                    <w:left w:val="none" w:sz="0" w:space="0" w:color="auto"/>
                    <w:bottom w:val="none" w:sz="0" w:space="0" w:color="auto"/>
                    <w:right w:val="none" w:sz="0" w:space="0" w:color="auto"/>
                  </w:divBdr>
                  <w:divsChild>
                    <w:div w:id="300961877">
                      <w:marLeft w:val="0"/>
                      <w:marRight w:val="0"/>
                      <w:marTop w:val="0"/>
                      <w:marBottom w:val="0"/>
                      <w:divBdr>
                        <w:top w:val="none" w:sz="0" w:space="0" w:color="auto"/>
                        <w:left w:val="none" w:sz="0" w:space="0" w:color="auto"/>
                        <w:bottom w:val="none" w:sz="0" w:space="0" w:color="auto"/>
                        <w:right w:val="none" w:sz="0" w:space="0" w:color="auto"/>
                      </w:divBdr>
                    </w:div>
                  </w:divsChild>
                </w:div>
                <w:div w:id="1740904575">
                  <w:marLeft w:val="0"/>
                  <w:marRight w:val="0"/>
                  <w:marTop w:val="0"/>
                  <w:marBottom w:val="0"/>
                  <w:divBdr>
                    <w:top w:val="none" w:sz="0" w:space="0" w:color="auto"/>
                    <w:left w:val="none" w:sz="0" w:space="0" w:color="auto"/>
                    <w:bottom w:val="none" w:sz="0" w:space="0" w:color="auto"/>
                    <w:right w:val="none" w:sz="0" w:space="0" w:color="auto"/>
                  </w:divBdr>
                  <w:divsChild>
                    <w:div w:id="2091802880">
                      <w:marLeft w:val="0"/>
                      <w:marRight w:val="0"/>
                      <w:marTop w:val="0"/>
                      <w:marBottom w:val="0"/>
                      <w:divBdr>
                        <w:top w:val="none" w:sz="0" w:space="0" w:color="auto"/>
                        <w:left w:val="none" w:sz="0" w:space="0" w:color="auto"/>
                        <w:bottom w:val="none" w:sz="0" w:space="0" w:color="auto"/>
                        <w:right w:val="none" w:sz="0" w:space="0" w:color="auto"/>
                      </w:divBdr>
                    </w:div>
                  </w:divsChild>
                </w:div>
                <w:div w:id="1742829888">
                  <w:marLeft w:val="0"/>
                  <w:marRight w:val="0"/>
                  <w:marTop w:val="0"/>
                  <w:marBottom w:val="0"/>
                  <w:divBdr>
                    <w:top w:val="none" w:sz="0" w:space="0" w:color="auto"/>
                    <w:left w:val="none" w:sz="0" w:space="0" w:color="auto"/>
                    <w:bottom w:val="none" w:sz="0" w:space="0" w:color="auto"/>
                    <w:right w:val="none" w:sz="0" w:space="0" w:color="auto"/>
                  </w:divBdr>
                  <w:divsChild>
                    <w:div w:id="293562388">
                      <w:marLeft w:val="0"/>
                      <w:marRight w:val="0"/>
                      <w:marTop w:val="0"/>
                      <w:marBottom w:val="0"/>
                      <w:divBdr>
                        <w:top w:val="none" w:sz="0" w:space="0" w:color="auto"/>
                        <w:left w:val="none" w:sz="0" w:space="0" w:color="auto"/>
                        <w:bottom w:val="none" w:sz="0" w:space="0" w:color="auto"/>
                        <w:right w:val="none" w:sz="0" w:space="0" w:color="auto"/>
                      </w:divBdr>
                    </w:div>
                  </w:divsChild>
                </w:div>
                <w:div w:id="1748768740">
                  <w:marLeft w:val="0"/>
                  <w:marRight w:val="0"/>
                  <w:marTop w:val="0"/>
                  <w:marBottom w:val="0"/>
                  <w:divBdr>
                    <w:top w:val="none" w:sz="0" w:space="0" w:color="auto"/>
                    <w:left w:val="none" w:sz="0" w:space="0" w:color="auto"/>
                    <w:bottom w:val="none" w:sz="0" w:space="0" w:color="auto"/>
                    <w:right w:val="none" w:sz="0" w:space="0" w:color="auto"/>
                  </w:divBdr>
                  <w:divsChild>
                    <w:div w:id="1290628089">
                      <w:marLeft w:val="0"/>
                      <w:marRight w:val="0"/>
                      <w:marTop w:val="0"/>
                      <w:marBottom w:val="0"/>
                      <w:divBdr>
                        <w:top w:val="none" w:sz="0" w:space="0" w:color="auto"/>
                        <w:left w:val="none" w:sz="0" w:space="0" w:color="auto"/>
                        <w:bottom w:val="none" w:sz="0" w:space="0" w:color="auto"/>
                        <w:right w:val="none" w:sz="0" w:space="0" w:color="auto"/>
                      </w:divBdr>
                    </w:div>
                  </w:divsChild>
                </w:div>
                <w:div w:id="1774132971">
                  <w:marLeft w:val="0"/>
                  <w:marRight w:val="0"/>
                  <w:marTop w:val="0"/>
                  <w:marBottom w:val="0"/>
                  <w:divBdr>
                    <w:top w:val="none" w:sz="0" w:space="0" w:color="auto"/>
                    <w:left w:val="none" w:sz="0" w:space="0" w:color="auto"/>
                    <w:bottom w:val="none" w:sz="0" w:space="0" w:color="auto"/>
                    <w:right w:val="none" w:sz="0" w:space="0" w:color="auto"/>
                  </w:divBdr>
                  <w:divsChild>
                    <w:div w:id="1857838983">
                      <w:marLeft w:val="0"/>
                      <w:marRight w:val="0"/>
                      <w:marTop w:val="0"/>
                      <w:marBottom w:val="0"/>
                      <w:divBdr>
                        <w:top w:val="none" w:sz="0" w:space="0" w:color="auto"/>
                        <w:left w:val="none" w:sz="0" w:space="0" w:color="auto"/>
                        <w:bottom w:val="none" w:sz="0" w:space="0" w:color="auto"/>
                        <w:right w:val="none" w:sz="0" w:space="0" w:color="auto"/>
                      </w:divBdr>
                    </w:div>
                  </w:divsChild>
                </w:div>
                <w:div w:id="1795519389">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
                  </w:divsChild>
                </w:div>
                <w:div w:id="1808353793">
                  <w:marLeft w:val="0"/>
                  <w:marRight w:val="0"/>
                  <w:marTop w:val="0"/>
                  <w:marBottom w:val="0"/>
                  <w:divBdr>
                    <w:top w:val="none" w:sz="0" w:space="0" w:color="auto"/>
                    <w:left w:val="none" w:sz="0" w:space="0" w:color="auto"/>
                    <w:bottom w:val="none" w:sz="0" w:space="0" w:color="auto"/>
                    <w:right w:val="none" w:sz="0" w:space="0" w:color="auto"/>
                  </w:divBdr>
                  <w:divsChild>
                    <w:div w:id="1762221839">
                      <w:marLeft w:val="0"/>
                      <w:marRight w:val="0"/>
                      <w:marTop w:val="0"/>
                      <w:marBottom w:val="0"/>
                      <w:divBdr>
                        <w:top w:val="none" w:sz="0" w:space="0" w:color="auto"/>
                        <w:left w:val="none" w:sz="0" w:space="0" w:color="auto"/>
                        <w:bottom w:val="none" w:sz="0" w:space="0" w:color="auto"/>
                        <w:right w:val="none" w:sz="0" w:space="0" w:color="auto"/>
                      </w:divBdr>
                    </w:div>
                  </w:divsChild>
                </w:div>
                <w:div w:id="1814365623">
                  <w:marLeft w:val="0"/>
                  <w:marRight w:val="0"/>
                  <w:marTop w:val="0"/>
                  <w:marBottom w:val="0"/>
                  <w:divBdr>
                    <w:top w:val="none" w:sz="0" w:space="0" w:color="auto"/>
                    <w:left w:val="none" w:sz="0" w:space="0" w:color="auto"/>
                    <w:bottom w:val="none" w:sz="0" w:space="0" w:color="auto"/>
                    <w:right w:val="none" w:sz="0" w:space="0" w:color="auto"/>
                  </w:divBdr>
                  <w:divsChild>
                    <w:div w:id="1668899366">
                      <w:marLeft w:val="0"/>
                      <w:marRight w:val="0"/>
                      <w:marTop w:val="0"/>
                      <w:marBottom w:val="0"/>
                      <w:divBdr>
                        <w:top w:val="none" w:sz="0" w:space="0" w:color="auto"/>
                        <w:left w:val="none" w:sz="0" w:space="0" w:color="auto"/>
                        <w:bottom w:val="none" w:sz="0" w:space="0" w:color="auto"/>
                        <w:right w:val="none" w:sz="0" w:space="0" w:color="auto"/>
                      </w:divBdr>
                    </w:div>
                  </w:divsChild>
                </w:div>
                <w:div w:id="1823157712">
                  <w:marLeft w:val="0"/>
                  <w:marRight w:val="0"/>
                  <w:marTop w:val="0"/>
                  <w:marBottom w:val="0"/>
                  <w:divBdr>
                    <w:top w:val="none" w:sz="0" w:space="0" w:color="auto"/>
                    <w:left w:val="none" w:sz="0" w:space="0" w:color="auto"/>
                    <w:bottom w:val="none" w:sz="0" w:space="0" w:color="auto"/>
                    <w:right w:val="none" w:sz="0" w:space="0" w:color="auto"/>
                  </w:divBdr>
                  <w:divsChild>
                    <w:div w:id="1361398465">
                      <w:marLeft w:val="0"/>
                      <w:marRight w:val="0"/>
                      <w:marTop w:val="0"/>
                      <w:marBottom w:val="0"/>
                      <w:divBdr>
                        <w:top w:val="none" w:sz="0" w:space="0" w:color="auto"/>
                        <w:left w:val="none" w:sz="0" w:space="0" w:color="auto"/>
                        <w:bottom w:val="none" w:sz="0" w:space="0" w:color="auto"/>
                        <w:right w:val="none" w:sz="0" w:space="0" w:color="auto"/>
                      </w:divBdr>
                    </w:div>
                  </w:divsChild>
                </w:div>
                <w:div w:id="1848592587">
                  <w:marLeft w:val="0"/>
                  <w:marRight w:val="0"/>
                  <w:marTop w:val="0"/>
                  <w:marBottom w:val="0"/>
                  <w:divBdr>
                    <w:top w:val="none" w:sz="0" w:space="0" w:color="auto"/>
                    <w:left w:val="none" w:sz="0" w:space="0" w:color="auto"/>
                    <w:bottom w:val="none" w:sz="0" w:space="0" w:color="auto"/>
                    <w:right w:val="none" w:sz="0" w:space="0" w:color="auto"/>
                  </w:divBdr>
                  <w:divsChild>
                    <w:div w:id="1451392749">
                      <w:marLeft w:val="0"/>
                      <w:marRight w:val="0"/>
                      <w:marTop w:val="0"/>
                      <w:marBottom w:val="0"/>
                      <w:divBdr>
                        <w:top w:val="none" w:sz="0" w:space="0" w:color="auto"/>
                        <w:left w:val="none" w:sz="0" w:space="0" w:color="auto"/>
                        <w:bottom w:val="none" w:sz="0" w:space="0" w:color="auto"/>
                        <w:right w:val="none" w:sz="0" w:space="0" w:color="auto"/>
                      </w:divBdr>
                    </w:div>
                  </w:divsChild>
                </w:div>
                <w:div w:id="1860846428">
                  <w:marLeft w:val="0"/>
                  <w:marRight w:val="0"/>
                  <w:marTop w:val="0"/>
                  <w:marBottom w:val="0"/>
                  <w:divBdr>
                    <w:top w:val="none" w:sz="0" w:space="0" w:color="auto"/>
                    <w:left w:val="none" w:sz="0" w:space="0" w:color="auto"/>
                    <w:bottom w:val="none" w:sz="0" w:space="0" w:color="auto"/>
                    <w:right w:val="none" w:sz="0" w:space="0" w:color="auto"/>
                  </w:divBdr>
                  <w:divsChild>
                    <w:div w:id="1816145209">
                      <w:marLeft w:val="0"/>
                      <w:marRight w:val="0"/>
                      <w:marTop w:val="0"/>
                      <w:marBottom w:val="0"/>
                      <w:divBdr>
                        <w:top w:val="none" w:sz="0" w:space="0" w:color="auto"/>
                        <w:left w:val="none" w:sz="0" w:space="0" w:color="auto"/>
                        <w:bottom w:val="none" w:sz="0" w:space="0" w:color="auto"/>
                        <w:right w:val="none" w:sz="0" w:space="0" w:color="auto"/>
                      </w:divBdr>
                    </w:div>
                  </w:divsChild>
                </w:div>
                <w:div w:id="1867518765">
                  <w:marLeft w:val="0"/>
                  <w:marRight w:val="0"/>
                  <w:marTop w:val="0"/>
                  <w:marBottom w:val="0"/>
                  <w:divBdr>
                    <w:top w:val="none" w:sz="0" w:space="0" w:color="auto"/>
                    <w:left w:val="none" w:sz="0" w:space="0" w:color="auto"/>
                    <w:bottom w:val="none" w:sz="0" w:space="0" w:color="auto"/>
                    <w:right w:val="none" w:sz="0" w:space="0" w:color="auto"/>
                  </w:divBdr>
                  <w:divsChild>
                    <w:div w:id="104081420">
                      <w:marLeft w:val="0"/>
                      <w:marRight w:val="0"/>
                      <w:marTop w:val="0"/>
                      <w:marBottom w:val="0"/>
                      <w:divBdr>
                        <w:top w:val="none" w:sz="0" w:space="0" w:color="auto"/>
                        <w:left w:val="none" w:sz="0" w:space="0" w:color="auto"/>
                        <w:bottom w:val="none" w:sz="0" w:space="0" w:color="auto"/>
                        <w:right w:val="none" w:sz="0" w:space="0" w:color="auto"/>
                      </w:divBdr>
                    </w:div>
                  </w:divsChild>
                </w:div>
                <w:div w:id="1867794800">
                  <w:marLeft w:val="0"/>
                  <w:marRight w:val="0"/>
                  <w:marTop w:val="0"/>
                  <w:marBottom w:val="0"/>
                  <w:divBdr>
                    <w:top w:val="none" w:sz="0" w:space="0" w:color="auto"/>
                    <w:left w:val="none" w:sz="0" w:space="0" w:color="auto"/>
                    <w:bottom w:val="none" w:sz="0" w:space="0" w:color="auto"/>
                    <w:right w:val="none" w:sz="0" w:space="0" w:color="auto"/>
                  </w:divBdr>
                  <w:divsChild>
                    <w:div w:id="837960021">
                      <w:marLeft w:val="0"/>
                      <w:marRight w:val="0"/>
                      <w:marTop w:val="0"/>
                      <w:marBottom w:val="0"/>
                      <w:divBdr>
                        <w:top w:val="none" w:sz="0" w:space="0" w:color="auto"/>
                        <w:left w:val="none" w:sz="0" w:space="0" w:color="auto"/>
                        <w:bottom w:val="none" w:sz="0" w:space="0" w:color="auto"/>
                        <w:right w:val="none" w:sz="0" w:space="0" w:color="auto"/>
                      </w:divBdr>
                    </w:div>
                  </w:divsChild>
                </w:div>
                <w:div w:id="1874222743">
                  <w:marLeft w:val="0"/>
                  <w:marRight w:val="0"/>
                  <w:marTop w:val="0"/>
                  <w:marBottom w:val="0"/>
                  <w:divBdr>
                    <w:top w:val="none" w:sz="0" w:space="0" w:color="auto"/>
                    <w:left w:val="none" w:sz="0" w:space="0" w:color="auto"/>
                    <w:bottom w:val="none" w:sz="0" w:space="0" w:color="auto"/>
                    <w:right w:val="none" w:sz="0" w:space="0" w:color="auto"/>
                  </w:divBdr>
                  <w:divsChild>
                    <w:div w:id="503057375">
                      <w:marLeft w:val="0"/>
                      <w:marRight w:val="0"/>
                      <w:marTop w:val="0"/>
                      <w:marBottom w:val="0"/>
                      <w:divBdr>
                        <w:top w:val="none" w:sz="0" w:space="0" w:color="auto"/>
                        <w:left w:val="none" w:sz="0" w:space="0" w:color="auto"/>
                        <w:bottom w:val="none" w:sz="0" w:space="0" w:color="auto"/>
                        <w:right w:val="none" w:sz="0" w:space="0" w:color="auto"/>
                      </w:divBdr>
                    </w:div>
                  </w:divsChild>
                </w:div>
                <w:div w:id="1876042599">
                  <w:marLeft w:val="0"/>
                  <w:marRight w:val="0"/>
                  <w:marTop w:val="0"/>
                  <w:marBottom w:val="0"/>
                  <w:divBdr>
                    <w:top w:val="none" w:sz="0" w:space="0" w:color="auto"/>
                    <w:left w:val="none" w:sz="0" w:space="0" w:color="auto"/>
                    <w:bottom w:val="none" w:sz="0" w:space="0" w:color="auto"/>
                    <w:right w:val="none" w:sz="0" w:space="0" w:color="auto"/>
                  </w:divBdr>
                  <w:divsChild>
                    <w:div w:id="1353874614">
                      <w:marLeft w:val="0"/>
                      <w:marRight w:val="0"/>
                      <w:marTop w:val="0"/>
                      <w:marBottom w:val="0"/>
                      <w:divBdr>
                        <w:top w:val="none" w:sz="0" w:space="0" w:color="auto"/>
                        <w:left w:val="none" w:sz="0" w:space="0" w:color="auto"/>
                        <w:bottom w:val="none" w:sz="0" w:space="0" w:color="auto"/>
                        <w:right w:val="none" w:sz="0" w:space="0" w:color="auto"/>
                      </w:divBdr>
                    </w:div>
                  </w:divsChild>
                </w:div>
                <w:div w:id="1923635911">
                  <w:marLeft w:val="0"/>
                  <w:marRight w:val="0"/>
                  <w:marTop w:val="0"/>
                  <w:marBottom w:val="0"/>
                  <w:divBdr>
                    <w:top w:val="none" w:sz="0" w:space="0" w:color="auto"/>
                    <w:left w:val="none" w:sz="0" w:space="0" w:color="auto"/>
                    <w:bottom w:val="none" w:sz="0" w:space="0" w:color="auto"/>
                    <w:right w:val="none" w:sz="0" w:space="0" w:color="auto"/>
                  </w:divBdr>
                  <w:divsChild>
                    <w:div w:id="856624098">
                      <w:marLeft w:val="0"/>
                      <w:marRight w:val="0"/>
                      <w:marTop w:val="0"/>
                      <w:marBottom w:val="0"/>
                      <w:divBdr>
                        <w:top w:val="none" w:sz="0" w:space="0" w:color="auto"/>
                        <w:left w:val="none" w:sz="0" w:space="0" w:color="auto"/>
                        <w:bottom w:val="none" w:sz="0" w:space="0" w:color="auto"/>
                        <w:right w:val="none" w:sz="0" w:space="0" w:color="auto"/>
                      </w:divBdr>
                    </w:div>
                  </w:divsChild>
                </w:div>
                <w:div w:id="1927374347">
                  <w:marLeft w:val="0"/>
                  <w:marRight w:val="0"/>
                  <w:marTop w:val="0"/>
                  <w:marBottom w:val="0"/>
                  <w:divBdr>
                    <w:top w:val="none" w:sz="0" w:space="0" w:color="auto"/>
                    <w:left w:val="none" w:sz="0" w:space="0" w:color="auto"/>
                    <w:bottom w:val="none" w:sz="0" w:space="0" w:color="auto"/>
                    <w:right w:val="none" w:sz="0" w:space="0" w:color="auto"/>
                  </w:divBdr>
                  <w:divsChild>
                    <w:div w:id="1328292733">
                      <w:marLeft w:val="0"/>
                      <w:marRight w:val="0"/>
                      <w:marTop w:val="0"/>
                      <w:marBottom w:val="0"/>
                      <w:divBdr>
                        <w:top w:val="none" w:sz="0" w:space="0" w:color="auto"/>
                        <w:left w:val="none" w:sz="0" w:space="0" w:color="auto"/>
                        <w:bottom w:val="none" w:sz="0" w:space="0" w:color="auto"/>
                        <w:right w:val="none" w:sz="0" w:space="0" w:color="auto"/>
                      </w:divBdr>
                    </w:div>
                  </w:divsChild>
                </w:div>
                <w:div w:id="1928266700">
                  <w:marLeft w:val="0"/>
                  <w:marRight w:val="0"/>
                  <w:marTop w:val="0"/>
                  <w:marBottom w:val="0"/>
                  <w:divBdr>
                    <w:top w:val="none" w:sz="0" w:space="0" w:color="auto"/>
                    <w:left w:val="none" w:sz="0" w:space="0" w:color="auto"/>
                    <w:bottom w:val="none" w:sz="0" w:space="0" w:color="auto"/>
                    <w:right w:val="none" w:sz="0" w:space="0" w:color="auto"/>
                  </w:divBdr>
                  <w:divsChild>
                    <w:div w:id="611015926">
                      <w:marLeft w:val="0"/>
                      <w:marRight w:val="0"/>
                      <w:marTop w:val="0"/>
                      <w:marBottom w:val="0"/>
                      <w:divBdr>
                        <w:top w:val="none" w:sz="0" w:space="0" w:color="auto"/>
                        <w:left w:val="none" w:sz="0" w:space="0" w:color="auto"/>
                        <w:bottom w:val="none" w:sz="0" w:space="0" w:color="auto"/>
                        <w:right w:val="none" w:sz="0" w:space="0" w:color="auto"/>
                      </w:divBdr>
                    </w:div>
                  </w:divsChild>
                </w:div>
                <w:div w:id="1932276627">
                  <w:marLeft w:val="0"/>
                  <w:marRight w:val="0"/>
                  <w:marTop w:val="0"/>
                  <w:marBottom w:val="0"/>
                  <w:divBdr>
                    <w:top w:val="none" w:sz="0" w:space="0" w:color="auto"/>
                    <w:left w:val="none" w:sz="0" w:space="0" w:color="auto"/>
                    <w:bottom w:val="none" w:sz="0" w:space="0" w:color="auto"/>
                    <w:right w:val="none" w:sz="0" w:space="0" w:color="auto"/>
                  </w:divBdr>
                  <w:divsChild>
                    <w:div w:id="59989532">
                      <w:marLeft w:val="0"/>
                      <w:marRight w:val="0"/>
                      <w:marTop w:val="0"/>
                      <w:marBottom w:val="0"/>
                      <w:divBdr>
                        <w:top w:val="none" w:sz="0" w:space="0" w:color="auto"/>
                        <w:left w:val="none" w:sz="0" w:space="0" w:color="auto"/>
                        <w:bottom w:val="none" w:sz="0" w:space="0" w:color="auto"/>
                        <w:right w:val="none" w:sz="0" w:space="0" w:color="auto"/>
                      </w:divBdr>
                    </w:div>
                  </w:divsChild>
                </w:div>
                <w:div w:id="1941838547">
                  <w:marLeft w:val="0"/>
                  <w:marRight w:val="0"/>
                  <w:marTop w:val="0"/>
                  <w:marBottom w:val="0"/>
                  <w:divBdr>
                    <w:top w:val="none" w:sz="0" w:space="0" w:color="auto"/>
                    <w:left w:val="none" w:sz="0" w:space="0" w:color="auto"/>
                    <w:bottom w:val="none" w:sz="0" w:space="0" w:color="auto"/>
                    <w:right w:val="none" w:sz="0" w:space="0" w:color="auto"/>
                  </w:divBdr>
                  <w:divsChild>
                    <w:div w:id="1695886309">
                      <w:marLeft w:val="0"/>
                      <w:marRight w:val="0"/>
                      <w:marTop w:val="0"/>
                      <w:marBottom w:val="0"/>
                      <w:divBdr>
                        <w:top w:val="none" w:sz="0" w:space="0" w:color="auto"/>
                        <w:left w:val="none" w:sz="0" w:space="0" w:color="auto"/>
                        <w:bottom w:val="none" w:sz="0" w:space="0" w:color="auto"/>
                        <w:right w:val="none" w:sz="0" w:space="0" w:color="auto"/>
                      </w:divBdr>
                    </w:div>
                  </w:divsChild>
                </w:div>
                <w:div w:id="1951427868">
                  <w:marLeft w:val="0"/>
                  <w:marRight w:val="0"/>
                  <w:marTop w:val="0"/>
                  <w:marBottom w:val="0"/>
                  <w:divBdr>
                    <w:top w:val="none" w:sz="0" w:space="0" w:color="auto"/>
                    <w:left w:val="none" w:sz="0" w:space="0" w:color="auto"/>
                    <w:bottom w:val="none" w:sz="0" w:space="0" w:color="auto"/>
                    <w:right w:val="none" w:sz="0" w:space="0" w:color="auto"/>
                  </w:divBdr>
                  <w:divsChild>
                    <w:div w:id="282732133">
                      <w:marLeft w:val="0"/>
                      <w:marRight w:val="0"/>
                      <w:marTop w:val="0"/>
                      <w:marBottom w:val="0"/>
                      <w:divBdr>
                        <w:top w:val="none" w:sz="0" w:space="0" w:color="auto"/>
                        <w:left w:val="none" w:sz="0" w:space="0" w:color="auto"/>
                        <w:bottom w:val="none" w:sz="0" w:space="0" w:color="auto"/>
                        <w:right w:val="none" w:sz="0" w:space="0" w:color="auto"/>
                      </w:divBdr>
                    </w:div>
                  </w:divsChild>
                </w:div>
                <w:div w:id="1951861180">
                  <w:marLeft w:val="0"/>
                  <w:marRight w:val="0"/>
                  <w:marTop w:val="0"/>
                  <w:marBottom w:val="0"/>
                  <w:divBdr>
                    <w:top w:val="none" w:sz="0" w:space="0" w:color="auto"/>
                    <w:left w:val="none" w:sz="0" w:space="0" w:color="auto"/>
                    <w:bottom w:val="none" w:sz="0" w:space="0" w:color="auto"/>
                    <w:right w:val="none" w:sz="0" w:space="0" w:color="auto"/>
                  </w:divBdr>
                  <w:divsChild>
                    <w:div w:id="1655186624">
                      <w:marLeft w:val="0"/>
                      <w:marRight w:val="0"/>
                      <w:marTop w:val="0"/>
                      <w:marBottom w:val="0"/>
                      <w:divBdr>
                        <w:top w:val="none" w:sz="0" w:space="0" w:color="auto"/>
                        <w:left w:val="none" w:sz="0" w:space="0" w:color="auto"/>
                        <w:bottom w:val="none" w:sz="0" w:space="0" w:color="auto"/>
                        <w:right w:val="none" w:sz="0" w:space="0" w:color="auto"/>
                      </w:divBdr>
                    </w:div>
                  </w:divsChild>
                </w:div>
                <w:div w:id="1965500300">
                  <w:marLeft w:val="0"/>
                  <w:marRight w:val="0"/>
                  <w:marTop w:val="0"/>
                  <w:marBottom w:val="0"/>
                  <w:divBdr>
                    <w:top w:val="none" w:sz="0" w:space="0" w:color="auto"/>
                    <w:left w:val="none" w:sz="0" w:space="0" w:color="auto"/>
                    <w:bottom w:val="none" w:sz="0" w:space="0" w:color="auto"/>
                    <w:right w:val="none" w:sz="0" w:space="0" w:color="auto"/>
                  </w:divBdr>
                  <w:divsChild>
                    <w:div w:id="310065025">
                      <w:marLeft w:val="0"/>
                      <w:marRight w:val="0"/>
                      <w:marTop w:val="0"/>
                      <w:marBottom w:val="0"/>
                      <w:divBdr>
                        <w:top w:val="none" w:sz="0" w:space="0" w:color="auto"/>
                        <w:left w:val="none" w:sz="0" w:space="0" w:color="auto"/>
                        <w:bottom w:val="none" w:sz="0" w:space="0" w:color="auto"/>
                        <w:right w:val="none" w:sz="0" w:space="0" w:color="auto"/>
                      </w:divBdr>
                    </w:div>
                  </w:divsChild>
                </w:div>
                <w:div w:id="1967854791">
                  <w:marLeft w:val="0"/>
                  <w:marRight w:val="0"/>
                  <w:marTop w:val="0"/>
                  <w:marBottom w:val="0"/>
                  <w:divBdr>
                    <w:top w:val="none" w:sz="0" w:space="0" w:color="auto"/>
                    <w:left w:val="none" w:sz="0" w:space="0" w:color="auto"/>
                    <w:bottom w:val="none" w:sz="0" w:space="0" w:color="auto"/>
                    <w:right w:val="none" w:sz="0" w:space="0" w:color="auto"/>
                  </w:divBdr>
                  <w:divsChild>
                    <w:div w:id="1992903211">
                      <w:marLeft w:val="0"/>
                      <w:marRight w:val="0"/>
                      <w:marTop w:val="0"/>
                      <w:marBottom w:val="0"/>
                      <w:divBdr>
                        <w:top w:val="none" w:sz="0" w:space="0" w:color="auto"/>
                        <w:left w:val="none" w:sz="0" w:space="0" w:color="auto"/>
                        <w:bottom w:val="none" w:sz="0" w:space="0" w:color="auto"/>
                        <w:right w:val="none" w:sz="0" w:space="0" w:color="auto"/>
                      </w:divBdr>
                    </w:div>
                  </w:divsChild>
                </w:div>
                <w:div w:id="1980380389">
                  <w:marLeft w:val="0"/>
                  <w:marRight w:val="0"/>
                  <w:marTop w:val="0"/>
                  <w:marBottom w:val="0"/>
                  <w:divBdr>
                    <w:top w:val="none" w:sz="0" w:space="0" w:color="auto"/>
                    <w:left w:val="none" w:sz="0" w:space="0" w:color="auto"/>
                    <w:bottom w:val="none" w:sz="0" w:space="0" w:color="auto"/>
                    <w:right w:val="none" w:sz="0" w:space="0" w:color="auto"/>
                  </w:divBdr>
                  <w:divsChild>
                    <w:div w:id="430860081">
                      <w:marLeft w:val="0"/>
                      <w:marRight w:val="0"/>
                      <w:marTop w:val="0"/>
                      <w:marBottom w:val="0"/>
                      <w:divBdr>
                        <w:top w:val="none" w:sz="0" w:space="0" w:color="auto"/>
                        <w:left w:val="none" w:sz="0" w:space="0" w:color="auto"/>
                        <w:bottom w:val="none" w:sz="0" w:space="0" w:color="auto"/>
                        <w:right w:val="none" w:sz="0" w:space="0" w:color="auto"/>
                      </w:divBdr>
                    </w:div>
                  </w:divsChild>
                </w:div>
                <w:div w:id="1982925609">
                  <w:marLeft w:val="0"/>
                  <w:marRight w:val="0"/>
                  <w:marTop w:val="0"/>
                  <w:marBottom w:val="0"/>
                  <w:divBdr>
                    <w:top w:val="none" w:sz="0" w:space="0" w:color="auto"/>
                    <w:left w:val="none" w:sz="0" w:space="0" w:color="auto"/>
                    <w:bottom w:val="none" w:sz="0" w:space="0" w:color="auto"/>
                    <w:right w:val="none" w:sz="0" w:space="0" w:color="auto"/>
                  </w:divBdr>
                  <w:divsChild>
                    <w:div w:id="347365899">
                      <w:marLeft w:val="0"/>
                      <w:marRight w:val="0"/>
                      <w:marTop w:val="0"/>
                      <w:marBottom w:val="0"/>
                      <w:divBdr>
                        <w:top w:val="none" w:sz="0" w:space="0" w:color="auto"/>
                        <w:left w:val="none" w:sz="0" w:space="0" w:color="auto"/>
                        <w:bottom w:val="none" w:sz="0" w:space="0" w:color="auto"/>
                        <w:right w:val="none" w:sz="0" w:space="0" w:color="auto"/>
                      </w:divBdr>
                    </w:div>
                  </w:divsChild>
                </w:div>
                <w:div w:id="1983190357">
                  <w:marLeft w:val="0"/>
                  <w:marRight w:val="0"/>
                  <w:marTop w:val="0"/>
                  <w:marBottom w:val="0"/>
                  <w:divBdr>
                    <w:top w:val="none" w:sz="0" w:space="0" w:color="auto"/>
                    <w:left w:val="none" w:sz="0" w:space="0" w:color="auto"/>
                    <w:bottom w:val="none" w:sz="0" w:space="0" w:color="auto"/>
                    <w:right w:val="none" w:sz="0" w:space="0" w:color="auto"/>
                  </w:divBdr>
                  <w:divsChild>
                    <w:div w:id="914434921">
                      <w:marLeft w:val="0"/>
                      <w:marRight w:val="0"/>
                      <w:marTop w:val="0"/>
                      <w:marBottom w:val="0"/>
                      <w:divBdr>
                        <w:top w:val="none" w:sz="0" w:space="0" w:color="auto"/>
                        <w:left w:val="none" w:sz="0" w:space="0" w:color="auto"/>
                        <w:bottom w:val="none" w:sz="0" w:space="0" w:color="auto"/>
                        <w:right w:val="none" w:sz="0" w:space="0" w:color="auto"/>
                      </w:divBdr>
                    </w:div>
                  </w:divsChild>
                </w:div>
                <w:div w:id="1988702731">
                  <w:marLeft w:val="0"/>
                  <w:marRight w:val="0"/>
                  <w:marTop w:val="0"/>
                  <w:marBottom w:val="0"/>
                  <w:divBdr>
                    <w:top w:val="none" w:sz="0" w:space="0" w:color="auto"/>
                    <w:left w:val="none" w:sz="0" w:space="0" w:color="auto"/>
                    <w:bottom w:val="none" w:sz="0" w:space="0" w:color="auto"/>
                    <w:right w:val="none" w:sz="0" w:space="0" w:color="auto"/>
                  </w:divBdr>
                  <w:divsChild>
                    <w:div w:id="198667965">
                      <w:marLeft w:val="0"/>
                      <w:marRight w:val="0"/>
                      <w:marTop w:val="0"/>
                      <w:marBottom w:val="0"/>
                      <w:divBdr>
                        <w:top w:val="none" w:sz="0" w:space="0" w:color="auto"/>
                        <w:left w:val="none" w:sz="0" w:space="0" w:color="auto"/>
                        <w:bottom w:val="none" w:sz="0" w:space="0" w:color="auto"/>
                        <w:right w:val="none" w:sz="0" w:space="0" w:color="auto"/>
                      </w:divBdr>
                    </w:div>
                  </w:divsChild>
                </w:div>
                <w:div w:id="1989162917">
                  <w:marLeft w:val="0"/>
                  <w:marRight w:val="0"/>
                  <w:marTop w:val="0"/>
                  <w:marBottom w:val="0"/>
                  <w:divBdr>
                    <w:top w:val="none" w:sz="0" w:space="0" w:color="auto"/>
                    <w:left w:val="none" w:sz="0" w:space="0" w:color="auto"/>
                    <w:bottom w:val="none" w:sz="0" w:space="0" w:color="auto"/>
                    <w:right w:val="none" w:sz="0" w:space="0" w:color="auto"/>
                  </w:divBdr>
                  <w:divsChild>
                    <w:div w:id="1791703721">
                      <w:marLeft w:val="0"/>
                      <w:marRight w:val="0"/>
                      <w:marTop w:val="0"/>
                      <w:marBottom w:val="0"/>
                      <w:divBdr>
                        <w:top w:val="none" w:sz="0" w:space="0" w:color="auto"/>
                        <w:left w:val="none" w:sz="0" w:space="0" w:color="auto"/>
                        <w:bottom w:val="none" w:sz="0" w:space="0" w:color="auto"/>
                        <w:right w:val="none" w:sz="0" w:space="0" w:color="auto"/>
                      </w:divBdr>
                    </w:div>
                  </w:divsChild>
                </w:div>
                <w:div w:id="2007705459">
                  <w:marLeft w:val="0"/>
                  <w:marRight w:val="0"/>
                  <w:marTop w:val="0"/>
                  <w:marBottom w:val="0"/>
                  <w:divBdr>
                    <w:top w:val="none" w:sz="0" w:space="0" w:color="auto"/>
                    <w:left w:val="none" w:sz="0" w:space="0" w:color="auto"/>
                    <w:bottom w:val="none" w:sz="0" w:space="0" w:color="auto"/>
                    <w:right w:val="none" w:sz="0" w:space="0" w:color="auto"/>
                  </w:divBdr>
                  <w:divsChild>
                    <w:div w:id="1776945376">
                      <w:marLeft w:val="0"/>
                      <w:marRight w:val="0"/>
                      <w:marTop w:val="0"/>
                      <w:marBottom w:val="0"/>
                      <w:divBdr>
                        <w:top w:val="none" w:sz="0" w:space="0" w:color="auto"/>
                        <w:left w:val="none" w:sz="0" w:space="0" w:color="auto"/>
                        <w:bottom w:val="none" w:sz="0" w:space="0" w:color="auto"/>
                        <w:right w:val="none" w:sz="0" w:space="0" w:color="auto"/>
                      </w:divBdr>
                    </w:div>
                  </w:divsChild>
                </w:div>
                <w:div w:id="2021197734">
                  <w:marLeft w:val="0"/>
                  <w:marRight w:val="0"/>
                  <w:marTop w:val="0"/>
                  <w:marBottom w:val="0"/>
                  <w:divBdr>
                    <w:top w:val="none" w:sz="0" w:space="0" w:color="auto"/>
                    <w:left w:val="none" w:sz="0" w:space="0" w:color="auto"/>
                    <w:bottom w:val="none" w:sz="0" w:space="0" w:color="auto"/>
                    <w:right w:val="none" w:sz="0" w:space="0" w:color="auto"/>
                  </w:divBdr>
                  <w:divsChild>
                    <w:div w:id="1033845907">
                      <w:marLeft w:val="0"/>
                      <w:marRight w:val="0"/>
                      <w:marTop w:val="0"/>
                      <w:marBottom w:val="0"/>
                      <w:divBdr>
                        <w:top w:val="none" w:sz="0" w:space="0" w:color="auto"/>
                        <w:left w:val="none" w:sz="0" w:space="0" w:color="auto"/>
                        <w:bottom w:val="none" w:sz="0" w:space="0" w:color="auto"/>
                        <w:right w:val="none" w:sz="0" w:space="0" w:color="auto"/>
                      </w:divBdr>
                    </w:div>
                  </w:divsChild>
                </w:div>
                <w:div w:id="2030789312">
                  <w:marLeft w:val="0"/>
                  <w:marRight w:val="0"/>
                  <w:marTop w:val="0"/>
                  <w:marBottom w:val="0"/>
                  <w:divBdr>
                    <w:top w:val="none" w:sz="0" w:space="0" w:color="auto"/>
                    <w:left w:val="none" w:sz="0" w:space="0" w:color="auto"/>
                    <w:bottom w:val="none" w:sz="0" w:space="0" w:color="auto"/>
                    <w:right w:val="none" w:sz="0" w:space="0" w:color="auto"/>
                  </w:divBdr>
                  <w:divsChild>
                    <w:div w:id="1793476316">
                      <w:marLeft w:val="0"/>
                      <w:marRight w:val="0"/>
                      <w:marTop w:val="0"/>
                      <w:marBottom w:val="0"/>
                      <w:divBdr>
                        <w:top w:val="none" w:sz="0" w:space="0" w:color="auto"/>
                        <w:left w:val="none" w:sz="0" w:space="0" w:color="auto"/>
                        <w:bottom w:val="none" w:sz="0" w:space="0" w:color="auto"/>
                        <w:right w:val="none" w:sz="0" w:space="0" w:color="auto"/>
                      </w:divBdr>
                    </w:div>
                  </w:divsChild>
                </w:div>
                <w:div w:id="2054574429">
                  <w:marLeft w:val="0"/>
                  <w:marRight w:val="0"/>
                  <w:marTop w:val="0"/>
                  <w:marBottom w:val="0"/>
                  <w:divBdr>
                    <w:top w:val="none" w:sz="0" w:space="0" w:color="auto"/>
                    <w:left w:val="none" w:sz="0" w:space="0" w:color="auto"/>
                    <w:bottom w:val="none" w:sz="0" w:space="0" w:color="auto"/>
                    <w:right w:val="none" w:sz="0" w:space="0" w:color="auto"/>
                  </w:divBdr>
                  <w:divsChild>
                    <w:div w:id="2022194260">
                      <w:marLeft w:val="0"/>
                      <w:marRight w:val="0"/>
                      <w:marTop w:val="0"/>
                      <w:marBottom w:val="0"/>
                      <w:divBdr>
                        <w:top w:val="none" w:sz="0" w:space="0" w:color="auto"/>
                        <w:left w:val="none" w:sz="0" w:space="0" w:color="auto"/>
                        <w:bottom w:val="none" w:sz="0" w:space="0" w:color="auto"/>
                        <w:right w:val="none" w:sz="0" w:space="0" w:color="auto"/>
                      </w:divBdr>
                    </w:div>
                  </w:divsChild>
                </w:div>
                <w:div w:id="2063868780">
                  <w:marLeft w:val="0"/>
                  <w:marRight w:val="0"/>
                  <w:marTop w:val="0"/>
                  <w:marBottom w:val="0"/>
                  <w:divBdr>
                    <w:top w:val="none" w:sz="0" w:space="0" w:color="auto"/>
                    <w:left w:val="none" w:sz="0" w:space="0" w:color="auto"/>
                    <w:bottom w:val="none" w:sz="0" w:space="0" w:color="auto"/>
                    <w:right w:val="none" w:sz="0" w:space="0" w:color="auto"/>
                  </w:divBdr>
                  <w:divsChild>
                    <w:div w:id="171841287">
                      <w:marLeft w:val="0"/>
                      <w:marRight w:val="0"/>
                      <w:marTop w:val="0"/>
                      <w:marBottom w:val="0"/>
                      <w:divBdr>
                        <w:top w:val="none" w:sz="0" w:space="0" w:color="auto"/>
                        <w:left w:val="none" w:sz="0" w:space="0" w:color="auto"/>
                        <w:bottom w:val="none" w:sz="0" w:space="0" w:color="auto"/>
                        <w:right w:val="none" w:sz="0" w:space="0" w:color="auto"/>
                      </w:divBdr>
                    </w:div>
                  </w:divsChild>
                </w:div>
                <w:div w:id="2069642041">
                  <w:marLeft w:val="0"/>
                  <w:marRight w:val="0"/>
                  <w:marTop w:val="0"/>
                  <w:marBottom w:val="0"/>
                  <w:divBdr>
                    <w:top w:val="none" w:sz="0" w:space="0" w:color="auto"/>
                    <w:left w:val="none" w:sz="0" w:space="0" w:color="auto"/>
                    <w:bottom w:val="none" w:sz="0" w:space="0" w:color="auto"/>
                    <w:right w:val="none" w:sz="0" w:space="0" w:color="auto"/>
                  </w:divBdr>
                  <w:divsChild>
                    <w:div w:id="1774013935">
                      <w:marLeft w:val="0"/>
                      <w:marRight w:val="0"/>
                      <w:marTop w:val="0"/>
                      <w:marBottom w:val="0"/>
                      <w:divBdr>
                        <w:top w:val="none" w:sz="0" w:space="0" w:color="auto"/>
                        <w:left w:val="none" w:sz="0" w:space="0" w:color="auto"/>
                        <w:bottom w:val="none" w:sz="0" w:space="0" w:color="auto"/>
                        <w:right w:val="none" w:sz="0" w:space="0" w:color="auto"/>
                      </w:divBdr>
                    </w:div>
                  </w:divsChild>
                </w:div>
                <w:div w:id="2073237357">
                  <w:marLeft w:val="0"/>
                  <w:marRight w:val="0"/>
                  <w:marTop w:val="0"/>
                  <w:marBottom w:val="0"/>
                  <w:divBdr>
                    <w:top w:val="none" w:sz="0" w:space="0" w:color="auto"/>
                    <w:left w:val="none" w:sz="0" w:space="0" w:color="auto"/>
                    <w:bottom w:val="none" w:sz="0" w:space="0" w:color="auto"/>
                    <w:right w:val="none" w:sz="0" w:space="0" w:color="auto"/>
                  </w:divBdr>
                  <w:divsChild>
                    <w:div w:id="52897631">
                      <w:marLeft w:val="0"/>
                      <w:marRight w:val="0"/>
                      <w:marTop w:val="0"/>
                      <w:marBottom w:val="0"/>
                      <w:divBdr>
                        <w:top w:val="none" w:sz="0" w:space="0" w:color="auto"/>
                        <w:left w:val="none" w:sz="0" w:space="0" w:color="auto"/>
                        <w:bottom w:val="none" w:sz="0" w:space="0" w:color="auto"/>
                        <w:right w:val="none" w:sz="0" w:space="0" w:color="auto"/>
                      </w:divBdr>
                    </w:div>
                  </w:divsChild>
                </w:div>
                <w:div w:id="2091922987">
                  <w:marLeft w:val="0"/>
                  <w:marRight w:val="0"/>
                  <w:marTop w:val="0"/>
                  <w:marBottom w:val="0"/>
                  <w:divBdr>
                    <w:top w:val="none" w:sz="0" w:space="0" w:color="auto"/>
                    <w:left w:val="none" w:sz="0" w:space="0" w:color="auto"/>
                    <w:bottom w:val="none" w:sz="0" w:space="0" w:color="auto"/>
                    <w:right w:val="none" w:sz="0" w:space="0" w:color="auto"/>
                  </w:divBdr>
                  <w:divsChild>
                    <w:div w:id="1263605431">
                      <w:marLeft w:val="0"/>
                      <w:marRight w:val="0"/>
                      <w:marTop w:val="0"/>
                      <w:marBottom w:val="0"/>
                      <w:divBdr>
                        <w:top w:val="none" w:sz="0" w:space="0" w:color="auto"/>
                        <w:left w:val="none" w:sz="0" w:space="0" w:color="auto"/>
                        <w:bottom w:val="none" w:sz="0" w:space="0" w:color="auto"/>
                        <w:right w:val="none" w:sz="0" w:space="0" w:color="auto"/>
                      </w:divBdr>
                    </w:div>
                  </w:divsChild>
                </w:div>
                <w:div w:id="2094278631">
                  <w:marLeft w:val="0"/>
                  <w:marRight w:val="0"/>
                  <w:marTop w:val="0"/>
                  <w:marBottom w:val="0"/>
                  <w:divBdr>
                    <w:top w:val="none" w:sz="0" w:space="0" w:color="auto"/>
                    <w:left w:val="none" w:sz="0" w:space="0" w:color="auto"/>
                    <w:bottom w:val="none" w:sz="0" w:space="0" w:color="auto"/>
                    <w:right w:val="none" w:sz="0" w:space="0" w:color="auto"/>
                  </w:divBdr>
                  <w:divsChild>
                    <w:div w:id="328825694">
                      <w:marLeft w:val="0"/>
                      <w:marRight w:val="0"/>
                      <w:marTop w:val="0"/>
                      <w:marBottom w:val="0"/>
                      <w:divBdr>
                        <w:top w:val="none" w:sz="0" w:space="0" w:color="auto"/>
                        <w:left w:val="none" w:sz="0" w:space="0" w:color="auto"/>
                        <w:bottom w:val="none" w:sz="0" w:space="0" w:color="auto"/>
                        <w:right w:val="none" w:sz="0" w:space="0" w:color="auto"/>
                      </w:divBdr>
                    </w:div>
                  </w:divsChild>
                </w:div>
                <w:div w:id="2095273243">
                  <w:marLeft w:val="0"/>
                  <w:marRight w:val="0"/>
                  <w:marTop w:val="0"/>
                  <w:marBottom w:val="0"/>
                  <w:divBdr>
                    <w:top w:val="none" w:sz="0" w:space="0" w:color="auto"/>
                    <w:left w:val="none" w:sz="0" w:space="0" w:color="auto"/>
                    <w:bottom w:val="none" w:sz="0" w:space="0" w:color="auto"/>
                    <w:right w:val="none" w:sz="0" w:space="0" w:color="auto"/>
                  </w:divBdr>
                  <w:divsChild>
                    <w:div w:id="1033962753">
                      <w:marLeft w:val="0"/>
                      <w:marRight w:val="0"/>
                      <w:marTop w:val="0"/>
                      <w:marBottom w:val="0"/>
                      <w:divBdr>
                        <w:top w:val="none" w:sz="0" w:space="0" w:color="auto"/>
                        <w:left w:val="none" w:sz="0" w:space="0" w:color="auto"/>
                        <w:bottom w:val="none" w:sz="0" w:space="0" w:color="auto"/>
                        <w:right w:val="none" w:sz="0" w:space="0" w:color="auto"/>
                      </w:divBdr>
                    </w:div>
                  </w:divsChild>
                </w:div>
                <w:div w:id="2105951971">
                  <w:marLeft w:val="0"/>
                  <w:marRight w:val="0"/>
                  <w:marTop w:val="0"/>
                  <w:marBottom w:val="0"/>
                  <w:divBdr>
                    <w:top w:val="none" w:sz="0" w:space="0" w:color="auto"/>
                    <w:left w:val="none" w:sz="0" w:space="0" w:color="auto"/>
                    <w:bottom w:val="none" w:sz="0" w:space="0" w:color="auto"/>
                    <w:right w:val="none" w:sz="0" w:space="0" w:color="auto"/>
                  </w:divBdr>
                  <w:divsChild>
                    <w:div w:id="1669022694">
                      <w:marLeft w:val="0"/>
                      <w:marRight w:val="0"/>
                      <w:marTop w:val="0"/>
                      <w:marBottom w:val="0"/>
                      <w:divBdr>
                        <w:top w:val="none" w:sz="0" w:space="0" w:color="auto"/>
                        <w:left w:val="none" w:sz="0" w:space="0" w:color="auto"/>
                        <w:bottom w:val="none" w:sz="0" w:space="0" w:color="auto"/>
                        <w:right w:val="none" w:sz="0" w:space="0" w:color="auto"/>
                      </w:divBdr>
                    </w:div>
                  </w:divsChild>
                </w:div>
                <w:div w:id="2127919932">
                  <w:marLeft w:val="0"/>
                  <w:marRight w:val="0"/>
                  <w:marTop w:val="0"/>
                  <w:marBottom w:val="0"/>
                  <w:divBdr>
                    <w:top w:val="none" w:sz="0" w:space="0" w:color="auto"/>
                    <w:left w:val="none" w:sz="0" w:space="0" w:color="auto"/>
                    <w:bottom w:val="none" w:sz="0" w:space="0" w:color="auto"/>
                    <w:right w:val="none" w:sz="0" w:space="0" w:color="auto"/>
                  </w:divBdr>
                  <w:divsChild>
                    <w:div w:id="2115710422">
                      <w:marLeft w:val="0"/>
                      <w:marRight w:val="0"/>
                      <w:marTop w:val="0"/>
                      <w:marBottom w:val="0"/>
                      <w:divBdr>
                        <w:top w:val="none" w:sz="0" w:space="0" w:color="auto"/>
                        <w:left w:val="none" w:sz="0" w:space="0" w:color="auto"/>
                        <w:bottom w:val="none" w:sz="0" w:space="0" w:color="auto"/>
                        <w:right w:val="none" w:sz="0" w:space="0" w:color="auto"/>
                      </w:divBdr>
                    </w:div>
                  </w:divsChild>
                </w:div>
                <w:div w:id="2138908295">
                  <w:marLeft w:val="0"/>
                  <w:marRight w:val="0"/>
                  <w:marTop w:val="0"/>
                  <w:marBottom w:val="0"/>
                  <w:divBdr>
                    <w:top w:val="none" w:sz="0" w:space="0" w:color="auto"/>
                    <w:left w:val="none" w:sz="0" w:space="0" w:color="auto"/>
                    <w:bottom w:val="none" w:sz="0" w:space="0" w:color="auto"/>
                    <w:right w:val="none" w:sz="0" w:space="0" w:color="auto"/>
                  </w:divBdr>
                  <w:divsChild>
                    <w:div w:id="532496575">
                      <w:marLeft w:val="0"/>
                      <w:marRight w:val="0"/>
                      <w:marTop w:val="0"/>
                      <w:marBottom w:val="0"/>
                      <w:divBdr>
                        <w:top w:val="none" w:sz="0" w:space="0" w:color="auto"/>
                        <w:left w:val="none" w:sz="0" w:space="0" w:color="auto"/>
                        <w:bottom w:val="none" w:sz="0" w:space="0" w:color="auto"/>
                        <w:right w:val="none" w:sz="0" w:space="0" w:color="auto"/>
                      </w:divBdr>
                    </w:div>
                  </w:divsChild>
                </w:div>
                <w:div w:id="2139950219">
                  <w:marLeft w:val="0"/>
                  <w:marRight w:val="0"/>
                  <w:marTop w:val="0"/>
                  <w:marBottom w:val="0"/>
                  <w:divBdr>
                    <w:top w:val="none" w:sz="0" w:space="0" w:color="auto"/>
                    <w:left w:val="none" w:sz="0" w:space="0" w:color="auto"/>
                    <w:bottom w:val="none" w:sz="0" w:space="0" w:color="auto"/>
                    <w:right w:val="none" w:sz="0" w:space="0" w:color="auto"/>
                  </w:divBdr>
                  <w:divsChild>
                    <w:div w:id="948897699">
                      <w:marLeft w:val="0"/>
                      <w:marRight w:val="0"/>
                      <w:marTop w:val="0"/>
                      <w:marBottom w:val="0"/>
                      <w:divBdr>
                        <w:top w:val="none" w:sz="0" w:space="0" w:color="auto"/>
                        <w:left w:val="none" w:sz="0" w:space="0" w:color="auto"/>
                        <w:bottom w:val="none" w:sz="0" w:space="0" w:color="auto"/>
                        <w:right w:val="none" w:sz="0" w:space="0" w:color="auto"/>
                      </w:divBdr>
                    </w:div>
                  </w:divsChild>
                </w:div>
                <w:div w:id="2143889398">
                  <w:marLeft w:val="0"/>
                  <w:marRight w:val="0"/>
                  <w:marTop w:val="0"/>
                  <w:marBottom w:val="0"/>
                  <w:divBdr>
                    <w:top w:val="none" w:sz="0" w:space="0" w:color="auto"/>
                    <w:left w:val="none" w:sz="0" w:space="0" w:color="auto"/>
                    <w:bottom w:val="none" w:sz="0" w:space="0" w:color="auto"/>
                    <w:right w:val="none" w:sz="0" w:space="0" w:color="auto"/>
                  </w:divBdr>
                  <w:divsChild>
                    <w:div w:id="11070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3133">
      <w:bodyDiv w:val="1"/>
      <w:marLeft w:val="0"/>
      <w:marRight w:val="0"/>
      <w:marTop w:val="0"/>
      <w:marBottom w:val="0"/>
      <w:divBdr>
        <w:top w:val="none" w:sz="0" w:space="0" w:color="auto"/>
        <w:left w:val="none" w:sz="0" w:space="0" w:color="auto"/>
        <w:bottom w:val="none" w:sz="0" w:space="0" w:color="auto"/>
        <w:right w:val="none" w:sz="0" w:space="0" w:color="auto"/>
      </w:divBdr>
    </w:div>
    <w:div w:id="2024504048">
      <w:bodyDiv w:val="1"/>
      <w:marLeft w:val="0"/>
      <w:marRight w:val="0"/>
      <w:marTop w:val="0"/>
      <w:marBottom w:val="0"/>
      <w:divBdr>
        <w:top w:val="none" w:sz="0" w:space="0" w:color="auto"/>
        <w:left w:val="none" w:sz="0" w:space="0" w:color="auto"/>
        <w:bottom w:val="none" w:sz="0" w:space="0" w:color="auto"/>
        <w:right w:val="none" w:sz="0" w:space="0" w:color="auto"/>
      </w:divBdr>
      <w:divsChild>
        <w:div w:id="1592199996">
          <w:marLeft w:val="0"/>
          <w:marRight w:val="0"/>
          <w:marTop w:val="0"/>
          <w:marBottom w:val="0"/>
          <w:divBdr>
            <w:top w:val="none" w:sz="0" w:space="0" w:color="auto"/>
            <w:left w:val="none" w:sz="0" w:space="0" w:color="auto"/>
            <w:bottom w:val="none" w:sz="0" w:space="0" w:color="auto"/>
            <w:right w:val="none" w:sz="0" w:space="0" w:color="auto"/>
          </w:divBdr>
        </w:div>
      </w:divsChild>
    </w:div>
    <w:div w:id="2028098030">
      <w:bodyDiv w:val="1"/>
      <w:marLeft w:val="0"/>
      <w:marRight w:val="0"/>
      <w:marTop w:val="0"/>
      <w:marBottom w:val="0"/>
      <w:divBdr>
        <w:top w:val="none" w:sz="0" w:space="0" w:color="auto"/>
        <w:left w:val="none" w:sz="0" w:space="0" w:color="auto"/>
        <w:bottom w:val="none" w:sz="0" w:space="0" w:color="auto"/>
        <w:right w:val="none" w:sz="0" w:space="0" w:color="auto"/>
      </w:divBdr>
      <w:divsChild>
        <w:div w:id="21563234">
          <w:marLeft w:val="0"/>
          <w:marRight w:val="0"/>
          <w:marTop w:val="0"/>
          <w:marBottom w:val="0"/>
          <w:divBdr>
            <w:top w:val="none" w:sz="0" w:space="0" w:color="auto"/>
            <w:left w:val="none" w:sz="0" w:space="0" w:color="auto"/>
            <w:bottom w:val="none" w:sz="0" w:space="0" w:color="auto"/>
            <w:right w:val="none" w:sz="0" w:space="0" w:color="auto"/>
          </w:divBdr>
        </w:div>
        <w:div w:id="22635227">
          <w:marLeft w:val="0"/>
          <w:marRight w:val="0"/>
          <w:marTop w:val="0"/>
          <w:marBottom w:val="0"/>
          <w:divBdr>
            <w:top w:val="none" w:sz="0" w:space="0" w:color="auto"/>
            <w:left w:val="none" w:sz="0" w:space="0" w:color="auto"/>
            <w:bottom w:val="none" w:sz="0" w:space="0" w:color="auto"/>
            <w:right w:val="none" w:sz="0" w:space="0" w:color="auto"/>
          </w:divBdr>
        </w:div>
        <w:div w:id="42758845">
          <w:marLeft w:val="0"/>
          <w:marRight w:val="0"/>
          <w:marTop w:val="0"/>
          <w:marBottom w:val="0"/>
          <w:divBdr>
            <w:top w:val="none" w:sz="0" w:space="0" w:color="auto"/>
            <w:left w:val="none" w:sz="0" w:space="0" w:color="auto"/>
            <w:bottom w:val="none" w:sz="0" w:space="0" w:color="auto"/>
            <w:right w:val="none" w:sz="0" w:space="0" w:color="auto"/>
          </w:divBdr>
        </w:div>
        <w:div w:id="64571238">
          <w:marLeft w:val="0"/>
          <w:marRight w:val="0"/>
          <w:marTop w:val="0"/>
          <w:marBottom w:val="0"/>
          <w:divBdr>
            <w:top w:val="none" w:sz="0" w:space="0" w:color="auto"/>
            <w:left w:val="none" w:sz="0" w:space="0" w:color="auto"/>
            <w:bottom w:val="none" w:sz="0" w:space="0" w:color="auto"/>
            <w:right w:val="none" w:sz="0" w:space="0" w:color="auto"/>
          </w:divBdr>
        </w:div>
        <w:div w:id="175272146">
          <w:marLeft w:val="0"/>
          <w:marRight w:val="0"/>
          <w:marTop w:val="0"/>
          <w:marBottom w:val="0"/>
          <w:divBdr>
            <w:top w:val="none" w:sz="0" w:space="0" w:color="auto"/>
            <w:left w:val="none" w:sz="0" w:space="0" w:color="auto"/>
            <w:bottom w:val="none" w:sz="0" w:space="0" w:color="auto"/>
            <w:right w:val="none" w:sz="0" w:space="0" w:color="auto"/>
          </w:divBdr>
        </w:div>
        <w:div w:id="195970028">
          <w:marLeft w:val="0"/>
          <w:marRight w:val="0"/>
          <w:marTop w:val="0"/>
          <w:marBottom w:val="0"/>
          <w:divBdr>
            <w:top w:val="none" w:sz="0" w:space="0" w:color="auto"/>
            <w:left w:val="none" w:sz="0" w:space="0" w:color="auto"/>
            <w:bottom w:val="none" w:sz="0" w:space="0" w:color="auto"/>
            <w:right w:val="none" w:sz="0" w:space="0" w:color="auto"/>
          </w:divBdr>
        </w:div>
        <w:div w:id="303896416">
          <w:marLeft w:val="0"/>
          <w:marRight w:val="0"/>
          <w:marTop w:val="0"/>
          <w:marBottom w:val="0"/>
          <w:divBdr>
            <w:top w:val="none" w:sz="0" w:space="0" w:color="auto"/>
            <w:left w:val="none" w:sz="0" w:space="0" w:color="auto"/>
            <w:bottom w:val="none" w:sz="0" w:space="0" w:color="auto"/>
            <w:right w:val="none" w:sz="0" w:space="0" w:color="auto"/>
          </w:divBdr>
        </w:div>
        <w:div w:id="363946548">
          <w:marLeft w:val="0"/>
          <w:marRight w:val="0"/>
          <w:marTop w:val="0"/>
          <w:marBottom w:val="0"/>
          <w:divBdr>
            <w:top w:val="none" w:sz="0" w:space="0" w:color="auto"/>
            <w:left w:val="none" w:sz="0" w:space="0" w:color="auto"/>
            <w:bottom w:val="none" w:sz="0" w:space="0" w:color="auto"/>
            <w:right w:val="none" w:sz="0" w:space="0" w:color="auto"/>
          </w:divBdr>
        </w:div>
        <w:div w:id="373165444">
          <w:marLeft w:val="0"/>
          <w:marRight w:val="0"/>
          <w:marTop w:val="0"/>
          <w:marBottom w:val="0"/>
          <w:divBdr>
            <w:top w:val="none" w:sz="0" w:space="0" w:color="auto"/>
            <w:left w:val="none" w:sz="0" w:space="0" w:color="auto"/>
            <w:bottom w:val="none" w:sz="0" w:space="0" w:color="auto"/>
            <w:right w:val="none" w:sz="0" w:space="0" w:color="auto"/>
          </w:divBdr>
        </w:div>
        <w:div w:id="566768923">
          <w:marLeft w:val="0"/>
          <w:marRight w:val="0"/>
          <w:marTop w:val="0"/>
          <w:marBottom w:val="0"/>
          <w:divBdr>
            <w:top w:val="none" w:sz="0" w:space="0" w:color="auto"/>
            <w:left w:val="none" w:sz="0" w:space="0" w:color="auto"/>
            <w:bottom w:val="none" w:sz="0" w:space="0" w:color="auto"/>
            <w:right w:val="none" w:sz="0" w:space="0" w:color="auto"/>
          </w:divBdr>
        </w:div>
        <w:div w:id="751120973">
          <w:marLeft w:val="0"/>
          <w:marRight w:val="0"/>
          <w:marTop w:val="0"/>
          <w:marBottom w:val="0"/>
          <w:divBdr>
            <w:top w:val="none" w:sz="0" w:space="0" w:color="auto"/>
            <w:left w:val="none" w:sz="0" w:space="0" w:color="auto"/>
            <w:bottom w:val="none" w:sz="0" w:space="0" w:color="auto"/>
            <w:right w:val="none" w:sz="0" w:space="0" w:color="auto"/>
          </w:divBdr>
        </w:div>
        <w:div w:id="817069198">
          <w:marLeft w:val="0"/>
          <w:marRight w:val="0"/>
          <w:marTop w:val="0"/>
          <w:marBottom w:val="0"/>
          <w:divBdr>
            <w:top w:val="none" w:sz="0" w:space="0" w:color="auto"/>
            <w:left w:val="none" w:sz="0" w:space="0" w:color="auto"/>
            <w:bottom w:val="none" w:sz="0" w:space="0" w:color="auto"/>
            <w:right w:val="none" w:sz="0" w:space="0" w:color="auto"/>
          </w:divBdr>
        </w:div>
        <w:div w:id="1117335994">
          <w:marLeft w:val="0"/>
          <w:marRight w:val="0"/>
          <w:marTop w:val="0"/>
          <w:marBottom w:val="0"/>
          <w:divBdr>
            <w:top w:val="none" w:sz="0" w:space="0" w:color="auto"/>
            <w:left w:val="none" w:sz="0" w:space="0" w:color="auto"/>
            <w:bottom w:val="none" w:sz="0" w:space="0" w:color="auto"/>
            <w:right w:val="none" w:sz="0" w:space="0" w:color="auto"/>
          </w:divBdr>
        </w:div>
        <w:div w:id="1132407830">
          <w:marLeft w:val="0"/>
          <w:marRight w:val="0"/>
          <w:marTop w:val="0"/>
          <w:marBottom w:val="0"/>
          <w:divBdr>
            <w:top w:val="none" w:sz="0" w:space="0" w:color="auto"/>
            <w:left w:val="none" w:sz="0" w:space="0" w:color="auto"/>
            <w:bottom w:val="none" w:sz="0" w:space="0" w:color="auto"/>
            <w:right w:val="none" w:sz="0" w:space="0" w:color="auto"/>
          </w:divBdr>
        </w:div>
        <w:div w:id="1134106111">
          <w:marLeft w:val="0"/>
          <w:marRight w:val="0"/>
          <w:marTop w:val="0"/>
          <w:marBottom w:val="0"/>
          <w:divBdr>
            <w:top w:val="none" w:sz="0" w:space="0" w:color="auto"/>
            <w:left w:val="none" w:sz="0" w:space="0" w:color="auto"/>
            <w:bottom w:val="none" w:sz="0" w:space="0" w:color="auto"/>
            <w:right w:val="none" w:sz="0" w:space="0" w:color="auto"/>
          </w:divBdr>
        </w:div>
        <w:div w:id="1171065819">
          <w:marLeft w:val="0"/>
          <w:marRight w:val="0"/>
          <w:marTop w:val="0"/>
          <w:marBottom w:val="0"/>
          <w:divBdr>
            <w:top w:val="none" w:sz="0" w:space="0" w:color="auto"/>
            <w:left w:val="none" w:sz="0" w:space="0" w:color="auto"/>
            <w:bottom w:val="none" w:sz="0" w:space="0" w:color="auto"/>
            <w:right w:val="none" w:sz="0" w:space="0" w:color="auto"/>
          </w:divBdr>
        </w:div>
        <w:div w:id="1217861057">
          <w:marLeft w:val="0"/>
          <w:marRight w:val="0"/>
          <w:marTop w:val="0"/>
          <w:marBottom w:val="0"/>
          <w:divBdr>
            <w:top w:val="none" w:sz="0" w:space="0" w:color="auto"/>
            <w:left w:val="none" w:sz="0" w:space="0" w:color="auto"/>
            <w:bottom w:val="none" w:sz="0" w:space="0" w:color="auto"/>
            <w:right w:val="none" w:sz="0" w:space="0" w:color="auto"/>
          </w:divBdr>
        </w:div>
        <w:div w:id="1259021257">
          <w:marLeft w:val="0"/>
          <w:marRight w:val="0"/>
          <w:marTop w:val="0"/>
          <w:marBottom w:val="0"/>
          <w:divBdr>
            <w:top w:val="none" w:sz="0" w:space="0" w:color="auto"/>
            <w:left w:val="none" w:sz="0" w:space="0" w:color="auto"/>
            <w:bottom w:val="none" w:sz="0" w:space="0" w:color="auto"/>
            <w:right w:val="none" w:sz="0" w:space="0" w:color="auto"/>
          </w:divBdr>
        </w:div>
        <w:div w:id="1268083274">
          <w:marLeft w:val="0"/>
          <w:marRight w:val="0"/>
          <w:marTop w:val="0"/>
          <w:marBottom w:val="0"/>
          <w:divBdr>
            <w:top w:val="none" w:sz="0" w:space="0" w:color="auto"/>
            <w:left w:val="none" w:sz="0" w:space="0" w:color="auto"/>
            <w:bottom w:val="none" w:sz="0" w:space="0" w:color="auto"/>
            <w:right w:val="none" w:sz="0" w:space="0" w:color="auto"/>
          </w:divBdr>
        </w:div>
        <w:div w:id="1302346915">
          <w:marLeft w:val="0"/>
          <w:marRight w:val="0"/>
          <w:marTop w:val="0"/>
          <w:marBottom w:val="0"/>
          <w:divBdr>
            <w:top w:val="none" w:sz="0" w:space="0" w:color="auto"/>
            <w:left w:val="none" w:sz="0" w:space="0" w:color="auto"/>
            <w:bottom w:val="none" w:sz="0" w:space="0" w:color="auto"/>
            <w:right w:val="none" w:sz="0" w:space="0" w:color="auto"/>
          </w:divBdr>
        </w:div>
        <w:div w:id="1316377909">
          <w:marLeft w:val="0"/>
          <w:marRight w:val="0"/>
          <w:marTop w:val="0"/>
          <w:marBottom w:val="0"/>
          <w:divBdr>
            <w:top w:val="none" w:sz="0" w:space="0" w:color="auto"/>
            <w:left w:val="none" w:sz="0" w:space="0" w:color="auto"/>
            <w:bottom w:val="none" w:sz="0" w:space="0" w:color="auto"/>
            <w:right w:val="none" w:sz="0" w:space="0" w:color="auto"/>
          </w:divBdr>
        </w:div>
        <w:div w:id="1393697768">
          <w:marLeft w:val="0"/>
          <w:marRight w:val="0"/>
          <w:marTop w:val="0"/>
          <w:marBottom w:val="0"/>
          <w:divBdr>
            <w:top w:val="none" w:sz="0" w:space="0" w:color="auto"/>
            <w:left w:val="none" w:sz="0" w:space="0" w:color="auto"/>
            <w:bottom w:val="none" w:sz="0" w:space="0" w:color="auto"/>
            <w:right w:val="none" w:sz="0" w:space="0" w:color="auto"/>
          </w:divBdr>
        </w:div>
        <w:div w:id="1445273871">
          <w:marLeft w:val="0"/>
          <w:marRight w:val="0"/>
          <w:marTop w:val="0"/>
          <w:marBottom w:val="0"/>
          <w:divBdr>
            <w:top w:val="none" w:sz="0" w:space="0" w:color="auto"/>
            <w:left w:val="none" w:sz="0" w:space="0" w:color="auto"/>
            <w:bottom w:val="none" w:sz="0" w:space="0" w:color="auto"/>
            <w:right w:val="none" w:sz="0" w:space="0" w:color="auto"/>
          </w:divBdr>
        </w:div>
        <w:div w:id="1467623142">
          <w:marLeft w:val="0"/>
          <w:marRight w:val="0"/>
          <w:marTop w:val="0"/>
          <w:marBottom w:val="0"/>
          <w:divBdr>
            <w:top w:val="none" w:sz="0" w:space="0" w:color="auto"/>
            <w:left w:val="none" w:sz="0" w:space="0" w:color="auto"/>
            <w:bottom w:val="none" w:sz="0" w:space="0" w:color="auto"/>
            <w:right w:val="none" w:sz="0" w:space="0" w:color="auto"/>
          </w:divBdr>
        </w:div>
        <w:div w:id="1472988138">
          <w:marLeft w:val="0"/>
          <w:marRight w:val="0"/>
          <w:marTop w:val="0"/>
          <w:marBottom w:val="0"/>
          <w:divBdr>
            <w:top w:val="none" w:sz="0" w:space="0" w:color="auto"/>
            <w:left w:val="none" w:sz="0" w:space="0" w:color="auto"/>
            <w:bottom w:val="none" w:sz="0" w:space="0" w:color="auto"/>
            <w:right w:val="none" w:sz="0" w:space="0" w:color="auto"/>
          </w:divBdr>
        </w:div>
        <w:div w:id="1534415094">
          <w:marLeft w:val="0"/>
          <w:marRight w:val="0"/>
          <w:marTop w:val="0"/>
          <w:marBottom w:val="0"/>
          <w:divBdr>
            <w:top w:val="none" w:sz="0" w:space="0" w:color="auto"/>
            <w:left w:val="none" w:sz="0" w:space="0" w:color="auto"/>
            <w:bottom w:val="none" w:sz="0" w:space="0" w:color="auto"/>
            <w:right w:val="none" w:sz="0" w:space="0" w:color="auto"/>
          </w:divBdr>
        </w:div>
        <w:div w:id="1672484705">
          <w:marLeft w:val="0"/>
          <w:marRight w:val="0"/>
          <w:marTop w:val="0"/>
          <w:marBottom w:val="0"/>
          <w:divBdr>
            <w:top w:val="none" w:sz="0" w:space="0" w:color="auto"/>
            <w:left w:val="none" w:sz="0" w:space="0" w:color="auto"/>
            <w:bottom w:val="none" w:sz="0" w:space="0" w:color="auto"/>
            <w:right w:val="none" w:sz="0" w:space="0" w:color="auto"/>
          </w:divBdr>
        </w:div>
        <w:div w:id="1676419618">
          <w:marLeft w:val="0"/>
          <w:marRight w:val="0"/>
          <w:marTop w:val="0"/>
          <w:marBottom w:val="0"/>
          <w:divBdr>
            <w:top w:val="none" w:sz="0" w:space="0" w:color="auto"/>
            <w:left w:val="none" w:sz="0" w:space="0" w:color="auto"/>
            <w:bottom w:val="none" w:sz="0" w:space="0" w:color="auto"/>
            <w:right w:val="none" w:sz="0" w:space="0" w:color="auto"/>
          </w:divBdr>
          <w:divsChild>
            <w:div w:id="549462324">
              <w:marLeft w:val="-75"/>
              <w:marRight w:val="0"/>
              <w:marTop w:val="30"/>
              <w:marBottom w:val="30"/>
              <w:divBdr>
                <w:top w:val="none" w:sz="0" w:space="0" w:color="auto"/>
                <w:left w:val="none" w:sz="0" w:space="0" w:color="auto"/>
                <w:bottom w:val="none" w:sz="0" w:space="0" w:color="auto"/>
                <w:right w:val="none" w:sz="0" w:space="0" w:color="auto"/>
              </w:divBdr>
              <w:divsChild>
                <w:div w:id="27221251">
                  <w:marLeft w:val="0"/>
                  <w:marRight w:val="0"/>
                  <w:marTop w:val="0"/>
                  <w:marBottom w:val="0"/>
                  <w:divBdr>
                    <w:top w:val="none" w:sz="0" w:space="0" w:color="auto"/>
                    <w:left w:val="none" w:sz="0" w:space="0" w:color="auto"/>
                    <w:bottom w:val="none" w:sz="0" w:space="0" w:color="auto"/>
                    <w:right w:val="none" w:sz="0" w:space="0" w:color="auto"/>
                  </w:divBdr>
                  <w:divsChild>
                    <w:div w:id="567887283">
                      <w:marLeft w:val="0"/>
                      <w:marRight w:val="0"/>
                      <w:marTop w:val="0"/>
                      <w:marBottom w:val="0"/>
                      <w:divBdr>
                        <w:top w:val="none" w:sz="0" w:space="0" w:color="auto"/>
                        <w:left w:val="none" w:sz="0" w:space="0" w:color="auto"/>
                        <w:bottom w:val="none" w:sz="0" w:space="0" w:color="auto"/>
                        <w:right w:val="none" w:sz="0" w:space="0" w:color="auto"/>
                      </w:divBdr>
                    </w:div>
                  </w:divsChild>
                </w:div>
                <w:div w:id="48848650">
                  <w:marLeft w:val="0"/>
                  <w:marRight w:val="0"/>
                  <w:marTop w:val="0"/>
                  <w:marBottom w:val="0"/>
                  <w:divBdr>
                    <w:top w:val="none" w:sz="0" w:space="0" w:color="auto"/>
                    <w:left w:val="none" w:sz="0" w:space="0" w:color="auto"/>
                    <w:bottom w:val="none" w:sz="0" w:space="0" w:color="auto"/>
                    <w:right w:val="none" w:sz="0" w:space="0" w:color="auto"/>
                  </w:divBdr>
                  <w:divsChild>
                    <w:div w:id="1260336846">
                      <w:marLeft w:val="0"/>
                      <w:marRight w:val="0"/>
                      <w:marTop w:val="0"/>
                      <w:marBottom w:val="0"/>
                      <w:divBdr>
                        <w:top w:val="none" w:sz="0" w:space="0" w:color="auto"/>
                        <w:left w:val="none" w:sz="0" w:space="0" w:color="auto"/>
                        <w:bottom w:val="none" w:sz="0" w:space="0" w:color="auto"/>
                        <w:right w:val="none" w:sz="0" w:space="0" w:color="auto"/>
                      </w:divBdr>
                    </w:div>
                  </w:divsChild>
                </w:div>
                <w:div w:id="112291709">
                  <w:marLeft w:val="0"/>
                  <w:marRight w:val="0"/>
                  <w:marTop w:val="0"/>
                  <w:marBottom w:val="0"/>
                  <w:divBdr>
                    <w:top w:val="none" w:sz="0" w:space="0" w:color="auto"/>
                    <w:left w:val="none" w:sz="0" w:space="0" w:color="auto"/>
                    <w:bottom w:val="none" w:sz="0" w:space="0" w:color="auto"/>
                    <w:right w:val="none" w:sz="0" w:space="0" w:color="auto"/>
                  </w:divBdr>
                  <w:divsChild>
                    <w:div w:id="1744916002">
                      <w:marLeft w:val="0"/>
                      <w:marRight w:val="0"/>
                      <w:marTop w:val="0"/>
                      <w:marBottom w:val="0"/>
                      <w:divBdr>
                        <w:top w:val="none" w:sz="0" w:space="0" w:color="auto"/>
                        <w:left w:val="none" w:sz="0" w:space="0" w:color="auto"/>
                        <w:bottom w:val="none" w:sz="0" w:space="0" w:color="auto"/>
                        <w:right w:val="none" w:sz="0" w:space="0" w:color="auto"/>
                      </w:divBdr>
                    </w:div>
                  </w:divsChild>
                </w:div>
                <w:div w:id="143551589">
                  <w:marLeft w:val="0"/>
                  <w:marRight w:val="0"/>
                  <w:marTop w:val="0"/>
                  <w:marBottom w:val="0"/>
                  <w:divBdr>
                    <w:top w:val="none" w:sz="0" w:space="0" w:color="auto"/>
                    <w:left w:val="none" w:sz="0" w:space="0" w:color="auto"/>
                    <w:bottom w:val="none" w:sz="0" w:space="0" w:color="auto"/>
                    <w:right w:val="none" w:sz="0" w:space="0" w:color="auto"/>
                  </w:divBdr>
                  <w:divsChild>
                    <w:div w:id="1457795206">
                      <w:marLeft w:val="0"/>
                      <w:marRight w:val="0"/>
                      <w:marTop w:val="0"/>
                      <w:marBottom w:val="0"/>
                      <w:divBdr>
                        <w:top w:val="none" w:sz="0" w:space="0" w:color="auto"/>
                        <w:left w:val="none" w:sz="0" w:space="0" w:color="auto"/>
                        <w:bottom w:val="none" w:sz="0" w:space="0" w:color="auto"/>
                        <w:right w:val="none" w:sz="0" w:space="0" w:color="auto"/>
                      </w:divBdr>
                    </w:div>
                  </w:divsChild>
                </w:div>
                <w:div w:id="194729996">
                  <w:marLeft w:val="0"/>
                  <w:marRight w:val="0"/>
                  <w:marTop w:val="0"/>
                  <w:marBottom w:val="0"/>
                  <w:divBdr>
                    <w:top w:val="none" w:sz="0" w:space="0" w:color="auto"/>
                    <w:left w:val="none" w:sz="0" w:space="0" w:color="auto"/>
                    <w:bottom w:val="none" w:sz="0" w:space="0" w:color="auto"/>
                    <w:right w:val="none" w:sz="0" w:space="0" w:color="auto"/>
                  </w:divBdr>
                  <w:divsChild>
                    <w:div w:id="1987201146">
                      <w:marLeft w:val="0"/>
                      <w:marRight w:val="0"/>
                      <w:marTop w:val="0"/>
                      <w:marBottom w:val="0"/>
                      <w:divBdr>
                        <w:top w:val="none" w:sz="0" w:space="0" w:color="auto"/>
                        <w:left w:val="none" w:sz="0" w:space="0" w:color="auto"/>
                        <w:bottom w:val="none" w:sz="0" w:space="0" w:color="auto"/>
                        <w:right w:val="none" w:sz="0" w:space="0" w:color="auto"/>
                      </w:divBdr>
                    </w:div>
                  </w:divsChild>
                </w:div>
                <w:div w:id="213927321">
                  <w:marLeft w:val="0"/>
                  <w:marRight w:val="0"/>
                  <w:marTop w:val="0"/>
                  <w:marBottom w:val="0"/>
                  <w:divBdr>
                    <w:top w:val="none" w:sz="0" w:space="0" w:color="auto"/>
                    <w:left w:val="none" w:sz="0" w:space="0" w:color="auto"/>
                    <w:bottom w:val="none" w:sz="0" w:space="0" w:color="auto"/>
                    <w:right w:val="none" w:sz="0" w:space="0" w:color="auto"/>
                  </w:divBdr>
                  <w:divsChild>
                    <w:div w:id="7145736">
                      <w:marLeft w:val="0"/>
                      <w:marRight w:val="0"/>
                      <w:marTop w:val="0"/>
                      <w:marBottom w:val="0"/>
                      <w:divBdr>
                        <w:top w:val="none" w:sz="0" w:space="0" w:color="auto"/>
                        <w:left w:val="none" w:sz="0" w:space="0" w:color="auto"/>
                        <w:bottom w:val="none" w:sz="0" w:space="0" w:color="auto"/>
                        <w:right w:val="none" w:sz="0" w:space="0" w:color="auto"/>
                      </w:divBdr>
                    </w:div>
                  </w:divsChild>
                </w:div>
                <w:div w:id="289820949">
                  <w:marLeft w:val="0"/>
                  <w:marRight w:val="0"/>
                  <w:marTop w:val="0"/>
                  <w:marBottom w:val="0"/>
                  <w:divBdr>
                    <w:top w:val="none" w:sz="0" w:space="0" w:color="auto"/>
                    <w:left w:val="none" w:sz="0" w:space="0" w:color="auto"/>
                    <w:bottom w:val="none" w:sz="0" w:space="0" w:color="auto"/>
                    <w:right w:val="none" w:sz="0" w:space="0" w:color="auto"/>
                  </w:divBdr>
                  <w:divsChild>
                    <w:div w:id="543367034">
                      <w:marLeft w:val="0"/>
                      <w:marRight w:val="0"/>
                      <w:marTop w:val="0"/>
                      <w:marBottom w:val="0"/>
                      <w:divBdr>
                        <w:top w:val="none" w:sz="0" w:space="0" w:color="auto"/>
                        <w:left w:val="none" w:sz="0" w:space="0" w:color="auto"/>
                        <w:bottom w:val="none" w:sz="0" w:space="0" w:color="auto"/>
                        <w:right w:val="none" w:sz="0" w:space="0" w:color="auto"/>
                      </w:divBdr>
                    </w:div>
                  </w:divsChild>
                </w:div>
                <w:div w:id="316152235">
                  <w:marLeft w:val="0"/>
                  <w:marRight w:val="0"/>
                  <w:marTop w:val="0"/>
                  <w:marBottom w:val="0"/>
                  <w:divBdr>
                    <w:top w:val="none" w:sz="0" w:space="0" w:color="auto"/>
                    <w:left w:val="none" w:sz="0" w:space="0" w:color="auto"/>
                    <w:bottom w:val="none" w:sz="0" w:space="0" w:color="auto"/>
                    <w:right w:val="none" w:sz="0" w:space="0" w:color="auto"/>
                  </w:divBdr>
                  <w:divsChild>
                    <w:div w:id="1138456645">
                      <w:marLeft w:val="0"/>
                      <w:marRight w:val="0"/>
                      <w:marTop w:val="0"/>
                      <w:marBottom w:val="0"/>
                      <w:divBdr>
                        <w:top w:val="none" w:sz="0" w:space="0" w:color="auto"/>
                        <w:left w:val="none" w:sz="0" w:space="0" w:color="auto"/>
                        <w:bottom w:val="none" w:sz="0" w:space="0" w:color="auto"/>
                        <w:right w:val="none" w:sz="0" w:space="0" w:color="auto"/>
                      </w:divBdr>
                    </w:div>
                  </w:divsChild>
                </w:div>
                <w:div w:id="457379747">
                  <w:marLeft w:val="0"/>
                  <w:marRight w:val="0"/>
                  <w:marTop w:val="0"/>
                  <w:marBottom w:val="0"/>
                  <w:divBdr>
                    <w:top w:val="none" w:sz="0" w:space="0" w:color="auto"/>
                    <w:left w:val="none" w:sz="0" w:space="0" w:color="auto"/>
                    <w:bottom w:val="none" w:sz="0" w:space="0" w:color="auto"/>
                    <w:right w:val="none" w:sz="0" w:space="0" w:color="auto"/>
                  </w:divBdr>
                  <w:divsChild>
                    <w:div w:id="740642255">
                      <w:marLeft w:val="0"/>
                      <w:marRight w:val="0"/>
                      <w:marTop w:val="0"/>
                      <w:marBottom w:val="0"/>
                      <w:divBdr>
                        <w:top w:val="none" w:sz="0" w:space="0" w:color="auto"/>
                        <w:left w:val="none" w:sz="0" w:space="0" w:color="auto"/>
                        <w:bottom w:val="none" w:sz="0" w:space="0" w:color="auto"/>
                        <w:right w:val="none" w:sz="0" w:space="0" w:color="auto"/>
                      </w:divBdr>
                    </w:div>
                  </w:divsChild>
                </w:div>
                <w:div w:id="491991915">
                  <w:marLeft w:val="0"/>
                  <w:marRight w:val="0"/>
                  <w:marTop w:val="0"/>
                  <w:marBottom w:val="0"/>
                  <w:divBdr>
                    <w:top w:val="none" w:sz="0" w:space="0" w:color="auto"/>
                    <w:left w:val="none" w:sz="0" w:space="0" w:color="auto"/>
                    <w:bottom w:val="none" w:sz="0" w:space="0" w:color="auto"/>
                    <w:right w:val="none" w:sz="0" w:space="0" w:color="auto"/>
                  </w:divBdr>
                  <w:divsChild>
                    <w:div w:id="1600988624">
                      <w:marLeft w:val="0"/>
                      <w:marRight w:val="0"/>
                      <w:marTop w:val="0"/>
                      <w:marBottom w:val="0"/>
                      <w:divBdr>
                        <w:top w:val="none" w:sz="0" w:space="0" w:color="auto"/>
                        <w:left w:val="none" w:sz="0" w:space="0" w:color="auto"/>
                        <w:bottom w:val="none" w:sz="0" w:space="0" w:color="auto"/>
                        <w:right w:val="none" w:sz="0" w:space="0" w:color="auto"/>
                      </w:divBdr>
                    </w:div>
                  </w:divsChild>
                </w:div>
                <w:div w:id="538782055">
                  <w:marLeft w:val="0"/>
                  <w:marRight w:val="0"/>
                  <w:marTop w:val="0"/>
                  <w:marBottom w:val="0"/>
                  <w:divBdr>
                    <w:top w:val="none" w:sz="0" w:space="0" w:color="auto"/>
                    <w:left w:val="none" w:sz="0" w:space="0" w:color="auto"/>
                    <w:bottom w:val="none" w:sz="0" w:space="0" w:color="auto"/>
                    <w:right w:val="none" w:sz="0" w:space="0" w:color="auto"/>
                  </w:divBdr>
                  <w:divsChild>
                    <w:div w:id="248736069">
                      <w:marLeft w:val="0"/>
                      <w:marRight w:val="0"/>
                      <w:marTop w:val="0"/>
                      <w:marBottom w:val="0"/>
                      <w:divBdr>
                        <w:top w:val="none" w:sz="0" w:space="0" w:color="auto"/>
                        <w:left w:val="none" w:sz="0" w:space="0" w:color="auto"/>
                        <w:bottom w:val="none" w:sz="0" w:space="0" w:color="auto"/>
                        <w:right w:val="none" w:sz="0" w:space="0" w:color="auto"/>
                      </w:divBdr>
                    </w:div>
                  </w:divsChild>
                </w:div>
                <w:div w:id="592395105">
                  <w:marLeft w:val="0"/>
                  <w:marRight w:val="0"/>
                  <w:marTop w:val="0"/>
                  <w:marBottom w:val="0"/>
                  <w:divBdr>
                    <w:top w:val="none" w:sz="0" w:space="0" w:color="auto"/>
                    <w:left w:val="none" w:sz="0" w:space="0" w:color="auto"/>
                    <w:bottom w:val="none" w:sz="0" w:space="0" w:color="auto"/>
                    <w:right w:val="none" w:sz="0" w:space="0" w:color="auto"/>
                  </w:divBdr>
                  <w:divsChild>
                    <w:div w:id="1043334655">
                      <w:marLeft w:val="0"/>
                      <w:marRight w:val="0"/>
                      <w:marTop w:val="0"/>
                      <w:marBottom w:val="0"/>
                      <w:divBdr>
                        <w:top w:val="none" w:sz="0" w:space="0" w:color="auto"/>
                        <w:left w:val="none" w:sz="0" w:space="0" w:color="auto"/>
                        <w:bottom w:val="none" w:sz="0" w:space="0" w:color="auto"/>
                        <w:right w:val="none" w:sz="0" w:space="0" w:color="auto"/>
                      </w:divBdr>
                    </w:div>
                  </w:divsChild>
                </w:div>
                <w:div w:id="601255636">
                  <w:marLeft w:val="0"/>
                  <w:marRight w:val="0"/>
                  <w:marTop w:val="0"/>
                  <w:marBottom w:val="0"/>
                  <w:divBdr>
                    <w:top w:val="none" w:sz="0" w:space="0" w:color="auto"/>
                    <w:left w:val="none" w:sz="0" w:space="0" w:color="auto"/>
                    <w:bottom w:val="none" w:sz="0" w:space="0" w:color="auto"/>
                    <w:right w:val="none" w:sz="0" w:space="0" w:color="auto"/>
                  </w:divBdr>
                  <w:divsChild>
                    <w:div w:id="815798461">
                      <w:marLeft w:val="0"/>
                      <w:marRight w:val="0"/>
                      <w:marTop w:val="0"/>
                      <w:marBottom w:val="0"/>
                      <w:divBdr>
                        <w:top w:val="none" w:sz="0" w:space="0" w:color="auto"/>
                        <w:left w:val="none" w:sz="0" w:space="0" w:color="auto"/>
                        <w:bottom w:val="none" w:sz="0" w:space="0" w:color="auto"/>
                        <w:right w:val="none" w:sz="0" w:space="0" w:color="auto"/>
                      </w:divBdr>
                    </w:div>
                  </w:divsChild>
                </w:div>
                <w:div w:id="601299412">
                  <w:marLeft w:val="0"/>
                  <w:marRight w:val="0"/>
                  <w:marTop w:val="0"/>
                  <w:marBottom w:val="0"/>
                  <w:divBdr>
                    <w:top w:val="none" w:sz="0" w:space="0" w:color="auto"/>
                    <w:left w:val="none" w:sz="0" w:space="0" w:color="auto"/>
                    <w:bottom w:val="none" w:sz="0" w:space="0" w:color="auto"/>
                    <w:right w:val="none" w:sz="0" w:space="0" w:color="auto"/>
                  </w:divBdr>
                  <w:divsChild>
                    <w:div w:id="45565851">
                      <w:marLeft w:val="0"/>
                      <w:marRight w:val="0"/>
                      <w:marTop w:val="0"/>
                      <w:marBottom w:val="0"/>
                      <w:divBdr>
                        <w:top w:val="none" w:sz="0" w:space="0" w:color="auto"/>
                        <w:left w:val="none" w:sz="0" w:space="0" w:color="auto"/>
                        <w:bottom w:val="none" w:sz="0" w:space="0" w:color="auto"/>
                        <w:right w:val="none" w:sz="0" w:space="0" w:color="auto"/>
                      </w:divBdr>
                    </w:div>
                  </w:divsChild>
                </w:div>
                <w:div w:id="625814923">
                  <w:marLeft w:val="0"/>
                  <w:marRight w:val="0"/>
                  <w:marTop w:val="0"/>
                  <w:marBottom w:val="0"/>
                  <w:divBdr>
                    <w:top w:val="none" w:sz="0" w:space="0" w:color="auto"/>
                    <w:left w:val="none" w:sz="0" w:space="0" w:color="auto"/>
                    <w:bottom w:val="none" w:sz="0" w:space="0" w:color="auto"/>
                    <w:right w:val="none" w:sz="0" w:space="0" w:color="auto"/>
                  </w:divBdr>
                  <w:divsChild>
                    <w:div w:id="609044856">
                      <w:marLeft w:val="0"/>
                      <w:marRight w:val="0"/>
                      <w:marTop w:val="0"/>
                      <w:marBottom w:val="0"/>
                      <w:divBdr>
                        <w:top w:val="none" w:sz="0" w:space="0" w:color="auto"/>
                        <w:left w:val="none" w:sz="0" w:space="0" w:color="auto"/>
                        <w:bottom w:val="none" w:sz="0" w:space="0" w:color="auto"/>
                        <w:right w:val="none" w:sz="0" w:space="0" w:color="auto"/>
                      </w:divBdr>
                    </w:div>
                  </w:divsChild>
                </w:div>
                <w:div w:id="698508757">
                  <w:marLeft w:val="0"/>
                  <w:marRight w:val="0"/>
                  <w:marTop w:val="0"/>
                  <w:marBottom w:val="0"/>
                  <w:divBdr>
                    <w:top w:val="none" w:sz="0" w:space="0" w:color="auto"/>
                    <w:left w:val="none" w:sz="0" w:space="0" w:color="auto"/>
                    <w:bottom w:val="none" w:sz="0" w:space="0" w:color="auto"/>
                    <w:right w:val="none" w:sz="0" w:space="0" w:color="auto"/>
                  </w:divBdr>
                  <w:divsChild>
                    <w:div w:id="1513376794">
                      <w:marLeft w:val="0"/>
                      <w:marRight w:val="0"/>
                      <w:marTop w:val="0"/>
                      <w:marBottom w:val="0"/>
                      <w:divBdr>
                        <w:top w:val="none" w:sz="0" w:space="0" w:color="auto"/>
                        <w:left w:val="none" w:sz="0" w:space="0" w:color="auto"/>
                        <w:bottom w:val="none" w:sz="0" w:space="0" w:color="auto"/>
                        <w:right w:val="none" w:sz="0" w:space="0" w:color="auto"/>
                      </w:divBdr>
                    </w:div>
                  </w:divsChild>
                </w:div>
                <w:div w:id="717896833">
                  <w:marLeft w:val="0"/>
                  <w:marRight w:val="0"/>
                  <w:marTop w:val="0"/>
                  <w:marBottom w:val="0"/>
                  <w:divBdr>
                    <w:top w:val="none" w:sz="0" w:space="0" w:color="auto"/>
                    <w:left w:val="none" w:sz="0" w:space="0" w:color="auto"/>
                    <w:bottom w:val="none" w:sz="0" w:space="0" w:color="auto"/>
                    <w:right w:val="none" w:sz="0" w:space="0" w:color="auto"/>
                  </w:divBdr>
                  <w:divsChild>
                    <w:div w:id="1149057176">
                      <w:marLeft w:val="0"/>
                      <w:marRight w:val="0"/>
                      <w:marTop w:val="0"/>
                      <w:marBottom w:val="0"/>
                      <w:divBdr>
                        <w:top w:val="none" w:sz="0" w:space="0" w:color="auto"/>
                        <w:left w:val="none" w:sz="0" w:space="0" w:color="auto"/>
                        <w:bottom w:val="none" w:sz="0" w:space="0" w:color="auto"/>
                        <w:right w:val="none" w:sz="0" w:space="0" w:color="auto"/>
                      </w:divBdr>
                    </w:div>
                  </w:divsChild>
                </w:div>
                <w:div w:id="796072004">
                  <w:marLeft w:val="0"/>
                  <w:marRight w:val="0"/>
                  <w:marTop w:val="0"/>
                  <w:marBottom w:val="0"/>
                  <w:divBdr>
                    <w:top w:val="none" w:sz="0" w:space="0" w:color="auto"/>
                    <w:left w:val="none" w:sz="0" w:space="0" w:color="auto"/>
                    <w:bottom w:val="none" w:sz="0" w:space="0" w:color="auto"/>
                    <w:right w:val="none" w:sz="0" w:space="0" w:color="auto"/>
                  </w:divBdr>
                  <w:divsChild>
                    <w:div w:id="14888040">
                      <w:marLeft w:val="0"/>
                      <w:marRight w:val="0"/>
                      <w:marTop w:val="0"/>
                      <w:marBottom w:val="0"/>
                      <w:divBdr>
                        <w:top w:val="none" w:sz="0" w:space="0" w:color="auto"/>
                        <w:left w:val="none" w:sz="0" w:space="0" w:color="auto"/>
                        <w:bottom w:val="none" w:sz="0" w:space="0" w:color="auto"/>
                        <w:right w:val="none" w:sz="0" w:space="0" w:color="auto"/>
                      </w:divBdr>
                    </w:div>
                  </w:divsChild>
                </w:div>
                <w:div w:id="846285192">
                  <w:marLeft w:val="0"/>
                  <w:marRight w:val="0"/>
                  <w:marTop w:val="0"/>
                  <w:marBottom w:val="0"/>
                  <w:divBdr>
                    <w:top w:val="none" w:sz="0" w:space="0" w:color="auto"/>
                    <w:left w:val="none" w:sz="0" w:space="0" w:color="auto"/>
                    <w:bottom w:val="none" w:sz="0" w:space="0" w:color="auto"/>
                    <w:right w:val="none" w:sz="0" w:space="0" w:color="auto"/>
                  </w:divBdr>
                  <w:divsChild>
                    <w:div w:id="2056151528">
                      <w:marLeft w:val="0"/>
                      <w:marRight w:val="0"/>
                      <w:marTop w:val="0"/>
                      <w:marBottom w:val="0"/>
                      <w:divBdr>
                        <w:top w:val="none" w:sz="0" w:space="0" w:color="auto"/>
                        <w:left w:val="none" w:sz="0" w:space="0" w:color="auto"/>
                        <w:bottom w:val="none" w:sz="0" w:space="0" w:color="auto"/>
                        <w:right w:val="none" w:sz="0" w:space="0" w:color="auto"/>
                      </w:divBdr>
                    </w:div>
                  </w:divsChild>
                </w:div>
                <w:div w:id="873467271">
                  <w:marLeft w:val="0"/>
                  <w:marRight w:val="0"/>
                  <w:marTop w:val="0"/>
                  <w:marBottom w:val="0"/>
                  <w:divBdr>
                    <w:top w:val="none" w:sz="0" w:space="0" w:color="auto"/>
                    <w:left w:val="none" w:sz="0" w:space="0" w:color="auto"/>
                    <w:bottom w:val="none" w:sz="0" w:space="0" w:color="auto"/>
                    <w:right w:val="none" w:sz="0" w:space="0" w:color="auto"/>
                  </w:divBdr>
                  <w:divsChild>
                    <w:div w:id="328141306">
                      <w:marLeft w:val="0"/>
                      <w:marRight w:val="0"/>
                      <w:marTop w:val="0"/>
                      <w:marBottom w:val="0"/>
                      <w:divBdr>
                        <w:top w:val="none" w:sz="0" w:space="0" w:color="auto"/>
                        <w:left w:val="none" w:sz="0" w:space="0" w:color="auto"/>
                        <w:bottom w:val="none" w:sz="0" w:space="0" w:color="auto"/>
                        <w:right w:val="none" w:sz="0" w:space="0" w:color="auto"/>
                      </w:divBdr>
                    </w:div>
                  </w:divsChild>
                </w:div>
                <w:div w:id="970208735">
                  <w:marLeft w:val="0"/>
                  <w:marRight w:val="0"/>
                  <w:marTop w:val="0"/>
                  <w:marBottom w:val="0"/>
                  <w:divBdr>
                    <w:top w:val="none" w:sz="0" w:space="0" w:color="auto"/>
                    <w:left w:val="none" w:sz="0" w:space="0" w:color="auto"/>
                    <w:bottom w:val="none" w:sz="0" w:space="0" w:color="auto"/>
                    <w:right w:val="none" w:sz="0" w:space="0" w:color="auto"/>
                  </w:divBdr>
                  <w:divsChild>
                    <w:div w:id="1901136761">
                      <w:marLeft w:val="0"/>
                      <w:marRight w:val="0"/>
                      <w:marTop w:val="0"/>
                      <w:marBottom w:val="0"/>
                      <w:divBdr>
                        <w:top w:val="none" w:sz="0" w:space="0" w:color="auto"/>
                        <w:left w:val="none" w:sz="0" w:space="0" w:color="auto"/>
                        <w:bottom w:val="none" w:sz="0" w:space="0" w:color="auto"/>
                        <w:right w:val="none" w:sz="0" w:space="0" w:color="auto"/>
                      </w:divBdr>
                    </w:div>
                  </w:divsChild>
                </w:div>
                <w:div w:id="1051535611">
                  <w:marLeft w:val="0"/>
                  <w:marRight w:val="0"/>
                  <w:marTop w:val="0"/>
                  <w:marBottom w:val="0"/>
                  <w:divBdr>
                    <w:top w:val="none" w:sz="0" w:space="0" w:color="auto"/>
                    <w:left w:val="none" w:sz="0" w:space="0" w:color="auto"/>
                    <w:bottom w:val="none" w:sz="0" w:space="0" w:color="auto"/>
                    <w:right w:val="none" w:sz="0" w:space="0" w:color="auto"/>
                  </w:divBdr>
                  <w:divsChild>
                    <w:div w:id="1975674538">
                      <w:marLeft w:val="0"/>
                      <w:marRight w:val="0"/>
                      <w:marTop w:val="0"/>
                      <w:marBottom w:val="0"/>
                      <w:divBdr>
                        <w:top w:val="none" w:sz="0" w:space="0" w:color="auto"/>
                        <w:left w:val="none" w:sz="0" w:space="0" w:color="auto"/>
                        <w:bottom w:val="none" w:sz="0" w:space="0" w:color="auto"/>
                        <w:right w:val="none" w:sz="0" w:space="0" w:color="auto"/>
                      </w:divBdr>
                    </w:div>
                  </w:divsChild>
                </w:div>
                <w:div w:id="1079130852">
                  <w:marLeft w:val="0"/>
                  <w:marRight w:val="0"/>
                  <w:marTop w:val="0"/>
                  <w:marBottom w:val="0"/>
                  <w:divBdr>
                    <w:top w:val="none" w:sz="0" w:space="0" w:color="auto"/>
                    <w:left w:val="none" w:sz="0" w:space="0" w:color="auto"/>
                    <w:bottom w:val="none" w:sz="0" w:space="0" w:color="auto"/>
                    <w:right w:val="none" w:sz="0" w:space="0" w:color="auto"/>
                  </w:divBdr>
                  <w:divsChild>
                    <w:div w:id="356005133">
                      <w:marLeft w:val="0"/>
                      <w:marRight w:val="0"/>
                      <w:marTop w:val="0"/>
                      <w:marBottom w:val="0"/>
                      <w:divBdr>
                        <w:top w:val="none" w:sz="0" w:space="0" w:color="auto"/>
                        <w:left w:val="none" w:sz="0" w:space="0" w:color="auto"/>
                        <w:bottom w:val="none" w:sz="0" w:space="0" w:color="auto"/>
                        <w:right w:val="none" w:sz="0" w:space="0" w:color="auto"/>
                      </w:divBdr>
                    </w:div>
                  </w:divsChild>
                </w:div>
                <w:div w:id="1089810147">
                  <w:marLeft w:val="0"/>
                  <w:marRight w:val="0"/>
                  <w:marTop w:val="0"/>
                  <w:marBottom w:val="0"/>
                  <w:divBdr>
                    <w:top w:val="none" w:sz="0" w:space="0" w:color="auto"/>
                    <w:left w:val="none" w:sz="0" w:space="0" w:color="auto"/>
                    <w:bottom w:val="none" w:sz="0" w:space="0" w:color="auto"/>
                    <w:right w:val="none" w:sz="0" w:space="0" w:color="auto"/>
                  </w:divBdr>
                  <w:divsChild>
                    <w:div w:id="848448893">
                      <w:marLeft w:val="0"/>
                      <w:marRight w:val="0"/>
                      <w:marTop w:val="0"/>
                      <w:marBottom w:val="0"/>
                      <w:divBdr>
                        <w:top w:val="none" w:sz="0" w:space="0" w:color="auto"/>
                        <w:left w:val="none" w:sz="0" w:space="0" w:color="auto"/>
                        <w:bottom w:val="none" w:sz="0" w:space="0" w:color="auto"/>
                        <w:right w:val="none" w:sz="0" w:space="0" w:color="auto"/>
                      </w:divBdr>
                    </w:div>
                  </w:divsChild>
                </w:div>
                <w:div w:id="1113398799">
                  <w:marLeft w:val="0"/>
                  <w:marRight w:val="0"/>
                  <w:marTop w:val="0"/>
                  <w:marBottom w:val="0"/>
                  <w:divBdr>
                    <w:top w:val="none" w:sz="0" w:space="0" w:color="auto"/>
                    <w:left w:val="none" w:sz="0" w:space="0" w:color="auto"/>
                    <w:bottom w:val="none" w:sz="0" w:space="0" w:color="auto"/>
                    <w:right w:val="none" w:sz="0" w:space="0" w:color="auto"/>
                  </w:divBdr>
                  <w:divsChild>
                    <w:div w:id="388380097">
                      <w:marLeft w:val="0"/>
                      <w:marRight w:val="0"/>
                      <w:marTop w:val="0"/>
                      <w:marBottom w:val="0"/>
                      <w:divBdr>
                        <w:top w:val="none" w:sz="0" w:space="0" w:color="auto"/>
                        <w:left w:val="none" w:sz="0" w:space="0" w:color="auto"/>
                        <w:bottom w:val="none" w:sz="0" w:space="0" w:color="auto"/>
                        <w:right w:val="none" w:sz="0" w:space="0" w:color="auto"/>
                      </w:divBdr>
                    </w:div>
                  </w:divsChild>
                </w:div>
                <w:div w:id="1198928237">
                  <w:marLeft w:val="0"/>
                  <w:marRight w:val="0"/>
                  <w:marTop w:val="0"/>
                  <w:marBottom w:val="0"/>
                  <w:divBdr>
                    <w:top w:val="none" w:sz="0" w:space="0" w:color="auto"/>
                    <w:left w:val="none" w:sz="0" w:space="0" w:color="auto"/>
                    <w:bottom w:val="none" w:sz="0" w:space="0" w:color="auto"/>
                    <w:right w:val="none" w:sz="0" w:space="0" w:color="auto"/>
                  </w:divBdr>
                  <w:divsChild>
                    <w:div w:id="2010715723">
                      <w:marLeft w:val="0"/>
                      <w:marRight w:val="0"/>
                      <w:marTop w:val="0"/>
                      <w:marBottom w:val="0"/>
                      <w:divBdr>
                        <w:top w:val="none" w:sz="0" w:space="0" w:color="auto"/>
                        <w:left w:val="none" w:sz="0" w:space="0" w:color="auto"/>
                        <w:bottom w:val="none" w:sz="0" w:space="0" w:color="auto"/>
                        <w:right w:val="none" w:sz="0" w:space="0" w:color="auto"/>
                      </w:divBdr>
                    </w:div>
                  </w:divsChild>
                </w:div>
                <w:div w:id="1254824234">
                  <w:marLeft w:val="0"/>
                  <w:marRight w:val="0"/>
                  <w:marTop w:val="0"/>
                  <w:marBottom w:val="0"/>
                  <w:divBdr>
                    <w:top w:val="none" w:sz="0" w:space="0" w:color="auto"/>
                    <w:left w:val="none" w:sz="0" w:space="0" w:color="auto"/>
                    <w:bottom w:val="none" w:sz="0" w:space="0" w:color="auto"/>
                    <w:right w:val="none" w:sz="0" w:space="0" w:color="auto"/>
                  </w:divBdr>
                  <w:divsChild>
                    <w:div w:id="759370348">
                      <w:marLeft w:val="0"/>
                      <w:marRight w:val="0"/>
                      <w:marTop w:val="0"/>
                      <w:marBottom w:val="0"/>
                      <w:divBdr>
                        <w:top w:val="none" w:sz="0" w:space="0" w:color="auto"/>
                        <w:left w:val="none" w:sz="0" w:space="0" w:color="auto"/>
                        <w:bottom w:val="none" w:sz="0" w:space="0" w:color="auto"/>
                        <w:right w:val="none" w:sz="0" w:space="0" w:color="auto"/>
                      </w:divBdr>
                    </w:div>
                  </w:divsChild>
                </w:div>
                <w:div w:id="1273129704">
                  <w:marLeft w:val="0"/>
                  <w:marRight w:val="0"/>
                  <w:marTop w:val="0"/>
                  <w:marBottom w:val="0"/>
                  <w:divBdr>
                    <w:top w:val="none" w:sz="0" w:space="0" w:color="auto"/>
                    <w:left w:val="none" w:sz="0" w:space="0" w:color="auto"/>
                    <w:bottom w:val="none" w:sz="0" w:space="0" w:color="auto"/>
                    <w:right w:val="none" w:sz="0" w:space="0" w:color="auto"/>
                  </w:divBdr>
                  <w:divsChild>
                    <w:div w:id="1745488472">
                      <w:marLeft w:val="0"/>
                      <w:marRight w:val="0"/>
                      <w:marTop w:val="0"/>
                      <w:marBottom w:val="0"/>
                      <w:divBdr>
                        <w:top w:val="none" w:sz="0" w:space="0" w:color="auto"/>
                        <w:left w:val="none" w:sz="0" w:space="0" w:color="auto"/>
                        <w:bottom w:val="none" w:sz="0" w:space="0" w:color="auto"/>
                        <w:right w:val="none" w:sz="0" w:space="0" w:color="auto"/>
                      </w:divBdr>
                    </w:div>
                  </w:divsChild>
                </w:div>
                <w:div w:id="1325938016">
                  <w:marLeft w:val="0"/>
                  <w:marRight w:val="0"/>
                  <w:marTop w:val="0"/>
                  <w:marBottom w:val="0"/>
                  <w:divBdr>
                    <w:top w:val="none" w:sz="0" w:space="0" w:color="auto"/>
                    <w:left w:val="none" w:sz="0" w:space="0" w:color="auto"/>
                    <w:bottom w:val="none" w:sz="0" w:space="0" w:color="auto"/>
                    <w:right w:val="none" w:sz="0" w:space="0" w:color="auto"/>
                  </w:divBdr>
                  <w:divsChild>
                    <w:div w:id="586111234">
                      <w:marLeft w:val="0"/>
                      <w:marRight w:val="0"/>
                      <w:marTop w:val="0"/>
                      <w:marBottom w:val="0"/>
                      <w:divBdr>
                        <w:top w:val="none" w:sz="0" w:space="0" w:color="auto"/>
                        <w:left w:val="none" w:sz="0" w:space="0" w:color="auto"/>
                        <w:bottom w:val="none" w:sz="0" w:space="0" w:color="auto"/>
                        <w:right w:val="none" w:sz="0" w:space="0" w:color="auto"/>
                      </w:divBdr>
                    </w:div>
                  </w:divsChild>
                </w:div>
                <w:div w:id="1374427974">
                  <w:marLeft w:val="0"/>
                  <w:marRight w:val="0"/>
                  <w:marTop w:val="0"/>
                  <w:marBottom w:val="0"/>
                  <w:divBdr>
                    <w:top w:val="none" w:sz="0" w:space="0" w:color="auto"/>
                    <w:left w:val="none" w:sz="0" w:space="0" w:color="auto"/>
                    <w:bottom w:val="none" w:sz="0" w:space="0" w:color="auto"/>
                    <w:right w:val="none" w:sz="0" w:space="0" w:color="auto"/>
                  </w:divBdr>
                  <w:divsChild>
                    <w:div w:id="929197756">
                      <w:marLeft w:val="0"/>
                      <w:marRight w:val="0"/>
                      <w:marTop w:val="0"/>
                      <w:marBottom w:val="0"/>
                      <w:divBdr>
                        <w:top w:val="none" w:sz="0" w:space="0" w:color="auto"/>
                        <w:left w:val="none" w:sz="0" w:space="0" w:color="auto"/>
                        <w:bottom w:val="none" w:sz="0" w:space="0" w:color="auto"/>
                        <w:right w:val="none" w:sz="0" w:space="0" w:color="auto"/>
                      </w:divBdr>
                    </w:div>
                  </w:divsChild>
                </w:div>
                <w:div w:id="1444299632">
                  <w:marLeft w:val="0"/>
                  <w:marRight w:val="0"/>
                  <w:marTop w:val="0"/>
                  <w:marBottom w:val="0"/>
                  <w:divBdr>
                    <w:top w:val="none" w:sz="0" w:space="0" w:color="auto"/>
                    <w:left w:val="none" w:sz="0" w:space="0" w:color="auto"/>
                    <w:bottom w:val="none" w:sz="0" w:space="0" w:color="auto"/>
                    <w:right w:val="none" w:sz="0" w:space="0" w:color="auto"/>
                  </w:divBdr>
                  <w:divsChild>
                    <w:div w:id="486288433">
                      <w:marLeft w:val="0"/>
                      <w:marRight w:val="0"/>
                      <w:marTop w:val="0"/>
                      <w:marBottom w:val="0"/>
                      <w:divBdr>
                        <w:top w:val="none" w:sz="0" w:space="0" w:color="auto"/>
                        <w:left w:val="none" w:sz="0" w:space="0" w:color="auto"/>
                        <w:bottom w:val="none" w:sz="0" w:space="0" w:color="auto"/>
                        <w:right w:val="none" w:sz="0" w:space="0" w:color="auto"/>
                      </w:divBdr>
                    </w:div>
                  </w:divsChild>
                </w:div>
                <w:div w:id="1461731183">
                  <w:marLeft w:val="0"/>
                  <w:marRight w:val="0"/>
                  <w:marTop w:val="0"/>
                  <w:marBottom w:val="0"/>
                  <w:divBdr>
                    <w:top w:val="none" w:sz="0" w:space="0" w:color="auto"/>
                    <w:left w:val="none" w:sz="0" w:space="0" w:color="auto"/>
                    <w:bottom w:val="none" w:sz="0" w:space="0" w:color="auto"/>
                    <w:right w:val="none" w:sz="0" w:space="0" w:color="auto"/>
                  </w:divBdr>
                  <w:divsChild>
                    <w:div w:id="1102729587">
                      <w:marLeft w:val="0"/>
                      <w:marRight w:val="0"/>
                      <w:marTop w:val="0"/>
                      <w:marBottom w:val="0"/>
                      <w:divBdr>
                        <w:top w:val="none" w:sz="0" w:space="0" w:color="auto"/>
                        <w:left w:val="none" w:sz="0" w:space="0" w:color="auto"/>
                        <w:bottom w:val="none" w:sz="0" w:space="0" w:color="auto"/>
                        <w:right w:val="none" w:sz="0" w:space="0" w:color="auto"/>
                      </w:divBdr>
                    </w:div>
                  </w:divsChild>
                </w:div>
                <w:div w:id="1509636107">
                  <w:marLeft w:val="0"/>
                  <w:marRight w:val="0"/>
                  <w:marTop w:val="0"/>
                  <w:marBottom w:val="0"/>
                  <w:divBdr>
                    <w:top w:val="none" w:sz="0" w:space="0" w:color="auto"/>
                    <w:left w:val="none" w:sz="0" w:space="0" w:color="auto"/>
                    <w:bottom w:val="none" w:sz="0" w:space="0" w:color="auto"/>
                    <w:right w:val="none" w:sz="0" w:space="0" w:color="auto"/>
                  </w:divBdr>
                  <w:divsChild>
                    <w:div w:id="1348169998">
                      <w:marLeft w:val="0"/>
                      <w:marRight w:val="0"/>
                      <w:marTop w:val="0"/>
                      <w:marBottom w:val="0"/>
                      <w:divBdr>
                        <w:top w:val="none" w:sz="0" w:space="0" w:color="auto"/>
                        <w:left w:val="none" w:sz="0" w:space="0" w:color="auto"/>
                        <w:bottom w:val="none" w:sz="0" w:space="0" w:color="auto"/>
                        <w:right w:val="none" w:sz="0" w:space="0" w:color="auto"/>
                      </w:divBdr>
                    </w:div>
                  </w:divsChild>
                </w:div>
                <w:div w:id="1600336420">
                  <w:marLeft w:val="0"/>
                  <w:marRight w:val="0"/>
                  <w:marTop w:val="0"/>
                  <w:marBottom w:val="0"/>
                  <w:divBdr>
                    <w:top w:val="none" w:sz="0" w:space="0" w:color="auto"/>
                    <w:left w:val="none" w:sz="0" w:space="0" w:color="auto"/>
                    <w:bottom w:val="none" w:sz="0" w:space="0" w:color="auto"/>
                    <w:right w:val="none" w:sz="0" w:space="0" w:color="auto"/>
                  </w:divBdr>
                  <w:divsChild>
                    <w:div w:id="1876311871">
                      <w:marLeft w:val="0"/>
                      <w:marRight w:val="0"/>
                      <w:marTop w:val="0"/>
                      <w:marBottom w:val="0"/>
                      <w:divBdr>
                        <w:top w:val="none" w:sz="0" w:space="0" w:color="auto"/>
                        <w:left w:val="none" w:sz="0" w:space="0" w:color="auto"/>
                        <w:bottom w:val="none" w:sz="0" w:space="0" w:color="auto"/>
                        <w:right w:val="none" w:sz="0" w:space="0" w:color="auto"/>
                      </w:divBdr>
                    </w:div>
                  </w:divsChild>
                </w:div>
                <w:div w:id="1658413332">
                  <w:marLeft w:val="0"/>
                  <w:marRight w:val="0"/>
                  <w:marTop w:val="0"/>
                  <w:marBottom w:val="0"/>
                  <w:divBdr>
                    <w:top w:val="none" w:sz="0" w:space="0" w:color="auto"/>
                    <w:left w:val="none" w:sz="0" w:space="0" w:color="auto"/>
                    <w:bottom w:val="none" w:sz="0" w:space="0" w:color="auto"/>
                    <w:right w:val="none" w:sz="0" w:space="0" w:color="auto"/>
                  </w:divBdr>
                  <w:divsChild>
                    <w:div w:id="1504474470">
                      <w:marLeft w:val="0"/>
                      <w:marRight w:val="0"/>
                      <w:marTop w:val="0"/>
                      <w:marBottom w:val="0"/>
                      <w:divBdr>
                        <w:top w:val="none" w:sz="0" w:space="0" w:color="auto"/>
                        <w:left w:val="none" w:sz="0" w:space="0" w:color="auto"/>
                        <w:bottom w:val="none" w:sz="0" w:space="0" w:color="auto"/>
                        <w:right w:val="none" w:sz="0" w:space="0" w:color="auto"/>
                      </w:divBdr>
                    </w:div>
                  </w:divsChild>
                </w:div>
                <w:div w:id="1768622439">
                  <w:marLeft w:val="0"/>
                  <w:marRight w:val="0"/>
                  <w:marTop w:val="0"/>
                  <w:marBottom w:val="0"/>
                  <w:divBdr>
                    <w:top w:val="none" w:sz="0" w:space="0" w:color="auto"/>
                    <w:left w:val="none" w:sz="0" w:space="0" w:color="auto"/>
                    <w:bottom w:val="none" w:sz="0" w:space="0" w:color="auto"/>
                    <w:right w:val="none" w:sz="0" w:space="0" w:color="auto"/>
                  </w:divBdr>
                  <w:divsChild>
                    <w:div w:id="2080591440">
                      <w:marLeft w:val="0"/>
                      <w:marRight w:val="0"/>
                      <w:marTop w:val="0"/>
                      <w:marBottom w:val="0"/>
                      <w:divBdr>
                        <w:top w:val="none" w:sz="0" w:space="0" w:color="auto"/>
                        <w:left w:val="none" w:sz="0" w:space="0" w:color="auto"/>
                        <w:bottom w:val="none" w:sz="0" w:space="0" w:color="auto"/>
                        <w:right w:val="none" w:sz="0" w:space="0" w:color="auto"/>
                      </w:divBdr>
                    </w:div>
                  </w:divsChild>
                </w:div>
                <w:div w:id="1820882182">
                  <w:marLeft w:val="0"/>
                  <w:marRight w:val="0"/>
                  <w:marTop w:val="0"/>
                  <w:marBottom w:val="0"/>
                  <w:divBdr>
                    <w:top w:val="none" w:sz="0" w:space="0" w:color="auto"/>
                    <w:left w:val="none" w:sz="0" w:space="0" w:color="auto"/>
                    <w:bottom w:val="none" w:sz="0" w:space="0" w:color="auto"/>
                    <w:right w:val="none" w:sz="0" w:space="0" w:color="auto"/>
                  </w:divBdr>
                  <w:divsChild>
                    <w:div w:id="747654452">
                      <w:marLeft w:val="0"/>
                      <w:marRight w:val="0"/>
                      <w:marTop w:val="0"/>
                      <w:marBottom w:val="0"/>
                      <w:divBdr>
                        <w:top w:val="none" w:sz="0" w:space="0" w:color="auto"/>
                        <w:left w:val="none" w:sz="0" w:space="0" w:color="auto"/>
                        <w:bottom w:val="none" w:sz="0" w:space="0" w:color="auto"/>
                        <w:right w:val="none" w:sz="0" w:space="0" w:color="auto"/>
                      </w:divBdr>
                    </w:div>
                  </w:divsChild>
                </w:div>
                <w:div w:id="1850824165">
                  <w:marLeft w:val="0"/>
                  <w:marRight w:val="0"/>
                  <w:marTop w:val="0"/>
                  <w:marBottom w:val="0"/>
                  <w:divBdr>
                    <w:top w:val="none" w:sz="0" w:space="0" w:color="auto"/>
                    <w:left w:val="none" w:sz="0" w:space="0" w:color="auto"/>
                    <w:bottom w:val="none" w:sz="0" w:space="0" w:color="auto"/>
                    <w:right w:val="none" w:sz="0" w:space="0" w:color="auto"/>
                  </w:divBdr>
                  <w:divsChild>
                    <w:div w:id="860364835">
                      <w:marLeft w:val="0"/>
                      <w:marRight w:val="0"/>
                      <w:marTop w:val="0"/>
                      <w:marBottom w:val="0"/>
                      <w:divBdr>
                        <w:top w:val="none" w:sz="0" w:space="0" w:color="auto"/>
                        <w:left w:val="none" w:sz="0" w:space="0" w:color="auto"/>
                        <w:bottom w:val="none" w:sz="0" w:space="0" w:color="auto"/>
                        <w:right w:val="none" w:sz="0" w:space="0" w:color="auto"/>
                      </w:divBdr>
                    </w:div>
                  </w:divsChild>
                </w:div>
                <w:div w:id="1924414465">
                  <w:marLeft w:val="0"/>
                  <w:marRight w:val="0"/>
                  <w:marTop w:val="0"/>
                  <w:marBottom w:val="0"/>
                  <w:divBdr>
                    <w:top w:val="none" w:sz="0" w:space="0" w:color="auto"/>
                    <w:left w:val="none" w:sz="0" w:space="0" w:color="auto"/>
                    <w:bottom w:val="none" w:sz="0" w:space="0" w:color="auto"/>
                    <w:right w:val="none" w:sz="0" w:space="0" w:color="auto"/>
                  </w:divBdr>
                  <w:divsChild>
                    <w:div w:id="134104705">
                      <w:marLeft w:val="0"/>
                      <w:marRight w:val="0"/>
                      <w:marTop w:val="0"/>
                      <w:marBottom w:val="0"/>
                      <w:divBdr>
                        <w:top w:val="none" w:sz="0" w:space="0" w:color="auto"/>
                        <w:left w:val="none" w:sz="0" w:space="0" w:color="auto"/>
                        <w:bottom w:val="none" w:sz="0" w:space="0" w:color="auto"/>
                        <w:right w:val="none" w:sz="0" w:space="0" w:color="auto"/>
                      </w:divBdr>
                    </w:div>
                  </w:divsChild>
                </w:div>
                <w:div w:id="1935703947">
                  <w:marLeft w:val="0"/>
                  <w:marRight w:val="0"/>
                  <w:marTop w:val="0"/>
                  <w:marBottom w:val="0"/>
                  <w:divBdr>
                    <w:top w:val="none" w:sz="0" w:space="0" w:color="auto"/>
                    <w:left w:val="none" w:sz="0" w:space="0" w:color="auto"/>
                    <w:bottom w:val="none" w:sz="0" w:space="0" w:color="auto"/>
                    <w:right w:val="none" w:sz="0" w:space="0" w:color="auto"/>
                  </w:divBdr>
                  <w:divsChild>
                    <w:div w:id="1669627709">
                      <w:marLeft w:val="0"/>
                      <w:marRight w:val="0"/>
                      <w:marTop w:val="0"/>
                      <w:marBottom w:val="0"/>
                      <w:divBdr>
                        <w:top w:val="none" w:sz="0" w:space="0" w:color="auto"/>
                        <w:left w:val="none" w:sz="0" w:space="0" w:color="auto"/>
                        <w:bottom w:val="none" w:sz="0" w:space="0" w:color="auto"/>
                        <w:right w:val="none" w:sz="0" w:space="0" w:color="auto"/>
                      </w:divBdr>
                    </w:div>
                  </w:divsChild>
                </w:div>
                <w:div w:id="1956013417">
                  <w:marLeft w:val="0"/>
                  <w:marRight w:val="0"/>
                  <w:marTop w:val="0"/>
                  <w:marBottom w:val="0"/>
                  <w:divBdr>
                    <w:top w:val="none" w:sz="0" w:space="0" w:color="auto"/>
                    <w:left w:val="none" w:sz="0" w:space="0" w:color="auto"/>
                    <w:bottom w:val="none" w:sz="0" w:space="0" w:color="auto"/>
                    <w:right w:val="none" w:sz="0" w:space="0" w:color="auto"/>
                  </w:divBdr>
                  <w:divsChild>
                    <w:div w:id="1393693280">
                      <w:marLeft w:val="0"/>
                      <w:marRight w:val="0"/>
                      <w:marTop w:val="0"/>
                      <w:marBottom w:val="0"/>
                      <w:divBdr>
                        <w:top w:val="none" w:sz="0" w:space="0" w:color="auto"/>
                        <w:left w:val="none" w:sz="0" w:space="0" w:color="auto"/>
                        <w:bottom w:val="none" w:sz="0" w:space="0" w:color="auto"/>
                        <w:right w:val="none" w:sz="0" w:space="0" w:color="auto"/>
                      </w:divBdr>
                    </w:div>
                  </w:divsChild>
                </w:div>
                <w:div w:id="1976830896">
                  <w:marLeft w:val="0"/>
                  <w:marRight w:val="0"/>
                  <w:marTop w:val="0"/>
                  <w:marBottom w:val="0"/>
                  <w:divBdr>
                    <w:top w:val="none" w:sz="0" w:space="0" w:color="auto"/>
                    <w:left w:val="none" w:sz="0" w:space="0" w:color="auto"/>
                    <w:bottom w:val="none" w:sz="0" w:space="0" w:color="auto"/>
                    <w:right w:val="none" w:sz="0" w:space="0" w:color="auto"/>
                  </w:divBdr>
                  <w:divsChild>
                    <w:div w:id="1368212858">
                      <w:marLeft w:val="0"/>
                      <w:marRight w:val="0"/>
                      <w:marTop w:val="0"/>
                      <w:marBottom w:val="0"/>
                      <w:divBdr>
                        <w:top w:val="none" w:sz="0" w:space="0" w:color="auto"/>
                        <w:left w:val="none" w:sz="0" w:space="0" w:color="auto"/>
                        <w:bottom w:val="none" w:sz="0" w:space="0" w:color="auto"/>
                        <w:right w:val="none" w:sz="0" w:space="0" w:color="auto"/>
                      </w:divBdr>
                    </w:div>
                  </w:divsChild>
                </w:div>
                <w:div w:id="1996372889">
                  <w:marLeft w:val="0"/>
                  <w:marRight w:val="0"/>
                  <w:marTop w:val="0"/>
                  <w:marBottom w:val="0"/>
                  <w:divBdr>
                    <w:top w:val="none" w:sz="0" w:space="0" w:color="auto"/>
                    <w:left w:val="none" w:sz="0" w:space="0" w:color="auto"/>
                    <w:bottom w:val="none" w:sz="0" w:space="0" w:color="auto"/>
                    <w:right w:val="none" w:sz="0" w:space="0" w:color="auto"/>
                  </w:divBdr>
                  <w:divsChild>
                    <w:div w:id="924074682">
                      <w:marLeft w:val="0"/>
                      <w:marRight w:val="0"/>
                      <w:marTop w:val="0"/>
                      <w:marBottom w:val="0"/>
                      <w:divBdr>
                        <w:top w:val="none" w:sz="0" w:space="0" w:color="auto"/>
                        <w:left w:val="none" w:sz="0" w:space="0" w:color="auto"/>
                        <w:bottom w:val="none" w:sz="0" w:space="0" w:color="auto"/>
                        <w:right w:val="none" w:sz="0" w:space="0" w:color="auto"/>
                      </w:divBdr>
                    </w:div>
                  </w:divsChild>
                </w:div>
                <w:div w:id="2133161232">
                  <w:marLeft w:val="0"/>
                  <w:marRight w:val="0"/>
                  <w:marTop w:val="0"/>
                  <w:marBottom w:val="0"/>
                  <w:divBdr>
                    <w:top w:val="none" w:sz="0" w:space="0" w:color="auto"/>
                    <w:left w:val="none" w:sz="0" w:space="0" w:color="auto"/>
                    <w:bottom w:val="none" w:sz="0" w:space="0" w:color="auto"/>
                    <w:right w:val="none" w:sz="0" w:space="0" w:color="auto"/>
                  </w:divBdr>
                  <w:divsChild>
                    <w:div w:id="20513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64416">
          <w:marLeft w:val="0"/>
          <w:marRight w:val="0"/>
          <w:marTop w:val="0"/>
          <w:marBottom w:val="0"/>
          <w:divBdr>
            <w:top w:val="none" w:sz="0" w:space="0" w:color="auto"/>
            <w:left w:val="none" w:sz="0" w:space="0" w:color="auto"/>
            <w:bottom w:val="none" w:sz="0" w:space="0" w:color="auto"/>
            <w:right w:val="none" w:sz="0" w:space="0" w:color="auto"/>
          </w:divBdr>
        </w:div>
        <w:div w:id="1815876014">
          <w:marLeft w:val="0"/>
          <w:marRight w:val="0"/>
          <w:marTop w:val="0"/>
          <w:marBottom w:val="0"/>
          <w:divBdr>
            <w:top w:val="none" w:sz="0" w:space="0" w:color="auto"/>
            <w:left w:val="none" w:sz="0" w:space="0" w:color="auto"/>
            <w:bottom w:val="none" w:sz="0" w:space="0" w:color="auto"/>
            <w:right w:val="none" w:sz="0" w:space="0" w:color="auto"/>
          </w:divBdr>
        </w:div>
        <w:div w:id="1820657337">
          <w:marLeft w:val="0"/>
          <w:marRight w:val="0"/>
          <w:marTop w:val="0"/>
          <w:marBottom w:val="0"/>
          <w:divBdr>
            <w:top w:val="none" w:sz="0" w:space="0" w:color="auto"/>
            <w:left w:val="none" w:sz="0" w:space="0" w:color="auto"/>
            <w:bottom w:val="none" w:sz="0" w:space="0" w:color="auto"/>
            <w:right w:val="none" w:sz="0" w:space="0" w:color="auto"/>
          </w:divBdr>
        </w:div>
        <w:div w:id="2063090872">
          <w:marLeft w:val="0"/>
          <w:marRight w:val="0"/>
          <w:marTop w:val="0"/>
          <w:marBottom w:val="0"/>
          <w:divBdr>
            <w:top w:val="none" w:sz="0" w:space="0" w:color="auto"/>
            <w:left w:val="none" w:sz="0" w:space="0" w:color="auto"/>
            <w:bottom w:val="none" w:sz="0" w:space="0" w:color="auto"/>
            <w:right w:val="none" w:sz="0" w:space="0" w:color="auto"/>
          </w:divBdr>
        </w:div>
      </w:divsChild>
    </w:div>
    <w:div w:id="2030911372">
      <w:bodyDiv w:val="1"/>
      <w:marLeft w:val="0"/>
      <w:marRight w:val="0"/>
      <w:marTop w:val="0"/>
      <w:marBottom w:val="0"/>
      <w:divBdr>
        <w:top w:val="none" w:sz="0" w:space="0" w:color="auto"/>
        <w:left w:val="none" w:sz="0" w:space="0" w:color="auto"/>
        <w:bottom w:val="none" w:sz="0" w:space="0" w:color="auto"/>
        <w:right w:val="none" w:sz="0" w:space="0" w:color="auto"/>
      </w:divBdr>
      <w:divsChild>
        <w:div w:id="2093502339">
          <w:marLeft w:val="0"/>
          <w:marRight w:val="0"/>
          <w:marTop w:val="0"/>
          <w:marBottom w:val="0"/>
          <w:divBdr>
            <w:top w:val="none" w:sz="0" w:space="0" w:color="auto"/>
            <w:left w:val="none" w:sz="0" w:space="0" w:color="auto"/>
            <w:bottom w:val="none" w:sz="0" w:space="0" w:color="auto"/>
            <w:right w:val="none" w:sz="0" w:space="0" w:color="auto"/>
          </w:divBdr>
        </w:div>
      </w:divsChild>
    </w:div>
    <w:div w:id="2069913823">
      <w:bodyDiv w:val="1"/>
      <w:marLeft w:val="0"/>
      <w:marRight w:val="0"/>
      <w:marTop w:val="0"/>
      <w:marBottom w:val="0"/>
      <w:divBdr>
        <w:top w:val="none" w:sz="0" w:space="0" w:color="auto"/>
        <w:left w:val="none" w:sz="0" w:space="0" w:color="auto"/>
        <w:bottom w:val="none" w:sz="0" w:space="0" w:color="auto"/>
        <w:right w:val="none" w:sz="0" w:space="0" w:color="auto"/>
      </w:divBdr>
      <w:divsChild>
        <w:div w:id="991906761">
          <w:marLeft w:val="0"/>
          <w:marRight w:val="0"/>
          <w:marTop w:val="0"/>
          <w:marBottom w:val="0"/>
          <w:divBdr>
            <w:top w:val="none" w:sz="0" w:space="0" w:color="auto"/>
            <w:left w:val="none" w:sz="0" w:space="0" w:color="auto"/>
            <w:bottom w:val="none" w:sz="0" w:space="0" w:color="auto"/>
            <w:right w:val="none" w:sz="0" w:space="0" w:color="auto"/>
          </w:divBdr>
        </w:div>
      </w:divsChild>
    </w:div>
    <w:div w:id="2118986048">
      <w:bodyDiv w:val="1"/>
      <w:marLeft w:val="0"/>
      <w:marRight w:val="0"/>
      <w:marTop w:val="0"/>
      <w:marBottom w:val="0"/>
      <w:divBdr>
        <w:top w:val="none" w:sz="0" w:space="0" w:color="auto"/>
        <w:left w:val="none" w:sz="0" w:space="0" w:color="auto"/>
        <w:bottom w:val="none" w:sz="0" w:space="0" w:color="auto"/>
        <w:right w:val="none" w:sz="0" w:space="0" w:color="auto"/>
      </w:divBdr>
      <w:divsChild>
        <w:div w:id="1510291757">
          <w:marLeft w:val="0"/>
          <w:marRight w:val="0"/>
          <w:marTop w:val="0"/>
          <w:marBottom w:val="0"/>
          <w:divBdr>
            <w:top w:val="none" w:sz="0" w:space="0" w:color="auto"/>
            <w:left w:val="none" w:sz="0" w:space="0" w:color="auto"/>
            <w:bottom w:val="none" w:sz="0" w:space="0" w:color="auto"/>
            <w:right w:val="none" w:sz="0" w:space="0" w:color="auto"/>
          </w:divBdr>
        </w:div>
      </w:divsChild>
    </w:div>
    <w:div w:id="2124959568">
      <w:bodyDiv w:val="1"/>
      <w:marLeft w:val="0"/>
      <w:marRight w:val="0"/>
      <w:marTop w:val="0"/>
      <w:marBottom w:val="0"/>
      <w:divBdr>
        <w:top w:val="none" w:sz="0" w:space="0" w:color="auto"/>
        <w:left w:val="none" w:sz="0" w:space="0" w:color="auto"/>
        <w:bottom w:val="none" w:sz="0" w:space="0" w:color="auto"/>
        <w:right w:val="none" w:sz="0" w:space="0" w:color="auto"/>
      </w:divBdr>
      <w:divsChild>
        <w:div w:id="171994060">
          <w:marLeft w:val="0"/>
          <w:marRight w:val="0"/>
          <w:marTop w:val="0"/>
          <w:marBottom w:val="0"/>
          <w:divBdr>
            <w:top w:val="none" w:sz="0" w:space="0" w:color="auto"/>
            <w:left w:val="none" w:sz="0" w:space="0" w:color="auto"/>
            <w:bottom w:val="none" w:sz="0" w:space="0" w:color="auto"/>
            <w:right w:val="none" w:sz="0" w:space="0" w:color="auto"/>
          </w:divBdr>
        </w:div>
        <w:div w:id="177352514">
          <w:marLeft w:val="0"/>
          <w:marRight w:val="0"/>
          <w:marTop w:val="0"/>
          <w:marBottom w:val="0"/>
          <w:divBdr>
            <w:top w:val="none" w:sz="0" w:space="0" w:color="auto"/>
            <w:left w:val="none" w:sz="0" w:space="0" w:color="auto"/>
            <w:bottom w:val="none" w:sz="0" w:space="0" w:color="auto"/>
            <w:right w:val="none" w:sz="0" w:space="0" w:color="auto"/>
          </w:divBdr>
        </w:div>
        <w:div w:id="252126301">
          <w:marLeft w:val="0"/>
          <w:marRight w:val="0"/>
          <w:marTop w:val="0"/>
          <w:marBottom w:val="0"/>
          <w:divBdr>
            <w:top w:val="none" w:sz="0" w:space="0" w:color="auto"/>
            <w:left w:val="none" w:sz="0" w:space="0" w:color="auto"/>
            <w:bottom w:val="none" w:sz="0" w:space="0" w:color="auto"/>
            <w:right w:val="none" w:sz="0" w:space="0" w:color="auto"/>
          </w:divBdr>
        </w:div>
        <w:div w:id="323553656">
          <w:marLeft w:val="0"/>
          <w:marRight w:val="0"/>
          <w:marTop w:val="0"/>
          <w:marBottom w:val="0"/>
          <w:divBdr>
            <w:top w:val="none" w:sz="0" w:space="0" w:color="auto"/>
            <w:left w:val="none" w:sz="0" w:space="0" w:color="auto"/>
            <w:bottom w:val="none" w:sz="0" w:space="0" w:color="auto"/>
            <w:right w:val="none" w:sz="0" w:space="0" w:color="auto"/>
          </w:divBdr>
        </w:div>
        <w:div w:id="330261680">
          <w:marLeft w:val="0"/>
          <w:marRight w:val="0"/>
          <w:marTop w:val="0"/>
          <w:marBottom w:val="0"/>
          <w:divBdr>
            <w:top w:val="none" w:sz="0" w:space="0" w:color="auto"/>
            <w:left w:val="none" w:sz="0" w:space="0" w:color="auto"/>
            <w:bottom w:val="none" w:sz="0" w:space="0" w:color="auto"/>
            <w:right w:val="none" w:sz="0" w:space="0" w:color="auto"/>
          </w:divBdr>
        </w:div>
        <w:div w:id="335574899">
          <w:marLeft w:val="0"/>
          <w:marRight w:val="0"/>
          <w:marTop w:val="0"/>
          <w:marBottom w:val="0"/>
          <w:divBdr>
            <w:top w:val="none" w:sz="0" w:space="0" w:color="auto"/>
            <w:left w:val="none" w:sz="0" w:space="0" w:color="auto"/>
            <w:bottom w:val="none" w:sz="0" w:space="0" w:color="auto"/>
            <w:right w:val="none" w:sz="0" w:space="0" w:color="auto"/>
          </w:divBdr>
        </w:div>
        <w:div w:id="348028441">
          <w:marLeft w:val="0"/>
          <w:marRight w:val="0"/>
          <w:marTop w:val="0"/>
          <w:marBottom w:val="0"/>
          <w:divBdr>
            <w:top w:val="none" w:sz="0" w:space="0" w:color="auto"/>
            <w:left w:val="none" w:sz="0" w:space="0" w:color="auto"/>
            <w:bottom w:val="none" w:sz="0" w:space="0" w:color="auto"/>
            <w:right w:val="none" w:sz="0" w:space="0" w:color="auto"/>
          </w:divBdr>
        </w:div>
        <w:div w:id="387993088">
          <w:marLeft w:val="0"/>
          <w:marRight w:val="0"/>
          <w:marTop w:val="0"/>
          <w:marBottom w:val="0"/>
          <w:divBdr>
            <w:top w:val="none" w:sz="0" w:space="0" w:color="auto"/>
            <w:left w:val="none" w:sz="0" w:space="0" w:color="auto"/>
            <w:bottom w:val="none" w:sz="0" w:space="0" w:color="auto"/>
            <w:right w:val="none" w:sz="0" w:space="0" w:color="auto"/>
          </w:divBdr>
        </w:div>
        <w:div w:id="492913020">
          <w:marLeft w:val="0"/>
          <w:marRight w:val="0"/>
          <w:marTop w:val="0"/>
          <w:marBottom w:val="0"/>
          <w:divBdr>
            <w:top w:val="none" w:sz="0" w:space="0" w:color="auto"/>
            <w:left w:val="none" w:sz="0" w:space="0" w:color="auto"/>
            <w:bottom w:val="none" w:sz="0" w:space="0" w:color="auto"/>
            <w:right w:val="none" w:sz="0" w:space="0" w:color="auto"/>
          </w:divBdr>
        </w:div>
        <w:div w:id="517157213">
          <w:marLeft w:val="0"/>
          <w:marRight w:val="0"/>
          <w:marTop w:val="0"/>
          <w:marBottom w:val="0"/>
          <w:divBdr>
            <w:top w:val="none" w:sz="0" w:space="0" w:color="auto"/>
            <w:left w:val="none" w:sz="0" w:space="0" w:color="auto"/>
            <w:bottom w:val="none" w:sz="0" w:space="0" w:color="auto"/>
            <w:right w:val="none" w:sz="0" w:space="0" w:color="auto"/>
          </w:divBdr>
          <w:divsChild>
            <w:div w:id="350255947">
              <w:marLeft w:val="-75"/>
              <w:marRight w:val="0"/>
              <w:marTop w:val="30"/>
              <w:marBottom w:val="30"/>
              <w:divBdr>
                <w:top w:val="none" w:sz="0" w:space="0" w:color="auto"/>
                <w:left w:val="none" w:sz="0" w:space="0" w:color="auto"/>
                <w:bottom w:val="none" w:sz="0" w:space="0" w:color="auto"/>
                <w:right w:val="none" w:sz="0" w:space="0" w:color="auto"/>
              </w:divBdr>
              <w:divsChild>
                <w:div w:id="12152442">
                  <w:marLeft w:val="0"/>
                  <w:marRight w:val="0"/>
                  <w:marTop w:val="0"/>
                  <w:marBottom w:val="0"/>
                  <w:divBdr>
                    <w:top w:val="none" w:sz="0" w:space="0" w:color="auto"/>
                    <w:left w:val="none" w:sz="0" w:space="0" w:color="auto"/>
                    <w:bottom w:val="none" w:sz="0" w:space="0" w:color="auto"/>
                    <w:right w:val="none" w:sz="0" w:space="0" w:color="auto"/>
                  </w:divBdr>
                  <w:divsChild>
                    <w:div w:id="247740723">
                      <w:marLeft w:val="0"/>
                      <w:marRight w:val="0"/>
                      <w:marTop w:val="0"/>
                      <w:marBottom w:val="0"/>
                      <w:divBdr>
                        <w:top w:val="none" w:sz="0" w:space="0" w:color="auto"/>
                        <w:left w:val="none" w:sz="0" w:space="0" w:color="auto"/>
                        <w:bottom w:val="none" w:sz="0" w:space="0" w:color="auto"/>
                        <w:right w:val="none" w:sz="0" w:space="0" w:color="auto"/>
                      </w:divBdr>
                    </w:div>
                  </w:divsChild>
                </w:div>
                <w:div w:id="63842233">
                  <w:marLeft w:val="0"/>
                  <w:marRight w:val="0"/>
                  <w:marTop w:val="0"/>
                  <w:marBottom w:val="0"/>
                  <w:divBdr>
                    <w:top w:val="none" w:sz="0" w:space="0" w:color="auto"/>
                    <w:left w:val="none" w:sz="0" w:space="0" w:color="auto"/>
                    <w:bottom w:val="none" w:sz="0" w:space="0" w:color="auto"/>
                    <w:right w:val="none" w:sz="0" w:space="0" w:color="auto"/>
                  </w:divBdr>
                  <w:divsChild>
                    <w:div w:id="393821432">
                      <w:marLeft w:val="0"/>
                      <w:marRight w:val="0"/>
                      <w:marTop w:val="0"/>
                      <w:marBottom w:val="0"/>
                      <w:divBdr>
                        <w:top w:val="none" w:sz="0" w:space="0" w:color="auto"/>
                        <w:left w:val="none" w:sz="0" w:space="0" w:color="auto"/>
                        <w:bottom w:val="none" w:sz="0" w:space="0" w:color="auto"/>
                        <w:right w:val="none" w:sz="0" w:space="0" w:color="auto"/>
                      </w:divBdr>
                    </w:div>
                  </w:divsChild>
                </w:div>
                <w:div w:id="167332316">
                  <w:marLeft w:val="0"/>
                  <w:marRight w:val="0"/>
                  <w:marTop w:val="0"/>
                  <w:marBottom w:val="0"/>
                  <w:divBdr>
                    <w:top w:val="none" w:sz="0" w:space="0" w:color="auto"/>
                    <w:left w:val="none" w:sz="0" w:space="0" w:color="auto"/>
                    <w:bottom w:val="none" w:sz="0" w:space="0" w:color="auto"/>
                    <w:right w:val="none" w:sz="0" w:space="0" w:color="auto"/>
                  </w:divBdr>
                  <w:divsChild>
                    <w:div w:id="1520386803">
                      <w:marLeft w:val="0"/>
                      <w:marRight w:val="0"/>
                      <w:marTop w:val="0"/>
                      <w:marBottom w:val="0"/>
                      <w:divBdr>
                        <w:top w:val="none" w:sz="0" w:space="0" w:color="auto"/>
                        <w:left w:val="none" w:sz="0" w:space="0" w:color="auto"/>
                        <w:bottom w:val="none" w:sz="0" w:space="0" w:color="auto"/>
                        <w:right w:val="none" w:sz="0" w:space="0" w:color="auto"/>
                      </w:divBdr>
                    </w:div>
                  </w:divsChild>
                </w:div>
                <w:div w:id="201749091">
                  <w:marLeft w:val="0"/>
                  <w:marRight w:val="0"/>
                  <w:marTop w:val="0"/>
                  <w:marBottom w:val="0"/>
                  <w:divBdr>
                    <w:top w:val="none" w:sz="0" w:space="0" w:color="auto"/>
                    <w:left w:val="none" w:sz="0" w:space="0" w:color="auto"/>
                    <w:bottom w:val="none" w:sz="0" w:space="0" w:color="auto"/>
                    <w:right w:val="none" w:sz="0" w:space="0" w:color="auto"/>
                  </w:divBdr>
                  <w:divsChild>
                    <w:div w:id="1730491109">
                      <w:marLeft w:val="0"/>
                      <w:marRight w:val="0"/>
                      <w:marTop w:val="0"/>
                      <w:marBottom w:val="0"/>
                      <w:divBdr>
                        <w:top w:val="none" w:sz="0" w:space="0" w:color="auto"/>
                        <w:left w:val="none" w:sz="0" w:space="0" w:color="auto"/>
                        <w:bottom w:val="none" w:sz="0" w:space="0" w:color="auto"/>
                        <w:right w:val="none" w:sz="0" w:space="0" w:color="auto"/>
                      </w:divBdr>
                    </w:div>
                  </w:divsChild>
                </w:div>
                <w:div w:id="251472622">
                  <w:marLeft w:val="0"/>
                  <w:marRight w:val="0"/>
                  <w:marTop w:val="0"/>
                  <w:marBottom w:val="0"/>
                  <w:divBdr>
                    <w:top w:val="none" w:sz="0" w:space="0" w:color="auto"/>
                    <w:left w:val="none" w:sz="0" w:space="0" w:color="auto"/>
                    <w:bottom w:val="none" w:sz="0" w:space="0" w:color="auto"/>
                    <w:right w:val="none" w:sz="0" w:space="0" w:color="auto"/>
                  </w:divBdr>
                  <w:divsChild>
                    <w:div w:id="509681416">
                      <w:marLeft w:val="0"/>
                      <w:marRight w:val="0"/>
                      <w:marTop w:val="0"/>
                      <w:marBottom w:val="0"/>
                      <w:divBdr>
                        <w:top w:val="none" w:sz="0" w:space="0" w:color="auto"/>
                        <w:left w:val="none" w:sz="0" w:space="0" w:color="auto"/>
                        <w:bottom w:val="none" w:sz="0" w:space="0" w:color="auto"/>
                        <w:right w:val="none" w:sz="0" w:space="0" w:color="auto"/>
                      </w:divBdr>
                    </w:div>
                  </w:divsChild>
                </w:div>
                <w:div w:id="256642850">
                  <w:marLeft w:val="0"/>
                  <w:marRight w:val="0"/>
                  <w:marTop w:val="0"/>
                  <w:marBottom w:val="0"/>
                  <w:divBdr>
                    <w:top w:val="none" w:sz="0" w:space="0" w:color="auto"/>
                    <w:left w:val="none" w:sz="0" w:space="0" w:color="auto"/>
                    <w:bottom w:val="none" w:sz="0" w:space="0" w:color="auto"/>
                    <w:right w:val="none" w:sz="0" w:space="0" w:color="auto"/>
                  </w:divBdr>
                  <w:divsChild>
                    <w:div w:id="721442979">
                      <w:marLeft w:val="0"/>
                      <w:marRight w:val="0"/>
                      <w:marTop w:val="0"/>
                      <w:marBottom w:val="0"/>
                      <w:divBdr>
                        <w:top w:val="none" w:sz="0" w:space="0" w:color="auto"/>
                        <w:left w:val="none" w:sz="0" w:space="0" w:color="auto"/>
                        <w:bottom w:val="none" w:sz="0" w:space="0" w:color="auto"/>
                        <w:right w:val="none" w:sz="0" w:space="0" w:color="auto"/>
                      </w:divBdr>
                    </w:div>
                  </w:divsChild>
                </w:div>
                <w:div w:id="366953651">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
                  </w:divsChild>
                </w:div>
                <w:div w:id="391000803">
                  <w:marLeft w:val="0"/>
                  <w:marRight w:val="0"/>
                  <w:marTop w:val="0"/>
                  <w:marBottom w:val="0"/>
                  <w:divBdr>
                    <w:top w:val="none" w:sz="0" w:space="0" w:color="auto"/>
                    <w:left w:val="none" w:sz="0" w:space="0" w:color="auto"/>
                    <w:bottom w:val="none" w:sz="0" w:space="0" w:color="auto"/>
                    <w:right w:val="none" w:sz="0" w:space="0" w:color="auto"/>
                  </w:divBdr>
                  <w:divsChild>
                    <w:div w:id="1067916761">
                      <w:marLeft w:val="0"/>
                      <w:marRight w:val="0"/>
                      <w:marTop w:val="0"/>
                      <w:marBottom w:val="0"/>
                      <w:divBdr>
                        <w:top w:val="none" w:sz="0" w:space="0" w:color="auto"/>
                        <w:left w:val="none" w:sz="0" w:space="0" w:color="auto"/>
                        <w:bottom w:val="none" w:sz="0" w:space="0" w:color="auto"/>
                        <w:right w:val="none" w:sz="0" w:space="0" w:color="auto"/>
                      </w:divBdr>
                    </w:div>
                  </w:divsChild>
                </w:div>
                <w:div w:id="507406083">
                  <w:marLeft w:val="0"/>
                  <w:marRight w:val="0"/>
                  <w:marTop w:val="0"/>
                  <w:marBottom w:val="0"/>
                  <w:divBdr>
                    <w:top w:val="none" w:sz="0" w:space="0" w:color="auto"/>
                    <w:left w:val="none" w:sz="0" w:space="0" w:color="auto"/>
                    <w:bottom w:val="none" w:sz="0" w:space="0" w:color="auto"/>
                    <w:right w:val="none" w:sz="0" w:space="0" w:color="auto"/>
                  </w:divBdr>
                  <w:divsChild>
                    <w:div w:id="1563180030">
                      <w:marLeft w:val="0"/>
                      <w:marRight w:val="0"/>
                      <w:marTop w:val="0"/>
                      <w:marBottom w:val="0"/>
                      <w:divBdr>
                        <w:top w:val="none" w:sz="0" w:space="0" w:color="auto"/>
                        <w:left w:val="none" w:sz="0" w:space="0" w:color="auto"/>
                        <w:bottom w:val="none" w:sz="0" w:space="0" w:color="auto"/>
                        <w:right w:val="none" w:sz="0" w:space="0" w:color="auto"/>
                      </w:divBdr>
                    </w:div>
                  </w:divsChild>
                </w:div>
                <w:div w:id="561409385">
                  <w:marLeft w:val="0"/>
                  <w:marRight w:val="0"/>
                  <w:marTop w:val="0"/>
                  <w:marBottom w:val="0"/>
                  <w:divBdr>
                    <w:top w:val="none" w:sz="0" w:space="0" w:color="auto"/>
                    <w:left w:val="none" w:sz="0" w:space="0" w:color="auto"/>
                    <w:bottom w:val="none" w:sz="0" w:space="0" w:color="auto"/>
                    <w:right w:val="none" w:sz="0" w:space="0" w:color="auto"/>
                  </w:divBdr>
                  <w:divsChild>
                    <w:div w:id="717702747">
                      <w:marLeft w:val="0"/>
                      <w:marRight w:val="0"/>
                      <w:marTop w:val="0"/>
                      <w:marBottom w:val="0"/>
                      <w:divBdr>
                        <w:top w:val="none" w:sz="0" w:space="0" w:color="auto"/>
                        <w:left w:val="none" w:sz="0" w:space="0" w:color="auto"/>
                        <w:bottom w:val="none" w:sz="0" w:space="0" w:color="auto"/>
                        <w:right w:val="none" w:sz="0" w:space="0" w:color="auto"/>
                      </w:divBdr>
                    </w:div>
                  </w:divsChild>
                </w:div>
                <w:div w:id="600575222">
                  <w:marLeft w:val="0"/>
                  <w:marRight w:val="0"/>
                  <w:marTop w:val="0"/>
                  <w:marBottom w:val="0"/>
                  <w:divBdr>
                    <w:top w:val="none" w:sz="0" w:space="0" w:color="auto"/>
                    <w:left w:val="none" w:sz="0" w:space="0" w:color="auto"/>
                    <w:bottom w:val="none" w:sz="0" w:space="0" w:color="auto"/>
                    <w:right w:val="none" w:sz="0" w:space="0" w:color="auto"/>
                  </w:divBdr>
                  <w:divsChild>
                    <w:div w:id="1818717416">
                      <w:marLeft w:val="0"/>
                      <w:marRight w:val="0"/>
                      <w:marTop w:val="0"/>
                      <w:marBottom w:val="0"/>
                      <w:divBdr>
                        <w:top w:val="none" w:sz="0" w:space="0" w:color="auto"/>
                        <w:left w:val="none" w:sz="0" w:space="0" w:color="auto"/>
                        <w:bottom w:val="none" w:sz="0" w:space="0" w:color="auto"/>
                        <w:right w:val="none" w:sz="0" w:space="0" w:color="auto"/>
                      </w:divBdr>
                    </w:div>
                  </w:divsChild>
                </w:div>
                <w:div w:id="691421806">
                  <w:marLeft w:val="0"/>
                  <w:marRight w:val="0"/>
                  <w:marTop w:val="0"/>
                  <w:marBottom w:val="0"/>
                  <w:divBdr>
                    <w:top w:val="none" w:sz="0" w:space="0" w:color="auto"/>
                    <w:left w:val="none" w:sz="0" w:space="0" w:color="auto"/>
                    <w:bottom w:val="none" w:sz="0" w:space="0" w:color="auto"/>
                    <w:right w:val="none" w:sz="0" w:space="0" w:color="auto"/>
                  </w:divBdr>
                  <w:divsChild>
                    <w:div w:id="1157260489">
                      <w:marLeft w:val="0"/>
                      <w:marRight w:val="0"/>
                      <w:marTop w:val="0"/>
                      <w:marBottom w:val="0"/>
                      <w:divBdr>
                        <w:top w:val="none" w:sz="0" w:space="0" w:color="auto"/>
                        <w:left w:val="none" w:sz="0" w:space="0" w:color="auto"/>
                        <w:bottom w:val="none" w:sz="0" w:space="0" w:color="auto"/>
                        <w:right w:val="none" w:sz="0" w:space="0" w:color="auto"/>
                      </w:divBdr>
                    </w:div>
                  </w:divsChild>
                </w:div>
                <w:div w:id="706100262">
                  <w:marLeft w:val="0"/>
                  <w:marRight w:val="0"/>
                  <w:marTop w:val="0"/>
                  <w:marBottom w:val="0"/>
                  <w:divBdr>
                    <w:top w:val="none" w:sz="0" w:space="0" w:color="auto"/>
                    <w:left w:val="none" w:sz="0" w:space="0" w:color="auto"/>
                    <w:bottom w:val="none" w:sz="0" w:space="0" w:color="auto"/>
                    <w:right w:val="none" w:sz="0" w:space="0" w:color="auto"/>
                  </w:divBdr>
                  <w:divsChild>
                    <w:div w:id="1010721353">
                      <w:marLeft w:val="0"/>
                      <w:marRight w:val="0"/>
                      <w:marTop w:val="0"/>
                      <w:marBottom w:val="0"/>
                      <w:divBdr>
                        <w:top w:val="none" w:sz="0" w:space="0" w:color="auto"/>
                        <w:left w:val="none" w:sz="0" w:space="0" w:color="auto"/>
                        <w:bottom w:val="none" w:sz="0" w:space="0" w:color="auto"/>
                        <w:right w:val="none" w:sz="0" w:space="0" w:color="auto"/>
                      </w:divBdr>
                    </w:div>
                  </w:divsChild>
                </w:div>
                <w:div w:id="721448140">
                  <w:marLeft w:val="0"/>
                  <w:marRight w:val="0"/>
                  <w:marTop w:val="0"/>
                  <w:marBottom w:val="0"/>
                  <w:divBdr>
                    <w:top w:val="none" w:sz="0" w:space="0" w:color="auto"/>
                    <w:left w:val="none" w:sz="0" w:space="0" w:color="auto"/>
                    <w:bottom w:val="none" w:sz="0" w:space="0" w:color="auto"/>
                    <w:right w:val="none" w:sz="0" w:space="0" w:color="auto"/>
                  </w:divBdr>
                  <w:divsChild>
                    <w:div w:id="1330405717">
                      <w:marLeft w:val="0"/>
                      <w:marRight w:val="0"/>
                      <w:marTop w:val="0"/>
                      <w:marBottom w:val="0"/>
                      <w:divBdr>
                        <w:top w:val="none" w:sz="0" w:space="0" w:color="auto"/>
                        <w:left w:val="none" w:sz="0" w:space="0" w:color="auto"/>
                        <w:bottom w:val="none" w:sz="0" w:space="0" w:color="auto"/>
                        <w:right w:val="none" w:sz="0" w:space="0" w:color="auto"/>
                      </w:divBdr>
                    </w:div>
                  </w:divsChild>
                </w:div>
                <w:div w:id="751239708">
                  <w:marLeft w:val="0"/>
                  <w:marRight w:val="0"/>
                  <w:marTop w:val="0"/>
                  <w:marBottom w:val="0"/>
                  <w:divBdr>
                    <w:top w:val="none" w:sz="0" w:space="0" w:color="auto"/>
                    <w:left w:val="none" w:sz="0" w:space="0" w:color="auto"/>
                    <w:bottom w:val="none" w:sz="0" w:space="0" w:color="auto"/>
                    <w:right w:val="none" w:sz="0" w:space="0" w:color="auto"/>
                  </w:divBdr>
                  <w:divsChild>
                    <w:div w:id="908075725">
                      <w:marLeft w:val="0"/>
                      <w:marRight w:val="0"/>
                      <w:marTop w:val="0"/>
                      <w:marBottom w:val="0"/>
                      <w:divBdr>
                        <w:top w:val="none" w:sz="0" w:space="0" w:color="auto"/>
                        <w:left w:val="none" w:sz="0" w:space="0" w:color="auto"/>
                        <w:bottom w:val="none" w:sz="0" w:space="0" w:color="auto"/>
                        <w:right w:val="none" w:sz="0" w:space="0" w:color="auto"/>
                      </w:divBdr>
                    </w:div>
                  </w:divsChild>
                </w:div>
                <w:div w:id="785778712">
                  <w:marLeft w:val="0"/>
                  <w:marRight w:val="0"/>
                  <w:marTop w:val="0"/>
                  <w:marBottom w:val="0"/>
                  <w:divBdr>
                    <w:top w:val="none" w:sz="0" w:space="0" w:color="auto"/>
                    <w:left w:val="none" w:sz="0" w:space="0" w:color="auto"/>
                    <w:bottom w:val="none" w:sz="0" w:space="0" w:color="auto"/>
                    <w:right w:val="none" w:sz="0" w:space="0" w:color="auto"/>
                  </w:divBdr>
                  <w:divsChild>
                    <w:div w:id="934048650">
                      <w:marLeft w:val="0"/>
                      <w:marRight w:val="0"/>
                      <w:marTop w:val="0"/>
                      <w:marBottom w:val="0"/>
                      <w:divBdr>
                        <w:top w:val="none" w:sz="0" w:space="0" w:color="auto"/>
                        <w:left w:val="none" w:sz="0" w:space="0" w:color="auto"/>
                        <w:bottom w:val="none" w:sz="0" w:space="0" w:color="auto"/>
                        <w:right w:val="none" w:sz="0" w:space="0" w:color="auto"/>
                      </w:divBdr>
                    </w:div>
                  </w:divsChild>
                </w:div>
                <w:div w:id="846215079">
                  <w:marLeft w:val="0"/>
                  <w:marRight w:val="0"/>
                  <w:marTop w:val="0"/>
                  <w:marBottom w:val="0"/>
                  <w:divBdr>
                    <w:top w:val="none" w:sz="0" w:space="0" w:color="auto"/>
                    <w:left w:val="none" w:sz="0" w:space="0" w:color="auto"/>
                    <w:bottom w:val="none" w:sz="0" w:space="0" w:color="auto"/>
                    <w:right w:val="none" w:sz="0" w:space="0" w:color="auto"/>
                  </w:divBdr>
                  <w:divsChild>
                    <w:div w:id="1785034615">
                      <w:marLeft w:val="0"/>
                      <w:marRight w:val="0"/>
                      <w:marTop w:val="0"/>
                      <w:marBottom w:val="0"/>
                      <w:divBdr>
                        <w:top w:val="none" w:sz="0" w:space="0" w:color="auto"/>
                        <w:left w:val="none" w:sz="0" w:space="0" w:color="auto"/>
                        <w:bottom w:val="none" w:sz="0" w:space="0" w:color="auto"/>
                        <w:right w:val="none" w:sz="0" w:space="0" w:color="auto"/>
                      </w:divBdr>
                    </w:div>
                  </w:divsChild>
                </w:div>
                <w:div w:id="1002851003">
                  <w:marLeft w:val="0"/>
                  <w:marRight w:val="0"/>
                  <w:marTop w:val="0"/>
                  <w:marBottom w:val="0"/>
                  <w:divBdr>
                    <w:top w:val="none" w:sz="0" w:space="0" w:color="auto"/>
                    <w:left w:val="none" w:sz="0" w:space="0" w:color="auto"/>
                    <w:bottom w:val="none" w:sz="0" w:space="0" w:color="auto"/>
                    <w:right w:val="none" w:sz="0" w:space="0" w:color="auto"/>
                  </w:divBdr>
                  <w:divsChild>
                    <w:div w:id="159279410">
                      <w:marLeft w:val="0"/>
                      <w:marRight w:val="0"/>
                      <w:marTop w:val="0"/>
                      <w:marBottom w:val="0"/>
                      <w:divBdr>
                        <w:top w:val="none" w:sz="0" w:space="0" w:color="auto"/>
                        <w:left w:val="none" w:sz="0" w:space="0" w:color="auto"/>
                        <w:bottom w:val="none" w:sz="0" w:space="0" w:color="auto"/>
                        <w:right w:val="none" w:sz="0" w:space="0" w:color="auto"/>
                      </w:divBdr>
                    </w:div>
                  </w:divsChild>
                </w:div>
                <w:div w:id="1026834762">
                  <w:marLeft w:val="0"/>
                  <w:marRight w:val="0"/>
                  <w:marTop w:val="0"/>
                  <w:marBottom w:val="0"/>
                  <w:divBdr>
                    <w:top w:val="none" w:sz="0" w:space="0" w:color="auto"/>
                    <w:left w:val="none" w:sz="0" w:space="0" w:color="auto"/>
                    <w:bottom w:val="none" w:sz="0" w:space="0" w:color="auto"/>
                    <w:right w:val="none" w:sz="0" w:space="0" w:color="auto"/>
                  </w:divBdr>
                  <w:divsChild>
                    <w:div w:id="1989242762">
                      <w:marLeft w:val="0"/>
                      <w:marRight w:val="0"/>
                      <w:marTop w:val="0"/>
                      <w:marBottom w:val="0"/>
                      <w:divBdr>
                        <w:top w:val="none" w:sz="0" w:space="0" w:color="auto"/>
                        <w:left w:val="none" w:sz="0" w:space="0" w:color="auto"/>
                        <w:bottom w:val="none" w:sz="0" w:space="0" w:color="auto"/>
                        <w:right w:val="none" w:sz="0" w:space="0" w:color="auto"/>
                      </w:divBdr>
                    </w:div>
                  </w:divsChild>
                </w:div>
                <w:div w:id="1054547289">
                  <w:marLeft w:val="0"/>
                  <w:marRight w:val="0"/>
                  <w:marTop w:val="0"/>
                  <w:marBottom w:val="0"/>
                  <w:divBdr>
                    <w:top w:val="none" w:sz="0" w:space="0" w:color="auto"/>
                    <w:left w:val="none" w:sz="0" w:space="0" w:color="auto"/>
                    <w:bottom w:val="none" w:sz="0" w:space="0" w:color="auto"/>
                    <w:right w:val="none" w:sz="0" w:space="0" w:color="auto"/>
                  </w:divBdr>
                  <w:divsChild>
                    <w:div w:id="487668275">
                      <w:marLeft w:val="0"/>
                      <w:marRight w:val="0"/>
                      <w:marTop w:val="0"/>
                      <w:marBottom w:val="0"/>
                      <w:divBdr>
                        <w:top w:val="none" w:sz="0" w:space="0" w:color="auto"/>
                        <w:left w:val="none" w:sz="0" w:space="0" w:color="auto"/>
                        <w:bottom w:val="none" w:sz="0" w:space="0" w:color="auto"/>
                        <w:right w:val="none" w:sz="0" w:space="0" w:color="auto"/>
                      </w:divBdr>
                    </w:div>
                  </w:divsChild>
                </w:div>
                <w:div w:id="1085146158">
                  <w:marLeft w:val="0"/>
                  <w:marRight w:val="0"/>
                  <w:marTop w:val="0"/>
                  <w:marBottom w:val="0"/>
                  <w:divBdr>
                    <w:top w:val="none" w:sz="0" w:space="0" w:color="auto"/>
                    <w:left w:val="none" w:sz="0" w:space="0" w:color="auto"/>
                    <w:bottom w:val="none" w:sz="0" w:space="0" w:color="auto"/>
                    <w:right w:val="none" w:sz="0" w:space="0" w:color="auto"/>
                  </w:divBdr>
                  <w:divsChild>
                    <w:div w:id="151720072">
                      <w:marLeft w:val="0"/>
                      <w:marRight w:val="0"/>
                      <w:marTop w:val="0"/>
                      <w:marBottom w:val="0"/>
                      <w:divBdr>
                        <w:top w:val="none" w:sz="0" w:space="0" w:color="auto"/>
                        <w:left w:val="none" w:sz="0" w:space="0" w:color="auto"/>
                        <w:bottom w:val="none" w:sz="0" w:space="0" w:color="auto"/>
                        <w:right w:val="none" w:sz="0" w:space="0" w:color="auto"/>
                      </w:divBdr>
                    </w:div>
                  </w:divsChild>
                </w:div>
                <w:div w:id="1104493314">
                  <w:marLeft w:val="0"/>
                  <w:marRight w:val="0"/>
                  <w:marTop w:val="0"/>
                  <w:marBottom w:val="0"/>
                  <w:divBdr>
                    <w:top w:val="none" w:sz="0" w:space="0" w:color="auto"/>
                    <w:left w:val="none" w:sz="0" w:space="0" w:color="auto"/>
                    <w:bottom w:val="none" w:sz="0" w:space="0" w:color="auto"/>
                    <w:right w:val="none" w:sz="0" w:space="0" w:color="auto"/>
                  </w:divBdr>
                  <w:divsChild>
                    <w:div w:id="1445617242">
                      <w:marLeft w:val="0"/>
                      <w:marRight w:val="0"/>
                      <w:marTop w:val="0"/>
                      <w:marBottom w:val="0"/>
                      <w:divBdr>
                        <w:top w:val="none" w:sz="0" w:space="0" w:color="auto"/>
                        <w:left w:val="none" w:sz="0" w:space="0" w:color="auto"/>
                        <w:bottom w:val="none" w:sz="0" w:space="0" w:color="auto"/>
                        <w:right w:val="none" w:sz="0" w:space="0" w:color="auto"/>
                      </w:divBdr>
                    </w:div>
                  </w:divsChild>
                </w:div>
                <w:div w:id="1136410239">
                  <w:marLeft w:val="0"/>
                  <w:marRight w:val="0"/>
                  <w:marTop w:val="0"/>
                  <w:marBottom w:val="0"/>
                  <w:divBdr>
                    <w:top w:val="none" w:sz="0" w:space="0" w:color="auto"/>
                    <w:left w:val="none" w:sz="0" w:space="0" w:color="auto"/>
                    <w:bottom w:val="none" w:sz="0" w:space="0" w:color="auto"/>
                    <w:right w:val="none" w:sz="0" w:space="0" w:color="auto"/>
                  </w:divBdr>
                  <w:divsChild>
                    <w:div w:id="138424065">
                      <w:marLeft w:val="0"/>
                      <w:marRight w:val="0"/>
                      <w:marTop w:val="0"/>
                      <w:marBottom w:val="0"/>
                      <w:divBdr>
                        <w:top w:val="none" w:sz="0" w:space="0" w:color="auto"/>
                        <w:left w:val="none" w:sz="0" w:space="0" w:color="auto"/>
                        <w:bottom w:val="none" w:sz="0" w:space="0" w:color="auto"/>
                        <w:right w:val="none" w:sz="0" w:space="0" w:color="auto"/>
                      </w:divBdr>
                    </w:div>
                  </w:divsChild>
                </w:div>
                <w:div w:id="1266110595">
                  <w:marLeft w:val="0"/>
                  <w:marRight w:val="0"/>
                  <w:marTop w:val="0"/>
                  <w:marBottom w:val="0"/>
                  <w:divBdr>
                    <w:top w:val="none" w:sz="0" w:space="0" w:color="auto"/>
                    <w:left w:val="none" w:sz="0" w:space="0" w:color="auto"/>
                    <w:bottom w:val="none" w:sz="0" w:space="0" w:color="auto"/>
                    <w:right w:val="none" w:sz="0" w:space="0" w:color="auto"/>
                  </w:divBdr>
                  <w:divsChild>
                    <w:div w:id="717780949">
                      <w:marLeft w:val="0"/>
                      <w:marRight w:val="0"/>
                      <w:marTop w:val="0"/>
                      <w:marBottom w:val="0"/>
                      <w:divBdr>
                        <w:top w:val="none" w:sz="0" w:space="0" w:color="auto"/>
                        <w:left w:val="none" w:sz="0" w:space="0" w:color="auto"/>
                        <w:bottom w:val="none" w:sz="0" w:space="0" w:color="auto"/>
                        <w:right w:val="none" w:sz="0" w:space="0" w:color="auto"/>
                      </w:divBdr>
                    </w:div>
                  </w:divsChild>
                </w:div>
                <w:div w:id="1274363723">
                  <w:marLeft w:val="0"/>
                  <w:marRight w:val="0"/>
                  <w:marTop w:val="0"/>
                  <w:marBottom w:val="0"/>
                  <w:divBdr>
                    <w:top w:val="none" w:sz="0" w:space="0" w:color="auto"/>
                    <w:left w:val="none" w:sz="0" w:space="0" w:color="auto"/>
                    <w:bottom w:val="none" w:sz="0" w:space="0" w:color="auto"/>
                    <w:right w:val="none" w:sz="0" w:space="0" w:color="auto"/>
                  </w:divBdr>
                  <w:divsChild>
                    <w:div w:id="1781756050">
                      <w:marLeft w:val="0"/>
                      <w:marRight w:val="0"/>
                      <w:marTop w:val="0"/>
                      <w:marBottom w:val="0"/>
                      <w:divBdr>
                        <w:top w:val="none" w:sz="0" w:space="0" w:color="auto"/>
                        <w:left w:val="none" w:sz="0" w:space="0" w:color="auto"/>
                        <w:bottom w:val="none" w:sz="0" w:space="0" w:color="auto"/>
                        <w:right w:val="none" w:sz="0" w:space="0" w:color="auto"/>
                      </w:divBdr>
                    </w:div>
                  </w:divsChild>
                </w:div>
                <w:div w:id="1304118437">
                  <w:marLeft w:val="0"/>
                  <w:marRight w:val="0"/>
                  <w:marTop w:val="0"/>
                  <w:marBottom w:val="0"/>
                  <w:divBdr>
                    <w:top w:val="none" w:sz="0" w:space="0" w:color="auto"/>
                    <w:left w:val="none" w:sz="0" w:space="0" w:color="auto"/>
                    <w:bottom w:val="none" w:sz="0" w:space="0" w:color="auto"/>
                    <w:right w:val="none" w:sz="0" w:space="0" w:color="auto"/>
                  </w:divBdr>
                  <w:divsChild>
                    <w:div w:id="660044427">
                      <w:marLeft w:val="0"/>
                      <w:marRight w:val="0"/>
                      <w:marTop w:val="0"/>
                      <w:marBottom w:val="0"/>
                      <w:divBdr>
                        <w:top w:val="none" w:sz="0" w:space="0" w:color="auto"/>
                        <w:left w:val="none" w:sz="0" w:space="0" w:color="auto"/>
                        <w:bottom w:val="none" w:sz="0" w:space="0" w:color="auto"/>
                        <w:right w:val="none" w:sz="0" w:space="0" w:color="auto"/>
                      </w:divBdr>
                    </w:div>
                  </w:divsChild>
                </w:div>
                <w:div w:id="1311591787">
                  <w:marLeft w:val="0"/>
                  <w:marRight w:val="0"/>
                  <w:marTop w:val="0"/>
                  <w:marBottom w:val="0"/>
                  <w:divBdr>
                    <w:top w:val="none" w:sz="0" w:space="0" w:color="auto"/>
                    <w:left w:val="none" w:sz="0" w:space="0" w:color="auto"/>
                    <w:bottom w:val="none" w:sz="0" w:space="0" w:color="auto"/>
                    <w:right w:val="none" w:sz="0" w:space="0" w:color="auto"/>
                  </w:divBdr>
                  <w:divsChild>
                    <w:div w:id="281303048">
                      <w:marLeft w:val="0"/>
                      <w:marRight w:val="0"/>
                      <w:marTop w:val="0"/>
                      <w:marBottom w:val="0"/>
                      <w:divBdr>
                        <w:top w:val="none" w:sz="0" w:space="0" w:color="auto"/>
                        <w:left w:val="none" w:sz="0" w:space="0" w:color="auto"/>
                        <w:bottom w:val="none" w:sz="0" w:space="0" w:color="auto"/>
                        <w:right w:val="none" w:sz="0" w:space="0" w:color="auto"/>
                      </w:divBdr>
                    </w:div>
                  </w:divsChild>
                </w:div>
                <w:div w:id="1444881111">
                  <w:marLeft w:val="0"/>
                  <w:marRight w:val="0"/>
                  <w:marTop w:val="0"/>
                  <w:marBottom w:val="0"/>
                  <w:divBdr>
                    <w:top w:val="none" w:sz="0" w:space="0" w:color="auto"/>
                    <w:left w:val="none" w:sz="0" w:space="0" w:color="auto"/>
                    <w:bottom w:val="none" w:sz="0" w:space="0" w:color="auto"/>
                    <w:right w:val="none" w:sz="0" w:space="0" w:color="auto"/>
                  </w:divBdr>
                  <w:divsChild>
                    <w:div w:id="1923025239">
                      <w:marLeft w:val="0"/>
                      <w:marRight w:val="0"/>
                      <w:marTop w:val="0"/>
                      <w:marBottom w:val="0"/>
                      <w:divBdr>
                        <w:top w:val="none" w:sz="0" w:space="0" w:color="auto"/>
                        <w:left w:val="none" w:sz="0" w:space="0" w:color="auto"/>
                        <w:bottom w:val="none" w:sz="0" w:space="0" w:color="auto"/>
                        <w:right w:val="none" w:sz="0" w:space="0" w:color="auto"/>
                      </w:divBdr>
                    </w:div>
                  </w:divsChild>
                </w:div>
                <w:div w:id="1549998612">
                  <w:marLeft w:val="0"/>
                  <w:marRight w:val="0"/>
                  <w:marTop w:val="0"/>
                  <w:marBottom w:val="0"/>
                  <w:divBdr>
                    <w:top w:val="none" w:sz="0" w:space="0" w:color="auto"/>
                    <w:left w:val="none" w:sz="0" w:space="0" w:color="auto"/>
                    <w:bottom w:val="none" w:sz="0" w:space="0" w:color="auto"/>
                    <w:right w:val="none" w:sz="0" w:space="0" w:color="auto"/>
                  </w:divBdr>
                  <w:divsChild>
                    <w:div w:id="101729350">
                      <w:marLeft w:val="0"/>
                      <w:marRight w:val="0"/>
                      <w:marTop w:val="0"/>
                      <w:marBottom w:val="0"/>
                      <w:divBdr>
                        <w:top w:val="none" w:sz="0" w:space="0" w:color="auto"/>
                        <w:left w:val="none" w:sz="0" w:space="0" w:color="auto"/>
                        <w:bottom w:val="none" w:sz="0" w:space="0" w:color="auto"/>
                        <w:right w:val="none" w:sz="0" w:space="0" w:color="auto"/>
                      </w:divBdr>
                    </w:div>
                  </w:divsChild>
                </w:div>
                <w:div w:id="1564825560">
                  <w:marLeft w:val="0"/>
                  <w:marRight w:val="0"/>
                  <w:marTop w:val="0"/>
                  <w:marBottom w:val="0"/>
                  <w:divBdr>
                    <w:top w:val="none" w:sz="0" w:space="0" w:color="auto"/>
                    <w:left w:val="none" w:sz="0" w:space="0" w:color="auto"/>
                    <w:bottom w:val="none" w:sz="0" w:space="0" w:color="auto"/>
                    <w:right w:val="none" w:sz="0" w:space="0" w:color="auto"/>
                  </w:divBdr>
                  <w:divsChild>
                    <w:div w:id="1171867552">
                      <w:marLeft w:val="0"/>
                      <w:marRight w:val="0"/>
                      <w:marTop w:val="0"/>
                      <w:marBottom w:val="0"/>
                      <w:divBdr>
                        <w:top w:val="none" w:sz="0" w:space="0" w:color="auto"/>
                        <w:left w:val="none" w:sz="0" w:space="0" w:color="auto"/>
                        <w:bottom w:val="none" w:sz="0" w:space="0" w:color="auto"/>
                        <w:right w:val="none" w:sz="0" w:space="0" w:color="auto"/>
                      </w:divBdr>
                    </w:div>
                  </w:divsChild>
                </w:div>
                <w:div w:id="1565026393">
                  <w:marLeft w:val="0"/>
                  <w:marRight w:val="0"/>
                  <w:marTop w:val="0"/>
                  <w:marBottom w:val="0"/>
                  <w:divBdr>
                    <w:top w:val="none" w:sz="0" w:space="0" w:color="auto"/>
                    <w:left w:val="none" w:sz="0" w:space="0" w:color="auto"/>
                    <w:bottom w:val="none" w:sz="0" w:space="0" w:color="auto"/>
                    <w:right w:val="none" w:sz="0" w:space="0" w:color="auto"/>
                  </w:divBdr>
                  <w:divsChild>
                    <w:div w:id="780880019">
                      <w:marLeft w:val="0"/>
                      <w:marRight w:val="0"/>
                      <w:marTop w:val="0"/>
                      <w:marBottom w:val="0"/>
                      <w:divBdr>
                        <w:top w:val="none" w:sz="0" w:space="0" w:color="auto"/>
                        <w:left w:val="none" w:sz="0" w:space="0" w:color="auto"/>
                        <w:bottom w:val="none" w:sz="0" w:space="0" w:color="auto"/>
                        <w:right w:val="none" w:sz="0" w:space="0" w:color="auto"/>
                      </w:divBdr>
                    </w:div>
                  </w:divsChild>
                </w:div>
                <w:div w:id="1593004144">
                  <w:marLeft w:val="0"/>
                  <w:marRight w:val="0"/>
                  <w:marTop w:val="0"/>
                  <w:marBottom w:val="0"/>
                  <w:divBdr>
                    <w:top w:val="none" w:sz="0" w:space="0" w:color="auto"/>
                    <w:left w:val="none" w:sz="0" w:space="0" w:color="auto"/>
                    <w:bottom w:val="none" w:sz="0" w:space="0" w:color="auto"/>
                    <w:right w:val="none" w:sz="0" w:space="0" w:color="auto"/>
                  </w:divBdr>
                  <w:divsChild>
                    <w:div w:id="558714965">
                      <w:marLeft w:val="0"/>
                      <w:marRight w:val="0"/>
                      <w:marTop w:val="0"/>
                      <w:marBottom w:val="0"/>
                      <w:divBdr>
                        <w:top w:val="none" w:sz="0" w:space="0" w:color="auto"/>
                        <w:left w:val="none" w:sz="0" w:space="0" w:color="auto"/>
                        <w:bottom w:val="none" w:sz="0" w:space="0" w:color="auto"/>
                        <w:right w:val="none" w:sz="0" w:space="0" w:color="auto"/>
                      </w:divBdr>
                    </w:div>
                  </w:divsChild>
                </w:div>
                <w:div w:id="1671524394">
                  <w:marLeft w:val="0"/>
                  <w:marRight w:val="0"/>
                  <w:marTop w:val="0"/>
                  <w:marBottom w:val="0"/>
                  <w:divBdr>
                    <w:top w:val="none" w:sz="0" w:space="0" w:color="auto"/>
                    <w:left w:val="none" w:sz="0" w:space="0" w:color="auto"/>
                    <w:bottom w:val="none" w:sz="0" w:space="0" w:color="auto"/>
                    <w:right w:val="none" w:sz="0" w:space="0" w:color="auto"/>
                  </w:divBdr>
                  <w:divsChild>
                    <w:div w:id="1999534088">
                      <w:marLeft w:val="0"/>
                      <w:marRight w:val="0"/>
                      <w:marTop w:val="0"/>
                      <w:marBottom w:val="0"/>
                      <w:divBdr>
                        <w:top w:val="none" w:sz="0" w:space="0" w:color="auto"/>
                        <w:left w:val="none" w:sz="0" w:space="0" w:color="auto"/>
                        <w:bottom w:val="none" w:sz="0" w:space="0" w:color="auto"/>
                        <w:right w:val="none" w:sz="0" w:space="0" w:color="auto"/>
                      </w:divBdr>
                    </w:div>
                  </w:divsChild>
                </w:div>
                <w:div w:id="1671562195">
                  <w:marLeft w:val="0"/>
                  <w:marRight w:val="0"/>
                  <w:marTop w:val="0"/>
                  <w:marBottom w:val="0"/>
                  <w:divBdr>
                    <w:top w:val="none" w:sz="0" w:space="0" w:color="auto"/>
                    <w:left w:val="none" w:sz="0" w:space="0" w:color="auto"/>
                    <w:bottom w:val="none" w:sz="0" w:space="0" w:color="auto"/>
                    <w:right w:val="none" w:sz="0" w:space="0" w:color="auto"/>
                  </w:divBdr>
                  <w:divsChild>
                    <w:div w:id="238711418">
                      <w:marLeft w:val="0"/>
                      <w:marRight w:val="0"/>
                      <w:marTop w:val="0"/>
                      <w:marBottom w:val="0"/>
                      <w:divBdr>
                        <w:top w:val="none" w:sz="0" w:space="0" w:color="auto"/>
                        <w:left w:val="none" w:sz="0" w:space="0" w:color="auto"/>
                        <w:bottom w:val="none" w:sz="0" w:space="0" w:color="auto"/>
                        <w:right w:val="none" w:sz="0" w:space="0" w:color="auto"/>
                      </w:divBdr>
                    </w:div>
                  </w:divsChild>
                </w:div>
                <w:div w:id="1695574211">
                  <w:marLeft w:val="0"/>
                  <w:marRight w:val="0"/>
                  <w:marTop w:val="0"/>
                  <w:marBottom w:val="0"/>
                  <w:divBdr>
                    <w:top w:val="none" w:sz="0" w:space="0" w:color="auto"/>
                    <w:left w:val="none" w:sz="0" w:space="0" w:color="auto"/>
                    <w:bottom w:val="none" w:sz="0" w:space="0" w:color="auto"/>
                    <w:right w:val="none" w:sz="0" w:space="0" w:color="auto"/>
                  </w:divBdr>
                  <w:divsChild>
                    <w:div w:id="1096243362">
                      <w:marLeft w:val="0"/>
                      <w:marRight w:val="0"/>
                      <w:marTop w:val="0"/>
                      <w:marBottom w:val="0"/>
                      <w:divBdr>
                        <w:top w:val="none" w:sz="0" w:space="0" w:color="auto"/>
                        <w:left w:val="none" w:sz="0" w:space="0" w:color="auto"/>
                        <w:bottom w:val="none" w:sz="0" w:space="0" w:color="auto"/>
                        <w:right w:val="none" w:sz="0" w:space="0" w:color="auto"/>
                      </w:divBdr>
                    </w:div>
                  </w:divsChild>
                </w:div>
                <w:div w:id="1711150810">
                  <w:marLeft w:val="0"/>
                  <w:marRight w:val="0"/>
                  <w:marTop w:val="0"/>
                  <w:marBottom w:val="0"/>
                  <w:divBdr>
                    <w:top w:val="none" w:sz="0" w:space="0" w:color="auto"/>
                    <w:left w:val="none" w:sz="0" w:space="0" w:color="auto"/>
                    <w:bottom w:val="none" w:sz="0" w:space="0" w:color="auto"/>
                    <w:right w:val="none" w:sz="0" w:space="0" w:color="auto"/>
                  </w:divBdr>
                  <w:divsChild>
                    <w:div w:id="2087726406">
                      <w:marLeft w:val="0"/>
                      <w:marRight w:val="0"/>
                      <w:marTop w:val="0"/>
                      <w:marBottom w:val="0"/>
                      <w:divBdr>
                        <w:top w:val="none" w:sz="0" w:space="0" w:color="auto"/>
                        <w:left w:val="none" w:sz="0" w:space="0" w:color="auto"/>
                        <w:bottom w:val="none" w:sz="0" w:space="0" w:color="auto"/>
                        <w:right w:val="none" w:sz="0" w:space="0" w:color="auto"/>
                      </w:divBdr>
                    </w:div>
                  </w:divsChild>
                </w:div>
                <w:div w:id="1853109760">
                  <w:marLeft w:val="0"/>
                  <w:marRight w:val="0"/>
                  <w:marTop w:val="0"/>
                  <w:marBottom w:val="0"/>
                  <w:divBdr>
                    <w:top w:val="none" w:sz="0" w:space="0" w:color="auto"/>
                    <w:left w:val="none" w:sz="0" w:space="0" w:color="auto"/>
                    <w:bottom w:val="none" w:sz="0" w:space="0" w:color="auto"/>
                    <w:right w:val="none" w:sz="0" w:space="0" w:color="auto"/>
                  </w:divBdr>
                  <w:divsChild>
                    <w:div w:id="452211034">
                      <w:marLeft w:val="0"/>
                      <w:marRight w:val="0"/>
                      <w:marTop w:val="0"/>
                      <w:marBottom w:val="0"/>
                      <w:divBdr>
                        <w:top w:val="none" w:sz="0" w:space="0" w:color="auto"/>
                        <w:left w:val="none" w:sz="0" w:space="0" w:color="auto"/>
                        <w:bottom w:val="none" w:sz="0" w:space="0" w:color="auto"/>
                        <w:right w:val="none" w:sz="0" w:space="0" w:color="auto"/>
                      </w:divBdr>
                    </w:div>
                  </w:divsChild>
                </w:div>
                <w:div w:id="1854493502">
                  <w:marLeft w:val="0"/>
                  <w:marRight w:val="0"/>
                  <w:marTop w:val="0"/>
                  <w:marBottom w:val="0"/>
                  <w:divBdr>
                    <w:top w:val="none" w:sz="0" w:space="0" w:color="auto"/>
                    <w:left w:val="none" w:sz="0" w:space="0" w:color="auto"/>
                    <w:bottom w:val="none" w:sz="0" w:space="0" w:color="auto"/>
                    <w:right w:val="none" w:sz="0" w:space="0" w:color="auto"/>
                  </w:divBdr>
                  <w:divsChild>
                    <w:div w:id="2098280621">
                      <w:marLeft w:val="0"/>
                      <w:marRight w:val="0"/>
                      <w:marTop w:val="0"/>
                      <w:marBottom w:val="0"/>
                      <w:divBdr>
                        <w:top w:val="none" w:sz="0" w:space="0" w:color="auto"/>
                        <w:left w:val="none" w:sz="0" w:space="0" w:color="auto"/>
                        <w:bottom w:val="none" w:sz="0" w:space="0" w:color="auto"/>
                        <w:right w:val="none" w:sz="0" w:space="0" w:color="auto"/>
                      </w:divBdr>
                    </w:div>
                  </w:divsChild>
                </w:div>
                <w:div w:id="1907110566">
                  <w:marLeft w:val="0"/>
                  <w:marRight w:val="0"/>
                  <w:marTop w:val="0"/>
                  <w:marBottom w:val="0"/>
                  <w:divBdr>
                    <w:top w:val="none" w:sz="0" w:space="0" w:color="auto"/>
                    <w:left w:val="none" w:sz="0" w:space="0" w:color="auto"/>
                    <w:bottom w:val="none" w:sz="0" w:space="0" w:color="auto"/>
                    <w:right w:val="none" w:sz="0" w:space="0" w:color="auto"/>
                  </w:divBdr>
                  <w:divsChild>
                    <w:div w:id="1380743900">
                      <w:marLeft w:val="0"/>
                      <w:marRight w:val="0"/>
                      <w:marTop w:val="0"/>
                      <w:marBottom w:val="0"/>
                      <w:divBdr>
                        <w:top w:val="none" w:sz="0" w:space="0" w:color="auto"/>
                        <w:left w:val="none" w:sz="0" w:space="0" w:color="auto"/>
                        <w:bottom w:val="none" w:sz="0" w:space="0" w:color="auto"/>
                        <w:right w:val="none" w:sz="0" w:space="0" w:color="auto"/>
                      </w:divBdr>
                    </w:div>
                  </w:divsChild>
                </w:div>
                <w:div w:id="2002196984">
                  <w:marLeft w:val="0"/>
                  <w:marRight w:val="0"/>
                  <w:marTop w:val="0"/>
                  <w:marBottom w:val="0"/>
                  <w:divBdr>
                    <w:top w:val="none" w:sz="0" w:space="0" w:color="auto"/>
                    <w:left w:val="none" w:sz="0" w:space="0" w:color="auto"/>
                    <w:bottom w:val="none" w:sz="0" w:space="0" w:color="auto"/>
                    <w:right w:val="none" w:sz="0" w:space="0" w:color="auto"/>
                  </w:divBdr>
                  <w:divsChild>
                    <w:div w:id="15271759">
                      <w:marLeft w:val="0"/>
                      <w:marRight w:val="0"/>
                      <w:marTop w:val="0"/>
                      <w:marBottom w:val="0"/>
                      <w:divBdr>
                        <w:top w:val="none" w:sz="0" w:space="0" w:color="auto"/>
                        <w:left w:val="none" w:sz="0" w:space="0" w:color="auto"/>
                        <w:bottom w:val="none" w:sz="0" w:space="0" w:color="auto"/>
                        <w:right w:val="none" w:sz="0" w:space="0" w:color="auto"/>
                      </w:divBdr>
                    </w:div>
                  </w:divsChild>
                </w:div>
                <w:div w:id="2011520306">
                  <w:marLeft w:val="0"/>
                  <w:marRight w:val="0"/>
                  <w:marTop w:val="0"/>
                  <w:marBottom w:val="0"/>
                  <w:divBdr>
                    <w:top w:val="none" w:sz="0" w:space="0" w:color="auto"/>
                    <w:left w:val="none" w:sz="0" w:space="0" w:color="auto"/>
                    <w:bottom w:val="none" w:sz="0" w:space="0" w:color="auto"/>
                    <w:right w:val="none" w:sz="0" w:space="0" w:color="auto"/>
                  </w:divBdr>
                  <w:divsChild>
                    <w:div w:id="496851060">
                      <w:marLeft w:val="0"/>
                      <w:marRight w:val="0"/>
                      <w:marTop w:val="0"/>
                      <w:marBottom w:val="0"/>
                      <w:divBdr>
                        <w:top w:val="none" w:sz="0" w:space="0" w:color="auto"/>
                        <w:left w:val="none" w:sz="0" w:space="0" w:color="auto"/>
                        <w:bottom w:val="none" w:sz="0" w:space="0" w:color="auto"/>
                        <w:right w:val="none" w:sz="0" w:space="0" w:color="auto"/>
                      </w:divBdr>
                    </w:div>
                  </w:divsChild>
                </w:div>
                <w:div w:id="2066221203">
                  <w:marLeft w:val="0"/>
                  <w:marRight w:val="0"/>
                  <w:marTop w:val="0"/>
                  <w:marBottom w:val="0"/>
                  <w:divBdr>
                    <w:top w:val="none" w:sz="0" w:space="0" w:color="auto"/>
                    <w:left w:val="none" w:sz="0" w:space="0" w:color="auto"/>
                    <w:bottom w:val="none" w:sz="0" w:space="0" w:color="auto"/>
                    <w:right w:val="none" w:sz="0" w:space="0" w:color="auto"/>
                  </w:divBdr>
                  <w:divsChild>
                    <w:div w:id="1295331198">
                      <w:marLeft w:val="0"/>
                      <w:marRight w:val="0"/>
                      <w:marTop w:val="0"/>
                      <w:marBottom w:val="0"/>
                      <w:divBdr>
                        <w:top w:val="none" w:sz="0" w:space="0" w:color="auto"/>
                        <w:left w:val="none" w:sz="0" w:space="0" w:color="auto"/>
                        <w:bottom w:val="none" w:sz="0" w:space="0" w:color="auto"/>
                        <w:right w:val="none" w:sz="0" w:space="0" w:color="auto"/>
                      </w:divBdr>
                    </w:div>
                  </w:divsChild>
                </w:div>
                <w:div w:id="2066290237">
                  <w:marLeft w:val="0"/>
                  <w:marRight w:val="0"/>
                  <w:marTop w:val="0"/>
                  <w:marBottom w:val="0"/>
                  <w:divBdr>
                    <w:top w:val="none" w:sz="0" w:space="0" w:color="auto"/>
                    <w:left w:val="none" w:sz="0" w:space="0" w:color="auto"/>
                    <w:bottom w:val="none" w:sz="0" w:space="0" w:color="auto"/>
                    <w:right w:val="none" w:sz="0" w:space="0" w:color="auto"/>
                  </w:divBdr>
                  <w:divsChild>
                    <w:div w:id="546531749">
                      <w:marLeft w:val="0"/>
                      <w:marRight w:val="0"/>
                      <w:marTop w:val="0"/>
                      <w:marBottom w:val="0"/>
                      <w:divBdr>
                        <w:top w:val="none" w:sz="0" w:space="0" w:color="auto"/>
                        <w:left w:val="none" w:sz="0" w:space="0" w:color="auto"/>
                        <w:bottom w:val="none" w:sz="0" w:space="0" w:color="auto"/>
                        <w:right w:val="none" w:sz="0" w:space="0" w:color="auto"/>
                      </w:divBdr>
                    </w:div>
                  </w:divsChild>
                </w:div>
                <w:div w:id="2098479560">
                  <w:marLeft w:val="0"/>
                  <w:marRight w:val="0"/>
                  <w:marTop w:val="0"/>
                  <w:marBottom w:val="0"/>
                  <w:divBdr>
                    <w:top w:val="none" w:sz="0" w:space="0" w:color="auto"/>
                    <w:left w:val="none" w:sz="0" w:space="0" w:color="auto"/>
                    <w:bottom w:val="none" w:sz="0" w:space="0" w:color="auto"/>
                    <w:right w:val="none" w:sz="0" w:space="0" w:color="auto"/>
                  </w:divBdr>
                  <w:divsChild>
                    <w:div w:id="21048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50341">
          <w:marLeft w:val="0"/>
          <w:marRight w:val="0"/>
          <w:marTop w:val="0"/>
          <w:marBottom w:val="0"/>
          <w:divBdr>
            <w:top w:val="none" w:sz="0" w:space="0" w:color="auto"/>
            <w:left w:val="none" w:sz="0" w:space="0" w:color="auto"/>
            <w:bottom w:val="none" w:sz="0" w:space="0" w:color="auto"/>
            <w:right w:val="none" w:sz="0" w:space="0" w:color="auto"/>
          </w:divBdr>
        </w:div>
        <w:div w:id="674528696">
          <w:marLeft w:val="0"/>
          <w:marRight w:val="0"/>
          <w:marTop w:val="0"/>
          <w:marBottom w:val="0"/>
          <w:divBdr>
            <w:top w:val="none" w:sz="0" w:space="0" w:color="auto"/>
            <w:left w:val="none" w:sz="0" w:space="0" w:color="auto"/>
            <w:bottom w:val="none" w:sz="0" w:space="0" w:color="auto"/>
            <w:right w:val="none" w:sz="0" w:space="0" w:color="auto"/>
          </w:divBdr>
        </w:div>
        <w:div w:id="733159089">
          <w:marLeft w:val="0"/>
          <w:marRight w:val="0"/>
          <w:marTop w:val="0"/>
          <w:marBottom w:val="0"/>
          <w:divBdr>
            <w:top w:val="none" w:sz="0" w:space="0" w:color="auto"/>
            <w:left w:val="none" w:sz="0" w:space="0" w:color="auto"/>
            <w:bottom w:val="none" w:sz="0" w:space="0" w:color="auto"/>
            <w:right w:val="none" w:sz="0" w:space="0" w:color="auto"/>
          </w:divBdr>
        </w:div>
        <w:div w:id="784541294">
          <w:marLeft w:val="0"/>
          <w:marRight w:val="0"/>
          <w:marTop w:val="0"/>
          <w:marBottom w:val="0"/>
          <w:divBdr>
            <w:top w:val="none" w:sz="0" w:space="0" w:color="auto"/>
            <w:left w:val="none" w:sz="0" w:space="0" w:color="auto"/>
            <w:bottom w:val="none" w:sz="0" w:space="0" w:color="auto"/>
            <w:right w:val="none" w:sz="0" w:space="0" w:color="auto"/>
          </w:divBdr>
        </w:div>
        <w:div w:id="796263933">
          <w:marLeft w:val="0"/>
          <w:marRight w:val="0"/>
          <w:marTop w:val="0"/>
          <w:marBottom w:val="0"/>
          <w:divBdr>
            <w:top w:val="none" w:sz="0" w:space="0" w:color="auto"/>
            <w:left w:val="none" w:sz="0" w:space="0" w:color="auto"/>
            <w:bottom w:val="none" w:sz="0" w:space="0" w:color="auto"/>
            <w:right w:val="none" w:sz="0" w:space="0" w:color="auto"/>
          </w:divBdr>
        </w:div>
        <w:div w:id="846747414">
          <w:marLeft w:val="0"/>
          <w:marRight w:val="0"/>
          <w:marTop w:val="0"/>
          <w:marBottom w:val="0"/>
          <w:divBdr>
            <w:top w:val="none" w:sz="0" w:space="0" w:color="auto"/>
            <w:left w:val="none" w:sz="0" w:space="0" w:color="auto"/>
            <w:bottom w:val="none" w:sz="0" w:space="0" w:color="auto"/>
            <w:right w:val="none" w:sz="0" w:space="0" w:color="auto"/>
          </w:divBdr>
        </w:div>
        <w:div w:id="971641188">
          <w:marLeft w:val="0"/>
          <w:marRight w:val="0"/>
          <w:marTop w:val="0"/>
          <w:marBottom w:val="0"/>
          <w:divBdr>
            <w:top w:val="none" w:sz="0" w:space="0" w:color="auto"/>
            <w:left w:val="none" w:sz="0" w:space="0" w:color="auto"/>
            <w:bottom w:val="none" w:sz="0" w:space="0" w:color="auto"/>
            <w:right w:val="none" w:sz="0" w:space="0" w:color="auto"/>
          </w:divBdr>
        </w:div>
        <w:div w:id="1011444155">
          <w:marLeft w:val="0"/>
          <w:marRight w:val="0"/>
          <w:marTop w:val="0"/>
          <w:marBottom w:val="0"/>
          <w:divBdr>
            <w:top w:val="none" w:sz="0" w:space="0" w:color="auto"/>
            <w:left w:val="none" w:sz="0" w:space="0" w:color="auto"/>
            <w:bottom w:val="none" w:sz="0" w:space="0" w:color="auto"/>
            <w:right w:val="none" w:sz="0" w:space="0" w:color="auto"/>
          </w:divBdr>
        </w:div>
        <w:div w:id="1171528121">
          <w:marLeft w:val="0"/>
          <w:marRight w:val="0"/>
          <w:marTop w:val="0"/>
          <w:marBottom w:val="0"/>
          <w:divBdr>
            <w:top w:val="none" w:sz="0" w:space="0" w:color="auto"/>
            <w:left w:val="none" w:sz="0" w:space="0" w:color="auto"/>
            <w:bottom w:val="none" w:sz="0" w:space="0" w:color="auto"/>
            <w:right w:val="none" w:sz="0" w:space="0" w:color="auto"/>
          </w:divBdr>
        </w:div>
        <w:div w:id="1239444866">
          <w:marLeft w:val="0"/>
          <w:marRight w:val="0"/>
          <w:marTop w:val="0"/>
          <w:marBottom w:val="0"/>
          <w:divBdr>
            <w:top w:val="none" w:sz="0" w:space="0" w:color="auto"/>
            <w:left w:val="none" w:sz="0" w:space="0" w:color="auto"/>
            <w:bottom w:val="none" w:sz="0" w:space="0" w:color="auto"/>
            <w:right w:val="none" w:sz="0" w:space="0" w:color="auto"/>
          </w:divBdr>
        </w:div>
        <w:div w:id="1342783807">
          <w:marLeft w:val="0"/>
          <w:marRight w:val="0"/>
          <w:marTop w:val="0"/>
          <w:marBottom w:val="0"/>
          <w:divBdr>
            <w:top w:val="none" w:sz="0" w:space="0" w:color="auto"/>
            <w:left w:val="none" w:sz="0" w:space="0" w:color="auto"/>
            <w:bottom w:val="none" w:sz="0" w:space="0" w:color="auto"/>
            <w:right w:val="none" w:sz="0" w:space="0" w:color="auto"/>
          </w:divBdr>
        </w:div>
        <w:div w:id="1354304129">
          <w:marLeft w:val="0"/>
          <w:marRight w:val="0"/>
          <w:marTop w:val="0"/>
          <w:marBottom w:val="0"/>
          <w:divBdr>
            <w:top w:val="none" w:sz="0" w:space="0" w:color="auto"/>
            <w:left w:val="none" w:sz="0" w:space="0" w:color="auto"/>
            <w:bottom w:val="none" w:sz="0" w:space="0" w:color="auto"/>
            <w:right w:val="none" w:sz="0" w:space="0" w:color="auto"/>
          </w:divBdr>
        </w:div>
        <w:div w:id="1408528861">
          <w:marLeft w:val="0"/>
          <w:marRight w:val="0"/>
          <w:marTop w:val="0"/>
          <w:marBottom w:val="0"/>
          <w:divBdr>
            <w:top w:val="none" w:sz="0" w:space="0" w:color="auto"/>
            <w:left w:val="none" w:sz="0" w:space="0" w:color="auto"/>
            <w:bottom w:val="none" w:sz="0" w:space="0" w:color="auto"/>
            <w:right w:val="none" w:sz="0" w:space="0" w:color="auto"/>
          </w:divBdr>
        </w:div>
        <w:div w:id="1452090897">
          <w:marLeft w:val="0"/>
          <w:marRight w:val="0"/>
          <w:marTop w:val="0"/>
          <w:marBottom w:val="0"/>
          <w:divBdr>
            <w:top w:val="none" w:sz="0" w:space="0" w:color="auto"/>
            <w:left w:val="none" w:sz="0" w:space="0" w:color="auto"/>
            <w:bottom w:val="none" w:sz="0" w:space="0" w:color="auto"/>
            <w:right w:val="none" w:sz="0" w:space="0" w:color="auto"/>
          </w:divBdr>
        </w:div>
        <w:div w:id="1534490082">
          <w:marLeft w:val="0"/>
          <w:marRight w:val="0"/>
          <w:marTop w:val="0"/>
          <w:marBottom w:val="0"/>
          <w:divBdr>
            <w:top w:val="none" w:sz="0" w:space="0" w:color="auto"/>
            <w:left w:val="none" w:sz="0" w:space="0" w:color="auto"/>
            <w:bottom w:val="none" w:sz="0" w:space="0" w:color="auto"/>
            <w:right w:val="none" w:sz="0" w:space="0" w:color="auto"/>
          </w:divBdr>
        </w:div>
        <w:div w:id="1541745971">
          <w:marLeft w:val="0"/>
          <w:marRight w:val="0"/>
          <w:marTop w:val="0"/>
          <w:marBottom w:val="0"/>
          <w:divBdr>
            <w:top w:val="none" w:sz="0" w:space="0" w:color="auto"/>
            <w:left w:val="none" w:sz="0" w:space="0" w:color="auto"/>
            <w:bottom w:val="none" w:sz="0" w:space="0" w:color="auto"/>
            <w:right w:val="none" w:sz="0" w:space="0" w:color="auto"/>
          </w:divBdr>
        </w:div>
        <w:div w:id="1596131708">
          <w:marLeft w:val="0"/>
          <w:marRight w:val="0"/>
          <w:marTop w:val="0"/>
          <w:marBottom w:val="0"/>
          <w:divBdr>
            <w:top w:val="none" w:sz="0" w:space="0" w:color="auto"/>
            <w:left w:val="none" w:sz="0" w:space="0" w:color="auto"/>
            <w:bottom w:val="none" w:sz="0" w:space="0" w:color="auto"/>
            <w:right w:val="none" w:sz="0" w:space="0" w:color="auto"/>
          </w:divBdr>
        </w:div>
        <w:div w:id="1646424237">
          <w:marLeft w:val="0"/>
          <w:marRight w:val="0"/>
          <w:marTop w:val="0"/>
          <w:marBottom w:val="0"/>
          <w:divBdr>
            <w:top w:val="none" w:sz="0" w:space="0" w:color="auto"/>
            <w:left w:val="none" w:sz="0" w:space="0" w:color="auto"/>
            <w:bottom w:val="none" w:sz="0" w:space="0" w:color="auto"/>
            <w:right w:val="none" w:sz="0" w:space="0" w:color="auto"/>
          </w:divBdr>
        </w:div>
        <w:div w:id="1888028519">
          <w:marLeft w:val="0"/>
          <w:marRight w:val="0"/>
          <w:marTop w:val="0"/>
          <w:marBottom w:val="0"/>
          <w:divBdr>
            <w:top w:val="none" w:sz="0" w:space="0" w:color="auto"/>
            <w:left w:val="none" w:sz="0" w:space="0" w:color="auto"/>
            <w:bottom w:val="none" w:sz="0" w:space="0" w:color="auto"/>
            <w:right w:val="none" w:sz="0" w:space="0" w:color="auto"/>
          </w:divBdr>
        </w:div>
        <w:div w:id="1903787940">
          <w:marLeft w:val="0"/>
          <w:marRight w:val="0"/>
          <w:marTop w:val="0"/>
          <w:marBottom w:val="0"/>
          <w:divBdr>
            <w:top w:val="none" w:sz="0" w:space="0" w:color="auto"/>
            <w:left w:val="none" w:sz="0" w:space="0" w:color="auto"/>
            <w:bottom w:val="none" w:sz="0" w:space="0" w:color="auto"/>
            <w:right w:val="none" w:sz="0" w:space="0" w:color="auto"/>
          </w:divBdr>
        </w:div>
        <w:div w:id="2036274474">
          <w:marLeft w:val="0"/>
          <w:marRight w:val="0"/>
          <w:marTop w:val="0"/>
          <w:marBottom w:val="0"/>
          <w:divBdr>
            <w:top w:val="none" w:sz="0" w:space="0" w:color="auto"/>
            <w:left w:val="none" w:sz="0" w:space="0" w:color="auto"/>
            <w:bottom w:val="none" w:sz="0" w:space="0" w:color="auto"/>
            <w:right w:val="none" w:sz="0" w:space="0" w:color="auto"/>
          </w:divBdr>
        </w:div>
        <w:div w:id="2058359619">
          <w:marLeft w:val="0"/>
          <w:marRight w:val="0"/>
          <w:marTop w:val="0"/>
          <w:marBottom w:val="0"/>
          <w:divBdr>
            <w:top w:val="none" w:sz="0" w:space="0" w:color="auto"/>
            <w:left w:val="none" w:sz="0" w:space="0" w:color="auto"/>
            <w:bottom w:val="none" w:sz="0" w:space="0" w:color="auto"/>
            <w:right w:val="none" w:sz="0" w:space="0" w:color="auto"/>
          </w:divBdr>
        </w:div>
      </w:divsChild>
    </w:div>
    <w:div w:id="2134907158">
      <w:bodyDiv w:val="1"/>
      <w:marLeft w:val="0"/>
      <w:marRight w:val="0"/>
      <w:marTop w:val="0"/>
      <w:marBottom w:val="0"/>
      <w:divBdr>
        <w:top w:val="none" w:sz="0" w:space="0" w:color="auto"/>
        <w:left w:val="none" w:sz="0" w:space="0" w:color="auto"/>
        <w:bottom w:val="none" w:sz="0" w:space="0" w:color="auto"/>
        <w:right w:val="none" w:sz="0" w:space="0" w:color="auto"/>
      </w:divBdr>
      <w:divsChild>
        <w:div w:id="9450365">
          <w:marLeft w:val="0"/>
          <w:marRight w:val="0"/>
          <w:marTop w:val="0"/>
          <w:marBottom w:val="0"/>
          <w:divBdr>
            <w:top w:val="none" w:sz="0" w:space="0" w:color="auto"/>
            <w:left w:val="none" w:sz="0" w:space="0" w:color="auto"/>
            <w:bottom w:val="none" w:sz="0" w:space="0" w:color="auto"/>
            <w:right w:val="none" w:sz="0" w:space="0" w:color="auto"/>
          </w:divBdr>
        </w:div>
        <w:div w:id="130680941">
          <w:marLeft w:val="0"/>
          <w:marRight w:val="0"/>
          <w:marTop w:val="0"/>
          <w:marBottom w:val="0"/>
          <w:divBdr>
            <w:top w:val="none" w:sz="0" w:space="0" w:color="auto"/>
            <w:left w:val="none" w:sz="0" w:space="0" w:color="auto"/>
            <w:bottom w:val="none" w:sz="0" w:space="0" w:color="auto"/>
            <w:right w:val="none" w:sz="0" w:space="0" w:color="auto"/>
          </w:divBdr>
        </w:div>
        <w:div w:id="136922087">
          <w:marLeft w:val="0"/>
          <w:marRight w:val="0"/>
          <w:marTop w:val="0"/>
          <w:marBottom w:val="0"/>
          <w:divBdr>
            <w:top w:val="none" w:sz="0" w:space="0" w:color="auto"/>
            <w:left w:val="none" w:sz="0" w:space="0" w:color="auto"/>
            <w:bottom w:val="none" w:sz="0" w:space="0" w:color="auto"/>
            <w:right w:val="none" w:sz="0" w:space="0" w:color="auto"/>
          </w:divBdr>
          <w:divsChild>
            <w:div w:id="573904381">
              <w:marLeft w:val="-75"/>
              <w:marRight w:val="0"/>
              <w:marTop w:val="30"/>
              <w:marBottom w:val="30"/>
              <w:divBdr>
                <w:top w:val="none" w:sz="0" w:space="0" w:color="auto"/>
                <w:left w:val="none" w:sz="0" w:space="0" w:color="auto"/>
                <w:bottom w:val="none" w:sz="0" w:space="0" w:color="auto"/>
                <w:right w:val="none" w:sz="0" w:space="0" w:color="auto"/>
              </w:divBdr>
              <w:divsChild>
                <w:div w:id="1325052">
                  <w:marLeft w:val="0"/>
                  <w:marRight w:val="0"/>
                  <w:marTop w:val="0"/>
                  <w:marBottom w:val="0"/>
                  <w:divBdr>
                    <w:top w:val="none" w:sz="0" w:space="0" w:color="auto"/>
                    <w:left w:val="none" w:sz="0" w:space="0" w:color="auto"/>
                    <w:bottom w:val="none" w:sz="0" w:space="0" w:color="auto"/>
                    <w:right w:val="none" w:sz="0" w:space="0" w:color="auto"/>
                  </w:divBdr>
                  <w:divsChild>
                    <w:div w:id="237060624">
                      <w:marLeft w:val="0"/>
                      <w:marRight w:val="0"/>
                      <w:marTop w:val="0"/>
                      <w:marBottom w:val="0"/>
                      <w:divBdr>
                        <w:top w:val="none" w:sz="0" w:space="0" w:color="auto"/>
                        <w:left w:val="none" w:sz="0" w:space="0" w:color="auto"/>
                        <w:bottom w:val="none" w:sz="0" w:space="0" w:color="auto"/>
                        <w:right w:val="none" w:sz="0" w:space="0" w:color="auto"/>
                      </w:divBdr>
                    </w:div>
                  </w:divsChild>
                </w:div>
                <w:div w:id="9794104">
                  <w:marLeft w:val="0"/>
                  <w:marRight w:val="0"/>
                  <w:marTop w:val="0"/>
                  <w:marBottom w:val="0"/>
                  <w:divBdr>
                    <w:top w:val="none" w:sz="0" w:space="0" w:color="auto"/>
                    <w:left w:val="none" w:sz="0" w:space="0" w:color="auto"/>
                    <w:bottom w:val="none" w:sz="0" w:space="0" w:color="auto"/>
                    <w:right w:val="none" w:sz="0" w:space="0" w:color="auto"/>
                  </w:divBdr>
                  <w:divsChild>
                    <w:div w:id="172377913">
                      <w:marLeft w:val="0"/>
                      <w:marRight w:val="0"/>
                      <w:marTop w:val="0"/>
                      <w:marBottom w:val="0"/>
                      <w:divBdr>
                        <w:top w:val="none" w:sz="0" w:space="0" w:color="auto"/>
                        <w:left w:val="none" w:sz="0" w:space="0" w:color="auto"/>
                        <w:bottom w:val="none" w:sz="0" w:space="0" w:color="auto"/>
                        <w:right w:val="none" w:sz="0" w:space="0" w:color="auto"/>
                      </w:divBdr>
                    </w:div>
                  </w:divsChild>
                </w:div>
                <w:div w:id="30032926">
                  <w:marLeft w:val="0"/>
                  <w:marRight w:val="0"/>
                  <w:marTop w:val="0"/>
                  <w:marBottom w:val="0"/>
                  <w:divBdr>
                    <w:top w:val="none" w:sz="0" w:space="0" w:color="auto"/>
                    <w:left w:val="none" w:sz="0" w:space="0" w:color="auto"/>
                    <w:bottom w:val="none" w:sz="0" w:space="0" w:color="auto"/>
                    <w:right w:val="none" w:sz="0" w:space="0" w:color="auto"/>
                  </w:divBdr>
                  <w:divsChild>
                    <w:div w:id="728040555">
                      <w:marLeft w:val="0"/>
                      <w:marRight w:val="0"/>
                      <w:marTop w:val="0"/>
                      <w:marBottom w:val="0"/>
                      <w:divBdr>
                        <w:top w:val="none" w:sz="0" w:space="0" w:color="auto"/>
                        <w:left w:val="none" w:sz="0" w:space="0" w:color="auto"/>
                        <w:bottom w:val="none" w:sz="0" w:space="0" w:color="auto"/>
                        <w:right w:val="none" w:sz="0" w:space="0" w:color="auto"/>
                      </w:divBdr>
                    </w:div>
                  </w:divsChild>
                </w:div>
                <w:div w:id="95636047">
                  <w:marLeft w:val="0"/>
                  <w:marRight w:val="0"/>
                  <w:marTop w:val="0"/>
                  <w:marBottom w:val="0"/>
                  <w:divBdr>
                    <w:top w:val="none" w:sz="0" w:space="0" w:color="auto"/>
                    <w:left w:val="none" w:sz="0" w:space="0" w:color="auto"/>
                    <w:bottom w:val="none" w:sz="0" w:space="0" w:color="auto"/>
                    <w:right w:val="none" w:sz="0" w:space="0" w:color="auto"/>
                  </w:divBdr>
                  <w:divsChild>
                    <w:div w:id="1278636747">
                      <w:marLeft w:val="0"/>
                      <w:marRight w:val="0"/>
                      <w:marTop w:val="0"/>
                      <w:marBottom w:val="0"/>
                      <w:divBdr>
                        <w:top w:val="none" w:sz="0" w:space="0" w:color="auto"/>
                        <w:left w:val="none" w:sz="0" w:space="0" w:color="auto"/>
                        <w:bottom w:val="none" w:sz="0" w:space="0" w:color="auto"/>
                        <w:right w:val="none" w:sz="0" w:space="0" w:color="auto"/>
                      </w:divBdr>
                    </w:div>
                  </w:divsChild>
                </w:div>
                <w:div w:id="149716841">
                  <w:marLeft w:val="0"/>
                  <w:marRight w:val="0"/>
                  <w:marTop w:val="0"/>
                  <w:marBottom w:val="0"/>
                  <w:divBdr>
                    <w:top w:val="none" w:sz="0" w:space="0" w:color="auto"/>
                    <w:left w:val="none" w:sz="0" w:space="0" w:color="auto"/>
                    <w:bottom w:val="none" w:sz="0" w:space="0" w:color="auto"/>
                    <w:right w:val="none" w:sz="0" w:space="0" w:color="auto"/>
                  </w:divBdr>
                  <w:divsChild>
                    <w:div w:id="1105421753">
                      <w:marLeft w:val="0"/>
                      <w:marRight w:val="0"/>
                      <w:marTop w:val="0"/>
                      <w:marBottom w:val="0"/>
                      <w:divBdr>
                        <w:top w:val="none" w:sz="0" w:space="0" w:color="auto"/>
                        <w:left w:val="none" w:sz="0" w:space="0" w:color="auto"/>
                        <w:bottom w:val="none" w:sz="0" w:space="0" w:color="auto"/>
                        <w:right w:val="none" w:sz="0" w:space="0" w:color="auto"/>
                      </w:divBdr>
                    </w:div>
                  </w:divsChild>
                </w:div>
                <w:div w:id="208880396">
                  <w:marLeft w:val="0"/>
                  <w:marRight w:val="0"/>
                  <w:marTop w:val="0"/>
                  <w:marBottom w:val="0"/>
                  <w:divBdr>
                    <w:top w:val="none" w:sz="0" w:space="0" w:color="auto"/>
                    <w:left w:val="none" w:sz="0" w:space="0" w:color="auto"/>
                    <w:bottom w:val="none" w:sz="0" w:space="0" w:color="auto"/>
                    <w:right w:val="none" w:sz="0" w:space="0" w:color="auto"/>
                  </w:divBdr>
                  <w:divsChild>
                    <w:div w:id="2127969708">
                      <w:marLeft w:val="0"/>
                      <w:marRight w:val="0"/>
                      <w:marTop w:val="0"/>
                      <w:marBottom w:val="0"/>
                      <w:divBdr>
                        <w:top w:val="none" w:sz="0" w:space="0" w:color="auto"/>
                        <w:left w:val="none" w:sz="0" w:space="0" w:color="auto"/>
                        <w:bottom w:val="none" w:sz="0" w:space="0" w:color="auto"/>
                        <w:right w:val="none" w:sz="0" w:space="0" w:color="auto"/>
                      </w:divBdr>
                    </w:div>
                  </w:divsChild>
                </w:div>
                <w:div w:id="238223410">
                  <w:marLeft w:val="0"/>
                  <w:marRight w:val="0"/>
                  <w:marTop w:val="0"/>
                  <w:marBottom w:val="0"/>
                  <w:divBdr>
                    <w:top w:val="none" w:sz="0" w:space="0" w:color="auto"/>
                    <w:left w:val="none" w:sz="0" w:space="0" w:color="auto"/>
                    <w:bottom w:val="none" w:sz="0" w:space="0" w:color="auto"/>
                    <w:right w:val="none" w:sz="0" w:space="0" w:color="auto"/>
                  </w:divBdr>
                  <w:divsChild>
                    <w:div w:id="1909801942">
                      <w:marLeft w:val="0"/>
                      <w:marRight w:val="0"/>
                      <w:marTop w:val="0"/>
                      <w:marBottom w:val="0"/>
                      <w:divBdr>
                        <w:top w:val="none" w:sz="0" w:space="0" w:color="auto"/>
                        <w:left w:val="none" w:sz="0" w:space="0" w:color="auto"/>
                        <w:bottom w:val="none" w:sz="0" w:space="0" w:color="auto"/>
                        <w:right w:val="none" w:sz="0" w:space="0" w:color="auto"/>
                      </w:divBdr>
                    </w:div>
                  </w:divsChild>
                </w:div>
                <w:div w:id="276568721">
                  <w:marLeft w:val="0"/>
                  <w:marRight w:val="0"/>
                  <w:marTop w:val="0"/>
                  <w:marBottom w:val="0"/>
                  <w:divBdr>
                    <w:top w:val="none" w:sz="0" w:space="0" w:color="auto"/>
                    <w:left w:val="none" w:sz="0" w:space="0" w:color="auto"/>
                    <w:bottom w:val="none" w:sz="0" w:space="0" w:color="auto"/>
                    <w:right w:val="none" w:sz="0" w:space="0" w:color="auto"/>
                  </w:divBdr>
                  <w:divsChild>
                    <w:div w:id="1262375612">
                      <w:marLeft w:val="0"/>
                      <w:marRight w:val="0"/>
                      <w:marTop w:val="0"/>
                      <w:marBottom w:val="0"/>
                      <w:divBdr>
                        <w:top w:val="none" w:sz="0" w:space="0" w:color="auto"/>
                        <w:left w:val="none" w:sz="0" w:space="0" w:color="auto"/>
                        <w:bottom w:val="none" w:sz="0" w:space="0" w:color="auto"/>
                        <w:right w:val="none" w:sz="0" w:space="0" w:color="auto"/>
                      </w:divBdr>
                    </w:div>
                  </w:divsChild>
                </w:div>
                <w:div w:id="279193996">
                  <w:marLeft w:val="0"/>
                  <w:marRight w:val="0"/>
                  <w:marTop w:val="0"/>
                  <w:marBottom w:val="0"/>
                  <w:divBdr>
                    <w:top w:val="none" w:sz="0" w:space="0" w:color="auto"/>
                    <w:left w:val="none" w:sz="0" w:space="0" w:color="auto"/>
                    <w:bottom w:val="none" w:sz="0" w:space="0" w:color="auto"/>
                    <w:right w:val="none" w:sz="0" w:space="0" w:color="auto"/>
                  </w:divBdr>
                  <w:divsChild>
                    <w:div w:id="1779332281">
                      <w:marLeft w:val="0"/>
                      <w:marRight w:val="0"/>
                      <w:marTop w:val="0"/>
                      <w:marBottom w:val="0"/>
                      <w:divBdr>
                        <w:top w:val="none" w:sz="0" w:space="0" w:color="auto"/>
                        <w:left w:val="none" w:sz="0" w:space="0" w:color="auto"/>
                        <w:bottom w:val="none" w:sz="0" w:space="0" w:color="auto"/>
                        <w:right w:val="none" w:sz="0" w:space="0" w:color="auto"/>
                      </w:divBdr>
                    </w:div>
                  </w:divsChild>
                </w:div>
                <w:div w:id="343439341">
                  <w:marLeft w:val="0"/>
                  <w:marRight w:val="0"/>
                  <w:marTop w:val="0"/>
                  <w:marBottom w:val="0"/>
                  <w:divBdr>
                    <w:top w:val="none" w:sz="0" w:space="0" w:color="auto"/>
                    <w:left w:val="none" w:sz="0" w:space="0" w:color="auto"/>
                    <w:bottom w:val="none" w:sz="0" w:space="0" w:color="auto"/>
                    <w:right w:val="none" w:sz="0" w:space="0" w:color="auto"/>
                  </w:divBdr>
                  <w:divsChild>
                    <w:div w:id="445807442">
                      <w:marLeft w:val="0"/>
                      <w:marRight w:val="0"/>
                      <w:marTop w:val="0"/>
                      <w:marBottom w:val="0"/>
                      <w:divBdr>
                        <w:top w:val="none" w:sz="0" w:space="0" w:color="auto"/>
                        <w:left w:val="none" w:sz="0" w:space="0" w:color="auto"/>
                        <w:bottom w:val="none" w:sz="0" w:space="0" w:color="auto"/>
                        <w:right w:val="none" w:sz="0" w:space="0" w:color="auto"/>
                      </w:divBdr>
                    </w:div>
                  </w:divsChild>
                </w:div>
                <w:div w:id="347296789">
                  <w:marLeft w:val="0"/>
                  <w:marRight w:val="0"/>
                  <w:marTop w:val="0"/>
                  <w:marBottom w:val="0"/>
                  <w:divBdr>
                    <w:top w:val="none" w:sz="0" w:space="0" w:color="auto"/>
                    <w:left w:val="none" w:sz="0" w:space="0" w:color="auto"/>
                    <w:bottom w:val="none" w:sz="0" w:space="0" w:color="auto"/>
                    <w:right w:val="none" w:sz="0" w:space="0" w:color="auto"/>
                  </w:divBdr>
                  <w:divsChild>
                    <w:div w:id="1833450744">
                      <w:marLeft w:val="0"/>
                      <w:marRight w:val="0"/>
                      <w:marTop w:val="0"/>
                      <w:marBottom w:val="0"/>
                      <w:divBdr>
                        <w:top w:val="none" w:sz="0" w:space="0" w:color="auto"/>
                        <w:left w:val="none" w:sz="0" w:space="0" w:color="auto"/>
                        <w:bottom w:val="none" w:sz="0" w:space="0" w:color="auto"/>
                        <w:right w:val="none" w:sz="0" w:space="0" w:color="auto"/>
                      </w:divBdr>
                    </w:div>
                  </w:divsChild>
                </w:div>
                <w:div w:id="349911898">
                  <w:marLeft w:val="0"/>
                  <w:marRight w:val="0"/>
                  <w:marTop w:val="0"/>
                  <w:marBottom w:val="0"/>
                  <w:divBdr>
                    <w:top w:val="none" w:sz="0" w:space="0" w:color="auto"/>
                    <w:left w:val="none" w:sz="0" w:space="0" w:color="auto"/>
                    <w:bottom w:val="none" w:sz="0" w:space="0" w:color="auto"/>
                    <w:right w:val="none" w:sz="0" w:space="0" w:color="auto"/>
                  </w:divBdr>
                  <w:divsChild>
                    <w:div w:id="427431745">
                      <w:marLeft w:val="0"/>
                      <w:marRight w:val="0"/>
                      <w:marTop w:val="0"/>
                      <w:marBottom w:val="0"/>
                      <w:divBdr>
                        <w:top w:val="none" w:sz="0" w:space="0" w:color="auto"/>
                        <w:left w:val="none" w:sz="0" w:space="0" w:color="auto"/>
                        <w:bottom w:val="none" w:sz="0" w:space="0" w:color="auto"/>
                        <w:right w:val="none" w:sz="0" w:space="0" w:color="auto"/>
                      </w:divBdr>
                    </w:div>
                  </w:divsChild>
                </w:div>
                <w:div w:id="436677658">
                  <w:marLeft w:val="0"/>
                  <w:marRight w:val="0"/>
                  <w:marTop w:val="0"/>
                  <w:marBottom w:val="0"/>
                  <w:divBdr>
                    <w:top w:val="none" w:sz="0" w:space="0" w:color="auto"/>
                    <w:left w:val="none" w:sz="0" w:space="0" w:color="auto"/>
                    <w:bottom w:val="none" w:sz="0" w:space="0" w:color="auto"/>
                    <w:right w:val="none" w:sz="0" w:space="0" w:color="auto"/>
                  </w:divBdr>
                  <w:divsChild>
                    <w:div w:id="844132140">
                      <w:marLeft w:val="0"/>
                      <w:marRight w:val="0"/>
                      <w:marTop w:val="0"/>
                      <w:marBottom w:val="0"/>
                      <w:divBdr>
                        <w:top w:val="none" w:sz="0" w:space="0" w:color="auto"/>
                        <w:left w:val="none" w:sz="0" w:space="0" w:color="auto"/>
                        <w:bottom w:val="none" w:sz="0" w:space="0" w:color="auto"/>
                        <w:right w:val="none" w:sz="0" w:space="0" w:color="auto"/>
                      </w:divBdr>
                    </w:div>
                  </w:divsChild>
                </w:div>
                <w:div w:id="535000629">
                  <w:marLeft w:val="0"/>
                  <w:marRight w:val="0"/>
                  <w:marTop w:val="0"/>
                  <w:marBottom w:val="0"/>
                  <w:divBdr>
                    <w:top w:val="none" w:sz="0" w:space="0" w:color="auto"/>
                    <w:left w:val="none" w:sz="0" w:space="0" w:color="auto"/>
                    <w:bottom w:val="none" w:sz="0" w:space="0" w:color="auto"/>
                    <w:right w:val="none" w:sz="0" w:space="0" w:color="auto"/>
                  </w:divBdr>
                  <w:divsChild>
                    <w:div w:id="1470585369">
                      <w:marLeft w:val="0"/>
                      <w:marRight w:val="0"/>
                      <w:marTop w:val="0"/>
                      <w:marBottom w:val="0"/>
                      <w:divBdr>
                        <w:top w:val="none" w:sz="0" w:space="0" w:color="auto"/>
                        <w:left w:val="none" w:sz="0" w:space="0" w:color="auto"/>
                        <w:bottom w:val="none" w:sz="0" w:space="0" w:color="auto"/>
                        <w:right w:val="none" w:sz="0" w:space="0" w:color="auto"/>
                      </w:divBdr>
                    </w:div>
                  </w:divsChild>
                </w:div>
                <w:div w:id="573586935">
                  <w:marLeft w:val="0"/>
                  <w:marRight w:val="0"/>
                  <w:marTop w:val="0"/>
                  <w:marBottom w:val="0"/>
                  <w:divBdr>
                    <w:top w:val="none" w:sz="0" w:space="0" w:color="auto"/>
                    <w:left w:val="none" w:sz="0" w:space="0" w:color="auto"/>
                    <w:bottom w:val="none" w:sz="0" w:space="0" w:color="auto"/>
                    <w:right w:val="none" w:sz="0" w:space="0" w:color="auto"/>
                  </w:divBdr>
                  <w:divsChild>
                    <w:div w:id="925653376">
                      <w:marLeft w:val="0"/>
                      <w:marRight w:val="0"/>
                      <w:marTop w:val="0"/>
                      <w:marBottom w:val="0"/>
                      <w:divBdr>
                        <w:top w:val="none" w:sz="0" w:space="0" w:color="auto"/>
                        <w:left w:val="none" w:sz="0" w:space="0" w:color="auto"/>
                        <w:bottom w:val="none" w:sz="0" w:space="0" w:color="auto"/>
                        <w:right w:val="none" w:sz="0" w:space="0" w:color="auto"/>
                      </w:divBdr>
                    </w:div>
                  </w:divsChild>
                </w:div>
                <w:div w:id="595601021">
                  <w:marLeft w:val="0"/>
                  <w:marRight w:val="0"/>
                  <w:marTop w:val="0"/>
                  <w:marBottom w:val="0"/>
                  <w:divBdr>
                    <w:top w:val="none" w:sz="0" w:space="0" w:color="auto"/>
                    <w:left w:val="none" w:sz="0" w:space="0" w:color="auto"/>
                    <w:bottom w:val="none" w:sz="0" w:space="0" w:color="auto"/>
                    <w:right w:val="none" w:sz="0" w:space="0" w:color="auto"/>
                  </w:divBdr>
                  <w:divsChild>
                    <w:div w:id="64383535">
                      <w:marLeft w:val="0"/>
                      <w:marRight w:val="0"/>
                      <w:marTop w:val="0"/>
                      <w:marBottom w:val="0"/>
                      <w:divBdr>
                        <w:top w:val="none" w:sz="0" w:space="0" w:color="auto"/>
                        <w:left w:val="none" w:sz="0" w:space="0" w:color="auto"/>
                        <w:bottom w:val="none" w:sz="0" w:space="0" w:color="auto"/>
                        <w:right w:val="none" w:sz="0" w:space="0" w:color="auto"/>
                      </w:divBdr>
                    </w:div>
                  </w:divsChild>
                </w:div>
                <w:div w:id="599527786">
                  <w:marLeft w:val="0"/>
                  <w:marRight w:val="0"/>
                  <w:marTop w:val="0"/>
                  <w:marBottom w:val="0"/>
                  <w:divBdr>
                    <w:top w:val="none" w:sz="0" w:space="0" w:color="auto"/>
                    <w:left w:val="none" w:sz="0" w:space="0" w:color="auto"/>
                    <w:bottom w:val="none" w:sz="0" w:space="0" w:color="auto"/>
                    <w:right w:val="none" w:sz="0" w:space="0" w:color="auto"/>
                  </w:divBdr>
                  <w:divsChild>
                    <w:div w:id="1937472848">
                      <w:marLeft w:val="0"/>
                      <w:marRight w:val="0"/>
                      <w:marTop w:val="0"/>
                      <w:marBottom w:val="0"/>
                      <w:divBdr>
                        <w:top w:val="none" w:sz="0" w:space="0" w:color="auto"/>
                        <w:left w:val="none" w:sz="0" w:space="0" w:color="auto"/>
                        <w:bottom w:val="none" w:sz="0" w:space="0" w:color="auto"/>
                        <w:right w:val="none" w:sz="0" w:space="0" w:color="auto"/>
                      </w:divBdr>
                    </w:div>
                  </w:divsChild>
                </w:div>
                <w:div w:id="720859767">
                  <w:marLeft w:val="0"/>
                  <w:marRight w:val="0"/>
                  <w:marTop w:val="0"/>
                  <w:marBottom w:val="0"/>
                  <w:divBdr>
                    <w:top w:val="none" w:sz="0" w:space="0" w:color="auto"/>
                    <w:left w:val="none" w:sz="0" w:space="0" w:color="auto"/>
                    <w:bottom w:val="none" w:sz="0" w:space="0" w:color="auto"/>
                    <w:right w:val="none" w:sz="0" w:space="0" w:color="auto"/>
                  </w:divBdr>
                  <w:divsChild>
                    <w:div w:id="26639016">
                      <w:marLeft w:val="0"/>
                      <w:marRight w:val="0"/>
                      <w:marTop w:val="0"/>
                      <w:marBottom w:val="0"/>
                      <w:divBdr>
                        <w:top w:val="none" w:sz="0" w:space="0" w:color="auto"/>
                        <w:left w:val="none" w:sz="0" w:space="0" w:color="auto"/>
                        <w:bottom w:val="none" w:sz="0" w:space="0" w:color="auto"/>
                        <w:right w:val="none" w:sz="0" w:space="0" w:color="auto"/>
                      </w:divBdr>
                    </w:div>
                  </w:divsChild>
                </w:div>
                <w:div w:id="729576851">
                  <w:marLeft w:val="0"/>
                  <w:marRight w:val="0"/>
                  <w:marTop w:val="0"/>
                  <w:marBottom w:val="0"/>
                  <w:divBdr>
                    <w:top w:val="none" w:sz="0" w:space="0" w:color="auto"/>
                    <w:left w:val="none" w:sz="0" w:space="0" w:color="auto"/>
                    <w:bottom w:val="none" w:sz="0" w:space="0" w:color="auto"/>
                    <w:right w:val="none" w:sz="0" w:space="0" w:color="auto"/>
                  </w:divBdr>
                  <w:divsChild>
                    <w:div w:id="2054424064">
                      <w:marLeft w:val="0"/>
                      <w:marRight w:val="0"/>
                      <w:marTop w:val="0"/>
                      <w:marBottom w:val="0"/>
                      <w:divBdr>
                        <w:top w:val="none" w:sz="0" w:space="0" w:color="auto"/>
                        <w:left w:val="none" w:sz="0" w:space="0" w:color="auto"/>
                        <w:bottom w:val="none" w:sz="0" w:space="0" w:color="auto"/>
                        <w:right w:val="none" w:sz="0" w:space="0" w:color="auto"/>
                      </w:divBdr>
                    </w:div>
                  </w:divsChild>
                </w:div>
                <w:div w:id="740757720">
                  <w:marLeft w:val="0"/>
                  <w:marRight w:val="0"/>
                  <w:marTop w:val="0"/>
                  <w:marBottom w:val="0"/>
                  <w:divBdr>
                    <w:top w:val="none" w:sz="0" w:space="0" w:color="auto"/>
                    <w:left w:val="none" w:sz="0" w:space="0" w:color="auto"/>
                    <w:bottom w:val="none" w:sz="0" w:space="0" w:color="auto"/>
                    <w:right w:val="none" w:sz="0" w:space="0" w:color="auto"/>
                  </w:divBdr>
                  <w:divsChild>
                    <w:div w:id="193925462">
                      <w:marLeft w:val="0"/>
                      <w:marRight w:val="0"/>
                      <w:marTop w:val="0"/>
                      <w:marBottom w:val="0"/>
                      <w:divBdr>
                        <w:top w:val="none" w:sz="0" w:space="0" w:color="auto"/>
                        <w:left w:val="none" w:sz="0" w:space="0" w:color="auto"/>
                        <w:bottom w:val="none" w:sz="0" w:space="0" w:color="auto"/>
                        <w:right w:val="none" w:sz="0" w:space="0" w:color="auto"/>
                      </w:divBdr>
                    </w:div>
                  </w:divsChild>
                </w:div>
                <w:div w:id="804733005">
                  <w:marLeft w:val="0"/>
                  <w:marRight w:val="0"/>
                  <w:marTop w:val="0"/>
                  <w:marBottom w:val="0"/>
                  <w:divBdr>
                    <w:top w:val="none" w:sz="0" w:space="0" w:color="auto"/>
                    <w:left w:val="none" w:sz="0" w:space="0" w:color="auto"/>
                    <w:bottom w:val="none" w:sz="0" w:space="0" w:color="auto"/>
                    <w:right w:val="none" w:sz="0" w:space="0" w:color="auto"/>
                  </w:divBdr>
                  <w:divsChild>
                    <w:div w:id="406731277">
                      <w:marLeft w:val="0"/>
                      <w:marRight w:val="0"/>
                      <w:marTop w:val="0"/>
                      <w:marBottom w:val="0"/>
                      <w:divBdr>
                        <w:top w:val="none" w:sz="0" w:space="0" w:color="auto"/>
                        <w:left w:val="none" w:sz="0" w:space="0" w:color="auto"/>
                        <w:bottom w:val="none" w:sz="0" w:space="0" w:color="auto"/>
                        <w:right w:val="none" w:sz="0" w:space="0" w:color="auto"/>
                      </w:divBdr>
                    </w:div>
                  </w:divsChild>
                </w:div>
                <w:div w:id="814029672">
                  <w:marLeft w:val="0"/>
                  <w:marRight w:val="0"/>
                  <w:marTop w:val="0"/>
                  <w:marBottom w:val="0"/>
                  <w:divBdr>
                    <w:top w:val="none" w:sz="0" w:space="0" w:color="auto"/>
                    <w:left w:val="none" w:sz="0" w:space="0" w:color="auto"/>
                    <w:bottom w:val="none" w:sz="0" w:space="0" w:color="auto"/>
                    <w:right w:val="none" w:sz="0" w:space="0" w:color="auto"/>
                  </w:divBdr>
                  <w:divsChild>
                    <w:div w:id="1748334948">
                      <w:marLeft w:val="0"/>
                      <w:marRight w:val="0"/>
                      <w:marTop w:val="0"/>
                      <w:marBottom w:val="0"/>
                      <w:divBdr>
                        <w:top w:val="none" w:sz="0" w:space="0" w:color="auto"/>
                        <w:left w:val="none" w:sz="0" w:space="0" w:color="auto"/>
                        <w:bottom w:val="none" w:sz="0" w:space="0" w:color="auto"/>
                        <w:right w:val="none" w:sz="0" w:space="0" w:color="auto"/>
                      </w:divBdr>
                    </w:div>
                  </w:divsChild>
                </w:div>
                <w:div w:id="834614393">
                  <w:marLeft w:val="0"/>
                  <w:marRight w:val="0"/>
                  <w:marTop w:val="0"/>
                  <w:marBottom w:val="0"/>
                  <w:divBdr>
                    <w:top w:val="none" w:sz="0" w:space="0" w:color="auto"/>
                    <w:left w:val="none" w:sz="0" w:space="0" w:color="auto"/>
                    <w:bottom w:val="none" w:sz="0" w:space="0" w:color="auto"/>
                    <w:right w:val="none" w:sz="0" w:space="0" w:color="auto"/>
                  </w:divBdr>
                  <w:divsChild>
                    <w:div w:id="1512137189">
                      <w:marLeft w:val="0"/>
                      <w:marRight w:val="0"/>
                      <w:marTop w:val="0"/>
                      <w:marBottom w:val="0"/>
                      <w:divBdr>
                        <w:top w:val="none" w:sz="0" w:space="0" w:color="auto"/>
                        <w:left w:val="none" w:sz="0" w:space="0" w:color="auto"/>
                        <w:bottom w:val="none" w:sz="0" w:space="0" w:color="auto"/>
                        <w:right w:val="none" w:sz="0" w:space="0" w:color="auto"/>
                      </w:divBdr>
                    </w:div>
                  </w:divsChild>
                </w:div>
                <w:div w:id="862128373">
                  <w:marLeft w:val="0"/>
                  <w:marRight w:val="0"/>
                  <w:marTop w:val="0"/>
                  <w:marBottom w:val="0"/>
                  <w:divBdr>
                    <w:top w:val="none" w:sz="0" w:space="0" w:color="auto"/>
                    <w:left w:val="none" w:sz="0" w:space="0" w:color="auto"/>
                    <w:bottom w:val="none" w:sz="0" w:space="0" w:color="auto"/>
                    <w:right w:val="none" w:sz="0" w:space="0" w:color="auto"/>
                  </w:divBdr>
                  <w:divsChild>
                    <w:div w:id="1666207097">
                      <w:marLeft w:val="0"/>
                      <w:marRight w:val="0"/>
                      <w:marTop w:val="0"/>
                      <w:marBottom w:val="0"/>
                      <w:divBdr>
                        <w:top w:val="none" w:sz="0" w:space="0" w:color="auto"/>
                        <w:left w:val="none" w:sz="0" w:space="0" w:color="auto"/>
                        <w:bottom w:val="none" w:sz="0" w:space="0" w:color="auto"/>
                        <w:right w:val="none" w:sz="0" w:space="0" w:color="auto"/>
                      </w:divBdr>
                    </w:div>
                  </w:divsChild>
                </w:div>
                <w:div w:id="910819441">
                  <w:marLeft w:val="0"/>
                  <w:marRight w:val="0"/>
                  <w:marTop w:val="0"/>
                  <w:marBottom w:val="0"/>
                  <w:divBdr>
                    <w:top w:val="none" w:sz="0" w:space="0" w:color="auto"/>
                    <w:left w:val="none" w:sz="0" w:space="0" w:color="auto"/>
                    <w:bottom w:val="none" w:sz="0" w:space="0" w:color="auto"/>
                    <w:right w:val="none" w:sz="0" w:space="0" w:color="auto"/>
                  </w:divBdr>
                  <w:divsChild>
                    <w:div w:id="1693071776">
                      <w:marLeft w:val="0"/>
                      <w:marRight w:val="0"/>
                      <w:marTop w:val="0"/>
                      <w:marBottom w:val="0"/>
                      <w:divBdr>
                        <w:top w:val="none" w:sz="0" w:space="0" w:color="auto"/>
                        <w:left w:val="none" w:sz="0" w:space="0" w:color="auto"/>
                        <w:bottom w:val="none" w:sz="0" w:space="0" w:color="auto"/>
                        <w:right w:val="none" w:sz="0" w:space="0" w:color="auto"/>
                      </w:divBdr>
                    </w:div>
                  </w:divsChild>
                </w:div>
                <w:div w:id="954142323">
                  <w:marLeft w:val="0"/>
                  <w:marRight w:val="0"/>
                  <w:marTop w:val="0"/>
                  <w:marBottom w:val="0"/>
                  <w:divBdr>
                    <w:top w:val="none" w:sz="0" w:space="0" w:color="auto"/>
                    <w:left w:val="none" w:sz="0" w:space="0" w:color="auto"/>
                    <w:bottom w:val="none" w:sz="0" w:space="0" w:color="auto"/>
                    <w:right w:val="none" w:sz="0" w:space="0" w:color="auto"/>
                  </w:divBdr>
                  <w:divsChild>
                    <w:div w:id="303119929">
                      <w:marLeft w:val="0"/>
                      <w:marRight w:val="0"/>
                      <w:marTop w:val="0"/>
                      <w:marBottom w:val="0"/>
                      <w:divBdr>
                        <w:top w:val="none" w:sz="0" w:space="0" w:color="auto"/>
                        <w:left w:val="none" w:sz="0" w:space="0" w:color="auto"/>
                        <w:bottom w:val="none" w:sz="0" w:space="0" w:color="auto"/>
                        <w:right w:val="none" w:sz="0" w:space="0" w:color="auto"/>
                      </w:divBdr>
                    </w:div>
                  </w:divsChild>
                </w:div>
                <w:div w:id="967200659">
                  <w:marLeft w:val="0"/>
                  <w:marRight w:val="0"/>
                  <w:marTop w:val="0"/>
                  <w:marBottom w:val="0"/>
                  <w:divBdr>
                    <w:top w:val="none" w:sz="0" w:space="0" w:color="auto"/>
                    <w:left w:val="none" w:sz="0" w:space="0" w:color="auto"/>
                    <w:bottom w:val="none" w:sz="0" w:space="0" w:color="auto"/>
                    <w:right w:val="none" w:sz="0" w:space="0" w:color="auto"/>
                  </w:divBdr>
                  <w:divsChild>
                    <w:div w:id="373507035">
                      <w:marLeft w:val="0"/>
                      <w:marRight w:val="0"/>
                      <w:marTop w:val="0"/>
                      <w:marBottom w:val="0"/>
                      <w:divBdr>
                        <w:top w:val="none" w:sz="0" w:space="0" w:color="auto"/>
                        <w:left w:val="none" w:sz="0" w:space="0" w:color="auto"/>
                        <w:bottom w:val="none" w:sz="0" w:space="0" w:color="auto"/>
                        <w:right w:val="none" w:sz="0" w:space="0" w:color="auto"/>
                      </w:divBdr>
                    </w:div>
                  </w:divsChild>
                </w:div>
                <w:div w:id="1074166355">
                  <w:marLeft w:val="0"/>
                  <w:marRight w:val="0"/>
                  <w:marTop w:val="0"/>
                  <w:marBottom w:val="0"/>
                  <w:divBdr>
                    <w:top w:val="none" w:sz="0" w:space="0" w:color="auto"/>
                    <w:left w:val="none" w:sz="0" w:space="0" w:color="auto"/>
                    <w:bottom w:val="none" w:sz="0" w:space="0" w:color="auto"/>
                    <w:right w:val="none" w:sz="0" w:space="0" w:color="auto"/>
                  </w:divBdr>
                  <w:divsChild>
                    <w:div w:id="556428881">
                      <w:marLeft w:val="0"/>
                      <w:marRight w:val="0"/>
                      <w:marTop w:val="0"/>
                      <w:marBottom w:val="0"/>
                      <w:divBdr>
                        <w:top w:val="none" w:sz="0" w:space="0" w:color="auto"/>
                        <w:left w:val="none" w:sz="0" w:space="0" w:color="auto"/>
                        <w:bottom w:val="none" w:sz="0" w:space="0" w:color="auto"/>
                        <w:right w:val="none" w:sz="0" w:space="0" w:color="auto"/>
                      </w:divBdr>
                    </w:div>
                  </w:divsChild>
                </w:div>
                <w:div w:id="1094396616">
                  <w:marLeft w:val="0"/>
                  <w:marRight w:val="0"/>
                  <w:marTop w:val="0"/>
                  <w:marBottom w:val="0"/>
                  <w:divBdr>
                    <w:top w:val="none" w:sz="0" w:space="0" w:color="auto"/>
                    <w:left w:val="none" w:sz="0" w:space="0" w:color="auto"/>
                    <w:bottom w:val="none" w:sz="0" w:space="0" w:color="auto"/>
                    <w:right w:val="none" w:sz="0" w:space="0" w:color="auto"/>
                  </w:divBdr>
                  <w:divsChild>
                    <w:div w:id="1260523913">
                      <w:marLeft w:val="0"/>
                      <w:marRight w:val="0"/>
                      <w:marTop w:val="0"/>
                      <w:marBottom w:val="0"/>
                      <w:divBdr>
                        <w:top w:val="none" w:sz="0" w:space="0" w:color="auto"/>
                        <w:left w:val="none" w:sz="0" w:space="0" w:color="auto"/>
                        <w:bottom w:val="none" w:sz="0" w:space="0" w:color="auto"/>
                        <w:right w:val="none" w:sz="0" w:space="0" w:color="auto"/>
                      </w:divBdr>
                    </w:div>
                  </w:divsChild>
                </w:div>
                <w:div w:id="1232305625">
                  <w:marLeft w:val="0"/>
                  <w:marRight w:val="0"/>
                  <w:marTop w:val="0"/>
                  <w:marBottom w:val="0"/>
                  <w:divBdr>
                    <w:top w:val="none" w:sz="0" w:space="0" w:color="auto"/>
                    <w:left w:val="none" w:sz="0" w:space="0" w:color="auto"/>
                    <w:bottom w:val="none" w:sz="0" w:space="0" w:color="auto"/>
                    <w:right w:val="none" w:sz="0" w:space="0" w:color="auto"/>
                  </w:divBdr>
                  <w:divsChild>
                    <w:div w:id="1445271102">
                      <w:marLeft w:val="0"/>
                      <w:marRight w:val="0"/>
                      <w:marTop w:val="0"/>
                      <w:marBottom w:val="0"/>
                      <w:divBdr>
                        <w:top w:val="none" w:sz="0" w:space="0" w:color="auto"/>
                        <w:left w:val="none" w:sz="0" w:space="0" w:color="auto"/>
                        <w:bottom w:val="none" w:sz="0" w:space="0" w:color="auto"/>
                        <w:right w:val="none" w:sz="0" w:space="0" w:color="auto"/>
                      </w:divBdr>
                    </w:div>
                  </w:divsChild>
                </w:div>
                <w:div w:id="1347176397">
                  <w:marLeft w:val="0"/>
                  <w:marRight w:val="0"/>
                  <w:marTop w:val="0"/>
                  <w:marBottom w:val="0"/>
                  <w:divBdr>
                    <w:top w:val="none" w:sz="0" w:space="0" w:color="auto"/>
                    <w:left w:val="none" w:sz="0" w:space="0" w:color="auto"/>
                    <w:bottom w:val="none" w:sz="0" w:space="0" w:color="auto"/>
                    <w:right w:val="none" w:sz="0" w:space="0" w:color="auto"/>
                  </w:divBdr>
                  <w:divsChild>
                    <w:div w:id="857230146">
                      <w:marLeft w:val="0"/>
                      <w:marRight w:val="0"/>
                      <w:marTop w:val="0"/>
                      <w:marBottom w:val="0"/>
                      <w:divBdr>
                        <w:top w:val="none" w:sz="0" w:space="0" w:color="auto"/>
                        <w:left w:val="none" w:sz="0" w:space="0" w:color="auto"/>
                        <w:bottom w:val="none" w:sz="0" w:space="0" w:color="auto"/>
                        <w:right w:val="none" w:sz="0" w:space="0" w:color="auto"/>
                      </w:divBdr>
                    </w:div>
                  </w:divsChild>
                </w:div>
                <w:div w:id="1406613170">
                  <w:marLeft w:val="0"/>
                  <w:marRight w:val="0"/>
                  <w:marTop w:val="0"/>
                  <w:marBottom w:val="0"/>
                  <w:divBdr>
                    <w:top w:val="none" w:sz="0" w:space="0" w:color="auto"/>
                    <w:left w:val="none" w:sz="0" w:space="0" w:color="auto"/>
                    <w:bottom w:val="none" w:sz="0" w:space="0" w:color="auto"/>
                    <w:right w:val="none" w:sz="0" w:space="0" w:color="auto"/>
                  </w:divBdr>
                  <w:divsChild>
                    <w:div w:id="391082317">
                      <w:marLeft w:val="0"/>
                      <w:marRight w:val="0"/>
                      <w:marTop w:val="0"/>
                      <w:marBottom w:val="0"/>
                      <w:divBdr>
                        <w:top w:val="none" w:sz="0" w:space="0" w:color="auto"/>
                        <w:left w:val="none" w:sz="0" w:space="0" w:color="auto"/>
                        <w:bottom w:val="none" w:sz="0" w:space="0" w:color="auto"/>
                        <w:right w:val="none" w:sz="0" w:space="0" w:color="auto"/>
                      </w:divBdr>
                    </w:div>
                  </w:divsChild>
                </w:div>
                <w:div w:id="1432386970">
                  <w:marLeft w:val="0"/>
                  <w:marRight w:val="0"/>
                  <w:marTop w:val="0"/>
                  <w:marBottom w:val="0"/>
                  <w:divBdr>
                    <w:top w:val="none" w:sz="0" w:space="0" w:color="auto"/>
                    <w:left w:val="none" w:sz="0" w:space="0" w:color="auto"/>
                    <w:bottom w:val="none" w:sz="0" w:space="0" w:color="auto"/>
                    <w:right w:val="none" w:sz="0" w:space="0" w:color="auto"/>
                  </w:divBdr>
                  <w:divsChild>
                    <w:div w:id="174081388">
                      <w:marLeft w:val="0"/>
                      <w:marRight w:val="0"/>
                      <w:marTop w:val="0"/>
                      <w:marBottom w:val="0"/>
                      <w:divBdr>
                        <w:top w:val="none" w:sz="0" w:space="0" w:color="auto"/>
                        <w:left w:val="none" w:sz="0" w:space="0" w:color="auto"/>
                        <w:bottom w:val="none" w:sz="0" w:space="0" w:color="auto"/>
                        <w:right w:val="none" w:sz="0" w:space="0" w:color="auto"/>
                      </w:divBdr>
                    </w:div>
                  </w:divsChild>
                </w:div>
                <w:div w:id="1500659993">
                  <w:marLeft w:val="0"/>
                  <w:marRight w:val="0"/>
                  <w:marTop w:val="0"/>
                  <w:marBottom w:val="0"/>
                  <w:divBdr>
                    <w:top w:val="none" w:sz="0" w:space="0" w:color="auto"/>
                    <w:left w:val="none" w:sz="0" w:space="0" w:color="auto"/>
                    <w:bottom w:val="none" w:sz="0" w:space="0" w:color="auto"/>
                    <w:right w:val="none" w:sz="0" w:space="0" w:color="auto"/>
                  </w:divBdr>
                  <w:divsChild>
                    <w:div w:id="2141260282">
                      <w:marLeft w:val="0"/>
                      <w:marRight w:val="0"/>
                      <w:marTop w:val="0"/>
                      <w:marBottom w:val="0"/>
                      <w:divBdr>
                        <w:top w:val="none" w:sz="0" w:space="0" w:color="auto"/>
                        <w:left w:val="none" w:sz="0" w:space="0" w:color="auto"/>
                        <w:bottom w:val="none" w:sz="0" w:space="0" w:color="auto"/>
                        <w:right w:val="none" w:sz="0" w:space="0" w:color="auto"/>
                      </w:divBdr>
                    </w:div>
                  </w:divsChild>
                </w:div>
                <w:div w:id="1533960667">
                  <w:marLeft w:val="0"/>
                  <w:marRight w:val="0"/>
                  <w:marTop w:val="0"/>
                  <w:marBottom w:val="0"/>
                  <w:divBdr>
                    <w:top w:val="none" w:sz="0" w:space="0" w:color="auto"/>
                    <w:left w:val="none" w:sz="0" w:space="0" w:color="auto"/>
                    <w:bottom w:val="none" w:sz="0" w:space="0" w:color="auto"/>
                    <w:right w:val="none" w:sz="0" w:space="0" w:color="auto"/>
                  </w:divBdr>
                  <w:divsChild>
                    <w:div w:id="395208316">
                      <w:marLeft w:val="0"/>
                      <w:marRight w:val="0"/>
                      <w:marTop w:val="0"/>
                      <w:marBottom w:val="0"/>
                      <w:divBdr>
                        <w:top w:val="none" w:sz="0" w:space="0" w:color="auto"/>
                        <w:left w:val="none" w:sz="0" w:space="0" w:color="auto"/>
                        <w:bottom w:val="none" w:sz="0" w:space="0" w:color="auto"/>
                        <w:right w:val="none" w:sz="0" w:space="0" w:color="auto"/>
                      </w:divBdr>
                    </w:div>
                  </w:divsChild>
                </w:div>
                <w:div w:id="1558012478">
                  <w:marLeft w:val="0"/>
                  <w:marRight w:val="0"/>
                  <w:marTop w:val="0"/>
                  <w:marBottom w:val="0"/>
                  <w:divBdr>
                    <w:top w:val="none" w:sz="0" w:space="0" w:color="auto"/>
                    <w:left w:val="none" w:sz="0" w:space="0" w:color="auto"/>
                    <w:bottom w:val="none" w:sz="0" w:space="0" w:color="auto"/>
                    <w:right w:val="none" w:sz="0" w:space="0" w:color="auto"/>
                  </w:divBdr>
                  <w:divsChild>
                    <w:div w:id="71397816">
                      <w:marLeft w:val="0"/>
                      <w:marRight w:val="0"/>
                      <w:marTop w:val="0"/>
                      <w:marBottom w:val="0"/>
                      <w:divBdr>
                        <w:top w:val="none" w:sz="0" w:space="0" w:color="auto"/>
                        <w:left w:val="none" w:sz="0" w:space="0" w:color="auto"/>
                        <w:bottom w:val="none" w:sz="0" w:space="0" w:color="auto"/>
                        <w:right w:val="none" w:sz="0" w:space="0" w:color="auto"/>
                      </w:divBdr>
                    </w:div>
                  </w:divsChild>
                </w:div>
                <w:div w:id="1721705665">
                  <w:marLeft w:val="0"/>
                  <w:marRight w:val="0"/>
                  <w:marTop w:val="0"/>
                  <w:marBottom w:val="0"/>
                  <w:divBdr>
                    <w:top w:val="none" w:sz="0" w:space="0" w:color="auto"/>
                    <w:left w:val="none" w:sz="0" w:space="0" w:color="auto"/>
                    <w:bottom w:val="none" w:sz="0" w:space="0" w:color="auto"/>
                    <w:right w:val="none" w:sz="0" w:space="0" w:color="auto"/>
                  </w:divBdr>
                  <w:divsChild>
                    <w:div w:id="1441685793">
                      <w:marLeft w:val="0"/>
                      <w:marRight w:val="0"/>
                      <w:marTop w:val="0"/>
                      <w:marBottom w:val="0"/>
                      <w:divBdr>
                        <w:top w:val="none" w:sz="0" w:space="0" w:color="auto"/>
                        <w:left w:val="none" w:sz="0" w:space="0" w:color="auto"/>
                        <w:bottom w:val="none" w:sz="0" w:space="0" w:color="auto"/>
                        <w:right w:val="none" w:sz="0" w:space="0" w:color="auto"/>
                      </w:divBdr>
                    </w:div>
                  </w:divsChild>
                </w:div>
                <w:div w:id="1809278884">
                  <w:marLeft w:val="0"/>
                  <w:marRight w:val="0"/>
                  <w:marTop w:val="0"/>
                  <w:marBottom w:val="0"/>
                  <w:divBdr>
                    <w:top w:val="none" w:sz="0" w:space="0" w:color="auto"/>
                    <w:left w:val="none" w:sz="0" w:space="0" w:color="auto"/>
                    <w:bottom w:val="none" w:sz="0" w:space="0" w:color="auto"/>
                    <w:right w:val="none" w:sz="0" w:space="0" w:color="auto"/>
                  </w:divBdr>
                  <w:divsChild>
                    <w:div w:id="1314680806">
                      <w:marLeft w:val="0"/>
                      <w:marRight w:val="0"/>
                      <w:marTop w:val="0"/>
                      <w:marBottom w:val="0"/>
                      <w:divBdr>
                        <w:top w:val="none" w:sz="0" w:space="0" w:color="auto"/>
                        <w:left w:val="none" w:sz="0" w:space="0" w:color="auto"/>
                        <w:bottom w:val="none" w:sz="0" w:space="0" w:color="auto"/>
                        <w:right w:val="none" w:sz="0" w:space="0" w:color="auto"/>
                      </w:divBdr>
                    </w:div>
                  </w:divsChild>
                </w:div>
                <w:div w:id="1864785052">
                  <w:marLeft w:val="0"/>
                  <w:marRight w:val="0"/>
                  <w:marTop w:val="0"/>
                  <w:marBottom w:val="0"/>
                  <w:divBdr>
                    <w:top w:val="none" w:sz="0" w:space="0" w:color="auto"/>
                    <w:left w:val="none" w:sz="0" w:space="0" w:color="auto"/>
                    <w:bottom w:val="none" w:sz="0" w:space="0" w:color="auto"/>
                    <w:right w:val="none" w:sz="0" w:space="0" w:color="auto"/>
                  </w:divBdr>
                  <w:divsChild>
                    <w:div w:id="1140684047">
                      <w:marLeft w:val="0"/>
                      <w:marRight w:val="0"/>
                      <w:marTop w:val="0"/>
                      <w:marBottom w:val="0"/>
                      <w:divBdr>
                        <w:top w:val="none" w:sz="0" w:space="0" w:color="auto"/>
                        <w:left w:val="none" w:sz="0" w:space="0" w:color="auto"/>
                        <w:bottom w:val="none" w:sz="0" w:space="0" w:color="auto"/>
                        <w:right w:val="none" w:sz="0" w:space="0" w:color="auto"/>
                      </w:divBdr>
                    </w:div>
                  </w:divsChild>
                </w:div>
                <w:div w:id="1974478488">
                  <w:marLeft w:val="0"/>
                  <w:marRight w:val="0"/>
                  <w:marTop w:val="0"/>
                  <w:marBottom w:val="0"/>
                  <w:divBdr>
                    <w:top w:val="none" w:sz="0" w:space="0" w:color="auto"/>
                    <w:left w:val="none" w:sz="0" w:space="0" w:color="auto"/>
                    <w:bottom w:val="none" w:sz="0" w:space="0" w:color="auto"/>
                    <w:right w:val="none" w:sz="0" w:space="0" w:color="auto"/>
                  </w:divBdr>
                  <w:divsChild>
                    <w:div w:id="7760543">
                      <w:marLeft w:val="0"/>
                      <w:marRight w:val="0"/>
                      <w:marTop w:val="0"/>
                      <w:marBottom w:val="0"/>
                      <w:divBdr>
                        <w:top w:val="none" w:sz="0" w:space="0" w:color="auto"/>
                        <w:left w:val="none" w:sz="0" w:space="0" w:color="auto"/>
                        <w:bottom w:val="none" w:sz="0" w:space="0" w:color="auto"/>
                        <w:right w:val="none" w:sz="0" w:space="0" w:color="auto"/>
                      </w:divBdr>
                    </w:div>
                  </w:divsChild>
                </w:div>
                <w:div w:id="2012446697">
                  <w:marLeft w:val="0"/>
                  <w:marRight w:val="0"/>
                  <w:marTop w:val="0"/>
                  <w:marBottom w:val="0"/>
                  <w:divBdr>
                    <w:top w:val="none" w:sz="0" w:space="0" w:color="auto"/>
                    <w:left w:val="none" w:sz="0" w:space="0" w:color="auto"/>
                    <w:bottom w:val="none" w:sz="0" w:space="0" w:color="auto"/>
                    <w:right w:val="none" w:sz="0" w:space="0" w:color="auto"/>
                  </w:divBdr>
                  <w:divsChild>
                    <w:div w:id="199517581">
                      <w:marLeft w:val="0"/>
                      <w:marRight w:val="0"/>
                      <w:marTop w:val="0"/>
                      <w:marBottom w:val="0"/>
                      <w:divBdr>
                        <w:top w:val="none" w:sz="0" w:space="0" w:color="auto"/>
                        <w:left w:val="none" w:sz="0" w:space="0" w:color="auto"/>
                        <w:bottom w:val="none" w:sz="0" w:space="0" w:color="auto"/>
                        <w:right w:val="none" w:sz="0" w:space="0" w:color="auto"/>
                      </w:divBdr>
                    </w:div>
                  </w:divsChild>
                </w:div>
                <w:div w:id="2015909804">
                  <w:marLeft w:val="0"/>
                  <w:marRight w:val="0"/>
                  <w:marTop w:val="0"/>
                  <w:marBottom w:val="0"/>
                  <w:divBdr>
                    <w:top w:val="none" w:sz="0" w:space="0" w:color="auto"/>
                    <w:left w:val="none" w:sz="0" w:space="0" w:color="auto"/>
                    <w:bottom w:val="none" w:sz="0" w:space="0" w:color="auto"/>
                    <w:right w:val="none" w:sz="0" w:space="0" w:color="auto"/>
                  </w:divBdr>
                  <w:divsChild>
                    <w:div w:id="1689524445">
                      <w:marLeft w:val="0"/>
                      <w:marRight w:val="0"/>
                      <w:marTop w:val="0"/>
                      <w:marBottom w:val="0"/>
                      <w:divBdr>
                        <w:top w:val="none" w:sz="0" w:space="0" w:color="auto"/>
                        <w:left w:val="none" w:sz="0" w:space="0" w:color="auto"/>
                        <w:bottom w:val="none" w:sz="0" w:space="0" w:color="auto"/>
                        <w:right w:val="none" w:sz="0" w:space="0" w:color="auto"/>
                      </w:divBdr>
                    </w:div>
                  </w:divsChild>
                </w:div>
                <w:div w:id="2024281851">
                  <w:marLeft w:val="0"/>
                  <w:marRight w:val="0"/>
                  <w:marTop w:val="0"/>
                  <w:marBottom w:val="0"/>
                  <w:divBdr>
                    <w:top w:val="none" w:sz="0" w:space="0" w:color="auto"/>
                    <w:left w:val="none" w:sz="0" w:space="0" w:color="auto"/>
                    <w:bottom w:val="none" w:sz="0" w:space="0" w:color="auto"/>
                    <w:right w:val="none" w:sz="0" w:space="0" w:color="auto"/>
                  </w:divBdr>
                  <w:divsChild>
                    <w:div w:id="1838418457">
                      <w:marLeft w:val="0"/>
                      <w:marRight w:val="0"/>
                      <w:marTop w:val="0"/>
                      <w:marBottom w:val="0"/>
                      <w:divBdr>
                        <w:top w:val="none" w:sz="0" w:space="0" w:color="auto"/>
                        <w:left w:val="none" w:sz="0" w:space="0" w:color="auto"/>
                        <w:bottom w:val="none" w:sz="0" w:space="0" w:color="auto"/>
                        <w:right w:val="none" w:sz="0" w:space="0" w:color="auto"/>
                      </w:divBdr>
                    </w:div>
                  </w:divsChild>
                </w:div>
                <w:div w:id="2029326596">
                  <w:marLeft w:val="0"/>
                  <w:marRight w:val="0"/>
                  <w:marTop w:val="0"/>
                  <w:marBottom w:val="0"/>
                  <w:divBdr>
                    <w:top w:val="none" w:sz="0" w:space="0" w:color="auto"/>
                    <w:left w:val="none" w:sz="0" w:space="0" w:color="auto"/>
                    <w:bottom w:val="none" w:sz="0" w:space="0" w:color="auto"/>
                    <w:right w:val="none" w:sz="0" w:space="0" w:color="auto"/>
                  </w:divBdr>
                  <w:divsChild>
                    <w:div w:id="169380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7200">
          <w:marLeft w:val="0"/>
          <w:marRight w:val="0"/>
          <w:marTop w:val="0"/>
          <w:marBottom w:val="0"/>
          <w:divBdr>
            <w:top w:val="none" w:sz="0" w:space="0" w:color="auto"/>
            <w:left w:val="none" w:sz="0" w:space="0" w:color="auto"/>
            <w:bottom w:val="none" w:sz="0" w:space="0" w:color="auto"/>
            <w:right w:val="none" w:sz="0" w:space="0" w:color="auto"/>
          </w:divBdr>
        </w:div>
        <w:div w:id="197091086">
          <w:marLeft w:val="0"/>
          <w:marRight w:val="0"/>
          <w:marTop w:val="0"/>
          <w:marBottom w:val="0"/>
          <w:divBdr>
            <w:top w:val="none" w:sz="0" w:space="0" w:color="auto"/>
            <w:left w:val="none" w:sz="0" w:space="0" w:color="auto"/>
            <w:bottom w:val="none" w:sz="0" w:space="0" w:color="auto"/>
            <w:right w:val="none" w:sz="0" w:space="0" w:color="auto"/>
          </w:divBdr>
        </w:div>
        <w:div w:id="332728541">
          <w:marLeft w:val="0"/>
          <w:marRight w:val="0"/>
          <w:marTop w:val="0"/>
          <w:marBottom w:val="0"/>
          <w:divBdr>
            <w:top w:val="none" w:sz="0" w:space="0" w:color="auto"/>
            <w:left w:val="none" w:sz="0" w:space="0" w:color="auto"/>
            <w:bottom w:val="none" w:sz="0" w:space="0" w:color="auto"/>
            <w:right w:val="none" w:sz="0" w:space="0" w:color="auto"/>
          </w:divBdr>
        </w:div>
        <w:div w:id="386419853">
          <w:marLeft w:val="0"/>
          <w:marRight w:val="0"/>
          <w:marTop w:val="0"/>
          <w:marBottom w:val="0"/>
          <w:divBdr>
            <w:top w:val="none" w:sz="0" w:space="0" w:color="auto"/>
            <w:left w:val="none" w:sz="0" w:space="0" w:color="auto"/>
            <w:bottom w:val="none" w:sz="0" w:space="0" w:color="auto"/>
            <w:right w:val="none" w:sz="0" w:space="0" w:color="auto"/>
          </w:divBdr>
        </w:div>
        <w:div w:id="421997955">
          <w:marLeft w:val="0"/>
          <w:marRight w:val="0"/>
          <w:marTop w:val="0"/>
          <w:marBottom w:val="0"/>
          <w:divBdr>
            <w:top w:val="none" w:sz="0" w:space="0" w:color="auto"/>
            <w:left w:val="none" w:sz="0" w:space="0" w:color="auto"/>
            <w:bottom w:val="none" w:sz="0" w:space="0" w:color="auto"/>
            <w:right w:val="none" w:sz="0" w:space="0" w:color="auto"/>
          </w:divBdr>
        </w:div>
        <w:div w:id="447891840">
          <w:marLeft w:val="0"/>
          <w:marRight w:val="0"/>
          <w:marTop w:val="0"/>
          <w:marBottom w:val="0"/>
          <w:divBdr>
            <w:top w:val="none" w:sz="0" w:space="0" w:color="auto"/>
            <w:left w:val="none" w:sz="0" w:space="0" w:color="auto"/>
            <w:bottom w:val="none" w:sz="0" w:space="0" w:color="auto"/>
            <w:right w:val="none" w:sz="0" w:space="0" w:color="auto"/>
          </w:divBdr>
        </w:div>
        <w:div w:id="455880690">
          <w:marLeft w:val="0"/>
          <w:marRight w:val="0"/>
          <w:marTop w:val="0"/>
          <w:marBottom w:val="0"/>
          <w:divBdr>
            <w:top w:val="none" w:sz="0" w:space="0" w:color="auto"/>
            <w:left w:val="none" w:sz="0" w:space="0" w:color="auto"/>
            <w:bottom w:val="none" w:sz="0" w:space="0" w:color="auto"/>
            <w:right w:val="none" w:sz="0" w:space="0" w:color="auto"/>
          </w:divBdr>
        </w:div>
        <w:div w:id="487329503">
          <w:marLeft w:val="0"/>
          <w:marRight w:val="0"/>
          <w:marTop w:val="0"/>
          <w:marBottom w:val="0"/>
          <w:divBdr>
            <w:top w:val="none" w:sz="0" w:space="0" w:color="auto"/>
            <w:left w:val="none" w:sz="0" w:space="0" w:color="auto"/>
            <w:bottom w:val="none" w:sz="0" w:space="0" w:color="auto"/>
            <w:right w:val="none" w:sz="0" w:space="0" w:color="auto"/>
          </w:divBdr>
        </w:div>
        <w:div w:id="498468453">
          <w:marLeft w:val="0"/>
          <w:marRight w:val="0"/>
          <w:marTop w:val="0"/>
          <w:marBottom w:val="0"/>
          <w:divBdr>
            <w:top w:val="none" w:sz="0" w:space="0" w:color="auto"/>
            <w:left w:val="none" w:sz="0" w:space="0" w:color="auto"/>
            <w:bottom w:val="none" w:sz="0" w:space="0" w:color="auto"/>
            <w:right w:val="none" w:sz="0" w:space="0" w:color="auto"/>
          </w:divBdr>
        </w:div>
        <w:div w:id="613094680">
          <w:marLeft w:val="0"/>
          <w:marRight w:val="0"/>
          <w:marTop w:val="0"/>
          <w:marBottom w:val="0"/>
          <w:divBdr>
            <w:top w:val="none" w:sz="0" w:space="0" w:color="auto"/>
            <w:left w:val="none" w:sz="0" w:space="0" w:color="auto"/>
            <w:bottom w:val="none" w:sz="0" w:space="0" w:color="auto"/>
            <w:right w:val="none" w:sz="0" w:space="0" w:color="auto"/>
          </w:divBdr>
        </w:div>
        <w:div w:id="823473653">
          <w:marLeft w:val="0"/>
          <w:marRight w:val="0"/>
          <w:marTop w:val="0"/>
          <w:marBottom w:val="0"/>
          <w:divBdr>
            <w:top w:val="none" w:sz="0" w:space="0" w:color="auto"/>
            <w:left w:val="none" w:sz="0" w:space="0" w:color="auto"/>
            <w:bottom w:val="none" w:sz="0" w:space="0" w:color="auto"/>
            <w:right w:val="none" w:sz="0" w:space="0" w:color="auto"/>
          </w:divBdr>
        </w:div>
        <w:div w:id="869337145">
          <w:marLeft w:val="0"/>
          <w:marRight w:val="0"/>
          <w:marTop w:val="0"/>
          <w:marBottom w:val="0"/>
          <w:divBdr>
            <w:top w:val="none" w:sz="0" w:space="0" w:color="auto"/>
            <w:left w:val="none" w:sz="0" w:space="0" w:color="auto"/>
            <w:bottom w:val="none" w:sz="0" w:space="0" w:color="auto"/>
            <w:right w:val="none" w:sz="0" w:space="0" w:color="auto"/>
          </w:divBdr>
        </w:div>
        <w:div w:id="918371663">
          <w:marLeft w:val="0"/>
          <w:marRight w:val="0"/>
          <w:marTop w:val="0"/>
          <w:marBottom w:val="0"/>
          <w:divBdr>
            <w:top w:val="none" w:sz="0" w:space="0" w:color="auto"/>
            <w:left w:val="none" w:sz="0" w:space="0" w:color="auto"/>
            <w:bottom w:val="none" w:sz="0" w:space="0" w:color="auto"/>
            <w:right w:val="none" w:sz="0" w:space="0" w:color="auto"/>
          </w:divBdr>
        </w:div>
        <w:div w:id="1010449270">
          <w:marLeft w:val="0"/>
          <w:marRight w:val="0"/>
          <w:marTop w:val="0"/>
          <w:marBottom w:val="0"/>
          <w:divBdr>
            <w:top w:val="none" w:sz="0" w:space="0" w:color="auto"/>
            <w:left w:val="none" w:sz="0" w:space="0" w:color="auto"/>
            <w:bottom w:val="none" w:sz="0" w:space="0" w:color="auto"/>
            <w:right w:val="none" w:sz="0" w:space="0" w:color="auto"/>
          </w:divBdr>
        </w:div>
        <w:div w:id="1100948589">
          <w:marLeft w:val="0"/>
          <w:marRight w:val="0"/>
          <w:marTop w:val="0"/>
          <w:marBottom w:val="0"/>
          <w:divBdr>
            <w:top w:val="none" w:sz="0" w:space="0" w:color="auto"/>
            <w:left w:val="none" w:sz="0" w:space="0" w:color="auto"/>
            <w:bottom w:val="none" w:sz="0" w:space="0" w:color="auto"/>
            <w:right w:val="none" w:sz="0" w:space="0" w:color="auto"/>
          </w:divBdr>
        </w:div>
        <w:div w:id="1107693573">
          <w:marLeft w:val="0"/>
          <w:marRight w:val="0"/>
          <w:marTop w:val="0"/>
          <w:marBottom w:val="0"/>
          <w:divBdr>
            <w:top w:val="none" w:sz="0" w:space="0" w:color="auto"/>
            <w:left w:val="none" w:sz="0" w:space="0" w:color="auto"/>
            <w:bottom w:val="none" w:sz="0" w:space="0" w:color="auto"/>
            <w:right w:val="none" w:sz="0" w:space="0" w:color="auto"/>
          </w:divBdr>
        </w:div>
        <w:div w:id="1121681212">
          <w:marLeft w:val="0"/>
          <w:marRight w:val="0"/>
          <w:marTop w:val="0"/>
          <w:marBottom w:val="0"/>
          <w:divBdr>
            <w:top w:val="none" w:sz="0" w:space="0" w:color="auto"/>
            <w:left w:val="none" w:sz="0" w:space="0" w:color="auto"/>
            <w:bottom w:val="none" w:sz="0" w:space="0" w:color="auto"/>
            <w:right w:val="none" w:sz="0" w:space="0" w:color="auto"/>
          </w:divBdr>
        </w:div>
        <w:div w:id="1160733514">
          <w:marLeft w:val="0"/>
          <w:marRight w:val="0"/>
          <w:marTop w:val="0"/>
          <w:marBottom w:val="0"/>
          <w:divBdr>
            <w:top w:val="none" w:sz="0" w:space="0" w:color="auto"/>
            <w:left w:val="none" w:sz="0" w:space="0" w:color="auto"/>
            <w:bottom w:val="none" w:sz="0" w:space="0" w:color="auto"/>
            <w:right w:val="none" w:sz="0" w:space="0" w:color="auto"/>
          </w:divBdr>
        </w:div>
        <w:div w:id="1241331511">
          <w:marLeft w:val="0"/>
          <w:marRight w:val="0"/>
          <w:marTop w:val="0"/>
          <w:marBottom w:val="0"/>
          <w:divBdr>
            <w:top w:val="none" w:sz="0" w:space="0" w:color="auto"/>
            <w:left w:val="none" w:sz="0" w:space="0" w:color="auto"/>
            <w:bottom w:val="none" w:sz="0" w:space="0" w:color="auto"/>
            <w:right w:val="none" w:sz="0" w:space="0" w:color="auto"/>
          </w:divBdr>
        </w:div>
        <w:div w:id="1286810527">
          <w:marLeft w:val="0"/>
          <w:marRight w:val="0"/>
          <w:marTop w:val="0"/>
          <w:marBottom w:val="0"/>
          <w:divBdr>
            <w:top w:val="none" w:sz="0" w:space="0" w:color="auto"/>
            <w:left w:val="none" w:sz="0" w:space="0" w:color="auto"/>
            <w:bottom w:val="none" w:sz="0" w:space="0" w:color="auto"/>
            <w:right w:val="none" w:sz="0" w:space="0" w:color="auto"/>
          </w:divBdr>
        </w:div>
        <w:div w:id="1552765051">
          <w:marLeft w:val="0"/>
          <w:marRight w:val="0"/>
          <w:marTop w:val="0"/>
          <w:marBottom w:val="0"/>
          <w:divBdr>
            <w:top w:val="none" w:sz="0" w:space="0" w:color="auto"/>
            <w:left w:val="none" w:sz="0" w:space="0" w:color="auto"/>
            <w:bottom w:val="none" w:sz="0" w:space="0" w:color="auto"/>
            <w:right w:val="none" w:sz="0" w:space="0" w:color="auto"/>
          </w:divBdr>
        </w:div>
        <w:div w:id="1601833603">
          <w:marLeft w:val="0"/>
          <w:marRight w:val="0"/>
          <w:marTop w:val="0"/>
          <w:marBottom w:val="0"/>
          <w:divBdr>
            <w:top w:val="none" w:sz="0" w:space="0" w:color="auto"/>
            <w:left w:val="none" w:sz="0" w:space="0" w:color="auto"/>
            <w:bottom w:val="none" w:sz="0" w:space="0" w:color="auto"/>
            <w:right w:val="none" w:sz="0" w:space="0" w:color="auto"/>
          </w:divBdr>
        </w:div>
        <w:div w:id="1638804309">
          <w:marLeft w:val="0"/>
          <w:marRight w:val="0"/>
          <w:marTop w:val="0"/>
          <w:marBottom w:val="0"/>
          <w:divBdr>
            <w:top w:val="none" w:sz="0" w:space="0" w:color="auto"/>
            <w:left w:val="none" w:sz="0" w:space="0" w:color="auto"/>
            <w:bottom w:val="none" w:sz="0" w:space="0" w:color="auto"/>
            <w:right w:val="none" w:sz="0" w:space="0" w:color="auto"/>
          </w:divBdr>
        </w:div>
        <w:div w:id="1650208279">
          <w:marLeft w:val="0"/>
          <w:marRight w:val="0"/>
          <w:marTop w:val="0"/>
          <w:marBottom w:val="0"/>
          <w:divBdr>
            <w:top w:val="none" w:sz="0" w:space="0" w:color="auto"/>
            <w:left w:val="none" w:sz="0" w:space="0" w:color="auto"/>
            <w:bottom w:val="none" w:sz="0" w:space="0" w:color="auto"/>
            <w:right w:val="none" w:sz="0" w:space="0" w:color="auto"/>
          </w:divBdr>
        </w:div>
        <w:div w:id="1705210274">
          <w:marLeft w:val="0"/>
          <w:marRight w:val="0"/>
          <w:marTop w:val="0"/>
          <w:marBottom w:val="0"/>
          <w:divBdr>
            <w:top w:val="none" w:sz="0" w:space="0" w:color="auto"/>
            <w:left w:val="none" w:sz="0" w:space="0" w:color="auto"/>
            <w:bottom w:val="none" w:sz="0" w:space="0" w:color="auto"/>
            <w:right w:val="none" w:sz="0" w:space="0" w:color="auto"/>
          </w:divBdr>
        </w:div>
        <w:div w:id="1936401483">
          <w:marLeft w:val="0"/>
          <w:marRight w:val="0"/>
          <w:marTop w:val="0"/>
          <w:marBottom w:val="0"/>
          <w:divBdr>
            <w:top w:val="none" w:sz="0" w:space="0" w:color="auto"/>
            <w:left w:val="none" w:sz="0" w:space="0" w:color="auto"/>
            <w:bottom w:val="none" w:sz="0" w:space="0" w:color="auto"/>
            <w:right w:val="none" w:sz="0" w:space="0" w:color="auto"/>
          </w:divBdr>
        </w:div>
        <w:div w:id="2084911663">
          <w:marLeft w:val="0"/>
          <w:marRight w:val="0"/>
          <w:marTop w:val="0"/>
          <w:marBottom w:val="0"/>
          <w:divBdr>
            <w:top w:val="none" w:sz="0" w:space="0" w:color="auto"/>
            <w:left w:val="none" w:sz="0" w:space="0" w:color="auto"/>
            <w:bottom w:val="none" w:sz="0" w:space="0" w:color="auto"/>
            <w:right w:val="none" w:sz="0" w:space="0" w:color="auto"/>
          </w:divBdr>
        </w:div>
        <w:div w:id="2118479232">
          <w:marLeft w:val="0"/>
          <w:marRight w:val="0"/>
          <w:marTop w:val="0"/>
          <w:marBottom w:val="0"/>
          <w:divBdr>
            <w:top w:val="none" w:sz="0" w:space="0" w:color="auto"/>
            <w:left w:val="none" w:sz="0" w:space="0" w:color="auto"/>
            <w:bottom w:val="none" w:sz="0" w:space="0" w:color="auto"/>
            <w:right w:val="none" w:sz="0" w:space="0" w:color="auto"/>
          </w:divBdr>
        </w:div>
        <w:div w:id="213752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117" Type="http://schemas.openxmlformats.org/officeDocument/2006/relationships/footer" Target="footer16.xml"/><Relationship Id="rId21" Type="http://schemas.openxmlformats.org/officeDocument/2006/relationships/footer" Target="footer2.xml"/><Relationship Id="rId42" Type="http://schemas.openxmlformats.org/officeDocument/2006/relationships/hyperlink" Target="http://www.teachstone.com/wp-content/uploads/2011/05/class-mtp-pk-12-brief.pdf" TargetMode="External"/><Relationship Id="rId47" Type="http://schemas.openxmlformats.org/officeDocument/2006/relationships/hyperlink" Target="https://www.doe.mass.edu/edeffectiveness/mentor/principal.html" TargetMode="External"/><Relationship Id="rId63" Type="http://schemas.openxmlformats.org/officeDocument/2006/relationships/hyperlink" Target="https://view.officeapps.live.com/op/view.aspx?src=https%3A%2F%2Fwww.doe.mass.edu%2Fcsdp%2Fguidebook%2Fappendix-ilt-framework.docx&amp;wdOrigin=BROWSELINK" TargetMode="External"/><Relationship Id="rId68" Type="http://schemas.openxmlformats.org/officeDocument/2006/relationships/hyperlink" Target="https://www.doe.mass.edu/assessment/" TargetMode="External"/><Relationship Id="rId84" Type="http://schemas.openxmlformats.org/officeDocument/2006/relationships/hyperlink" Target="https://www.doe.mass.edu/ele/slife/default.html" TargetMode="External"/><Relationship Id="rId89" Type="http://schemas.openxmlformats.org/officeDocument/2006/relationships/hyperlink" Target="https://www.doe.mass.edu/sfs/family-engagement-framework.pdf" TargetMode="External"/><Relationship Id="rId112" Type="http://schemas.openxmlformats.org/officeDocument/2006/relationships/hyperlink" Target="https://www.doe.mass.edu/research/radar/default.html" TargetMode="External"/><Relationship Id="rId16" Type="http://schemas.openxmlformats.org/officeDocument/2006/relationships/image" Target="media/image4.jpeg"/><Relationship Id="rId107" Type="http://schemas.openxmlformats.org/officeDocument/2006/relationships/hyperlink" Target="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 TargetMode="External"/><Relationship Id="rId11" Type="http://schemas.openxmlformats.org/officeDocument/2006/relationships/hyperlink" Target="http://www.doe.mass.edu" TargetMode="External"/><Relationship Id="rId32" Type="http://schemas.openxmlformats.org/officeDocument/2006/relationships/header" Target="header4.xml"/><Relationship Id="rId37" Type="http://schemas.openxmlformats.org/officeDocument/2006/relationships/footer" Target="footer8.xml"/><Relationship Id="rId53" Type="http://schemas.openxmlformats.org/officeDocument/2006/relationships/hyperlink" Target="https://www.doe.mass.edu/instruction/culturally-sustaining/default.html" TargetMode="External"/><Relationship Id="rId58" Type="http://schemas.openxmlformats.org/officeDocument/2006/relationships/hyperlink" Target="https://sites.google.com/view/appleseedsk2/home" TargetMode="External"/><Relationship Id="rId74" Type="http://schemas.openxmlformats.org/officeDocument/2006/relationships/hyperlink" Target="https://www.doe.mass.edu/mtel/" TargetMode="External"/><Relationship Id="rId79" Type="http://schemas.openxmlformats.org/officeDocument/2006/relationships/hyperlink" Target="https://www.doe.mass.edu/edeffectiveness/talent-guide/default.html" TargetMode="External"/><Relationship Id="rId102" Type="http://schemas.openxmlformats.org/officeDocument/2006/relationships/hyperlink" Target="https://www.doe.mass.edu/cnp/" TargetMode="External"/><Relationship Id="rId5" Type="http://schemas.openxmlformats.org/officeDocument/2006/relationships/numbering" Target="numbering.xml"/><Relationship Id="rId90" Type="http://schemas.openxmlformats.org/officeDocument/2006/relationships/hyperlink" Target="https://www.doe.mass.edu/sfss/mtss/" TargetMode="External"/><Relationship Id="rId95" Type="http://schemas.openxmlformats.org/officeDocument/2006/relationships/hyperlink" Target="https://www.doe.mass.edu/sfs/discipline/" TargetMode="External"/><Relationship Id="rId22" Type="http://schemas.openxmlformats.org/officeDocument/2006/relationships/hyperlink" Target="https://www.census.gov/quickfacts/fact/table/barnstabletowncitymassachusetts,MA/PST045223" TargetMode="External"/><Relationship Id="rId27" Type="http://schemas.openxmlformats.org/officeDocument/2006/relationships/chart" Target="charts/chart5.xml"/><Relationship Id="rId43" Type="http://schemas.openxmlformats.org/officeDocument/2006/relationships/hyperlink" Target="http://metproject.org/resources/CLASS_10_29_10.pdf" TargetMode="External"/><Relationship Id="rId48" Type="http://schemas.openxmlformats.org/officeDocument/2006/relationships/hyperlink" Target="https://www.doe.mass.edu/research/success/" TargetMode="External"/><Relationship Id="rId64" Type="http://schemas.openxmlformats.org/officeDocument/2006/relationships/hyperlink" Target="https://www.doe.mass.edu/acls/assessment/continuum.pdf" TargetMode="External"/><Relationship Id="rId69" Type="http://schemas.openxmlformats.org/officeDocument/2006/relationships/hyperlink" Target="https://www.doe.mass.edu/edprep/resources/early-literacy-observation.html" TargetMode="External"/><Relationship Id="rId113" Type="http://schemas.openxmlformats.org/officeDocument/2006/relationships/header" Target="header9.xml"/><Relationship Id="rId118" Type="http://schemas.openxmlformats.org/officeDocument/2006/relationships/fontTable" Target="fontTable.xml"/><Relationship Id="rId80" Type="http://schemas.openxmlformats.org/officeDocument/2006/relationships/hyperlink" Target="https://www.doe.mass.edu/ele/prof-learning/wida/default.html" TargetMode="External"/><Relationship Id="rId85" Type="http://schemas.openxmlformats.org/officeDocument/2006/relationships/hyperlink" Target="https://www.doe.mass.edu/ele/resources/immigrant-refugee.html" TargetMode="External"/><Relationship Id="rId12" Type="http://schemas.openxmlformats.org/officeDocument/2006/relationships/hyperlink" Target="http://www.air.org" TargetMode="External"/><Relationship Id="rId17" Type="http://schemas.openxmlformats.org/officeDocument/2006/relationships/hyperlink" Target="http://www.doe.mass.edu" TargetMode="External"/><Relationship Id="rId33" Type="http://schemas.openxmlformats.org/officeDocument/2006/relationships/header" Target="header5.xml"/><Relationship Id="rId38" Type="http://schemas.openxmlformats.org/officeDocument/2006/relationships/hyperlink" Target="http://www.air.org" TargetMode="External"/><Relationship Id="rId59" Type="http://schemas.openxmlformats.org/officeDocument/2006/relationships/hyperlink" Target="https://www.doe.mass.edu/investigatinghistory/" TargetMode="External"/><Relationship Id="rId103" Type="http://schemas.openxmlformats.org/officeDocument/2006/relationships/hyperlink" Target="https://www.doe.mass.edu/research/success/" TargetMode="External"/><Relationship Id="rId108" Type="http://schemas.openxmlformats.org/officeDocument/2006/relationships/footer" Target="footer11.xml"/><Relationship Id="rId54" Type="http://schemas.openxmlformats.org/officeDocument/2006/relationships/hyperlink" Target="https://www.doe.mass.edu/massliteracy/" TargetMode="External"/><Relationship Id="rId70" Type="http://schemas.openxmlformats.org/officeDocument/2006/relationships/hyperlink" Target="https://www.doe.mass.edu/edeval/implementation/default.html" TargetMode="External"/><Relationship Id="rId75" Type="http://schemas.openxmlformats.org/officeDocument/2006/relationships/hyperlink" Target="https://www.ma-optic.com/" TargetMode="External"/><Relationship Id="rId91" Type="http://schemas.openxmlformats.org/officeDocument/2006/relationships/hyperlink" Target="https://matoolsforschools.com/" TargetMode="External"/><Relationship Id="rId96" Type="http://schemas.openxmlformats.org/officeDocument/2006/relationships/hyperlink" Target="https://massschoolwellness.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chart" Target="charts/chart1.xml"/><Relationship Id="rId28" Type="http://schemas.openxmlformats.org/officeDocument/2006/relationships/header" Target="header3.xml"/><Relationship Id="rId49" Type="http://schemas.openxmlformats.org/officeDocument/2006/relationships/hyperlink" Target="https://www.doe.mass.edu/instruction/impd/default.html" TargetMode="External"/><Relationship Id="rId114" Type="http://schemas.openxmlformats.org/officeDocument/2006/relationships/footer" Target="footer13.xm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footer" Target="footer10.xml"/><Relationship Id="rId52" Type="http://schemas.openxmlformats.org/officeDocument/2006/relationships/hyperlink" Target="https://www.doe.mass.edu/instruction/curate/default.html" TargetMode="External"/><Relationship Id="rId60" Type="http://schemas.openxmlformats.org/officeDocument/2006/relationships/hyperlink" Target="https://www.doe.mass.edu/stem/ste/openscied.html" TargetMode="External"/><Relationship Id="rId65" Type="http://schemas.openxmlformats.org/officeDocument/2006/relationships/hyperlink" Target="https://www.doe.mass.edu/stem/ste/assess-resources.html" TargetMode="External"/><Relationship Id="rId73" Type="http://schemas.openxmlformats.org/officeDocument/2006/relationships/hyperlink" Target="https://www.doe.mass.edu/edeffectiveness/mentor/default.html" TargetMode="External"/><Relationship Id="rId78" Type="http://schemas.openxmlformats.org/officeDocument/2006/relationships/hyperlink" Target="https://www.doe.mass.edu/frameworks/observation/" TargetMode="External"/><Relationship Id="rId81" Type="http://schemas.openxmlformats.org/officeDocument/2006/relationships/hyperlink" Target="https://www.doe.mass.edu/ccte/sec-supports/massgrad/default.html" TargetMode="External"/><Relationship Id="rId86" Type="http://schemas.openxmlformats.org/officeDocument/2006/relationships/hyperlink" Target="https://rems.ed.gov/?AspxAutoDetectCookieSupport=1" TargetMode="External"/><Relationship Id="rId94" Type="http://schemas.openxmlformats.org/officeDocument/2006/relationships/hyperlink" Target="https://www.doe.mass.edu/sfs/bullying/default.html" TargetMode="External"/><Relationship Id="rId99" Type="http://schemas.openxmlformats.org/officeDocument/2006/relationships/hyperlink" Target="https://www.doe.mass.edu/sfs/sel/sel-all.docx" TargetMode="External"/><Relationship Id="rId101" Type="http://schemas.openxmlformats.org/officeDocument/2006/relationships/hyperlink" Target="https://www.doe.mass.edu/federalgrants/resources/default.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eader" Target="header1.xml"/><Relationship Id="rId39" Type="http://schemas.openxmlformats.org/officeDocument/2006/relationships/header" Target="header7.xml"/><Relationship Id="rId109" Type="http://schemas.openxmlformats.org/officeDocument/2006/relationships/footer" Target="footer12.xml"/><Relationship Id="rId34" Type="http://schemas.openxmlformats.org/officeDocument/2006/relationships/footer" Target="footer6.xml"/><Relationship Id="rId50" Type="http://schemas.openxmlformats.org/officeDocument/2006/relationships/hyperlink" Target="https://www.doe.mass.edu/frameworks/current.html" TargetMode="External"/><Relationship Id="rId55" Type="http://schemas.openxmlformats.org/officeDocument/2006/relationships/hyperlink" Target="https://www.doe.mass.edu/edeval/guidebook/" TargetMode="External"/><Relationship Id="rId76" Type="http://schemas.openxmlformats.org/officeDocument/2006/relationships/hyperlink" Target="https://plpartnerguide.org/" TargetMode="External"/><Relationship Id="rId97" Type="http://schemas.openxmlformats.org/officeDocument/2006/relationships/hyperlink" Target="https://view.officeapps.live.com/op/view.aspx?src=https%3A%2F%2Fwww.doe.mass.edu%2Fsfs%2Fearlylearning%2Fresources%2FSEL-APL-Standards.docx&amp;wdOrigin=BROWSELINK" TargetMode="External"/><Relationship Id="rId104" Type="http://schemas.openxmlformats.org/officeDocument/2006/relationships/hyperlink" Target="https://www.doe.mass.edu/research/radar/" TargetMode="External"/><Relationship Id="rId7" Type="http://schemas.openxmlformats.org/officeDocument/2006/relationships/settings" Target="settings.xml"/><Relationship Id="rId71" Type="http://schemas.openxmlformats.org/officeDocument/2006/relationships/hyperlink" Target="https://www.doe.mass.edu/edeffectiveness/mentor/default.html" TargetMode="External"/><Relationship Id="rId92" Type="http://schemas.openxmlformats.org/officeDocument/2006/relationships/hyperlink" Target="https://www.sassma.org/" TargetMode="Externa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chart" Target="charts/chart2.xml"/><Relationship Id="rId40" Type="http://schemas.openxmlformats.org/officeDocument/2006/relationships/header" Target="header8.xml"/><Relationship Id="rId45" Type="http://schemas.openxmlformats.org/officeDocument/2006/relationships/hyperlink" Target="https://www.doe.mass.edu/csdp/guidebook/coherence-guidebook.pdf" TargetMode="External"/><Relationship Id="rId66" Type="http://schemas.openxmlformats.org/officeDocument/2006/relationships/hyperlink" Target="http://www.doe.mass.edu/accountability/toolkit/" TargetMode="External"/><Relationship Id="rId87" Type="http://schemas.openxmlformats.org/officeDocument/2006/relationships/hyperlink" Target="https://www.doe.mass.edu/sfs/emergencyplan/default.html" TargetMode="External"/><Relationship Id="rId110" Type="http://schemas.openxmlformats.org/officeDocument/2006/relationships/hyperlink" Target="https://www.doe.mass.edu/research/radar/default.html" TargetMode="External"/><Relationship Id="rId115" Type="http://schemas.openxmlformats.org/officeDocument/2006/relationships/footer" Target="footer14.xml"/><Relationship Id="rId61" Type="http://schemas.openxmlformats.org/officeDocument/2006/relationships/hyperlink" Target="https://www.doe.mass.edu/sped/dyslexia-guidelines.pdf" TargetMode="External"/><Relationship Id="rId82" Type="http://schemas.openxmlformats.org/officeDocument/2006/relationships/hyperlink" Target="https://www.doe.mass.edu/ccte/sec-supports/ewis/default.html" TargetMode="External"/><Relationship Id="rId19" Type="http://schemas.openxmlformats.org/officeDocument/2006/relationships/header" Target="header2.xml"/><Relationship Id="rId14" Type="http://schemas.openxmlformats.org/officeDocument/2006/relationships/image" Target="media/image2.png"/><Relationship Id="rId30" Type="http://schemas.openxmlformats.org/officeDocument/2006/relationships/footer" Target="footer4.xml"/><Relationship Id="rId35" Type="http://schemas.openxmlformats.org/officeDocument/2006/relationships/footer" Target="footer7.xml"/><Relationship Id="rId56" Type="http://schemas.openxmlformats.org/officeDocument/2006/relationships/hyperlink" Target="https://view.officeapps.live.com/op/view.aspx?src=https%3A%2F%2Fwww.doe.mass.edu%2Finstruction%2Farts%2Fdiverse-arts-guidebook.docx&amp;wdOrigin=BROWSELINK" TargetMode="External"/><Relationship Id="rId77" Type="http://schemas.openxmlformats.org/officeDocument/2006/relationships/hyperlink" Target="https://view.officeapps.live.com/op/view.aspx?src=https%3A%2F%2Fwww.doe.mass.edu%2Fcsi%2Fdiverse-workforce%2Fteacher-diversification.docx&amp;wdOrigin=BROWSELINK" TargetMode="External"/><Relationship Id="rId100" Type="http://schemas.openxmlformats.org/officeDocument/2006/relationships/hyperlink" Target="https://www.doe.mass.edu/finance/statistics/default.html" TargetMode="External"/><Relationship Id="rId105" Type="http://schemas.openxmlformats.org/officeDocument/2006/relationships/hyperlink" Target="https://www.projectbread.org/resource-directory/breakfast-after-the-bell-resources" TargetMode="External"/><Relationship Id="rId8" Type="http://schemas.openxmlformats.org/officeDocument/2006/relationships/webSettings" Target="webSettings.xml"/><Relationship Id="rId51" Type="http://schemas.openxmlformats.org/officeDocument/2006/relationships/hyperlink" Target="https://www.doe.mass.edu/instruction/impd/implement-ma.html" TargetMode="External"/><Relationship Id="rId72" Type="http://schemas.openxmlformats.org/officeDocument/2006/relationships/hyperlink" Target="https://www.doe.mass.edu/edeffectiveness/mentor/principal.html" TargetMode="External"/><Relationship Id="rId93" Type="http://schemas.openxmlformats.org/officeDocument/2006/relationships/hyperlink" Target="https://www.doe.mass.edu/sfs/lgbtq/" TargetMode="External"/><Relationship Id="rId98" Type="http://schemas.openxmlformats.org/officeDocument/2006/relationships/hyperlink" Target="https://www.doe.mass.edu/sfs/earlylearning/pli.html" TargetMode="External"/><Relationship Id="rId3" Type="http://schemas.openxmlformats.org/officeDocument/2006/relationships/customXml" Target="../customXml/item3.xml"/><Relationship Id="rId25" Type="http://schemas.openxmlformats.org/officeDocument/2006/relationships/chart" Target="charts/chart3.xml"/><Relationship Id="rId46" Type="http://schemas.openxmlformats.org/officeDocument/2006/relationships/hyperlink" Target="https://www.massupt.org/professional-development/annual-programs/new-superintendent-induction-program/" TargetMode="External"/><Relationship Id="rId67" Type="http://schemas.openxmlformats.org/officeDocument/2006/relationships/hyperlink" Target="https://www.doe.mass.edu/instruction/screening-assessments/default.html" TargetMode="External"/><Relationship Id="rId116" Type="http://schemas.openxmlformats.org/officeDocument/2006/relationships/footer" Target="footer15.xml"/><Relationship Id="rId20" Type="http://schemas.openxmlformats.org/officeDocument/2006/relationships/footer" Target="footer1.xml"/><Relationship Id="rId41" Type="http://schemas.openxmlformats.org/officeDocument/2006/relationships/footer" Target="footer9.xml"/><Relationship Id="rId62" Type="http://schemas.openxmlformats.org/officeDocument/2006/relationships/hyperlink" Target="https://www.doe.mass.edu/ele/esl-toolkit/default.html" TargetMode="External"/><Relationship Id="rId83" Type="http://schemas.openxmlformats.org/officeDocument/2006/relationships/hyperlink" Target="https://www.doe.mass.edu/sfs/edstability.html" TargetMode="External"/><Relationship Id="rId88" Type="http://schemas.openxmlformats.org/officeDocument/2006/relationships/hyperlink" Target="https://www.doe.mass.edu/families/" TargetMode="External"/><Relationship Id="rId111" Type="http://schemas.openxmlformats.org/officeDocument/2006/relationships/hyperlink" Target="https://www.doe.mass.edu/finance/chapter70/default.html" TargetMode="External"/><Relationship Id="rId15" Type="http://schemas.openxmlformats.org/officeDocument/2006/relationships/image" Target="media/image3.jpeg"/><Relationship Id="rId36" Type="http://schemas.openxmlformats.org/officeDocument/2006/relationships/header" Target="header6.xml"/><Relationship Id="rId57" Type="http://schemas.openxmlformats.org/officeDocument/2006/relationships/hyperlink" Target="https://www.doe.mass.edu/ele/blueprint/default.html" TargetMode="External"/><Relationship Id="rId106" Type="http://schemas.openxmlformats.org/officeDocument/2006/relationships/hyperlink" Target="https://us14.list-manage.com/subscribe?u=d8f37d1a90dacd97f207f0b4a&amp;id=d29c4bc84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research/radar/" TargetMode="External"/><Relationship Id="rId2" Type="http://schemas.openxmlformats.org/officeDocument/2006/relationships/hyperlink" Target="https://www.doe.mass.edu/accountability/district-review/district-standards-indicators.docx" TargetMode="External"/><Relationship Id="rId1" Type="http://schemas.openxmlformats.org/officeDocument/2006/relationships/hyperlink" Target="https://teachstone.com/class/" TargetMode="External"/><Relationship Id="rId4" Type="http://schemas.openxmlformats.org/officeDocument/2006/relationships/hyperlink" Target="https://www.doe.mass.edu/instruction/curate" TargetMode="External"/></Relationships>
</file>

<file path=word/_rels/head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sair.sharepoint.com/sites/MassDESEDistrictReviews/Shared%20Documents/Report%20Writers/2.%20Report%20Templates/2024-25/District%20Profiles/MA%20DR%20Profile%20Figures%20-%20Barnstabl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msair.sharepoint.com/sites/MassDESEDistrictReviews/Shared%20Documents/Report%20Writers/2.%20Report%20Templates/2024-25/District%20Profiles/MA%20DR%20Profile%20Figures%20-%20Barnstab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sair.sharepoint.com/sites/MassDESEDistrictReviews/Shared%20Documents/Report%20Writers/2.%20Report%20Templates/2024-25/District%20Profiles/MA%20DR%20Profile%20Figures%20-%20Barnstab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msair-my.sharepoint.com/personal/lryan_air_org/Documents/(not%20done)Barnstable%20MA%20DR%20Profile%20Figures%20.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msair-my.sharepoint.com/personal/smalhotra_air_org/Documents/MA%20DR%20Profile%20Figures%20-%20Carver%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'Figure 1a'!$B$1</c:f>
              <c:strCache>
                <c:ptCount val="1"/>
                <c:pt idx="0">
                  <c:v>Percent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BCB1-42B9-8942-9E7C930BCB4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BCB1-42B9-8942-9E7C930BCB4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BCB1-42B9-8942-9E7C930BCB4E}"/>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BCB1-42B9-8942-9E7C930BCB4E}"/>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BCB1-42B9-8942-9E7C930BCB4E}"/>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3-BCB1-42B9-8942-9E7C930BCB4E}"/>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0"/>
              <c:showCatName val="0"/>
              <c:showSerName val="0"/>
              <c:showPercent val="1"/>
              <c:showBubbleSize val="0"/>
              <c:extLst>
                <c:ext xmlns:c16="http://schemas.microsoft.com/office/drawing/2014/chart" uri="{C3380CC4-5D6E-409C-BE32-E72D297353CC}">
                  <c16:uniqueId val="{00000007-BCB1-42B9-8942-9E7C930BCB4E}"/>
                </c:ext>
              </c:extLst>
            </c:dLbl>
            <c:dLbl>
              <c:idx val="4"/>
              <c:spPr>
                <a:noFill/>
                <a:ln>
                  <a:noFill/>
                </a:ln>
                <a:effectLst/>
              </c:spPr>
              <c:txPr>
                <a:bodyPr rot="0" spcFirstLastPara="1" vertOverflow="overflow" horzOverflow="overflow" vert="horz" wrap="square" lIns="36576" tIns="18288" rIns="36576" bIns="18288" anchor="ctr" anchorCtr="1">
                  <a:spAutoFit/>
                </a:bodyPr>
                <a:lstStyle/>
                <a:p>
                  <a:pPr>
                    <a:defRPr sz="9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9-BCB1-42B9-8942-9E7C930BCB4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'Figure 1a'!$A$2:$A$6</c:f>
              <c:strCache>
                <c:ptCount val="5"/>
                <c:pt idx="0">
                  <c:v>Hispanic or Latino</c:v>
                </c:pt>
                <c:pt idx="1">
                  <c:v>Black or African American</c:v>
                </c:pt>
                <c:pt idx="2">
                  <c:v>White</c:v>
                </c:pt>
                <c:pt idx="3">
                  <c:v>Asian</c:v>
                </c:pt>
                <c:pt idx="4">
                  <c:v>Multi-Race, Not Hispanic or Latino</c:v>
                </c:pt>
              </c:strCache>
            </c:strRef>
          </c:cat>
          <c:val>
            <c:numRef>
              <c:f>'Figure 1a'!$B$2:$B$6</c:f>
              <c:numCache>
                <c:formatCode>0%</c:formatCode>
                <c:ptCount val="5"/>
                <c:pt idx="0">
                  <c:v>0.32800000000000001</c:v>
                </c:pt>
                <c:pt idx="1">
                  <c:v>9.7000000000000003E-2</c:v>
                </c:pt>
                <c:pt idx="2">
                  <c:v>0.47299999999999998</c:v>
                </c:pt>
                <c:pt idx="3">
                  <c:v>2.1000000000000001E-2</c:v>
                </c:pt>
                <c:pt idx="4">
                  <c:v>7.5999999999999998E-2</c:v>
                </c:pt>
              </c:numCache>
            </c:numRef>
          </c:val>
          <c:extLst>
            <c:ext xmlns:c16="http://schemas.microsoft.com/office/drawing/2014/chart" uri="{C3380CC4-5D6E-409C-BE32-E72D297353CC}">
              <c16:uniqueId val="{0000000A-BCB1-42B9-8942-9E7C930BCB4E}"/>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636854768153986"/>
          <c:y val="0.1822889326334208"/>
          <c:w val="0.31696478565179353"/>
          <c:h val="0.64236657917760276"/>
        </c:manualLayout>
      </c:layout>
      <c:overlay val="0"/>
      <c:spPr>
        <a:solidFill>
          <a:srgbClr val="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 (new)'!$B$1</c:f>
              <c:strCache>
                <c:ptCount val="1"/>
                <c:pt idx="0">
                  <c:v>Barnstable</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(new)'!$B$2:$B$6</c:f>
              <c:numCache>
                <c:formatCode>0%</c:formatCode>
                <c:ptCount val="5"/>
                <c:pt idx="0">
                  <c:v>0.66800000000000004</c:v>
                </c:pt>
                <c:pt idx="1">
                  <c:v>0.252</c:v>
                </c:pt>
                <c:pt idx="2">
                  <c:v>0.38500000000000001</c:v>
                </c:pt>
                <c:pt idx="3">
                  <c:v>0.53100000000000003</c:v>
                </c:pt>
                <c:pt idx="4">
                  <c:v>0.182</c:v>
                </c:pt>
              </c:numCache>
            </c:numRef>
          </c:val>
          <c:extLst>
            <c:ext xmlns:c16="http://schemas.microsoft.com/office/drawing/2014/chart" uri="{C3380CC4-5D6E-409C-BE32-E72D297353CC}">
              <c16:uniqueId val="{00000000-1FCE-44F3-B147-2080C2B506BC}"/>
            </c:ext>
          </c:extLst>
        </c:ser>
        <c:ser>
          <c:idx val="1"/>
          <c:order val="1"/>
          <c:tx>
            <c:strRef>
              <c:f>'Figure 2 (new)'!$C$1</c:f>
              <c:strCache>
                <c:ptCount val="1"/>
                <c:pt idx="0">
                  <c:v>State</c:v>
                </c:pt>
              </c:strCache>
            </c:strRef>
          </c:tx>
          <c:spPr>
            <a:solidFill>
              <a:srgbClr val="E9713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2 (new)'!$A$2:$A$6</c:f>
              <c:strCache>
                <c:ptCount val="5"/>
                <c:pt idx="0">
                  <c:v>High Needs</c:v>
                </c:pt>
                <c:pt idx="1">
                  <c:v>English Learners</c:v>
                </c:pt>
                <c:pt idx="2">
                  <c:v>First Language Not English</c:v>
                </c:pt>
                <c:pt idx="3">
                  <c:v>Low Income</c:v>
                </c:pt>
                <c:pt idx="4">
                  <c:v>Students with Disabilities</c:v>
                </c:pt>
              </c:strCache>
            </c:strRef>
          </c:cat>
          <c:val>
            <c:numRef>
              <c:f>'Figure 2 (new)'!$C$2:$C$6</c:f>
              <c:numCache>
                <c:formatCode>0%</c:formatCode>
                <c:ptCount val="5"/>
                <c:pt idx="0">
                  <c:v>0.55800000000000005</c:v>
                </c:pt>
                <c:pt idx="1">
                  <c:v>0.13900000000000001</c:v>
                </c:pt>
                <c:pt idx="2">
                  <c:v>0.27200000000000002</c:v>
                </c:pt>
                <c:pt idx="3">
                  <c:v>0.42099999999999999</c:v>
                </c:pt>
                <c:pt idx="4">
                  <c:v>0.20599999999999999</c:v>
                </c:pt>
              </c:numCache>
            </c:numRef>
          </c:val>
          <c:extLst>
            <c:ext xmlns:c16="http://schemas.microsoft.com/office/drawing/2014/chart" uri="{C3380CC4-5D6E-409C-BE32-E72D297353CC}">
              <c16:uniqueId val="{00000001-1FCE-44F3-B147-2080C2B506BC}"/>
            </c:ext>
          </c:extLst>
        </c:ser>
        <c:dLbls>
          <c:showLegendKey val="0"/>
          <c:showVal val="0"/>
          <c:showCatName val="0"/>
          <c:showSerName val="0"/>
          <c:showPercent val="0"/>
          <c:showBubbleSize val="0"/>
        </c:dLbls>
        <c:gapWidth val="219"/>
        <c:overlap val="-27"/>
        <c:axId val="553352711"/>
        <c:axId val="553375239"/>
      </c:barChart>
      <c:catAx>
        <c:axId val="553352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75239"/>
        <c:crosses val="autoZero"/>
        <c:auto val="1"/>
        <c:lblAlgn val="ctr"/>
        <c:lblOffset val="100"/>
        <c:noMultiLvlLbl val="0"/>
      </c:catAx>
      <c:valAx>
        <c:axId val="553375239"/>
        <c:scaling>
          <c:orientation val="minMax"/>
          <c:max val="0.9"/>
        </c:scaling>
        <c:delete val="0"/>
        <c:axPos val="l"/>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352711"/>
        <c:crosses val="autoZero"/>
        <c:crossBetween val="between"/>
        <c:minorUnit val="0.02"/>
      </c:valAx>
      <c:spPr>
        <a:noFill/>
        <a:ln>
          <a:noFill/>
        </a:ln>
        <a:effectLst/>
      </c:spPr>
    </c:plotArea>
    <c:legend>
      <c:legendPos val="r"/>
      <c:layout>
        <c:manualLayout>
          <c:xMode val="edge"/>
          <c:yMode val="edge"/>
          <c:x val="0.83268963254593176"/>
          <c:y val="0.42187445319335082"/>
          <c:w val="0.14856036745406825"/>
          <c:h val="0.156251093613298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3'!$B$1</c:f>
              <c:strCache>
                <c:ptCount val="1"/>
                <c:pt idx="0">
                  <c:v>Barnstable</c:v>
                </c:pt>
              </c:strCache>
            </c:strRef>
          </c:tx>
          <c:spPr>
            <a:solidFill>
              <a:srgbClr val="00B0F0"/>
            </a:solidFill>
            <a:ln>
              <a:solidFill>
                <a:srgbClr val="00B0F0"/>
              </a:solidFill>
              <a:prstDash val="soli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0.28000000000000003</c:v>
                </c:pt>
                <c:pt idx="1">
                  <c:v>0.28000000000000003</c:v>
                </c:pt>
                <c:pt idx="2">
                  <c:v>0.31</c:v>
                </c:pt>
                <c:pt idx="3">
                  <c:v>0.42</c:v>
                </c:pt>
                <c:pt idx="4">
                  <c:v>0.3</c:v>
                </c:pt>
                <c:pt idx="5">
                  <c:v>0.33</c:v>
                </c:pt>
              </c:numCache>
            </c:numRef>
          </c:val>
          <c:extLst>
            <c:ext xmlns:c16="http://schemas.microsoft.com/office/drawing/2014/chart" uri="{C3380CC4-5D6E-409C-BE32-E72D297353CC}">
              <c16:uniqueId val="{00000000-9B60-4AA6-9643-3ED17DBE6209}"/>
            </c:ext>
          </c:extLst>
        </c:ser>
        <c:ser>
          <c:idx val="1"/>
          <c:order val="1"/>
          <c:tx>
            <c:strRef>
              <c:f>'Figure 3'!$C$1</c:f>
              <c:strCache>
                <c:ptCount val="1"/>
                <c:pt idx="0">
                  <c:v>State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0.39</c:v>
                </c:pt>
                <c:pt idx="1">
                  <c:v>0.41</c:v>
                </c:pt>
                <c:pt idx="2">
                  <c:v>0.42</c:v>
                </c:pt>
                <c:pt idx="3">
                  <c:v>0.56999999999999995</c:v>
                </c:pt>
                <c:pt idx="4">
                  <c:v>0.48</c:v>
                </c:pt>
                <c:pt idx="5">
                  <c:v>0.49</c:v>
                </c:pt>
              </c:numCache>
            </c:numRef>
          </c:val>
          <c:extLst>
            <c:ext xmlns:c16="http://schemas.microsoft.com/office/drawing/2014/chart" uri="{C3380CC4-5D6E-409C-BE32-E72D297353CC}">
              <c16:uniqueId val="{00000001-9B60-4AA6-9643-3ED17DBE6209}"/>
            </c:ext>
          </c:extLst>
        </c:ser>
        <c:dLbls>
          <c:dLblPos val="outEnd"/>
          <c:showLegendKey val="0"/>
          <c:showVal val="1"/>
          <c:showCatName val="0"/>
          <c:showSerName val="0"/>
          <c:showPercent val="0"/>
          <c:showBubbleSize val="0"/>
        </c:dLbls>
        <c:gapWidth val="219"/>
        <c:overlap val="-27"/>
        <c:axId val="702160272"/>
        <c:axId val="702164592"/>
      </c:barChart>
      <c:catAx>
        <c:axId val="70216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2164592"/>
        <c:crosses val="autoZero"/>
        <c:auto val="1"/>
        <c:lblAlgn val="ctr"/>
        <c:lblOffset val="100"/>
        <c:noMultiLvlLbl val="0"/>
      </c:catAx>
      <c:valAx>
        <c:axId val="702164592"/>
        <c:scaling>
          <c:orientation val="minMax"/>
        </c:scaling>
        <c:delete val="1"/>
        <c:axPos val="l"/>
        <c:numFmt formatCode="0%" sourceLinked="1"/>
        <c:majorTickMark val="none"/>
        <c:minorTickMark val="none"/>
        <c:tickLblPos val="nextTo"/>
        <c:crossAx val="70216027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3'!$B$1</c:f>
              <c:strCache>
                <c:ptCount val="1"/>
                <c:pt idx="0">
                  <c:v>Barnstable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3'!$B$2:$B$7</c:f>
              <c:numCache>
                <c:formatCode>0%</c:formatCode>
                <c:ptCount val="6"/>
                <c:pt idx="0">
                  <c:v>0.19</c:v>
                </c:pt>
                <c:pt idx="1">
                  <c:v>0.2</c:v>
                </c:pt>
                <c:pt idx="2">
                  <c:v>0.18</c:v>
                </c:pt>
                <c:pt idx="3">
                  <c:v>0.28000000000000003</c:v>
                </c:pt>
                <c:pt idx="4">
                  <c:v>0.16</c:v>
                </c:pt>
                <c:pt idx="5">
                  <c:v>0.21</c:v>
                </c:pt>
              </c:numCache>
            </c:numRef>
          </c:val>
          <c:extLst>
            <c:ext xmlns:c16="http://schemas.microsoft.com/office/drawing/2014/chart" uri="{C3380CC4-5D6E-409C-BE32-E72D297353CC}">
              <c16:uniqueId val="{00000000-40DF-437F-BF5A-591DF4FCEE13}"/>
            </c:ext>
          </c:extLst>
        </c:ser>
        <c:ser>
          <c:idx val="1"/>
          <c:order val="1"/>
          <c:tx>
            <c:strRef>
              <c:f>'Figure 3'!$C$1</c:f>
              <c:strCache>
                <c:ptCount val="1"/>
                <c:pt idx="0">
                  <c:v>Statewide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3'!$A$2:$A$7</c:f>
              <c:strCache>
                <c:ptCount val="6"/>
                <c:pt idx="0">
                  <c:v>Grade 3-8 (ELA)</c:v>
                </c:pt>
                <c:pt idx="1">
                  <c:v>Grades 3-8 (Math)</c:v>
                </c:pt>
                <c:pt idx="2">
                  <c:v>Grades 5&amp;8 (Science)</c:v>
                </c:pt>
                <c:pt idx="3">
                  <c:v>Grade 10 (ELA)</c:v>
                </c:pt>
                <c:pt idx="4">
                  <c:v>Grade 10 (Math)</c:v>
                </c:pt>
                <c:pt idx="5">
                  <c:v>Grade 10 (Science)</c:v>
                </c:pt>
              </c:strCache>
            </c:strRef>
          </c:cat>
          <c:val>
            <c:numRef>
              <c:f>'Figure 3'!$C$2:$C$7</c:f>
              <c:numCache>
                <c:formatCode>0%</c:formatCode>
                <c:ptCount val="6"/>
                <c:pt idx="0">
                  <c:v>0.22</c:v>
                </c:pt>
                <c:pt idx="1">
                  <c:v>0.23</c:v>
                </c:pt>
                <c:pt idx="2">
                  <c:v>0.24</c:v>
                </c:pt>
                <c:pt idx="3">
                  <c:v>0.37</c:v>
                </c:pt>
                <c:pt idx="4">
                  <c:v>0.27</c:v>
                </c:pt>
                <c:pt idx="5">
                  <c:v>0.28000000000000003</c:v>
                </c:pt>
              </c:numCache>
            </c:numRef>
          </c:val>
          <c:extLst>
            <c:ext xmlns:c16="http://schemas.microsoft.com/office/drawing/2014/chart" uri="{C3380CC4-5D6E-409C-BE32-E72D297353CC}">
              <c16:uniqueId val="{00000001-40DF-437F-BF5A-591DF4FCEE13}"/>
            </c:ext>
          </c:extLst>
        </c:ser>
        <c:dLbls>
          <c:dLblPos val="outEnd"/>
          <c:showLegendKey val="0"/>
          <c:showVal val="1"/>
          <c:showCatName val="0"/>
          <c:showSerName val="0"/>
          <c:showPercent val="0"/>
          <c:showBubbleSize val="0"/>
        </c:dLbls>
        <c:gapWidth val="219"/>
        <c:overlap val="-27"/>
        <c:axId val="1910934735"/>
        <c:axId val="1910932815"/>
      </c:barChart>
      <c:catAx>
        <c:axId val="191093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932815"/>
        <c:crosses val="autoZero"/>
        <c:auto val="1"/>
        <c:lblAlgn val="ctr"/>
        <c:lblOffset val="100"/>
        <c:noMultiLvlLbl val="0"/>
      </c:catAx>
      <c:valAx>
        <c:axId val="1910932815"/>
        <c:scaling>
          <c:orientation val="minMax"/>
        </c:scaling>
        <c:delete val="1"/>
        <c:axPos val="l"/>
        <c:numFmt formatCode="0%" sourceLinked="1"/>
        <c:majorTickMark val="none"/>
        <c:minorTickMark val="none"/>
        <c:tickLblPos val="nextTo"/>
        <c:crossAx val="1910934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'Figure 4 (3)'!$B$1</c:f>
              <c:strCache>
                <c:ptCount val="1"/>
                <c:pt idx="0">
                  <c:v>K-5 Average </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 (3)'!$A$2:$A$5</c:f>
              <c:strCache>
                <c:ptCount val="4"/>
                <c:pt idx="0">
                  <c:v>Emotional Support</c:v>
                </c:pt>
                <c:pt idx="1">
                  <c:v>Classroom Organization</c:v>
                </c:pt>
                <c:pt idx="2">
                  <c:v>Instructional Support</c:v>
                </c:pt>
                <c:pt idx="3">
                  <c:v>Student Engagement</c:v>
                </c:pt>
              </c:strCache>
            </c:strRef>
          </c:cat>
          <c:val>
            <c:numRef>
              <c:f>'Figure 4 (3)'!$B$2:$B$5</c:f>
              <c:numCache>
                <c:formatCode>General</c:formatCode>
                <c:ptCount val="4"/>
                <c:pt idx="0">
                  <c:v>5.7</c:v>
                </c:pt>
                <c:pt idx="1">
                  <c:v>6.2</c:v>
                </c:pt>
                <c:pt idx="2">
                  <c:v>4.2</c:v>
                </c:pt>
                <c:pt idx="3">
                  <c:v>6.5</c:v>
                </c:pt>
              </c:numCache>
            </c:numRef>
          </c:val>
          <c:extLst>
            <c:ext xmlns:c16="http://schemas.microsoft.com/office/drawing/2014/chart" uri="{C3380CC4-5D6E-409C-BE32-E72D297353CC}">
              <c16:uniqueId val="{00000000-E921-4255-B805-58F416536AE8}"/>
            </c:ext>
          </c:extLst>
        </c:ser>
        <c:ser>
          <c:idx val="1"/>
          <c:order val="1"/>
          <c:tx>
            <c:strRef>
              <c:f>'Figure 4 (3)'!$C$1</c:f>
              <c:strCache>
                <c:ptCount val="1"/>
                <c:pt idx="0">
                  <c:v>6-8 Average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 (3)'!$A$2:$A$5</c:f>
              <c:strCache>
                <c:ptCount val="4"/>
                <c:pt idx="0">
                  <c:v>Emotional Support</c:v>
                </c:pt>
                <c:pt idx="1">
                  <c:v>Classroom Organization</c:v>
                </c:pt>
                <c:pt idx="2">
                  <c:v>Instructional Support</c:v>
                </c:pt>
                <c:pt idx="3">
                  <c:v>Student Engagement</c:v>
                </c:pt>
              </c:strCache>
            </c:strRef>
          </c:cat>
          <c:val>
            <c:numRef>
              <c:f>'Figure 4 (3)'!$C$2:$C$5</c:f>
              <c:numCache>
                <c:formatCode>General</c:formatCode>
                <c:ptCount val="4"/>
                <c:pt idx="0">
                  <c:v>4.5</c:v>
                </c:pt>
                <c:pt idx="1">
                  <c:v>6.6</c:v>
                </c:pt>
                <c:pt idx="2">
                  <c:v>3.1</c:v>
                </c:pt>
                <c:pt idx="3">
                  <c:v>4.3</c:v>
                </c:pt>
              </c:numCache>
            </c:numRef>
          </c:val>
          <c:extLst>
            <c:ext xmlns:c16="http://schemas.microsoft.com/office/drawing/2014/chart" uri="{C3380CC4-5D6E-409C-BE32-E72D297353CC}">
              <c16:uniqueId val="{00000001-E921-4255-B805-58F416536AE8}"/>
            </c:ext>
          </c:extLst>
        </c:ser>
        <c:ser>
          <c:idx val="2"/>
          <c:order val="2"/>
          <c:tx>
            <c:strRef>
              <c:f>'Figure 4 (3)'!$D$1</c:f>
              <c:strCache>
                <c:ptCount val="1"/>
                <c:pt idx="0">
                  <c:v>9-12 Average </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4 (3)'!$A$2:$A$5</c:f>
              <c:strCache>
                <c:ptCount val="4"/>
                <c:pt idx="0">
                  <c:v>Emotional Support</c:v>
                </c:pt>
                <c:pt idx="1">
                  <c:v>Classroom Organization</c:v>
                </c:pt>
                <c:pt idx="2">
                  <c:v>Instructional Support</c:v>
                </c:pt>
                <c:pt idx="3">
                  <c:v>Student Engagement</c:v>
                </c:pt>
              </c:strCache>
            </c:strRef>
          </c:cat>
          <c:val>
            <c:numRef>
              <c:f>'Figure 4 (3)'!$D$2:$D$5</c:f>
              <c:numCache>
                <c:formatCode>General</c:formatCode>
                <c:ptCount val="4"/>
                <c:pt idx="0">
                  <c:v>4.4000000000000004</c:v>
                </c:pt>
                <c:pt idx="1">
                  <c:v>6.1</c:v>
                </c:pt>
                <c:pt idx="2">
                  <c:v>3.3</c:v>
                </c:pt>
                <c:pt idx="3">
                  <c:v>4.4000000000000004</c:v>
                </c:pt>
              </c:numCache>
            </c:numRef>
          </c:val>
          <c:extLst>
            <c:ext xmlns:c16="http://schemas.microsoft.com/office/drawing/2014/chart" uri="{C3380CC4-5D6E-409C-BE32-E72D297353CC}">
              <c16:uniqueId val="{00000002-E921-4255-B805-58F416536AE8}"/>
            </c:ext>
          </c:extLst>
        </c:ser>
        <c:dLbls>
          <c:dLblPos val="outEnd"/>
          <c:showLegendKey val="0"/>
          <c:showVal val="1"/>
          <c:showCatName val="0"/>
          <c:showSerName val="0"/>
          <c:showPercent val="0"/>
          <c:showBubbleSize val="0"/>
        </c:dLbls>
        <c:gapWidth val="219"/>
        <c:overlap val="-27"/>
        <c:axId val="1569284095"/>
        <c:axId val="1569284575"/>
      </c:barChart>
      <c:catAx>
        <c:axId val="1569284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Domain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575"/>
        <c:crosses val="autoZero"/>
        <c:auto val="1"/>
        <c:lblAlgn val="ctr"/>
        <c:lblOffset val="100"/>
        <c:noMultiLvlLbl val="0"/>
      </c:catAx>
      <c:valAx>
        <c:axId val="1569284575"/>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 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9284095"/>
        <c:crosses val="autoZero"/>
        <c:crossBetween val="between"/>
        <c:majorUnit val="1"/>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MA ES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866D5547EFD1A4DBC9DB48B0354D5FD" ma:contentTypeVersion="18" ma:contentTypeDescription="Create a new document." ma:contentTypeScope="" ma:versionID="e10c4e77a767487ce1d82269372ca9b7">
  <xsd:schema xmlns:xsd="http://www.w3.org/2001/XMLSchema" xmlns:xs="http://www.w3.org/2001/XMLSchema" xmlns:p="http://schemas.microsoft.com/office/2006/metadata/properties" xmlns:ns2="68b45241-2e0a-4324-b6cd-9efd2f11b483" xmlns:ns3="22602442-92ee-4d3a-8ce8-f0d739bf7d54" targetNamespace="http://schemas.microsoft.com/office/2006/metadata/properties" ma:root="true" ma:fieldsID="b5b56a2dafa5a509f8c6d304860211e8" ns2:_="" ns3:_="">
    <xsd:import namespace="68b45241-2e0a-4324-b6cd-9efd2f11b483"/>
    <xsd:import namespace="22602442-92ee-4d3a-8ce8-f0d739bf7d54"/>
    <xsd:element name="properties">
      <xsd:complexType>
        <xsd:sequence>
          <xsd:element name="documentManagement">
            <xsd:complexType>
              <xsd:all>
                <xsd:element ref="ns2:Lorraine_x0020_Test"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45241-2e0a-4324-b6cd-9efd2f11b483" elementFormDefault="qualified">
    <xsd:import namespace="http://schemas.microsoft.com/office/2006/documentManagement/types"/>
    <xsd:import namespace="http://schemas.microsoft.com/office/infopath/2007/PartnerControls"/>
    <xsd:element name="Lorraine_x0020_Test" ma:index="8" nillable="true" ma:displayName="Lorraine Test" ma:default="1" ma:description="say yes or no" ma:internalName="Lorraine_x0020_Test"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02442-92ee-4d3a-8ce8-f0d739bf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b6a1e5b-2d58-482d-a272-c66f84e62d3b}" ma:internalName="TaxCatchAll" ma:showField="CatchAllData" ma:web="22602442-92ee-4d3a-8ce8-f0d739bf7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2602442-92ee-4d3a-8ce8-f0d739bf7d54">
      <UserInfo>
        <DisplayName>Davis, Timara</DisplayName>
        <AccountId>55</AccountId>
        <AccountType/>
      </UserInfo>
      <UserInfo>
        <DisplayName>Kistner, Alex</DisplayName>
        <AccountId>25</AccountId>
        <AccountType/>
      </UserInfo>
      <UserInfo>
        <DisplayName>Stein, Laura</DisplayName>
        <AccountId>12</AccountId>
        <AccountType/>
      </UserInfo>
      <UserInfo>
        <DisplayName>Welch, Matthew</DisplayName>
        <AccountId>14</AccountId>
        <AccountType/>
      </UserInfo>
      <UserInfo>
        <DisplayName>Rasmussen, Cathy</DisplayName>
        <AccountId>223</AccountId>
        <AccountType/>
      </UserInfo>
      <UserInfo>
        <DisplayName>Lyke, Betheny</DisplayName>
        <AccountId>10</AccountId>
        <AccountType/>
      </UserInfo>
      <UserInfo>
        <DisplayName>Garcia, Joyce</DisplayName>
        <AccountId>221</AccountId>
        <AccountType/>
      </UserInfo>
      <UserInfo>
        <DisplayName>Baskin, Bertha</DisplayName>
        <AccountId>222</AccountId>
        <AccountType/>
      </UserInfo>
      <UserInfo>
        <DisplayName>Wenzel, Caryl</DisplayName>
        <AccountId>232</AccountId>
        <AccountType/>
      </UserInfo>
      <UserInfo>
        <DisplayName>Willey, Sarah</DisplayName>
        <AccountId>263</AccountId>
        <AccountType/>
      </UserInfo>
      <UserInfo>
        <DisplayName>Mass DESE District Reviews Members</DisplayName>
        <AccountId>7</AccountId>
        <AccountType/>
      </UserInfo>
    </SharedWithUsers>
    <TaxCatchAll xmlns="22602442-92ee-4d3a-8ce8-f0d739bf7d54" xsi:nil="true"/>
    <lcf76f155ced4ddcb4097134ff3c332f xmlns="68b45241-2e0a-4324-b6cd-9efd2f11b483">
      <Terms xmlns="http://schemas.microsoft.com/office/infopath/2007/PartnerControls"/>
    </lcf76f155ced4ddcb4097134ff3c332f>
    <Lorraine_x0020_Test xmlns="68b45241-2e0a-4324-b6cd-9efd2f11b483">true</Lorraine_x0020_Test>
  </documentManagement>
</p:properties>
</file>

<file path=customXml/itemProps1.xml><?xml version="1.0" encoding="utf-8"?>
<ds:datastoreItem xmlns:ds="http://schemas.openxmlformats.org/officeDocument/2006/customXml" ds:itemID="{5A530547-E219-4CA4-AC39-1FE3AB43296F}">
  <ds:schemaRefs>
    <ds:schemaRef ds:uri="http://schemas.openxmlformats.org/officeDocument/2006/bibliography"/>
  </ds:schemaRefs>
</ds:datastoreItem>
</file>

<file path=customXml/itemProps2.xml><?xml version="1.0" encoding="utf-8"?>
<ds:datastoreItem xmlns:ds="http://schemas.openxmlformats.org/officeDocument/2006/customXml" ds:itemID="{2AECF1EB-9DEC-41BE-8757-5ED7F6E81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45241-2e0a-4324-b6cd-9efd2f11b483"/>
    <ds:schemaRef ds:uri="22602442-92ee-4d3a-8ce8-f0d739bf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8E5E8-958F-48D8-B769-C97F3E1B8724}">
  <ds:schemaRefs>
    <ds:schemaRef ds:uri="http://schemas.microsoft.com/sharepoint/v3/contenttype/forms"/>
  </ds:schemaRefs>
</ds:datastoreItem>
</file>

<file path=customXml/itemProps4.xml><?xml version="1.0" encoding="utf-8"?>
<ds:datastoreItem xmlns:ds="http://schemas.openxmlformats.org/officeDocument/2006/customXml" ds:itemID="{642BBA46-623E-4740-AAB6-01824C52AFD7}">
  <ds:schemaRefs>
    <ds:schemaRef ds:uri="http://schemas.microsoft.com/office/2006/metadata/properties"/>
    <ds:schemaRef ds:uri="http://schemas.microsoft.com/office/infopath/2007/PartnerControls"/>
    <ds:schemaRef ds:uri="22602442-92ee-4d3a-8ce8-f0d739bf7d54"/>
    <ds:schemaRef ds:uri="68b45241-2e0a-4324-b6cd-9efd2f11b48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203</TotalTime>
  <Pages>112</Pages>
  <Words>42202</Words>
  <Characters>243507</Characters>
  <Application>Microsoft Office Word</Application>
  <DocSecurity>0</DocSecurity>
  <Lines>9018</Lines>
  <Paragraphs>4201</Paragraphs>
  <ScaleCrop>false</ScaleCrop>
  <HeadingPairs>
    <vt:vector size="2" baseType="variant">
      <vt:variant>
        <vt:lpstr>Title</vt:lpstr>
      </vt:variant>
      <vt:variant>
        <vt:i4>1</vt:i4>
      </vt:variant>
    </vt:vector>
  </HeadingPairs>
  <TitlesOfParts>
    <vt:vector size="1" baseType="lpstr">
      <vt:lpstr>Barnstable Public Schools Comprehensive District Review Report 2025</vt:lpstr>
    </vt:vector>
  </TitlesOfParts>
  <Company/>
  <LinksUpToDate>false</LinksUpToDate>
  <CharactersWithSpaces>281508</CharactersWithSpaces>
  <SharedDoc>false</SharedDoc>
  <HLinks>
    <vt:vector size="948" baseType="variant">
      <vt:variant>
        <vt:i4>1703987</vt:i4>
      </vt:variant>
      <vt:variant>
        <vt:i4>626</vt:i4>
      </vt:variant>
      <vt:variant>
        <vt:i4>0</vt:i4>
      </vt:variant>
      <vt:variant>
        <vt:i4>5</vt:i4>
      </vt:variant>
      <vt:variant>
        <vt:lpwstr/>
      </vt:variant>
      <vt:variant>
        <vt:lpwstr>_Toc192156531</vt:lpwstr>
      </vt:variant>
      <vt:variant>
        <vt:i4>1703987</vt:i4>
      </vt:variant>
      <vt:variant>
        <vt:i4>620</vt:i4>
      </vt:variant>
      <vt:variant>
        <vt:i4>0</vt:i4>
      </vt:variant>
      <vt:variant>
        <vt:i4>5</vt:i4>
      </vt:variant>
      <vt:variant>
        <vt:lpwstr/>
      </vt:variant>
      <vt:variant>
        <vt:lpwstr>_Toc192156530</vt:lpwstr>
      </vt:variant>
      <vt:variant>
        <vt:i4>1769523</vt:i4>
      </vt:variant>
      <vt:variant>
        <vt:i4>614</vt:i4>
      </vt:variant>
      <vt:variant>
        <vt:i4>0</vt:i4>
      </vt:variant>
      <vt:variant>
        <vt:i4>5</vt:i4>
      </vt:variant>
      <vt:variant>
        <vt:lpwstr/>
      </vt:variant>
      <vt:variant>
        <vt:lpwstr>_Toc192156529</vt:lpwstr>
      </vt:variant>
      <vt:variant>
        <vt:i4>1769523</vt:i4>
      </vt:variant>
      <vt:variant>
        <vt:i4>608</vt:i4>
      </vt:variant>
      <vt:variant>
        <vt:i4>0</vt:i4>
      </vt:variant>
      <vt:variant>
        <vt:i4>5</vt:i4>
      </vt:variant>
      <vt:variant>
        <vt:lpwstr/>
      </vt:variant>
      <vt:variant>
        <vt:lpwstr>_Toc192156528</vt:lpwstr>
      </vt:variant>
      <vt:variant>
        <vt:i4>1769523</vt:i4>
      </vt:variant>
      <vt:variant>
        <vt:i4>602</vt:i4>
      </vt:variant>
      <vt:variant>
        <vt:i4>0</vt:i4>
      </vt:variant>
      <vt:variant>
        <vt:i4>5</vt:i4>
      </vt:variant>
      <vt:variant>
        <vt:lpwstr/>
      </vt:variant>
      <vt:variant>
        <vt:lpwstr>_Toc192156527</vt:lpwstr>
      </vt:variant>
      <vt:variant>
        <vt:i4>1769523</vt:i4>
      </vt:variant>
      <vt:variant>
        <vt:i4>596</vt:i4>
      </vt:variant>
      <vt:variant>
        <vt:i4>0</vt:i4>
      </vt:variant>
      <vt:variant>
        <vt:i4>5</vt:i4>
      </vt:variant>
      <vt:variant>
        <vt:lpwstr/>
      </vt:variant>
      <vt:variant>
        <vt:lpwstr>_Toc192156526</vt:lpwstr>
      </vt:variant>
      <vt:variant>
        <vt:i4>1769523</vt:i4>
      </vt:variant>
      <vt:variant>
        <vt:i4>590</vt:i4>
      </vt:variant>
      <vt:variant>
        <vt:i4>0</vt:i4>
      </vt:variant>
      <vt:variant>
        <vt:i4>5</vt:i4>
      </vt:variant>
      <vt:variant>
        <vt:lpwstr/>
      </vt:variant>
      <vt:variant>
        <vt:lpwstr>_Toc192156525</vt:lpwstr>
      </vt:variant>
      <vt:variant>
        <vt:i4>1769523</vt:i4>
      </vt:variant>
      <vt:variant>
        <vt:i4>584</vt:i4>
      </vt:variant>
      <vt:variant>
        <vt:i4>0</vt:i4>
      </vt:variant>
      <vt:variant>
        <vt:i4>5</vt:i4>
      </vt:variant>
      <vt:variant>
        <vt:lpwstr/>
      </vt:variant>
      <vt:variant>
        <vt:lpwstr>_Toc192156524</vt:lpwstr>
      </vt:variant>
      <vt:variant>
        <vt:i4>1769523</vt:i4>
      </vt:variant>
      <vt:variant>
        <vt:i4>578</vt:i4>
      </vt:variant>
      <vt:variant>
        <vt:i4>0</vt:i4>
      </vt:variant>
      <vt:variant>
        <vt:i4>5</vt:i4>
      </vt:variant>
      <vt:variant>
        <vt:lpwstr/>
      </vt:variant>
      <vt:variant>
        <vt:lpwstr>_Toc192156523</vt:lpwstr>
      </vt:variant>
      <vt:variant>
        <vt:i4>1769523</vt:i4>
      </vt:variant>
      <vt:variant>
        <vt:i4>572</vt:i4>
      </vt:variant>
      <vt:variant>
        <vt:i4>0</vt:i4>
      </vt:variant>
      <vt:variant>
        <vt:i4>5</vt:i4>
      </vt:variant>
      <vt:variant>
        <vt:lpwstr/>
      </vt:variant>
      <vt:variant>
        <vt:lpwstr>_Toc192156522</vt:lpwstr>
      </vt:variant>
      <vt:variant>
        <vt:i4>1769523</vt:i4>
      </vt:variant>
      <vt:variant>
        <vt:i4>566</vt:i4>
      </vt:variant>
      <vt:variant>
        <vt:i4>0</vt:i4>
      </vt:variant>
      <vt:variant>
        <vt:i4>5</vt:i4>
      </vt:variant>
      <vt:variant>
        <vt:lpwstr/>
      </vt:variant>
      <vt:variant>
        <vt:lpwstr>_Toc192156521</vt:lpwstr>
      </vt:variant>
      <vt:variant>
        <vt:i4>1769523</vt:i4>
      </vt:variant>
      <vt:variant>
        <vt:i4>560</vt:i4>
      </vt:variant>
      <vt:variant>
        <vt:i4>0</vt:i4>
      </vt:variant>
      <vt:variant>
        <vt:i4>5</vt:i4>
      </vt:variant>
      <vt:variant>
        <vt:lpwstr/>
      </vt:variant>
      <vt:variant>
        <vt:lpwstr>_Toc192156520</vt:lpwstr>
      </vt:variant>
      <vt:variant>
        <vt:i4>1572915</vt:i4>
      </vt:variant>
      <vt:variant>
        <vt:i4>554</vt:i4>
      </vt:variant>
      <vt:variant>
        <vt:i4>0</vt:i4>
      </vt:variant>
      <vt:variant>
        <vt:i4>5</vt:i4>
      </vt:variant>
      <vt:variant>
        <vt:lpwstr/>
      </vt:variant>
      <vt:variant>
        <vt:lpwstr>_Toc192156519</vt:lpwstr>
      </vt:variant>
      <vt:variant>
        <vt:i4>1572915</vt:i4>
      </vt:variant>
      <vt:variant>
        <vt:i4>548</vt:i4>
      </vt:variant>
      <vt:variant>
        <vt:i4>0</vt:i4>
      </vt:variant>
      <vt:variant>
        <vt:i4>5</vt:i4>
      </vt:variant>
      <vt:variant>
        <vt:lpwstr/>
      </vt:variant>
      <vt:variant>
        <vt:lpwstr>_Toc192156518</vt:lpwstr>
      </vt:variant>
      <vt:variant>
        <vt:i4>1572915</vt:i4>
      </vt:variant>
      <vt:variant>
        <vt:i4>542</vt:i4>
      </vt:variant>
      <vt:variant>
        <vt:i4>0</vt:i4>
      </vt:variant>
      <vt:variant>
        <vt:i4>5</vt:i4>
      </vt:variant>
      <vt:variant>
        <vt:lpwstr/>
      </vt:variant>
      <vt:variant>
        <vt:lpwstr>_Toc192156517</vt:lpwstr>
      </vt:variant>
      <vt:variant>
        <vt:i4>1572915</vt:i4>
      </vt:variant>
      <vt:variant>
        <vt:i4>536</vt:i4>
      </vt:variant>
      <vt:variant>
        <vt:i4>0</vt:i4>
      </vt:variant>
      <vt:variant>
        <vt:i4>5</vt:i4>
      </vt:variant>
      <vt:variant>
        <vt:lpwstr/>
      </vt:variant>
      <vt:variant>
        <vt:lpwstr>_Toc192156516</vt:lpwstr>
      </vt:variant>
      <vt:variant>
        <vt:i4>1572915</vt:i4>
      </vt:variant>
      <vt:variant>
        <vt:i4>530</vt:i4>
      </vt:variant>
      <vt:variant>
        <vt:i4>0</vt:i4>
      </vt:variant>
      <vt:variant>
        <vt:i4>5</vt:i4>
      </vt:variant>
      <vt:variant>
        <vt:lpwstr/>
      </vt:variant>
      <vt:variant>
        <vt:lpwstr>_Toc192156515</vt:lpwstr>
      </vt:variant>
      <vt:variant>
        <vt:i4>1572915</vt:i4>
      </vt:variant>
      <vt:variant>
        <vt:i4>524</vt:i4>
      </vt:variant>
      <vt:variant>
        <vt:i4>0</vt:i4>
      </vt:variant>
      <vt:variant>
        <vt:i4>5</vt:i4>
      </vt:variant>
      <vt:variant>
        <vt:lpwstr/>
      </vt:variant>
      <vt:variant>
        <vt:lpwstr>_Toc192156514</vt:lpwstr>
      </vt:variant>
      <vt:variant>
        <vt:i4>1572915</vt:i4>
      </vt:variant>
      <vt:variant>
        <vt:i4>518</vt:i4>
      </vt:variant>
      <vt:variant>
        <vt:i4>0</vt:i4>
      </vt:variant>
      <vt:variant>
        <vt:i4>5</vt:i4>
      </vt:variant>
      <vt:variant>
        <vt:lpwstr/>
      </vt:variant>
      <vt:variant>
        <vt:lpwstr>_Toc192156513</vt:lpwstr>
      </vt:variant>
      <vt:variant>
        <vt:i4>1572915</vt:i4>
      </vt:variant>
      <vt:variant>
        <vt:i4>512</vt:i4>
      </vt:variant>
      <vt:variant>
        <vt:i4>0</vt:i4>
      </vt:variant>
      <vt:variant>
        <vt:i4>5</vt:i4>
      </vt:variant>
      <vt:variant>
        <vt:lpwstr/>
      </vt:variant>
      <vt:variant>
        <vt:lpwstr>_Toc192156512</vt:lpwstr>
      </vt:variant>
      <vt:variant>
        <vt:i4>1572915</vt:i4>
      </vt:variant>
      <vt:variant>
        <vt:i4>506</vt:i4>
      </vt:variant>
      <vt:variant>
        <vt:i4>0</vt:i4>
      </vt:variant>
      <vt:variant>
        <vt:i4>5</vt:i4>
      </vt:variant>
      <vt:variant>
        <vt:lpwstr/>
      </vt:variant>
      <vt:variant>
        <vt:lpwstr>_Toc192156511</vt:lpwstr>
      </vt:variant>
      <vt:variant>
        <vt:i4>1572915</vt:i4>
      </vt:variant>
      <vt:variant>
        <vt:i4>500</vt:i4>
      </vt:variant>
      <vt:variant>
        <vt:i4>0</vt:i4>
      </vt:variant>
      <vt:variant>
        <vt:i4>5</vt:i4>
      </vt:variant>
      <vt:variant>
        <vt:lpwstr/>
      </vt:variant>
      <vt:variant>
        <vt:lpwstr>_Toc192156510</vt:lpwstr>
      </vt:variant>
      <vt:variant>
        <vt:i4>5636162</vt:i4>
      </vt:variant>
      <vt:variant>
        <vt:i4>495</vt:i4>
      </vt:variant>
      <vt:variant>
        <vt:i4>0</vt:i4>
      </vt:variant>
      <vt:variant>
        <vt:i4>5</vt:i4>
      </vt:variant>
      <vt:variant>
        <vt:lpwstr>https://www.doe.mass.edu/research/radar/default.html</vt:lpwstr>
      </vt:variant>
      <vt:variant>
        <vt:lpwstr/>
      </vt:variant>
      <vt:variant>
        <vt:i4>3801129</vt:i4>
      </vt:variant>
      <vt:variant>
        <vt:i4>492</vt:i4>
      </vt:variant>
      <vt:variant>
        <vt:i4>0</vt:i4>
      </vt:variant>
      <vt:variant>
        <vt:i4>5</vt:i4>
      </vt:variant>
      <vt:variant>
        <vt:lpwstr>https://www.doe.mass.edu/finance/chapter70/default.html</vt:lpwstr>
      </vt:variant>
      <vt:variant>
        <vt:lpwstr/>
      </vt:variant>
      <vt:variant>
        <vt:i4>5636162</vt:i4>
      </vt:variant>
      <vt:variant>
        <vt:i4>489</vt:i4>
      </vt:variant>
      <vt:variant>
        <vt:i4>0</vt:i4>
      </vt:variant>
      <vt:variant>
        <vt:i4>5</vt:i4>
      </vt:variant>
      <vt:variant>
        <vt:lpwstr>https://www.doe.mass.edu/research/radar/default.html</vt:lpwstr>
      </vt:variant>
      <vt:variant>
        <vt:lpwstr/>
      </vt:variant>
      <vt:variant>
        <vt:i4>5636162</vt:i4>
      </vt:variant>
      <vt:variant>
        <vt:i4>486</vt:i4>
      </vt:variant>
      <vt:variant>
        <vt:i4>0</vt:i4>
      </vt:variant>
      <vt:variant>
        <vt:i4>5</vt:i4>
      </vt:variant>
      <vt:variant>
        <vt:lpwstr>https://www.projectbread.org/summer-eats-program?utm_source=google&amp;utm_medium=cpc&amp;utm_campaign=summereats_pmax&amp;utm_content=english-2023&amp;utm_source=google&amp;utm_medium=cpc&amp;utm_campaign=summereats_pmax&amp;utm_content=english-2023&amp;gclid=CjwKCAjwzo2mBhAUEiwAf7wjkljB4ngm0uZLSTYsl5hK5QGTkC3mKF_4ae_5AUxyrVs6UiPIIrys1RoCQV0QAvD_BwE</vt:lpwstr>
      </vt:variant>
      <vt:variant>
        <vt:lpwstr/>
      </vt:variant>
      <vt:variant>
        <vt:i4>6029400</vt:i4>
      </vt:variant>
      <vt:variant>
        <vt:i4>483</vt:i4>
      </vt:variant>
      <vt:variant>
        <vt:i4>0</vt:i4>
      </vt:variant>
      <vt:variant>
        <vt:i4>5</vt:i4>
      </vt:variant>
      <vt:variant>
        <vt:lpwstr>https://us14.list-manage.com/subscribe?u=d8f37d1a90dacd97f207f0b4a&amp;id=d29c4bc847</vt:lpwstr>
      </vt:variant>
      <vt:variant>
        <vt:lpwstr/>
      </vt:variant>
      <vt:variant>
        <vt:i4>6946913</vt:i4>
      </vt:variant>
      <vt:variant>
        <vt:i4>480</vt:i4>
      </vt:variant>
      <vt:variant>
        <vt:i4>0</vt:i4>
      </vt:variant>
      <vt:variant>
        <vt:i4>5</vt:i4>
      </vt:variant>
      <vt:variant>
        <vt:lpwstr>https://www.projectbread.org/resource-directory/breakfast-after-the-bell-resources</vt:lpwstr>
      </vt:variant>
      <vt:variant>
        <vt:lpwstr/>
      </vt:variant>
      <vt:variant>
        <vt:i4>524356</vt:i4>
      </vt:variant>
      <vt:variant>
        <vt:i4>477</vt:i4>
      </vt:variant>
      <vt:variant>
        <vt:i4>0</vt:i4>
      </vt:variant>
      <vt:variant>
        <vt:i4>5</vt:i4>
      </vt:variant>
      <vt:variant>
        <vt:lpwstr>https://www.doe.mass.edu/research/radar/</vt:lpwstr>
      </vt:variant>
      <vt:variant>
        <vt:lpwstr/>
      </vt:variant>
      <vt:variant>
        <vt:i4>7143462</vt:i4>
      </vt:variant>
      <vt:variant>
        <vt:i4>474</vt:i4>
      </vt:variant>
      <vt:variant>
        <vt:i4>0</vt:i4>
      </vt:variant>
      <vt:variant>
        <vt:i4>5</vt:i4>
      </vt:variant>
      <vt:variant>
        <vt:lpwstr>https://www.doe.mass.edu/research/success/</vt:lpwstr>
      </vt:variant>
      <vt:variant>
        <vt:lpwstr/>
      </vt:variant>
      <vt:variant>
        <vt:i4>1572948</vt:i4>
      </vt:variant>
      <vt:variant>
        <vt:i4>471</vt:i4>
      </vt:variant>
      <vt:variant>
        <vt:i4>0</vt:i4>
      </vt:variant>
      <vt:variant>
        <vt:i4>5</vt:i4>
      </vt:variant>
      <vt:variant>
        <vt:lpwstr>https://www.doe.mass.edu/cnp/</vt:lpwstr>
      </vt:variant>
      <vt:variant>
        <vt:lpwstr/>
      </vt:variant>
      <vt:variant>
        <vt:i4>1703942</vt:i4>
      </vt:variant>
      <vt:variant>
        <vt:i4>468</vt:i4>
      </vt:variant>
      <vt:variant>
        <vt:i4>0</vt:i4>
      </vt:variant>
      <vt:variant>
        <vt:i4>5</vt:i4>
      </vt:variant>
      <vt:variant>
        <vt:lpwstr>https://www.doe.mass.edu/federalgrants/resources/default.html</vt:lpwstr>
      </vt:variant>
      <vt:variant>
        <vt:lpwstr/>
      </vt:variant>
      <vt:variant>
        <vt:i4>1376273</vt:i4>
      </vt:variant>
      <vt:variant>
        <vt:i4>465</vt:i4>
      </vt:variant>
      <vt:variant>
        <vt:i4>0</vt:i4>
      </vt:variant>
      <vt:variant>
        <vt:i4>5</vt:i4>
      </vt:variant>
      <vt:variant>
        <vt:lpwstr>https://www.doe.mass.edu/finance/statistics/default.html</vt:lpwstr>
      </vt:variant>
      <vt:variant>
        <vt:lpwstr/>
      </vt:variant>
      <vt:variant>
        <vt:i4>65628</vt:i4>
      </vt:variant>
      <vt:variant>
        <vt:i4>462</vt:i4>
      </vt:variant>
      <vt:variant>
        <vt:i4>0</vt:i4>
      </vt:variant>
      <vt:variant>
        <vt:i4>5</vt:i4>
      </vt:variant>
      <vt:variant>
        <vt:lpwstr>https://www.doe.mass.edu/sfs/sel/sel-all.docx</vt:lpwstr>
      </vt:variant>
      <vt:variant>
        <vt:lpwstr/>
      </vt:variant>
      <vt:variant>
        <vt:i4>6291562</vt:i4>
      </vt:variant>
      <vt:variant>
        <vt:i4>459</vt:i4>
      </vt:variant>
      <vt:variant>
        <vt:i4>0</vt:i4>
      </vt:variant>
      <vt:variant>
        <vt:i4>5</vt:i4>
      </vt:variant>
      <vt:variant>
        <vt:lpwstr>https://www.doe.mass.edu/sfs/earlylearning/pli.html</vt:lpwstr>
      </vt:variant>
      <vt:variant>
        <vt:lpwstr/>
      </vt:variant>
      <vt:variant>
        <vt:i4>7864362</vt:i4>
      </vt:variant>
      <vt:variant>
        <vt:i4>456</vt:i4>
      </vt:variant>
      <vt:variant>
        <vt:i4>0</vt:i4>
      </vt:variant>
      <vt:variant>
        <vt:i4>5</vt:i4>
      </vt:variant>
      <vt:variant>
        <vt:lpwstr>https://view.officeapps.live.com/op/view.aspx?src=https%3A%2F%2Fwww.doe.mass.edu%2Fsfs%2Fearlylearning%2Fresources%2FSEL-APL-Standards.docx&amp;wdOrigin=BROWSELINK</vt:lpwstr>
      </vt:variant>
      <vt:variant>
        <vt:lpwstr/>
      </vt:variant>
      <vt:variant>
        <vt:i4>7602288</vt:i4>
      </vt:variant>
      <vt:variant>
        <vt:i4>453</vt:i4>
      </vt:variant>
      <vt:variant>
        <vt:i4>0</vt:i4>
      </vt:variant>
      <vt:variant>
        <vt:i4>5</vt:i4>
      </vt:variant>
      <vt:variant>
        <vt:lpwstr>https://massschoolwellness.org/</vt:lpwstr>
      </vt:variant>
      <vt:variant>
        <vt:lpwstr/>
      </vt:variant>
      <vt:variant>
        <vt:i4>5767173</vt:i4>
      </vt:variant>
      <vt:variant>
        <vt:i4>450</vt:i4>
      </vt:variant>
      <vt:variant>
        <vt:i4>0</vt:i4>
      </vt:variant>
      <vt:variant>
        <vt:i4>5</vt:i4>
      </vt:variant>
      <vt:variant>
        <vt:lpwstr>https://www.doe.mass.edu/sfs/discipline/</vt:lpwstr>
      </vt:variant>
      <vt:variant>
        <vt:lpwstr/>
      </vt:variant>
      <vt:variant>
        <vt:i4>6488162</vt:i4>
      </vt:variant>
      <vt:variant>
        <vt:i4>447</vt:i4>
      </vt:variant>
      <vt:variant>
        <vt:i4>0</vt:i4>
      </vt:variant>
      <vt:variant>
        <vt:i4>5</vt:i4>
      </vt:variant>
      <vt:variant>
        <vt:lpwstr>https://www.doe.mass.edu/sfs/bullying/default.html</vt:lpwstr>
      </vt:variant>
      <vt:variant>
        <vt:lpwstr/>
      </vt:variant>
      <vt:variant>
        <vt:i4>7602272</vt:i4>
      </vt:variant>
      <vt:variant>
        <vt:i4>444</vt:i4>
      </vt:variant>
      <vt:variant>
        <vt:i4>0</vt:i4>
      </vt:variant>
      <vt:variant>
        <vt:i4>5</vt:i4>
      </vt:variant>
      <vt:variant>
        <vt:lpwstr>https://www.doe.mass.edu/sfs/lgbtq/</vt:lpwstr>
      </vt:variant>
      <vt:variant>
        <vt:lpwstr/>
      </vt:variant>
      <vt:variant>
        <vt:i4>3342449</vt:i4>
      </vt:variant>
      <vt:variant>
        <vt:i4>441</vt:i4>
      </vt:variant>
      <vt:variant>
        <vt:i4>0</vt:i4>
      </vt:variant>
      <vt:variant>
        <vt:i4>5</vt:i4>
      </vt:variant>
      <vt:variant>
        <vt:lpwstr>https://www.sassma.org/</vt:lpwstr>
      </vt:variant>
      <vt:variant>
        <vt:lpwstr/>
      </vt:variant>
      <vt:variant>
        <vt:i4>6881315</vt:i4>
      </vt:variant>
      <vt:variant>
        <vt:i4>438</vt:i4>
      </vt:variant>
      <vt:variant>
        <vt:i4>0</vt:i4>
      </vt:variant>
      <vt:variant>
        <vt:i4>5</vt:i4>
      </vt:variant>
      <vt:variant>
        <vt:lpwstr>https://matoolsforschools.com/</vt:lpwstr>
      </vt:variant>
      <vt:variant>
        <vt:lpwstr/>
      </vt:variant>
      <vt:variant>
        <vt:i4>2293809</vt:i4>
      </vt:variant>
      <vt:variant>
        <vt:i4>435</vt:i4>
      </vt:variant>
      <vt:variant>
        <vt:i4>0</vt:i4>
      </vt:variant>
      <vt:variant>
        <vt:i4>5</vt:i4>
      </vt:variant>
      <vt:variant>
        <vt:lpwstr>https://www.doe.mass.edu/sfss/mtss/</vt:lpwstr>
      </vt:variant>
      <vt:variant>
        <vt:lpwstr/>
      </vt:variant>
      <vt:variant>
        <vt:i4>4849689</vt:i4>
      </vt:variant>
      <vt:variant>
        <vt:i4>432</vt:i4>
      </vt:variant>
      <vt:variant>
        <vt:i4>0</vt:i4>
      </vt:variant>
      <vt:variant>
        <vt:i4>5</vt:i4>
      </vt:variant>
      <vt:variant>
        <vt:lpwstr>https://www.doe.mass.edu/sfs/family-engagement-framework.pdf</vt:lpwstr>
      </vt:variant>
      <vt:variant>
        <vt:lpwstr/>
      </vt:variant>
      <vt:variant>
        <vt:i4>2490408</vt:i4>
      </vt:variant>
      <vt:variant>
        <vt:i4>429</vt:i4>
      </vt:variant>
      <vt:variant>
        <vt:i4>0</vt:i4>
      </vt:variant>
      <vt:variant>
        <vt:i4>5</vt:i4>
      </vt:variant>
      <vt:variant>
        <vt:lpwstr>https://www.doe.mass.edu/families/</vt:lpwstr>
      </vt:variant>
      <vt:variant>
        <vt:lpwstr/>
      </vt:variant>
      <vt:variant>
        <vt:i4>8323174</vt:i4>
      </vt:variant>
      <vt:variant>
        <vt:i4>426</vt:i4>
      </vt:variant>
      <vt:variant>
        <vt:i4>0</vt:i4>
      </vt:variant>
      <vt:variant>
        <vt:i4>5</vt:i4>
      </vt:variant>
      <vt:variant>
        <vt:lpwstr>https://www.doe.mass.edu/sfs/emergencyplan/default.html</vt:lpwstr>
      </vt:variant>
      <vt:variant>
        <vt:lpwstr/>
      </vt:variant>
      <vt:variant>
        <vt:i4>3604597</vt:i4>
      </vt:variant>
      <vt:variant>
        <vt:i4>423</vt:i4>
      </vt:variant>
      <vt:variant>
        <vt:i4>0</vt:i4>
      </vt:variant>
      <vt:variant>
        <vt:i4>5</vt:i4>
      </vt:variant>
      <vt:variant>
        <vt:lpwstr>https://rems.ed.gov/?AspxAutoDetectCookieSupport=1</vt:lpwstr>
      </vt:variant>
      <vt:variant>
        <vt:lpwstr/>
      </vt:variant>
      <vt:variant>
        <vt:i4>655441</vt:i4>
      </vt:variant>
      <vt:variant>
        <vt:i4>420</vt:i4>
      </vt:variant>
      <vt:variant>
        <vt:i4>0</vt:i4>
      </vt:variant>
      <vt:variant>
        <vt:i4>5</vt:i4>
      </vt:variant>
      <vt:variant>
        <vt:lpwstr>https://www.doe.mass.edu/ele/resources/immigrant-refugee.html</vt:lpwstr>
      </vt:variant>
      <vt:variant>
        <vt:lpwstr/>
      </vt:variant>
      <vt:variant>
        <vt:i4>7471214</vt:i4>
      </vt:variant>
      <vt:variant>
        <vt:i4>417</vt:i4>
      </vt:variant>
      <vt:variant>
        <vt:i4>0</vt:i4>
      </vt:variant>
      <vt:variant>
        <vt:i4>5</vt:i4>
      </vt:variant>
      <vt:variant>
        <vt:lpwstr>https://www.doe.mass.edu/ele/slife/default.html</vt:lpwstr>
      </vt:variant>
      <vt:variant>
        <vt:lpwstr/>
      </vt:variant>
      <vt:variant>
        <vt:i4>67</vt:i4>
      </vt:variant>
      <vt:variant>
        <vt:i4>414</vt:i4>
      </vt:variant>
      <vt:variant>
        <vt:i4>0</vt:i4>
      </vt:variant>
      <vt:variant>
        <vt:i4>5</vt:i4>
      </vt:variant>
      <vt:variant>
        <vt:lpwstr>https://www.doe.mass.edu/sfs/edstability.html</vt:lpwstr>
      </vt:variant>
      <vt:variant>
        <vt:lpwstr/>
      </vt:variant>
      <vt:variant>
        <vt:i4>131097</vt:i4>
      </vt:variant>
      <vt:variant>
        <vt:i4>411</vt:i4>
      </vt:variant>
      <vt:variant>
        <vt:i4>0</vt:i4>
      </vt:variant>
      <vt:variant>
        <vt:i4>5</vt:i4>
      </vt:variant>
      <vt:variant>
        <vt:lpwstr>https://www.doe.mass.edu/ccte/sec-supports/ewis/default.html</vt:lpwstr>
      </vt:variant>
      <vt:variant>
        <vt:lpwstr/>
      </vt:variant>
      <vt:variant>
        <vt:i4>1441817</vt:i4>
      </vt:variant>
      <vt:variant>
        <vt:i4>408</vt:i4>
      </vt:variant>
      <vt:variant>
        <vt:i4>0</vt:i4>
      </vt:variant>
      <vt:variant>
        <vt:i4>5</vt:i4>
      </vt:variant>
      <vt:variant>
        <vt:lpwstr>https://www.doe.mass.edu/ccte/sec-supports/massgrad/default.html</vt:lpwstr>
      </vt:variant>
      <vt:variant>
        <vt:lpwstr/>
      </vt:variant>
      <vt:variant>
        <vt:i4>4325441</vt:i4>
      </vt:variant>
      <vt:variant>
        <vt:i4>405</vt:i4>
      </vt:variant>
      <vt:variant>
        <vt:i4>0</vt:i4>
      </vt:variant>
      <vt:variant>
        <vt:i4>5</vt:i4>
      </vt:variant>
      <vt:variant>
        <vt:lpwstr>https://www.doe.mass.edu/ele/prof-learning/wida/default.html</vt:lpwstr>
      </vt:variant>
      <vt:variant>
        <vt:lpwstr/>
      </vt:variant>
      <vt:variant>
        <vt:i4>3080304</vt:i4>
      </vt:variant>
      <vt:variant>
        <vt:i4>402</vt:i4>
      </vt:variant>
      <vt:variant>
        <vt:i4>0</vt:i4>
      </vt:variant>
      <vt:variant>
        <vt:i4>5</vt:i4>
      </vt:variant>
      <vt:variant>
        <vt:lpwstr>https://www.doe.mass.edu/edeffectiveness/talent-guide/default.html</vt:lpwstr>
      </vt:variant>
      <vt:variant>
        <vt:lpwstr/>
      </vt:variant>
      <vt:variant>
        <vt:i4>458843</vt:i4>
      </vt:variant>
      <vt:variant>
        <vt:i4>399</vt:i4>
      </vt:variant>
      <vt:variant>
        <vt:i4>0</vt:i4>
      </vt:variant>
      <vt:variant>
        <vt:i4>5</vt:i4>
      </vt:variant>
      <vt:variant>
        <vt:lpwstr>https://www.doe.mass.edu/frameworks/observation/</vt:lpwstr>
      </vt:variant>
      <vt:variant>
        <vt:lpwstr/>
      </vt:variant>
      <vt:variant>
        <vt:i4>5111838</vt:i4>
      </vt:variant>
      <vt:variant>
        <vt:i4>396</vt:i4>
      </vt:variant>
      <vt:variant>
        <vt:i4>0</vt:i4>
      </vt:variant>
      <vt:variant>
        <vt:i4>5</vt:i4>
      </vt:variant>
      <vt:variant>
        <vt:lpwstr>https://view.officeapps.live.com/op/view.aspx?src=https%3A%2F%2Fwww.doe.mass.edu%2Fcsi%2Fdiverse-workforce%2Fteacher-diversification.docx&amp;wdOrigin=BROWSELINK</vt:lpwstr>
      </vt:variant>
      <vt:variant>
        <vt:lpwstr/>
      </vt:variant>
      <vt:variant>
        <vt:i4>7209059</vt:i4>
      </vt:variant>
      <vt:variant>
        <vt:i4>393</vt:i4>
      </vt:variant>
      <vt:variant>
        <vt:i4>0</vt:i4>
      </vt:variant>
      <vt:variant>
        <vt:i4>5</vt:i4>
      </vt:variant>
      <vt:variant>
        <vt:lpwstr>https://plpartnerguide.org/</vt:lpwstr>
      </vt:variant>
      <vt:variant>
        <vt:lpwstr/>
      </vt:variant>
      <vt:variant>
        <vt:i4>6226008</vt:i4>
      </vt:variant>
      <vt:variant>
        <vt:i4>390</vt:i4>
      </vt:variant>
      <vt:variant>
        <vt:i4>0</vt:i4>
      </vt:variant>
      <vt:variant>
        <vt:i4>5</vt:i4>
      </vt:variant>
      <vt:variant>
        <vt:lpwstr>https://www.ma-optic.com/</vt:lpwstr>
      </vt:variant>
      <vt:variant>
        <vt:lpwstr/>
      </vt:variant>
      <vt:variant>
        <vt:i4>2883618</vt:i4>
      </vt:variant>
      <vt:variant>
        <vt:i4>387</vt:i4>
      </vt:variant>
      <vt:variant>
        <vt:i4>0</vt:i4>
      </vt:variant>
      <vt:variant>
        <vt:i4>5</vt:i4>
      </vt:variant>
      <vt:variant>
        <vt:lpwstr>https://www.doe.mass.edu/mtel/</vt:lpwstr>
      </vt:variant>
      <vt:variant>
        <vt:lpwstr/>
      </vt:variant>
      <vt:variant>
        <vt:i4>589832</vt:i4>
      </vt:variant>
      <vt:variant>
        <vt:i4>384</vt:i4>
      </vt:variant>
      <vt:variant>
        <vt:i4>0</vt:i4>
      </vt:variant>
      <vt:variant>
        <vt:i4>5</vt:i4>
      </vt:variant>
      <vt:variant>
        <vt:lpwstr>https://www.doe.mass.edu/edeffectiveness/mentor/default.html</vt:lpwstr>
      </vt:variant>
      <vt:variant>
        <vt:lpwstr/>
      </vt:variant>
      <vt:variant>
        <vt:i4>7667821</vt:i4>
      </vt:variant>
      <vt:variant>
        <vt:i4>381</vt:i4>
      </vt:variant>
      <vt:variant>
        <vt:i4>0</vt:i4>
      </vt:variant>
      <vt:variant>
        <vt:i4>5</vt:i4>
      </vt:variant>
      <vt:variant>
        <vt:lpwstr>https://www.doe.mass.edu/edeffectiveness/mentor/principal.html</vt:lpwstr>
      </vt:variant>
      <vt:variant>
        <vt:lpwstr/>
      </vt:variant>
      <vt:variant>
        <vt:i4>589832</vt:i4>
      </vt:variant>
      <vt:variant>
        <vt:i4>378</vt:i4>
      </vt:variant>
      <vt:variant>
        <vt:i4>0</vt:i4>
      </vt:variant>
      <vt:variant>
        <vt:i4>5</vt:i4>
      </vt:variant>
      <vt:variant>
        <vt:lpwstr>https://www.doe.mass.edu/edeffectiveness/mentor/default.html</vt:lpwstr>
      </vt:variant>
      <vt:variant>
        <vt:lpwstr/>
      </vt:variant>
      <vt:variant>
        <vt:i4>2555951</vt:i4>
      </vt:variant>
      <vt:variant>
        <vt:i4>375</vt:i4>
      </vt:variant>
      <vt:variant>
        <vt:i4>0</vt:i4>
      </vt:variant>
      <vt:variant>
        <vt:i4>5</vt:i4>
      </vt:variant>
      <vt:variant>
        <vt:lpwstr>https://www.doe.mass.edu/edeval/implementation/default.html</vt:lpwstr>
      </vt:variant>
      <vt:variant>
        <vt:lpwstr/>
      </vt:variant>
      <vt:variant>
        <vt:i4>6225986</vt:i4>
      </vt:variant>
      <vt:variant>
        <vt:i4>372</vt:i4>
      </vt:variant>
      <vt:variant>
        <vt:i4>0</vt:i4>
      </vt:variant>
      <vt:variant>
        <vt:i4>5</vt:i4>
      </vt:variant>
      <vt:variant>
        <vt:lpwstr>https://www.doe.mass.edu/edprep/resources/early-literacy-observation.html</vt:lpwstr>
      </vt:variant>
      <vt:variant>
        <vt:lpwstr/>
      </vt:variant>
      <vt:variant>
        <vt:i4>4587598</vt:i4>
      </vt:variant>
      <vt:variant>
        <vt:i4>369</vt:i4>
      </vt:variant>
      <vt:variant>
        <vt:i4>0</vt:i4>
      </vt:variant>
      <vt:variant>
        <vt:i4>5</vt:i4>
      </vt:variant>
      <vt:variant>
        <vt:lpwstr>https://www.doe.mass.edu/assessment/</vt:lpwstr>
      </vt:variant>
      <vt:variant>
        <vt:lpwstr/>
      </vt:variant>
      <vt:variant>
        <vt:i4>7995427</vt:i4>
      </vt:variant>
      <vt:variant>
        <vt:i4>366</vt:i4>
      </vt:variant>
      <vt:variant>
        <vt:i4>0</vt:i4>
      </vt:variant>
      <vt:variant>
        <vt:i4>5</vt:i4>
      </vt:variant>
      <vt:variant>
        <vt:lpwstr>https://www.doe.mass.edu/instruction/screening-assessments/default.html</vt:lpwstr>
      </vt:variant>
      <vt:variant>
        <vt:lpwstr/>
      </vt:variant>
      <vt:variant>
        <vt:i4>3080239</vt:i4>
      </vt:variant>
      <vt:variant>
        <vt:i4>363</vt:i4>
      </vt:variant>
      <vt:variant>
        <vt:i4>0</vt:i4>
      </vt:variant>
      <vt:variant>
        <vt:i4>5</vt:i4>
      </vt:variant>
      <vt:variant>
        <vt:lpwstr>http://www.doe.mass.edu/accountability/toolkit/</vt:lpwstr>
      </vt:variant>
      <vt:variant>
        <vt:lpwstr/>
      </vt:variant>
      <vt:variant>
        <vt:i4>7143486</vt:i4>
      </vt:variant>
      <vt:variant>
        <vt:i4>360</vt:i4>
      </vt:variant>
      <vt:variant>
        <vt:i4>0</vt:i4>
      </vt:variant>
      <vt:variant>
        <vt:i4>5</vt:i4>
      </vt:variant>
      <vt:variant>
        <vt:lpwstr>https://www.doe.mass.edu/stem/ste/assess-resources.html</vt:lpwstr>
      </vt:variant>
      <vt:variant>
        <vt:lpwstr/>
      </vt:variant>
      <vt:variant>
        <vt:i4>3604525</vt:i4>
      </vt:variant>
      <vt:variant>
        <vt:i4>357</vt:i4>
      </vt:variant>
      <vt:variant>
        <vt:i4>0</vt:i4>
      </vt:variant>
      <vt:variant>
        <vt:i4>5</vt:i4>
      </vt:variant>
      <vt:variant>
        <vt:lpwstr>https://www.doe.mass.edu/acls/assessment/continuum.pdf</vt:lpwstr>
      </vt:variant>
      <vt:variant>
        <vt:lpwstr/>
      </vt:variant>
      <vt:variant>
        <vt:i4>5570580</vt:i4>
      </vt:variant>
      <vt:variant>
        <vt:i4>354</vt:i4>
      </vt:variant>
      <vt:variant>
        <vt:i4>0</vt:i4>
      </vt:variant>
      <vt:variant>
        <vt:i4>5</vt:i4>
      </vt:variant>
      <vt:variant>
        <vt:lpwstr>https://view.officeapps.live.com/op/view.aspx?src=https%3A%2F%2Fwww.doe.mass.edu%2Fcsdp%2Fguidebook%2Fappendix-ilt-framework.docx&amp;wdOrigin=BROWSELINK</vt:lpwstr>
      </vt:variant>
      <vt:variant>
        <vt:lpwstr/>
      </vt:variant>
      <vt:variant>
        <vt:i4>80</vt:i4>
      </vt:variant>
      <vt:variant>
        <vt:i4>351</vt:i4>
      </vt:variant>
      <vt:variant>
        <vt:i4>0</vt:i4>
      </vt:variant>
      <vt:variant>
        <vt:i4>5</vt:i4>
      </vt:variant>
      <vt:variant>
        <vt:lpwstr>https://www.doe.mass.edu/ele/esl-toolkit/default.html</vt:lpwstr>
      </vt:variant>
      <vt:variant>
        <vt:lpwstr/>
      </vt:variant>
      <vt:variant>
        <vt:i4>1245192</vt:i4>
      </vt:variant>
      <vt:variant>
        <vt:i4>348</vt:i4>
      </vt:variant>
      <vt:variant>
        <vt:i4>0</vt:i4>
      </vt:variant>
      <vt:variant>
        <vt:i4>5</vt:i4>
      </vt:variant>
      <vt:variant>
        <vt:lpwstr>https://www.doe.mass.edu/sped/dyslexia-guidelines.pdf</vt:lpwstr>
      </vt:variant>
      <vt:variant>
        <vt:lpwstr/>
      </vt:variant>
      <vt:variant>
        <vt:i4>4653124</vt:i4>
      </vt:variant>
      <vt:variant>
        <vt:i4>345</vt:i4>
      </vt:variant>
      <vt:variant>
        <vt:i4>0</vt:i4>
      </vt:variant>
      <vt:variant>
        <vt:i4>5</vt:i4>
      </vt:variant>
      <vt:variant>
        <vt:lpwstr>https://www.doe.mass.edu/stem/ste/openscied.html</vt:lpwstr>
      </vt:variant>
      <vt:variant>
        <vt:lpwstr/>
      </vt:variant>
      <vt:variant>
        <vt:i4>2162741</vt:i4>
      </vt:variant>
      <vt:variant>
        <vt:i4>342</vt:i4>
      </vt:variant>
      <vt:variant>
        <vt:i4>0</vt:i4>
      </vt:variant>
      <vt:variant>
        <vt:i4>5</vt:i4>
      </vt:variant>
      <vt:variant>
        <vt:lpwstr>https://www.doe.mass.edu/investigatinghistory/</vt:lpwstr>
      </vt:variant>
      <vt:variant>
        <vt:lpwstr/>
      </vt:variant>
      <vt:variant>
        <vt:i4>2228350</vt:i4>
      </vt:variant>
      <vt:variant>
        <vt:i4>339</vt:i4>
      </vt:variant>
      <vt:variant>
        <vt:i4>0</vt:i4>
      </vt:variant>
      <vt:variant>
        <vt:i4>5</vt:i4>
      </vt:variant>
      <vt:variant>
        <vt:lpwstr>https://sites.google.com/view/appleseedsk2/home</vt:lpwstr>
      </vt:variant>
      <vt:variant>
        <vt:lpwstr/>
      </vt:variant>
      <vt:variant>
        <vt:i4>7798897</vt:i4>
      </vt:variant>
      <vt:variant>
        <vt:i4>336</vt:i4>
      </vt:variant>
      <vt:variant>
        <vt:i4>0</vt:i4>
      </vt:variant>
      <vt:variant>
        <vt:i4>5</vt:i4>
      </vt:variant>
      <vt:variant>
        <vt:lpwstr>https://www.doe.mass.edu/ele/blueprint/default.html</vt:lpwstr>
      </vt:variant>
      <vt:variant>
        <vt:lpwstr/>
      </vt:variant>
      <vt:variant>
        <vt:i4>6815805</vt:i4>
      </vt:variant>
      <vt:variant>
        <vt:i4>333</vt:i4>
      </vt:variant>
      <vt:variant>
        <vt:i4>0</vt:i4>
      </vt:variant>
      <vt:variant>
        <vt:i4>5</vt:i4>
      </vt:variant>
      <vt:variant>
        <vt:lpwstr>https://view.officeapps.live.com/op/view.aspx?src=https%3A%2F%2Fwww.doe.mass.edu%2Finstruction%2Farts%2Fdiverse-arts-guidebook.docx&amp;wdOrigin=BROWSELINK</vt:lpwstr>
      </vt:variant>
      <vt:variant>
        <vt:lpwstr/>
      </vt:variant>
      <vt:variant>
        <vt:i4>7733291</vt:i4>
      </vt:variant>
      <vt:variant>
        <vt:i4>330</vt:i4>
      </vt:variant>
      <vt:variant>
        <vt:i4>0</vt:i4>
      </vt:variant>
      <vt:variant>
        <vt:i4>5</vt:i4>
      </vt:variant>
      <vt:variant>
        <vt:lpwstr>https://www.doe.mass.edu/edeval/guidebook/</vt:lpwstr>
      </vt:variant>
      <vt:variant>
        <vt:lpwstr/>
      </vt:variant>
      <vt:variant>
        <vt:i4>3342396</vt:i4>
      </vt:variant>
      <vt:variant>
        <vt:i4>327</vt:i4>
      </vt:variant>
      <vt:variant>
        <vt:i4>0</vt:i4>
      </vt:variant>
      <vt:variant>
        <vt:i4>5</vt:i4>
      </vt:variant>
      <vt:variant>
        <vt:lpwstr>https://www.doe.mass.edu/massliteracy/</vt:lpwstr>
      </vt:variant>
      <vt:variant>
        <vt:lpwstr/>
      </vt:variant>
      <vt:variant>
        <vt:i4>3997819</vt:i4>
      </vt:variant>
      <vt:variant>
        <vt:i4>324</vt:i4>
      </vt:variant>
      <vt:variant>
        <vt:i4>0</vt:i4>
      </vt:variant>
      <vt:variant>
        <vt:i4>5</vt:i4>
      </vt:variant>
      <vt:variant>
        <vt:lpwstr>https://www.doe.mass.edu/instruction/culturally-sustaining/default.html</vt:lpwstr>
      </vt:variant>
      <vt:variant>
        <vt:lpwstr/>
      </vt:variant>
      <vt:variant>
        <vt:i4>1245206</vt:i4>
      </vt:variant>
      <vt:variant>
        <vt:i4>321</vt:i4>
      </vt:variant>
      <vt:variant>
        <vt:i4>0</vt:i4>
      </vt:variant>
      <vt:variant>
        <vt:i4>5</vt:i4>
      </vt:variant>
      <vt:variant>
        <vt:lpwstr>https://www.doe.mass.edu/instruction/curate/default.html</vt:lpwstr>
      </vt:variant>
      <vt:variant>
        <vt:lpwstr/>
      </vt:variant>
      <vt:variant>
        <vt:i4>7995442</vt:i4>
      </vt:variant>
      <vt:variant>
        <vt:i4>318</vt:i4>
      </vt:variant>
      <vt:variant>
        <vt:i4>0</vt:i4>
      </vt:variant>
      <vt:variant>
        <vt:i4>5</vt:i4>
      </vt:variant>
      <vt:variant>
        <vt:lpwstr>https://www.doe.mass.edu/instruction/impd/implement-ma.html</vt:lpwstr>
      </vt:variant>
      <vt:variant>
        <vt:lpwstr/>
      </vt:variant>
      <vt:variant>
        <vt:i4>1900630</vt:i4>
      </vt:variant>
      <vt:variant>
        <vt:i4>315</vt:i4>
      </vt:variant>
      <vt:variant>
        <vt:i4>0</vt:i4>
      </vt:variant>
      <vt:variant>
        <vt:i4>5</vt:i4>
      </vt:variant>
      <vt:variant>
        <vt:lpwstr>https://www.doe.mass.edu/frameworks/current.html</vt:lpwstr>
      </vt:variant>
      <vt:variant>
        <vt:lpwstr/>
      </vt:variant>
      <vt:variant>
        <vt:i4>7274606</vt:i4>
      </vt:variant>
      <vt:variant>
        <vt:i4>312</vt:i4>
      </vt:variant>
      <vt:variant>
        <vt:i4>0</vt:i4>
      </vt:variant>
      <vt:variant>
        <vt:i4>5</vt:i4>
      </vt:variant>
      <vt:variant>
        <vt:lpwstr>https://www.doe.mass.edu/instruction/impd/default.html</vt:lpwstr>
      </vt:variant>
      <vt:variant>
        <vt:lpwstr/>
      </vt:variant>
      <vt:variant>
        <vt:i4>7143462</vt:i4>
      </vt:variant>
      <vt:variant>
        <vt:i4>309</vt:i4>
      </vt:variant>
      <vt:variant>
        <vt:i4>0</vt:i4>
      </vt:variant>
      <vt:variant>
        <vt:i4>5</vt:i4>
      </vt:variant>
      <vt:variant>
        <vt:lpwstr>https://www.doe.mass.edu/research/success/</vt:lpwstr>
      </vt:variant>
      <vt:variant>
        <vt:lpwstr/>
      </vt:variant>
      <vt:variant>
        <vt:i4>7667821</vt:i4>
      </vt:variant>
      <vt:variant>
        <vt:i4>306</vt:i4>
      </vt:variant>
      <vt:variant>
        <vt:i4>0</vt:i4>
      </vt:variant>
      <vt:variant>
        <vt:i4>5</vt:i4>
      </vt:variant>
      <vt:variant>
        <vt:lpwstr>https://www.doe.mass.edu/edeffectiveness/mentor/principal.html</vt:lpwstr>
      </vt:variant>
      <vt:variant>
        <vt:lpwstr/>
      </vt:variant>
      <vt:variant>
        <vt:i4>3932213</vt:i4>
      </vt:variant>
      <vt:variant>
        <vt:i4>303</vt:i4>
      </vt:variant>
      <vt:variant>
        <vt:i4>0</vt:i4>
      </vt:variant>
      <vt:variant>
        <vt:i4>5</vt:i4>
      </vt:variant>
      <vt:variant>
        <vt:lpwstr>https://www.massupt.org/professional-development/annual-programs/new-superintendent-induction-program/</vt:lpwstr>
      </vt:variant>
      <vt:variant>
        <vt:lpwstr/>
      </vt:variant>
      <vt:variant>
        <vt:i4>6750267</vt:i4>
      </vt:variant>
      <vt:variant>
        <vt:i4>300</vt:i4>
      </vt:variant>
      <vt:variant>
        <vt:i4>0</vt:i4>
      </vt:variant>
      <vt:variant>
        <vt:i4>5</vt:i4>
      </vt:variant>
      <vt:variant>
        <vt:lpwstr>https://www.doe.mass.edu/csdp/guidebook/coherence-guidebook.pdf</vt:lpwstr>
      </vt:variant>
      <vt:variant>
        <vt:lpwstr/>
      </vt:variant>
      <vt:variant>
        <vt:i4>3342419</vt:i4>
      </vt:variant>
      <vt:variant>
        <vt:i4>297</vt:i4>
      </vt:variant>
      <vt:variant>
        <vt:i4>0</vt:i4>
      </vt:variant>
      <vt:variant>
        <vt:i4>5</vt:i4>
      </vt:variant>
      <vt:variant>
        <vt:lpwstr>http://metproject.org/resources/CLASS_10_29_10.pdf</vt:lpwstr>
      </vt:variant>
      <vt:variant>
        <vt:lpwstr/>
      </vt:variant>
      <vt:variant>
        <vt:i4>2359338</vt:i4>
      </vt:variant>
      <vt:variant>
        <vt:i4>294</vt:i4>
      </vt:variant>
      <vt:variant>
        <vt:i4>0</vt:i4>
      </vt:variant>
      <vt:variant>
        <vt:i4>5</vt:i4>
      </vt:variant>
      <vt:variant>
        <vt:lpwstr>http://www.teachstone.com/wp-content/uploads/2011/05/class-mtp-pk-12-brief.pdf</vt:lpwstr>
      </vt:variant>
      <vt:variant>
        <vt:lpwstr/>
      </vt:variant>
      <vt:variant>
        <vt:i4>2031675</vt:i4>
      </vt:variant>
      <vt:variant>
        <vt:i4>287</vt:i4>
      </vt:variant>
      <vt:variant>
        <vt:i4>0</vt:i4>
      </vt:variant>
      <vt:variant>
        <vt:i4>5</vt:i4>
      </vt:variant>
      <vt:variant>
        <vt:lpwstr/>
      </vt:variant>
      <vt:variant>
        <vt:lpwstr>_Toc92194271</vt:lpwstr>
      </vt:variant>
      <vt:variant>
        <vt:i4>1966139</vt:i4>
      </vt:variant>
      <vt:variant>
        <vt:i4>281</vt:i4>
      </vt:variant>
      <vt:variant>
        <vt:i4>0</vt:i4>
      </vt:variant>
      <vt:variant>
        <vt:i4>5</vt:i4>
      </vt:variant>
      <vt:variant>
        <vt:lpwstr/>
      </vt:variant>
      <vt:variant>
        <vt:lpwstr>_Toc92194270</vt:lpwstr>
      </vt:variant>
      <vt:variant>
        <vt:i4>1507386</vt:i4>
      </vt:variant>
      <vt:variant>
        <vt:i4>275</vt:i4>
      </vt:variant>
      <vt:variant>
        <vt:i4>0</vt:i4>
      </vt:variant>
      <vt:variant>
        <vt:i4>5</vt:i4>
      </vt:variant>
      <vt:variant>
        <vt:lpwstr/>
      </vt:variant>
      <vt:variant>
        <vt:lpwstr>_Toc92194269</vt:lpwstr>
      </vt:variant>
      <vt:variant>
        <vt:i4>1441850</vt:i4>
      </vt:variant>
      <vt:variant>
        <vt:i4>269</vt:i4>
      </vt:variant>
      <vt:variant>
        <vt:i4>0</vt:i4>
      </vt:variant>
      <vt:variant>
        <vt:i4>5</vt:i4>
      </vt:variant>
      <vt:variant>
        <vt:lpwstr/>
      </vt:variant>
      <vt:variant>
        <vt:lpwstr>_Toc92194268</vt:lpwstr>
      </vt:variant>
      <vt:variant>
        <vt:i4>1638458</vt:i4>
      </vt:variant>
      <vt:variant>
        <vt:i4>263</vt:i4>
      </vt:variant>
      <vt:variant>
        <vt:i4>0</vt:i4>
      </vt:variant>
      <vt:variant>
        <vt:i4>5</vt:i4>
      </vt:variant>
      <vt:variant>
        <vt:lpwstr/>
      </vt:variant>
      <vt:variant>
        <vt:lpwstr>_Toc92194267</vt:lpwstr>
      </vt:variant>
      <vt:variant>
        <vt:i4>1572922</vt:i4>
      </vt:variant>
      <vt:variant>
        <vt:i4>257</vt:i4>
      </vt:variant>
      <vt:variant>
        <vt:i4>0</vt:i4>
      </vt:variant>
      <vt:variant>
        <vt:i4>5</vt:i4>
      </vt:variant>
      <vt:variant>
        <vt:lpwstr/>
      </vt:variant>
      <vt:variant>
        <vt:lpwstr>_Toc92194266</vt:lpwstr>
      </vt:variant>
      <vt:variant>
        <vt:i4>1769530</vt:i4>
      </vt:variant>
      <vt:variant>
        <vt:i4>251</vt:i4>
      </vt:variant>
      <vt:variant>
        <vt:i4>0</vt:i4>
      </vt:variant>
      <vt:variant>
        <vt:i4>5</vt:i4>
      </vt:variant>
      <vt:variant>
        <vt:lpwstr/>
      </vt:variant>
      <vt:variant>
        <vt:lpwstr>_Toc92194265</vt:lpwstr>
      </vt:variant>
      <vt:variant>
        <vt:i4>1703994</vt:i4>
      </vt:variant>
      <vt:variant>
        <vt:i4>245</vt:i4>
      </vt:variant>
      <vt:variant>
        <vt:i4>0</vt:i4>
      </vt:variant>
      <vt:variant>
        <vt:i4>5</vt:i4>
      </vt:variant>
      <vt:variant>
        <vt:lpwstr/>
      </vt:variant>
      <vt:variant>
        <vt:lpwstr>_Toc92194264</vt:lpwstr>
      </vt:variant>
      <vt:variant>
        <vt:i4>1900602</vt:i4>
      </vt:variant>
      <vt:variant>
        <vt:i4>239</vt:i4>
      </vt:variant>
      <vt:variant>
        <vt:i4>0</vt:i4>
      </vt:variant>
      <vt:variant>
        <vt:i4>5</vt:i4>
      </vt:variant>
      <vt:variant>
        <vt:lpwstr/>
      </vt:variant>
      <vt:variant>
        <vt:lpwstr>_Toc92194263</vt:lpwstr>
      </vt:variant>
      <vt:variant>
        <vt:i4>1835066</vt:i4>
      </vt:variant>
      <vt:variant>
        <vt:i4>233</vt:i4>
      </vt:variant>
      <vt:variant>
        <vt:i4>0</vt:i4>
      </vt:variant>
      <vt:variant>
        <vt:i4>5</vt:i4>
      </vt:variant>
      <vt:variant>
        <vt:lpwstr/>
      </vt:variant>
      <vt:variant>
        <vt:lpwstr>_Toc92194262</vt:lpwstr>
      </vt:variant>
      <vt:variant>
        <vt:i4>2031674</vt:i4>
      </vt:variant>
      <vt:variant>
        <vt:i4>227</vt:i4>
      </vt:variant>
      <vt:variant>
        <vt:i4>0</vt:i4>
      </vt:variant>
      <vt:variant>
        <vt:i4>5</vt:i4>
      </vt:variant>
      <vt:variant>
        <vt:lpwstr/>
      </vt:variant>
      <vt:variant>
        <vt:lpwstr>_Toc92194261</vt:lpwstr>
      </vt:variant>
      <vt:variant>
        <vt:i4>1966138</vt:i4>
      </vt:variant>
      <vt:variant>
        <vt:i4>221</vt:i4>
      </vt:variant>
      <vt:variant>
        <vt:i4>0</vt:i4>
      </vt:variant>
      <vt:variant>
        <vt:i4>5</vt:i4>
      </vt:variant>
      <vt:variant>
        <vt:lpwstr/>
      </vt:variant>
      <vt:variant>
        <vt:lpwstr>_Toc92194260</vt:lpwstr>
      </vt:variant>
      <vt:variant>
        <vt:i4>1507385</vt:i4>
      </vt:variant>
      <vt:variant>
        <vt:i4>215</vt:i4>
      </vt:variant>
      <vt:variant>
        <vt:i4>0</vt:i4>
      </vt:variant>
      <vt:variant>
        <vt:i4>5</vt:i4>
      </vt:variant>
      <vt:variant>
        <vt:lpwstr/>
      </vt:variant>
      <vt:variant>
        <vt:lpwstr>_Toc92194259</vt:lpwstr>
      </vt:variant>
      <vt:variant>
        <vt:i4>1441849</vt:i4>
      </vt:variant>
      <vt:variant>
        <vt:i4>209</vt:i4>
      </vt:variant>
      <vt:variant>
        <vt:i4>0</vt:i4>
      </vt:variant>
      <vt:variant>
        <vt:i4>5</vt:i4>
      </vt:variant>
      <vt:variant>
        <vt:lpwstr/>
      </vt:variant>
      <vt:variant>
        <vt:lpwstr>_Toc92194258</vt:lpwstr>
      </vt:variant>
      <vt:variant>
        <vt:i4>1638457</vt:i4>
      </vt:variant>
      <vt:variant>
        <vt:i4>203</vt:i4>
      </vt:variant>
      <vt:variant>
        <vt:i4>0</vt:i4>
      </vt:variant>
      <vt:variant>
        <vt:i4>5</vt:i4>
      </vt:variant>
      <vt:variant>
        <vt:lpwstr/>
      </vt:variant>
      <vt:variant>
        <vt:lpwstr>_Toc92194257</vt:lpwstr>
      </vt:variant>
      <vt:variant>
        <vt:i4>1572921</vt:i4>
      </vt:variant>
      <vt:variant>
        <vt:i4>197</vt:i4>
      </vt:variant>
      <vt:variant>
        <vt:i4>0</vt:i4>
      </vt:variant>
      <vt:variant>
        <vt:i4>5</vt:i4>
      </vt:variant>
      <vt:variant>
        <vt:lpwstr/>
      </vt:variant>
      <vt:variant>
        <vt:lpwstr>_Toc92194256</vt:lpwstr>
      </vt:variant>
      <vt:variant>
        <vt:i4>1769529</vt:i4>
      </vt:variant>
      <vt:variant>
        <vt:i4>191</vt:i4>
      </vt:variant>
      <vt:variant>
        <vt:i4>0</vt:i4>
      </vt:variant>
      <vt:variant>
        <vt:i4>5</vt:i4>
      </vt:variant>
      <vt:variant>
        <vt:lpwstr/>
      </vt:variant>
      <vt:variant>
        <vt:lpwstr>_Toc92194255</vt:lpwstr>
      </vt:variant>
      <vt:variant>
        <vt:i4>1703993</vt:i4>
      </vt:variant>
      <vt:variant>
        <vt:i4>185</vt:i4>
      </vt:variant>
      <vt:variant>
        <vt:i4>0</vt:i4>
      </vt:variant>
      <vt:variant>
        <vt:i4>5</vt:i4>
      </vt:variant>
      <vt:variant>
        <vt:lpwstr/>
      </vt:variant>
      <vt:variant>
        <vt:lpwstr>_Toc92194254</vt:lpwstr>
      </vt:variant>
      <vt:variant>
        <vt:i4>1900601</vt:i4>
      </vt:variant>
      <vt:variant>
        <vt:i4>179</vt:i4>
      </vt:variant>
      <vt:variant>
        <vt:i4>0</vt:i4>
      </vt:variant>
      <vt:variant>
        <vt:i4>5</vt:i4>
      </vt:variant>
      <vt:variant>
        <vt:lpwstr/>
      </vt:variant>
      <vt:variant>
        <vt:lpwstr>_Toc92194253</vt:lpwstr>
      </vt:variant>
      <vt:variant>
        <vt:i4>3145829</vt:i4>
      </vt:variant>
      <vt:variant>
        <vt:i4>174</vt:i4>
      </vt:variant>
      <vt:variant>
        <vt:i4>0</vt:i4>
      </vt:variant>
      <vt:variant>
        <vt:i4>5</vt:i4>
      </vt:variant>
      <vt:variant>
        <vt:lpwstr>http://www.air.org/</vt:lpwstr>
      </vt:variant>
      <vt:variant>
        <vt:lpwstr/>
      </vt:variant>
      <vt:variant>
        <vt:i4>393276</vt:i4>
      </vt:variant>
      <vt:variant>
        <vt:i4>171</vt:i4>
      </vt:variant>
      <vt:variant>
        <vt:i4>0</vt:i4>
      </vt:variant>
      <vt:variant>
        <vt:i4>5</vt:i4>
      </vt:variant>
      <vt:variant>
        <vt:lpwstr/>
      </vt:variant>
      <vt:variant>
        <vt:lpwstr>_Managing_Capital_Assets</vt:lpwstr>
      </vt:variant>
      <vt:variant>
        <vt:i4>7077958</vt:i4>
      </vt:variant>
      <vt:variant>
        <vt:i4>168</vt:i4>
      </vt:variant>
      <vt:variant>
        <vt:i4>0</vt:i4>
      </vt:variant>
      <vt:variant>
        <vt:i4>5</vt:i4>
      </vt:variant>
      <vt:variant>
        <vt:lpwstr/>
      </vt:variant>
      <vt:variant>
        <vt:lpwstr>_Operations</vt:lpwstr>
      </vt:variant>
      <vt:variant>
        <vt:i4>720939</vt:i4>
      </vt:variant>
      <vt:variant>
        <vt:i4>165</vt:i4>
      </vt:variant>
      <vt:variant>
        <vt:i4>0</vt:i4>
      </vt:variant>
      <vt:variant>
        <vt:i4>5</vt:i4>
      </vt:variant>
      <vt:variant>
        <vt:lpwstr/>
      </vt:variant>
      <vt:variant>
        <vt:lpwstr>_Budgeting_and_Budget</vt:lpwstr>
      </vt:variant>
      <vt:variant>
        <vt:i4>2293787</vt:i4>
      </vt:variant>
      <vt:variant>
        <vt:i4>162</vt:i4>
      </vt:variant>
      <vt:variant>
        <vt:i4>0</vt:i4>
      </vt:variant>
      <vt:variant>
        <vt:i4>5</vt:i4>
      </vt:variant>
      <vt:variant>
        <vt:lpwstr/>
      </vt:variant>
      <vt:variant>
        <vt:lpwstr>_Business_Office_Staffing</vt:lpwstr>
      </vt:variant>
      <vt:variant>
        <vt:i4>1704053</vt:i4>
      </vt:variant>
      <vt:variant>
        <vt:i4>159</vt:i4>
      </vt:variant>
      <vt:variant>
        <vt:i4>0</vt:i4>
      </vt:variant>
      <vt:variant>
        <vt:i4>5</vt:i4>
      </vt:variant>
      <vt:variant>
        <vt:lpwstr/>
      </vt:variant>
      <vt:variant>
        <vt:lpwstr>_Multi-Tiered_Systems_of</vt:lpwstr>
      </vt:variant>
      <vt:variant>
        <vt:i4>1114169</vt:i4>
      </vt:variant>
      <vt:variant>
        <vt:i4>156</vt:i4>
      </vt:variant>
      <vt:variant>
        <vt:i4>0</vt:i4>
      </vt:variant>
      <vt:variant>
        <vt:i4>5</vt:i4>
      </vt:variant>
      <vt:variant>
        <vt:lpwstr/>
      </vt:variant>
      <vt:variant>
        <vt:lpwstr>_Family_and_Community</vt:lpwstr>
      </vt:variant>
      <vt:variant>
        <vt:i4>7471193</vt:i4>
      </vt:variant>
      <vt:variant>
        <vt:i4>153</vt:i4>
      </vt:variant>
      <vt:variant>
        <vt:i4>0</vt:i4>
      </vt:variant>
      <vt:variant>
        <vt:i4>5</vt:i4>
      </vt:variant>
      <vt:variant>
        <vt:lpwstr/>
      </vt:variant>
      <vt:variant>
        <vt:lpwstr>_Tiered_Systems_of</vt:lpwstr>
      </vt:variant>
      <vt:variant>
        <vt:i4>48</vt:i4>
      </vt:variant>
      <vt:variant>
        <vt:i4>150</vt:i4>
      </vt:variant>
      <vt:variant>
        <vt:i4>0</vt:i4>
      </vt:variant>
      <vt:variant>
        <vt:i4>5</vt:i4>
      </vt:variant>
      <vt:variant>
        <vt:lpwstr/>
      </vt:variant>
      <vt:variant>
        <vt:lpwstr>_Safe_and_Supportive</vt:lpwstr>
      </vt:variant>
      <vt:variant>
        <vt:i4>4259934</vt:i4>
      </vt:variant>
      <vt:variant>
        <vt:i4>147</vt:i4>
      </vt:variant>
      <vt:variant>
        <vt:i4>0</vt:i4>
      </vt:variant>
      <vt:variant>
        <vt:i4>5</vt:i4>
      </vt:variant>
      <vt:variant>
        <vt:lpwstr/>
      </vt:variant>
      <vt:variant>
        <vt:lpwstr>_Professional_Learning</vt:lpwstr>
      </vt:variant>
      <vt:variant>
        <vt:i4>1703972</vt:i4>
      </vt:variant>
      <vt:variant>
        <vt:i4>144</vt:i4>
      </vt:variant>
      <vt:variant>
        <vt:i4>0</vt:i4>
      </vt:variant>
      <vt:variant>
        <vt:i4>5</vt:i4>
      </vt:variant>
      <vt:variant>
        <vt:lpwstr/>
      </vt:variant>
      <vt:variant>
        <vt:lpwstr>_Staffing</vt:lpwstr>
      </vt:variant>
      <vt:variant>
        <vt:i4>4849720</vt:i4>
      </vt:variant>
      <vt:variant>
        <vt:i4>141</vt:i4>
      </vt:variant>
      <vt:variant>
        <vt:i4>0</vt:i4>
      </vt:variant>
      <vt:variant>
        <vt:i4>5</vt:i4>
      </vt:variant>
      <vt:variant>
        <vt:lpwstr/>
      </vt:variant>
      <vt:variant>
        <vt:lpwstr>_Human_Resources_Infrastructure,</vt:lpwstr>
      </vt:variant>
      <vt:variant>
        <vt:i4>786453</vt:i4>
      </vt:variant>
      <vt:variant>
        <vt:i4>138</vt:i4>
      </vt:variant>
      <vt:variant>
        <vt:i4>0</vt:i4>
      </vt:variant>
      <vt:variant>
        <vt:i4>5</vt:i4>
      </vt:variant>
      <vt:variant>
        <vt:lpwstr/>
      </vt:variant>
      <vt:variant>
        <vt:lpwstr>_Sharing_Data</vt:lpwstr>
      </vt:variant>
      <vt:variant>
        <vt:i4>852014</vt:i4>
      </vt:variant>
      <vt:variant>
        <vt:i4>135</vt:i4>
      </vt:variant>
      <vt:variant>
        <vt:i4>0</vt:i4>
      </vt:variant>
      <vt:variant>
        <vt:i4>5</vt:i4>
      </vt:variant>
      <vt:variant>
        <vt:lpwstr/>
      </vt:variant>
      <vt:variant>
        <vt:lpwstr>_Data_Use_and</vt:lpwstr>
      </vt:variant>
      <vt:variant>
        <vt:i4>2621486</vt:i4>
      </vt:variant>
      <vt:variant>
        <vt:i4>132</vt:i4>
      </vt:variant>
      <vt:variant>
        <vt:i4>0</vt:i4>
      </vt:variant>
      <vt:variant>
        <vt:i4>5</vt:i4>
      </vt:variant>
      <vt:variant>
        <vt:lpwstr/>
      </vt:variant>
      <vt:variant>
        <vt:lpwstr>_Data_Collection</vt:lpwstr>
      </vt:variant>
      <vt:variant>
        <vt:i4>6619204</vt:i4>
      </vt:variant>
      <vt:variant>
        <vt:i4>129</vt:i4>
      </vt:variant>
      <vt:variant>
        <vt:i4>0</vt:i4>
      </vt:variant>
      <vt:variant>
        <vt:i4>5</vt:i4>
      </vt:variant>
      <vt:variant>
        <vt:lpwstr/>
      </vt:variant>
      <vt:variant>
        <vt:lpwstr>_Effective_Instruction_and</vt:lpwstr>
      </vt:variant>
      <vt:variant>
        <vt:i4>1245241</vt:i4>
      </vt:variant>
      <vt:variant>
        <vt:i4>126</vt:i4>
      </vt:variant>
      <vt:variant>
        <vt:i4>0</vt:i4>
      </vt:variant>
      <vt:variant>
        <vt:i4>5</vt:i4>
      </vt:variant>
      <vt:variant>
        <vt:lpwstr/>
      </vt:variant>
      <vt:variant>
        <vt:lpwstr>_Equitable_Practices_and</vt:lpwstr>
      </vt:variant>
      <vt:variant>
        <vt:i4>196659</vt:i4>
      </vt:variant>
      <vt:variant>
        <vt:i4>123</vt:i4>
      </vt:variant>
      <vt:variant>
        <vt:i4>0</vt:i4>
      </vt:variant>
      <vt:variant>
        <vt:i4>5</vt:i4>
      </vt:variant>
      <vt:variant>
        <vt:lpwstr/>
      </vt:variant>
      <vt:variant>
        <vt:lpwstr>_Curriculum_and_Instructional</vt:lpwstr>
      </vt:variant>
      <vt:variant>
        <vt:i4>1179662</vt:i4>
      </vt:variant>
      <vt:variant>
        <vt:i4>120</vt:i4>
      </vt:variant>
      <vt:variant>
        <vt:i4>0</vt:i4>
      </vt:variant>
      <vt:variant>
        <vt:i4>5</vt:i4>
      </vt:variant>
      <vt:variant>
        <vt:lpwstr/>
      </vt:variant>
      <vt:variant>
        <vt:lpwstr>_Instructional_Leadership</vt:lpwstr>
      </vt:variant>
      <vt:variant>
        <vt:i4>2752549</vt:i4>
      </vt:variant>
      <vt:variant>
        <vt:i4>117</vt:i4>
      </vt:variant>
      <vt:variant>
        <vt:i4>0</vt:i4>
      </vt:variant>
      <vt:variant>
        <vt:i4>5</vt:i4>
      </vt:variant>
      <vt:variant>
        <vt:lpwstr/>
      </vt:variant>
      <vt:variant>
        <vt:lpwstr>_District_Culture</vt:lpwstr>
      </vt:variant>
      <vt:variant>
        <vt:i4>1441838</vt:i4>
      </vt:variant>
      <vt:variant>
        <vt:i4>114</vt:i4>
      </vt:variant>
      <vt:variant>
        <vt:i4>0</vt:i4>
      </vt:variant>
      <vt:variant>
        <vt:i4>5</vt:i4>
      </vt:variant>
      <vt:variant>
        <vt:lpwstr/>
      </vt:variant>
      <vt:variant>
        <vt:lpwstr>_Strategic_Planning,_Implementation,</vt:lpwstr>
      </vt:variant>
      <vt:variant>
        <vt:i4>1441851</vt:i4>
      </vt:variant>
      <vt:variant>
        <vt:i4>111</vt:i4>
      </vt:variant>
      <vt:variant>
        <vt:i4>0</vt:i4>
      </vt:variant>
      <vt:variant>
        <vt:i4>5</vt:i4>
      </vt:variant>
      <vt:variant>
        <vt:lpwstr/>
      </vt:variant>
      <vt:variant>
        <vt:lpwstr>_Leadership_and_Governing</vt:lpwstr>
      </vt:variant>
      <vt:variant>
        <vt:i4>786441</vt:i4>
      </vt:variant>
      <vt:variant>
        <vt:i4>108</vt:i4>
      </vt:variant>
      <vt:variant>
        <vt:i4>0</vt:i4>
      </vt:variant>
      <vt:variant>
        <vt:i4>5</vt:i4>
      </vt:variant>
      <vt:variant>
        <vt:lpwstr>https://www.census.gov/quickfacts/fact/table/barnstabletowncitymassachusetts,MA/PST045223</vt:lpwstr>
      </vt:variant>
      <vt:variant>
        <vt:lpwstr/>
      </vt:variant>
      <vt:variant>
        <vt:i4>45</vt:i4>
      </vt:variant>
      <vt:variant>
        <vt:i4>105</vt:i4>
      </vt:variant>
      <vt:variant>
        <vt:i4>0</vt:i4>
      </vt:variant>
      <vt:variant>
        <vt:i4>5</vt:i4>
      </vt:variant>
      <vt:variant>
        <vt:lpwstr/>
      </vt:variant>
      <vt:variant>
        <vt:lpwstr>_Financial_and_Asset</vt:lpwstr>
      </vt:variant>
      <vt:variant>
        <vt:i4>983049</vt:i4>
      </vt:variant>
      <vt:variant>
        <vt:i4>102</vt:i4>
      </vt:variant>
      <vt:variant>
        <vt:i4>0</vt:i4>
      </vt:variant>
      <vt:variant>
        <vt:i4>5</vt:i4>
      </vt:variant>
      <vt:variant>
        <vt:lpwstr/>
      </vt:variant>
      <vt:variant>
        <vt:lpwstr>_Student_Support</vt:lpwstr>
      </vt:variant>
      <vt:variant>
        <vt:i4>655416</vt:i4>
      </vt:variant>
      <vt:variant>
        <vt:i4>99</vt:i4>
      </vt:variant>
      <vt:variant>
        <vt:i4>0</vt:i4>
      </vt:variant>
      <vt:variant>
        <vt:i4>5</vt:i4>
      </vt:variant>
      <vt:variant>
        <vt:lpwstr/>
      </vt:variant>
      <vt:variant>
        <vt:lpwstr>_Human_Resources_and</vt:lpwstr>
      </vt:variant>
      <vt:variant>
        <vt:i4>6422623</vt:i4>
      </vt:variant>
      <vt:variant>
        <vt:i4>96</vt:i4>
      </vt:variant>
      <vt:variant>
        <vt:i4>0</vt:i4>
      </vt:variant>
      <vt:variant>
        <vt:i4>5</vt:i4>
      </vt:variant>
      <vt:variant>
        <vt:lpwstr/>
      </vt:variant>
      <vt:variant>
        <vt:lpwstr>_Assessment</vt:lpwstr>
      </vt:variant>
      <vt:variant>
        <vt:i4>6422621</vt:i4>
      </vt:variant>
      <vt:variant>
        <vt:i4>93</vt:i4>
      </vt:variant>
      <vt:variant>
        <vt:i4>0</vt:i4>
      </vt:variant>
      <vt:variant>
        <vt:i4>5</vt:i4>
      </vt:variant>
      <vt:variant>
        <vt:lpwstr/>
      </vt:variant>
      <vt:variant>
        <vt:lpwstr>_Curriculum_and_Instruction</vt:lpwstr>
      </vt:variant>
      <vt:variant>
        <vt:i4>7536720</vt:i4>
      </vt:variant>
      <vt:variant>
        <vt:i4>90</vt:i4>
      </vt:variant>
      <vt:variant>
        <vt:i4>0</vt:i4>
      </vt:variant>
      <vt:variant>
        <vt:i4>5</vt:i4>
      </vt:variant>
      <vt:variant>
        <vt:lpwstr/>
      </vt:variant>
      <vt:variant>
        <vt:lpwstr>_Leadership_and_Governance</vt:lpwstr>
      </vt:variant>
      <vt:variant>
        <vt:i4>5308435</vt:i4>
      </vt:variant>
      <vt:variant>
        <vt:i4>87</vt:i4>
      </vt:variant>
      <vt:variant>
        <vt:i4>0</vt:i4>
      </vt:variant>
      <vt:variant>
        <vt:i4>5</vt:i4>
      </vt:variant>
      <vt:variant>
        <vt:lpwstr>http://www.doe.mass.edu/</vt:lpwstr>
      </vt:variant>
      <vt:variant>
        <vt:lpwstr/>
      </vt:variant>
      <vt:variant>
        <vt:i4>1835067</vt:i4>
      </vt:variant>
      <vt:variant>
        <vt:i4>80</vt:i4>
      </vt:variant>
      <vt:variant>
        <vt:i4>0</vt:i4>
      </vt:variant>
      <vt:variant>
        <vt:i4>5</vt:i4>
      </vt:variant>
      <vt:variant>
        <vt:lpwstr/>
      </vt:variant>
      <vt:variant>
        <vt:lpwstr>_Toc207794782</vt:lpwstr>
      </vt:variant>
      <vt:variant>
        <vt:i4>1835067</vt:i4>
      </vt:variant>
      <vt:variant>
        <vt:i4>74</vt:i4>
      </vt:variant>
      <vt:variant>
        <vt:i4>0</vt:i4>
      </vt:variant>
      <vt:variant>
        <vt:i4>5</vt:i4>
      </vt:variant>
      <vt:variant>
        <vt:lpwstr/>
      </vt:variant>
      <vt:variant>
        <vt:lpwstr>_Toc207794781</vt:lpwstr>
      </vt:variant>
      <vt:variant>
        <vt:i4>1835067</vt:i4>
      </vt:variant>
      <vt:variant>
        <vt:i4>68</vt:i4>
      </vt:variant>
      <vt:variant>
        <vt:i4>0</vt:i4>
      </vt:variant>
      <vt:variant>
        <vt:i4>5</vt:i4>
      </vt:variant>
      <vt:variant>
        <vt:lpwstr/>
      </vt:variant>
      <vt:variant>
        <vt:lpwstr>_Toc207794780</vt:lpwstr>
      </vt:variant>
      <vt:variant>
        <vt:i4>1245243</vt:i4>
      </vt:variant>
      <vt:variant>
        <vt:i4>62</vt:i4>
      </vt:variant>
      <vt:variant>
        <vt:i4>0</vt:i4>
      </vt:variant>
      <vt:variant>
        <vt:i4>5</vt:i4>
      </vt:variant>
      <vt:variant>
        <vt:lpwstr/>
      </vt:variant>
      <vt:variant>
        <vt:lpwstr>_Toc207794779</vt:lpwstr>
      </vt:variant>
      <vt:variant>
        <vt:i4>1245243</vt:i4>
      </vt:variant>
      <vt:variant>
        <vt:i4>56</vt:i4>
      </vt:variant>
      <vt:variant>
        <vt:i4>0</vt:i4>
      </vt:variant>
      <vt:variant>
        <vt:i4>5</vt:i4>
      </vt:variant>
      <vt:variant>
        <vt:lpwstr/>
      </vt:variant>
      <vt:variant>
        <vt:lpwstr>_Toc207794778</vt:lpwstr>
      </vt:variant>
      <vt:variant>
        <vt:i4>1245243</vt:i4>
      </vt:variant>
      <vt:variant>
        <vt:i4>50</vt:i4>
      </vt:variant>
      <vt:variant>
        <vt:i4>0</vt:i4>
      </vt:variant>
      <vt:variant>
        <vt:i4>5</vt:i4>
      </vt:variant>
      <vt:variant>
        <vt:lpwstr/>
      </vt:variant>
      <vt:variant>
        <vt:lpwstr>_Toc207794777</vt:lpwstr>
      </vt:variant>
      <vt:variant>
        <vt:i4>1245243</vt:i4>
      </vt:variant>
      <vt:variant>
        <vt:i4>44</vt:i4>
      </vt:variant>
      <vt:variant>
        <vt:i4>0</vt:i4>
      </vt:variant>
      <vt:variant>
        <vt:i4>5</vt:i4>
      </vt:variant>
      <vt:variant>
        <vt:lpwstr/>
      </vt:variant>
      <vt:variant>
        <vt:lpwstr>_Toc207794776</vt:lpwstr>
      </vt:variant>
      <vt:variant>
        <vt:i4>1245243</vt:i4>
      </vt:variant>
      <vt:variant>
        <vt:i4>38</vt:i4>
      </vt:variant>
      <vt:variant>
        <vt:i4>0</vt:i4>
      </vt:variant>
      <vt:variant>
        <vt:i4>5</vt:i4>
      </vt:variant>
      <vt:variant>
        <vt:lpwstr/>
      </vt:variant>
      <vt:variant>
        <vt:lpwstr>_Toc207794775</vt:lpwstr>
      </vt:variant>
      <vt:variant>
        <vt:i4>1245243</vt:i4>
      </vt:variant>
      <vt:variant>
        <vt:i4>32</vt:i4>
      </vt:variant>
      <vt:variant>
        <vt:i4>0</vt:i4>
      </vt:variant>
      <vt:variant>
        <vt:i4>5</vt:i4>
      </vt:variant>
      <vt:variant>
        <vt:lpwstr/>
      </vt:variant>
      <vt:variant>
        <vt:lpwstr>_Toc207794774</vt:lpwstr>
      </vt:variant>
      <vt:variant>
        <vt:i4>1245243</vt:i4>
      </vt:variant>
      <vt:variant>
        <vt:i4>26</vt:i4>
      </vt:variant>
      <vt:variant>
        <vt:i4>0</vt:i4>
      </vt:variant>
      <vt:variant>
        <vt:i4>5</vt:i4>
      </vt:variant>
      <vt:variant>
        <vt:lpwstr/>
      </vt:variant>
      <vt:variant>
        <vt:lpwstr>_Toc207794773</vt:lpwstr>
      </vt:variant>
      <vt:variant>
        <vt:i4>1245243</vt:i4>
      </vt:variant>
      <vt:variant>
        <vt:i4>20</vt:i4>
      </vt:variant>
      <vt:variant>
        <vt:i4>0</vt:i4>
      </vt:variant>
      <vt:variant>
        <vt:i4>5</vt:i4>
      </vt:variant>
      <vt:variant>
        <vt:lpwstr/>
      </vt:variant>
      <vt:variant>
        <vt:lpwstr>_Toc207794772</vt:lpwstr>
      </vt:variant>
      <vt:variant>
        <vt:i4>1245243</vt:i4>
      </vt:variant>
      <vt:variant>
        <vt:i4>14</vt:i4>
      </vt:variant>
      <vt:variant>
        <vt:i4>0</vt:i4>
      </vt:variant>
      <vt:variant>
        <vt:i4>5</vt:i4>
      </vt:variant>
      <vt:variant>
        <vt:lpwstr/>
      </vt:variant>
      <vt:variant>
        <vt:lpwstr>_Toc207794771</vt:lpwstr>
      </vt:variant>
      <vt:variant>
        <vt:i4>1245243</vt:i4>
      </vt:variant>
      <vt:variant>
        <vt:i4>8</vt:i4>
      </vt:variant>
      <vt:variant>
        <vt:i4>0</vt:i4>
      </vt:variant>
      <vt:variant>
        <vt:i4>5</vt:i4>
      </vt:variant>
      <vt:variant>
        <vt:lpwstr/>
      </vt:variant>
      <vt:variant>
        <vt:lpwstr>_Toc207794770</vt:lpwstr>
      </vt:variant>
      <vt:variant>
        <vt:i4>3145829</vt:i4>
      </vt:variant>
      <vt:variant>
        <vt:i4>3</vt:i4>
      </vt:variant>
      <vt:variant>
        <vt:i4>0</vt:i4>
      </vt:variant>
      <vt:variant>
        <vt:i4>5</vt:i4>
      </vt:variant>
      <vt:variant>
        <vt:lpwstr>http://www.air.org/</vt:lpwstr>
      </vt:variant>
      <vt:variant>
        <vt:lpwstr/>
      </vt:variant>
      <vt:variant>
        <vt:i4>5308435</vt:i4>
      </vt:variant>
      <vt:variant>
        <vt:i4>0</vt:i4>
      </vt:variant>
      <vt:variant>
        <vt:i4>0</vt:i4>
      </vt:variant>
      <vt:variant>
        <vt:i4>5</vt:i4>
      </vt:variant>
      <vt:variant>
        <vt:lpwstr>http://www.doe.mass.edu/</vt:lpwstr>
      </vt:variant>
      <vt:variant>
        <vt:lpwstr/>
      </vt:variant>
      <vt:variant>
        <vt:i4>6422645</vt:i4>
      </vt:variant>
      <vt:variant>
        <vt:i4>9</vt:i4>
      </vt:variant>
      <vt:variant>
        <vt:i4>0</vt:i4>
      </vt:variant>
      <vt:variant>
        <vt:i4>5</vt:i4>
      </vt:variant>
      <vt:variant>
        <vt:lpwstr>https://www.doe.mass.edu/instruction/curate</vt:lpwstr>
      </vt:variant>
      <vt:variant>
        <vt:lpwstr/>
      </vt:variant>
      <vt:variant>
        <vt:i4>524356</vt:i4>
      </vt:variant>
      <vt:variant>
        <vt:i4>6</vt:i4>
      </vt:variant>
      <vt:variant>
        <vt:i4>0</vt:i4>
      </vt:variant>
      <vt:variant>
        <vt:i4>5</vt:i4>
      </vt:variant>
      <vt:variant>
        <vt:lpwstr>https://www.doe.mass.edu/research/radar/</vt:lpwstr>
      </vt:variant>
      <vt:variant>
        <vt:lpwstr/>
      </vt:variant>
      <vt:variant>
        <vt:i4>3473524</vt:i4>
      </vt:variant>
      <vt:variant>
        <vt:i4>3</vt:i4>
      </vt:variant>
      <vt:variant>
        <vt:i4>0</vt:i4>
      </vt:variant>
      <vt:variant>
        <vt:i4>5</vt:i4>
      </vt:variant>
      <vt:variant>
        <vt:lpwstr>https://www.doe.mass.edu/accountability/district-review/district-standards-indicators.docx</vt:lpwstr>
      </vt:variant>
      <vt:variant>
        <vt:lpwstr/>
      </vt:variant>
      <vt:variant>
        <vt:i4>1114198</vt:i4>
      </vt:variant>
      <vt:variant>
        <vt:i4>0</vt:i4>
      </vt:variant>
      <vt:variant>
        <vt:i4>0</vt:i4>
      </vt:variant>
      <vt:variant>
        <vt:i4>5</vt:i4>
      </vt:variant>
      <vt:variant>
        <vt:lpwstr>https://teachstone.com/class/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Barnstable Public Schools Comprehensive District Review Report 2025</dc:title>
  <dc:subject/>
  <dc:creator>DESE</dc:creator>
  <cp:keywords/>
  <cp:lastModifiedBy>Zou, Dong (EOE)</cp:lastModifiedBy>
  <cp:revision>134</cp:revision>
  <cp:lastPrinted>2022-09-23T14:45:00Z</cp:lastPrinted>
  <dcterms:created xsi:type="dcterms:W3CDTF">2025-09-24T16:06:00Z</dcterms:created>
  <dcterms:modified xsi:type="dcterms:W3CDTF">2025-10-06T18:03:00Z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6 2025 12:00AM</vt:lpwstr>
  </property>
</Properties>
</file>